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仿宋" w:hAnsi="仿宋" w:eastAsia="仿宋"/>
          <w:sz w:val="32"/>
          <w:szCs w:val="32"/>
        </w:rPr>
      </w:pPr>
    </w:p>
    <w:p>
      <w:pPr>
        <w:spacing w:line="580" w:lineRule="exact"/>
        <w:jc w:val="center"/>
        <w:rPr>
          <w:rFonts w:hint="eastAsia" w:ascii="仿宋" w:hAnsi="仿宋" w:eastAsia="仿宋"/>
          <w:sz w:val="32"/>
          <w:szCs w:val="32"/>
        </w:rPr>
      </w:pPr>
    </w:p>
    <w:p>
      <w:pPr>
        <w:widowControl/>
        <w:spacing w:beforeLines="0" w:afterLines="0" w:line="540" w:lineRule="exact"/>
        <w:jc w:val="left"/>
        <w:rPr>
          <w:rFonts w:hint="eastAsia" w:ascii="仿宋_GB2312" w:hAnsi="仿宋_GB2312" w:eastAsia="仿宋_GB2312" w:cs="仿宋_GB2312"/>
          <w:sz w:val="32"/>
          <w:szCs w:val="24"/>
        </w:rPr>
      </w:pPr>
      <w:r>
        <w:rPr>
          <w:rFonts w:hint="eastAsia" w:ascii="黑体" w:hAnsi="黑体" w:eastAsia="黑体" w:cs="黑体"/>
          <w:sz w:val="32"/>
          <w:szCs w:val="32"/>
        </w:rPr>
        <w:t>附件1</w:t>
      </w:r>
    </w:p>
    <w:p>
      <w:pPr>
        <w:spacing w:beforeLines="0" w:afterLines="0"/>
        <w:ind w:left="3520" w:hanging="3520" w:hangingChars="800"/>
        <w:jc w:val="both"/>
        <w:outlineLvl w:val="1"/>
        <w:rPr>
          <w:rFonts w:hint="eastAsia" w:ascii="黑体" w:hAnsi="黑体" w:eastAsia="黑体" w:cs="黑体"/>
          <w:sz w:val="44"/>
          <w:szCs w:val="44"/>
        </w:rPr>
      </w:pPr>
      <w:r>
        <w:rPr>
          <w:rFonts w:hint="eastAsia" w:ascii="黑体" w:hAnsi="黑体" w:eastAsia="黑体" w:cs="黑体"/>
          <w:sz w:val="44"/>
          <w:szCs w:val="44"/>
        </w:rPr>
        <w:t>202</w:t>
      </w:r>
      <w:r>
        <w:rPr>
          <w:rFonts w:hint="eastAsia" w:ascii="黑体" w:hAnsi="黑体" w:eastAsia="黑体" w:cs="黑体"/>
          <w:sz w:val="44"/>
          <w:szCs w:val="44"/>
          <w:lang w:val="en-US" w:eastAsia="zh-CN"/>
        </w:rPr>
        <w:t>4</w:t>
      </w:r>
      <w:r>
        <w:rPr>
          <w:rFonts w:hint="eastAsia" w:ascii="黑体" w:hAnsi="黑体" w:eastAsia="黑体" w:cs="黑体"/>
          <w:sz w:val="44"/>
          <w:szCs w:val="44"/>
        </w:rPr>
        <w:t>年度</w:t>
      </w:r>
      <w:r>
        <w:rPr>
          <w:rFonts w:hint="eastAsia" w:ascii="黑体" w:hAnsi="黑体" w:eastAsia="黑体" w:cs="黑体"/>
          <w:sz w:val="44"/>
          <w:szCs w:val="44"/>
          <w:lang w:eastAsia="zh-CN"/>
        </w:rPr>
        <w:t>双牌县疾病预防控制中心</w:t>
      </w:r>
      <w:r>
        <w:rPr>
          <w:rFonts w:hint="eastAsia" w:ascii="黑体" w:hAnsi="黑体" w:eastAsia="黑体" w:cs="黑体"/>
          <w:sz w:val="44"/>
          <w:szCs w:val="44"/>
        </w:rPr>
        <w:t>整体</w:t>
      </w:r>
      <w:r>
        <w:rPr>
          <w:rFonts w:hint="eastAsia" w:ascii="黑体" w:hAnsi="黑体" w:eastAsia="黑体" w:cs="黑体"/>
          <w:sz w:val="44"/>
          <w:szCs w:val="44"/>
          <w:lang w:eastAsia="zh-CN"/>
        </w:rPr>
        <w:t>支出</w:t>
      </w:r>
      <w:r>
        <w:rPr>
          <w:rFonts w:hint="eastAsia" w:ascii="黑体" w:hAnsi="黑体" w:eastAsia="黑体" w:cs="黑体"/>
          <w:sz w:val="44"/>
          <w:szCs w:val="44"/>
        </w:rPr>
        <w:t>绩效自评报告</w:t>
      </w: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line="600" w:lineRule="exact"/>
        <w:ind w:left="3835" w:leftChars="912" w:hanging="1920" w:hangingChars="600"/>
        <w:rPr>
          <w:rFonts w:hint="eastAsia" w:eastAsia="仿宋_GB2312"/>
          <w:sz w:val="32"/>
          <w:szCs w:val="24"/>
        </w:rPr>
      </w:pPr>
    </w:p>
    <w:p>
      <w:pPr>
        <w:spacing w:beforeLines="0" w:afterLines="0" w:line="600" w:lineRule="exact"/>
        <w:ind w:left="3835" w:leftChars="912" w:hanging="1920" w:hangingChars="600"/>
        <w:rPr>
          <w:rFonts w:hint="eastAsia" w:eastAsia="仿宋_GB2312"/>
          <w:sz w:val="32"/>
          <w:szCs w:val="24"/>
        </w:rPr>
      </w:pPr>
    </w:p>
    <w:p>
      <w:pPr>
        <w:spacing w:beforeLines="0" w:afterLines="0" w:line="600" w:lineRule="exact"/>
        <w:ind w:firstLine="1600" w:firstLineChars="500"/>
        <w:rPr>
          <w:rFonts w:hint="eastAsia" w:ascii="黑体" w:hAnsi="黑体" w:eastAsia="黑体" w:cs="黑体"/>
          <w:sz w:val="32"/>
          <w:szCs w:val="24"/>
        </w:rPr>
      </w:pPr>
    </w:p>
    <w:p>
      <w:pPr>
        <w:spacing w:beforeLines="0" w:afterLines="0" w:line="600" w:lineRule="exact"/>
        <w:ind w:firstLine="1600" w:firstLineChars="500"/>
        <w:rPr>
          <w:rFonts w:hint="eastAsia" w:ascii="黑体" w:hAnsi="黑体" w:eastAsia="黑体" w:cs="黑体"/>
          <w:sz w:val="32"/>
          <w:szCs w:val="24"/>
        </w:rPr>
      </w:pPr>
    </w:p>
    <w:p>
      <w:pPr>
        <w:spacing w:beforeLines="0" w:afterLines="0" w:line="600" w:lineRule="exact"/>
        <w:ind w:firstLine="1600" w:firstLineChars="500"/>
        <w:rPr>
          <w:rFonts w:hint="eastAsia" w:ascii="黑体" w:hAnsi="黑体" w:eastAsia="黑体" w:cs="黑体"/>
          <w:sz w:val="32"/>
          <w:szCs w:val="24"/>
        </w:rPr>
      </w:pPr>
    </w:p>
    <w:p>
      <w:pPr>
        <w:spacing w:beforeLines="0" w:afterLines="0" w:line="600" w:lineRule="exact"/>
        <w:ind w:firstLine="1600" w:firstLineChars="500"/>
        <w:rPr>
          <w:rFonts w:hint="eastAsia" w:ascii="黑体" w:hAnsi="黑体" w:eastAsia="黑体" w:cs="黑体"/>
          <w:sz w:val="32"/>
          <w:szCs w:val="24"/>
        </w:rPr>
      </w:pPr>
    </w:p>
    <w:p>
      <w:pPr>
        <w:spacing w:beforeLines="0" w:afterLines="0" w:line="600" w:lineRule="exact"/>
        <w:ind w:firstLine="1600" w:firstLineChars="500"/>
        <w:rPr>
          <w:rFonts w:hint="eastAsia" w:ascii="黑体" w:hAnsi="黑体" w:eastAsia="黑体" w:cs="黑体"/>
          <w:sz w:val="32"/>
          <w:szCs w:val="24"/>
        </w:rPr>
      </w:pPr>
    </w:p>
    <w:p>
      <w:pPr>
        <w:spacing w:beforeLines="0" w:afterLines="0" w:line="600" w:lineRule="exact"/>
        <w:ind w:firstLine="1600" w:firstLineChars="500"/>
        <w:rPr>
          <w:rFonts w:hint="eastAsia" w:ascii="黑体" w:hAnsi="黑体" w:eastAsia="黑体" w:cs="黑体"/>
          <w:sz w:val="32"/>
          <w:szCs w:val="24"/>
          <w:lang w:eastAsia="zh-CN"/>
        </w:rPr>
      </w:pPr>
      <w:r>
        <w:rPr>
          <w:rFonts w:hint="eastAsia" w:ascii="黑体" w:hAnsi="黑体" w:eastAsia="黑体" w:cs="黑体"/>
          <w:sz w:val="32"/>
          <w:szCs w:val="24"/>
        </w:rPr>
        <w:t>单位名称</w:t>
      </w:r>
      <w:r>
        <w:rPr>
          <w:rFonts w:hint="eastAsia" w:ascii="黑体" w:hAnsi="黑体" w:eastAsia="黑体" w:cs="黑体"/>
          <w:sz w:val="32"/>
          <w:szCs w:val="24"/>
          <w:u w:val="none"/>
        </w:rPr>
        <w:t>（盖章）</w:t>
      </w:r>
      <w:r>
        <w:rPr>
          <w:rFonts w:hint="eastAsia" w:ascii="黑体" w:hAnsi="黑体" w:eastAsia="黑体" w:cs="黑体"/>
          <w:sz w:val="32"/>
          <w:szCs w:val="24"/>
        </w:rPr>
        <w:t>：</w:t>
      </w:r>
      <w:r>
        <w:rPr>
          <w:rFonts w:hint="eastAsia" w:ascii="黑体" w:hAnsi="黑体" w:eastAsia="黑体" w:cs="黑体"/>
          <w:sz w:val="32"/>
          <w:szCs w:val="24"/>
          <w:lang w:eastAsia="zh-CN"/>
        </w:rPr>
        <w:t>双牌县疾病预防控制中心</w:t>
      </w:r>
    </w:p>
    <w:p>
      <w:pPr>
        <w:spacing w:beforeLines="0" w:afterLines="0" w:line="600" w:lineRule="exact"/>
        <w:ind w:firstLine="3520" w:firstLineChars="1100"/>
        <w:rPr>
          <w:rFonts w:hint="eastAsia" w:ascii="黑体" w:hAnsi="黑体" w:eastAsia="黑体" w:cs="黑体"/>
          <w:sz w:val="32"/>
          <w:szCs w:val="24"/>
        </w:rPr>
      </w:pPr>
      <w:r>
        <w:rPr>
          <w:rFonts w:hint="eastAsia" w:ascii="黑体" w:hAnsi="黑体" w:eastAsia="黑体" w:cs="黑体"/>
          <w:sz w:val="32"/>
          <w:szCs w:val="24"/>
          <w:lang w:val="en-US" w:eastAsia="zh-CN"/>
        </w:rPr>
        <w:t>2024</w:t>
      </w:r>
      <w:r>
        <w:rPr>
          <w:rFonts w:hint="eastAsia" w:ascii="黑体" w:hAnsi="黑体" w:eastAsia="黑体" w:cs="黑体"/>
          <w:sz w:val="32"/>
          <w:szCs w:val="24"/>
        </w:rPr>
        <w:t xml:space="preserve">年 </w:t>
      </w:r>
      <w:r>
        <w:rPr>
          <w:rFonts w:hint="eastAsia" w:ascii="黑体" w:hAnsi="黑体" w:eastAsia="黑体" w:cs="黑体"/>
          <w:sz w:val="32"/>
          <w:szCs w:val="24"/>
          <w:lang w:val="en-US" w:eastAsia="zh-CN"/>
        </w:rPr>
        <w:t>12</w:t>
      </w:r>
      <w:r>
        <w:rPr>
          <w:rFonts w:hint="eastAsia" w:ascii="黑体" w:hAnsi="黑体" w:eastAsia="黑体" w:cs="黑体"/>
          <w:sz w:val="32"/>
          <w:szCs w:val="24"/>
        </w:rPr>
        <w:t xml:space="preserve">月 </w:t>
      </w:r>
      <w:r>
        <w:rPr>
          <w:rFonts w:hint="eastAsia" w:ascii="黑体" w:hAnsi="黑体" w:eastAsia="黑体" w:cs="黑体"/>
          <w:sz w:val="32"/>
          <w:szCs w:val="24"/>
          <w:lang w:val="en-US" w:eastAsia="zh-CN"/>
        </w:rPr>
        <w:t>5</w:t>
      </w:r>
      <w:r>
        <w:rPr>
          <w:rFonts w:hint="eastAsia" w:ascii="黑体" w:hAnsi="黑体" w:eastAsia="黑体" w:cs="黑体"/>
          <w:sz w:val="32"/>
          <w:szCs w:val="24"/>
        </w:rPr>
        <w:t>日</w:t>
      </w:r>
    </w:p>
    <w:p>
      <w:pPr>
        <w:spacing w:beforeLines="0" w:afterLines="0"/>
        <w:jc w:val="center"/>
        <w:rPr>
          <w:rFonts w:hint="eastAsia" w:ascii="黑体" w:hAnsi="黑体" w:eastAsia="黑体" w:cs="黑体"/>
          <w:sz w:val="32"/>
          <w:szCs w:val="24"/>
        </w:rPr>
      </w:pPr>
    </w:p>
    <w:p>
      <w:pPr>
        <w:numPr>
          <w:ilvl w:val="0"/>
          <w:numId w:val="1"/>
        </w:numPr>
        <w:spacing w:beforeLines="0" w:afterLines="0" w:line="570" w:lineRule="exact"/>
        <w:outlineLvl w:val="0"/>
        <w:rPr>
          <w:rFonts w:hint="default" w:eastAsia="黑体"/>
          <w:sz w:val="32"/>
          <w:szCs w:val="24"/>
        </w:rPr>
      </w:pPr>
      <w:r>
        <w:rPr>
          <w:rFonts w:hint="default" w:eastAsia="仿宋_GB2312"/>
          <w:sz w:val="32"/>
          <w:szCs w:val="24"/>
        </w:rPr>
        <w:br w:type="page"/>
      </w:r>
      <w:r>
        <w:rPr>
          <w:rFonts w:hint="eastAsia" w:eastAsia="黑体"/>
          <w:sz w:val="32"/>
          <w:szCs w:val="24"/>
        </w:rPr>
        <w:t>部门（单位）基本情况</w:t>
      </w:r>
    </w:p>
    <w:p>
      <w:pPr>
        <w:pStyle w:val="11"/>
        <w:ind w:firstLine="640" w:firstLineChars="200"/>
        <w:rPr>
          <w:rFonts w:ascii="仿宋" w:hAnsi="仿宋" w:eastAsia="仿宋"/>
          <w:sz w:val="32"/>
          <w:szCs w:val="32"/>
        </w:rPr>
      </w:pPr>
      <w:r>
        <w:rPr>
          <w:rFonts w:hint="eastAsia" w:ascii="仿宋" w:hAnsi="仿宋" w:eastAsia="仿宋"/>
          <w:sz w:val="32"/>
          <w:szCs w:val="32"/>
        </w:rPr>
        <w:t>根据双牌县财政局《关于开展202</w:t>
      </w:r>
      <w:r>
        <w:rPr>
          <w:rFonts w:hint="eastAsia" w:ascii="仿宋" w:hAnsi="仿宋" w:eastAsia="仿宋"/>
          <w:sz w:val="32"/>
          <w:szCs w:val="32"/>
          <w:lang w:val="en-US" w:eastAsia="zh-CN"/>
        </w:rPr>
        <w:t>4</w:t>
      </w:r>
      <w:r>
        <w:rPr>
          <w:rFonts w:hint="eastAsia" w:ascii="仿宋" w:hAnsi="仿宋" w:eastAsia="仿宋"/>
          <w:sz w:val="32"/>
          <w:szCs w:val="32"/>
        </w:rPr>
        <w:t>年度县本级财政资金绩效评价工作的通知》（双财绩【202</w:t>
      </w:r>
      <w:r>
        <w:rPr>
          <w:rFonts w:hint="eastAsia" w:ascii="仿宋" w:hAnsi="仿宋" w:eastAsia="仿宋"/>
          <w:sz w:val="32"/>
          <w:szCs w:val="32"/>
          <w:lang w:val="en-US" w:eastAsia="zh-CN"/>
        </w:rPr>
        <w:t>4</w:t>
      </w:r>
      <w:r>
        <w:rPr>
          <w:rFonts w:hint="eastAsia" w:ascii="仿宋" w:hAnsi="仿宋" w:eastAsia="仿宋"/>
          <w:sz w:val="32"/>
          <w:szCs w:val="32"/>
        </w:rPr>
        <w:t>】2号）的要求，现将我中心202</w:t>
      </w:r>
      <w:r>
        <w:rPr>
          <w:rFonts w:hint="eastAsia" w:ascii="仿宋" w:hAnsi="仿宋" w:eastAsia="仿宋"/>
          <w:sz w:val="32"/>
          <w:szCs w:val="32"/>
          <w:lang w:val="en-US" w:eastAsia="zh-CN"/>
        </w:rPr>
        <w:t>4</w:t>
      </w:r>
      <w:r>
        <w:rPr>
          <w:rFonts w:hint="eastAsia" w:ascii="仿宋" w:hAnsi="仿宋" w:eastAsia="仿宋"/>
          <w:sz w:val="32"/>
          <w:szCs w:val="32"/>
        </w:rPr>
        <w:t>年度部门整体支出绩效评价情况报告如下：</w:t>
      </w:r>
    </w:p>
    <w:p>
      <w:pPr>
        <w:pStyle w:val="11"/>
        <w:ind w:firstLine="630" w:firstLineChars="196"/>
        <w:rPr>
          <w:rFonts w:ascii="仿宋" w:hAnsi="仿宋" w:eastAsia="仿宋"/>
          <w:b/>
          <w:sz w:val="32"/>
          <w:szCs w:val="32"/>
        </w:rPr>
      </w:pPr>
      <w:r>
        <w:rPr>
          <w:rFonts w:hint="eastAsia" w:ascii="仿宋" w:hAnsi="仿宋" w:eastAsia="仿宋"/>
          <w:b/>
          <w:sz w:val="32"/>
          <w:szCs w:val="32"/>
        </w:rPr>
        <w:t>一、基本情况</w:t>
      </w:r>
    </w:p>
    <w:p>
      <w:pPr>
        <w:pStyle w:val="11"/>
        <w:ind w:firstLine="472" w:firstLineChars="147"/>
        <w:rPr>
          <w:rFonts w:ascii="仿宋" w:hAnsi="仿宋" w:eastAsia="仿宋"/>
          <w:b/>
          <w:sz w:val="32"/>
          <w:szCs w:val="32"/>
        </w:rPr>
      </w:pPr>
      <w:r>
        <w:rPr>
          <w:rFonts w:hint="eastAsia" w:ascii="仿宋" w:hAnsi="仿宋" w:eastAsia="仿宋"/>
          <w:b/>
          <w:sz w:val="32"/>
          <w:szCs w:val="32"/>
        </w:rPr>
        <w:t>（一）中心基本情况。</w:t>
      </w:r>
    </w:p>
    <w:p>
      <w:pPr>
        <w:pStyle w:val="11"/>
        <w:ind w:firstLine="640" w:firstLineChars="200"/>
        <w:rPr>
          <w:rFonts w:hint="eastAsia" w:ascii="仿宋" w:hAnsi="仿宋" w:eastAsia="仿宋"/>
          <w:sz w:val="32"/>
          <w:szCs w:val="32"/>
        </w:rPr>
      </w:pPr>
      <w:r>
        <w:rPr>
          <w:rFonts w:hint="eastAsia" w:ascii="仿宋" w:hAnsi="仿宋" w:eastAsia="仿宋"/>
          <w:sz w:val="32"/>
          <w:szCs w:val="32"/>
        </w:rPr>
        <w:t>我中心是归口县卫生健康局管理的独立核算的副科级全额拨款事业单位，202</w:t>
      </w:r>
      <w:r>
        <w:rPr>
          <w:rFonts w:hint="eastAsia" w:ascii="仿宋" w:hAnsi="仿宋" w:eastAsia="仿宋"/>
          <w:sz w:val="32"/>
          <w:szCs w:val="32"/>
          <w:lang w:val="en-US" w:eastAsia="zh-CN"/>
        </w:rPr>
        <w:t>4</w:t>
      </w:r>
      <w:r>
        <w:rPr>
          <w:rFonts w:hint="eastAsia" w:ascii="仿宋" w:hAnsi="仿宋" w:eastAsia="仿宋"/>
          <w:sz w:val="32"/>
          <w:szCs w:val="32"/>
        </w:rPr>
        <w:t>年财政供养人员编制人数4</w:t>
      </w:r>
      <w:r>
        <w:rPr>
          <w:rFonts w:hint="eastAsia" w:ascii="仿宋" w:hAnsi="仿宋" w:eastAsia="仿宋"/>
          <w:sz w:val="32"/>
          <w:szCs w:val="32"/>
          <w:lang w:val="en-US" w:eastAsia="zh-CN"/>
        </w:rPr>
        <w:t>3</w:t>
      </w:r>
      <w:r>
        <w:rPr>
          <w:rFonts w:hint="eastAsia" w:ascii="仿宋" w:hAnsi="仿宋" w:eastAsia="仿宋"/>
          <w:sz w:val="32"/>
          <w:szCs w:val="32"/>
        </w:rPr>
        <w:t>人（含乡镇防疫专干14人），实际在职人数</w:t>
      </w:r>
      <w:r>
        <w:rPr>
          <w:rFonts w:hint="eastAsia" w:ascii="仿宋" w:hAnsi="仿宋" w:eastAsia="仿宋"/>
          <w:sz w:val="32"/>
          <w:szCs w:val="32"/>
          <w:lang w:val="en-US" w:eastAsia="zh-CN"/>
        </w:rPr>
        <w:t>40</w:t>
      </w:r>
      <w:r>
        <w:rPr>
          <w:rFonts w:hint="eastAsia" w:ascii="仿宋" w:hAnsi="仿宋" w:eastAsia="仿宋"/>
          <w:sz w:val="32"/>
          <w:szCs w:val="32"/>
        </w:rPr>
        <w:t>人。202</w:t>
      </w:r>
      <w:r>
        <w:rPr>
          <w:rFonts w:hint="eastAsia" w:ascii="仿宋" w:hAnsi="仿宋" w:eastAsia="仿宋"/>
          <w:sz w:val="32"/>
          <w:szCs w:val="32"/>
          <w:lang w:val="en-US" w:eastAsia="zh-CN"/>
        </w:rPr>
        <w:t>4</w:t>
      </w:r>
      <w:r>
        <w:rPr>
          <w:rFonts w:hint="eastAsia" w:ascii="仿宋" w:hAnsi="仿宋" w:eastAsia="仿宋"/>
          <w:sz w:val="32"/>
          <w:szCs w:val="32"/>
        </w:rPr>
        <w:t>年度财政拨款收入</w:t>
      </w:r>
      <w:r>
        <w:rPr>
          <w:rFonts w:hint="eastAsia" w:ascii="仿宋" w:hAnsi="仿宋" w:eastAsia="仿宋"/>
          <w:sz w:val="32"/>
          <w:szCs w:val="32"/>
          <w:lang w:val="en-US" w:eastAsia="zh-CN"/>
        </w:rPr>
        <w:t>1182.68</w:t>
      </w:r>
      <w:r>
        <w:rPr>
          <w:rFonts w:ascii="仿宋" w:hAnsi="仿宋" w:eastAsia="仿宋"/>
          <w:b/>
          <w:color w:val="333333"/>
          <w:spacing w:val="-2"/>
          <w:sz w:val="32"/>
          <w:szCs w:val="32"/>
        </w:rPr>
        <w:t>万</w:t>
      </w:r>
      <w:r>
        <w:rPr>
          <w:rFonts w:hint="eastAsia" w:ascii="仿宋" w:hAnsi="仿宋" w:eastAsia="仿宋"/>
          <w:sz w:val="32"/>
          <w:szCs w:val="32"/>
        </w:rPr>
        <w:t>元，年度支出</w:t>
      </w:r>
      <w:r>
        <w:rPr>
          <w:rFonts w:hint="eastAsia" w:ascii="仿宋" w:hAnsi="仿宋" w:eastAsia="仿宋"/>
          <w:sz w:val="32"/>
          <w:szCs w:val="32"/>
          <w:lang w:val="en-US" w:eastAsia="zh-CN"/>
        </w:rPr>
        <w:t>1182.68</w:t>
      </w:r>
      <w:r>
        <w:rPr>
          <w:rFonts w:hint="eastAsia" w:ascii="仿宋" w:hAnsi="仿宋" w:eastAsia="仿宋"/>
          <w:sz w:val="32"/>
          <w:szCs w:val="32"/>
        </w:rPr>
        <w:t>元</w:t>
      </w:r>
      <w:r>
        <w:rPr>
          <w:rFonts w:hint="eastAsia" w:ascii="仿宋" w:hAnsi="仿宋" w:eastAsia="仿宋"/>
          <w:sz w:val="32"/>
          <w:szCs w:val="32"/>
          <w:lang w:eastAsia="zh-CN"/>
        </w:rPr>
        <w:t>。</w:t>
      </w:r>
    </w:p>
    <w:p>
      <w:pPr>
        <w:pStyle w:val="11"/>
        <w:ind w:firstLine="630" w:firstLineChars="196"/>
        <w:rPr>
          <w:rFonts w:ascii="仿宋" w:hAnsi="仿宋" w:eastAsia="仿宋"/>
          <w:sz w:val="32"/>
          <w:szCs w:val="32"/>
        </w:rPr>
      </w:pPr>
      <w:r>
        <w:rPr>
          <w:rFonts w:hint="eastAsia" w:ascii="仿宋" w:hAnsi="仿宋" w:eastAsia="仿宋"/>
          <w:b/>
          <w:sz w:val="32"/>
          <w:szCs w:val="32"/>
        </w:rPr>
        <w:t>主要职责：</w:t>
      </w:r>
      <w:r>
        <w:rPr>
          <w:rFonts w:hint="eastAsia" w:ascii="仿宋" w:hAnsi="仿宋" w:eastAsia="仿宋"/>
          <w:sz w:val="32"/>
          <w:szCs w:val="32"/>
        </w:rPr>
        <w:t>1、制定和实施全县传染病防治方案，开展传染病及其流行因素监测、流行病学调查、处置及效果评估。2、制定和实施全县地方病、寄生虫病防治方案，开展病情及流行因素的监测和报告，负责病情的调查、处置和效果评估。3、制定和实施全县慢性非传染性疾病防治方案；组织指导城市社区和农村基层卫生服务机构开展慢性非传染性疾病综合防治工作；开展慢性非传染性疾病危因素监测和报告，筛查高危人群，建立居民健康档案，落实相关防控措施，考核与效果评价。4、开展突发公共卫生事件监测与预警；提供应急储备的技术支持，组建突发公共卫生事件应急队伍，开展人员培训、演练及技术指导。落实和开展全县突发公共卫生事件监测、报告；跟踪突发公共卫生事件的发展，提供相关信息。实施突发公共卫生事件处置技术方案。承担全县突发公共卫生事件及相关信息核实报告、现场调查与处理、标本采集和保存等现场处置工作。对辖区内突发公共卫生事件处置进行评估和报告。5、落实辖区内疾病预防控制信息系统建设要求，组织开展网络直报工作；落实信息管理的相关标准、规范和制度；维护疾病预防控制信息网络的运行；及时更新、报告相关信息，保证信息安全和信息质量。落实信息分析报告制度，为辖区内疾病预防空制决策提供科学依据。6、承担辖区内职业、放射、环境危害因素监测、报告和干预工作；参与职业危害、环境污染和中毒事故的现场处置，配合开展放射事故等的现场处置。开展辖区内食源性疾病和食品污染物的监测和报告，开展食品污染、食物中毒和食源性疾病的流行病学调查和处置。落实营养改善方案，承担营养监测、调查报告式作，组织开展城乡居民的营养教育指导。开展学生常见病及影响因素监测，落实学生常见病的预防控制措施。7、承担卫生行政部门委托的与卫生监督执法相关的检验检测任务。开展病原微生物常规检验和常见污染物的检验。8、在辖区内开展卫生宣传教育与健康促进活动，普及卫生防病知识等。</w:t>
      </w:r>
    </w:p>
    <w:p>
      <w:pPr>
        <w:pStyle w:val="11"/>
        <w:ind w:firstLine="640" w:firstLineChars="200"/>
        <w:rPr>
          <w:rFonts w:ascii="仿宋" w:hAnsi="仿宋" w:eastAsia="仿宋"/>
          <w:sz w:val="32"/>
          <w:szCs w:val="32"/>
        </w:rPr>
      </w:pPr>
      <w:r>
        <w:rPr>
          <w:rFonts w:hint="eastAsia" w:ascii="仿宋_GB2312" w:eastAsia="仿宋_GB2312"/>
          <w:sz w:val="32"/>
          <w:szCs w:val="24"/>
        </w:rPr>
        <w:t>（二）</w:t>
      </w:r>
      <w:r>
        <w:rPr>
          <w:rFonts w:hint="eastAsia" w:ascii="仿宋" w:hAnsi="仿宋" w:eastAsia="仿宋"/>
          <w:sz w:val="32"/>
          <w:szCs w:val="32"/>
        </w:rPr>
        <w:t>我中心202</w:t>
      </w:r>
      <w:r>
        <w:rPr>
          <w:rFonts w:hint="eastAsia" w:ascii="仿宋" w:hAnsi="仿宋" w:eastAsia="仿宋"/>
          <w:sz w:val="32"/>
          <w:szCs w:val="32"/>
          <w:lang w:val="en-US" w:eastAsia="zh-CN"/>
        </w:rPr>
        <w:t>4</w:t>
      </w:r>
      <w:r>
        <w:rPr>
          <w:rFonts w:hint="eastAsia" w:ascii="仿宋" w:hAnsi="仿宋" w:eastAsia="仿宋"/>
          <w:sz w:val="32"/>
          <w:szCs w:val="32"/>
        </w:rPr>
        <w:t>年公共预算财政拨款支出</w:t>
      </w:r>
      <w:r>
        <w:rPr>
          <w:rFonts w:hint="eastAsia" w:ascii="仿宋" w:hAnsi="仿宋" w:eastAsia="仿宋"/>
          <w:sz w:val="32"/>
          <w:szCs w:val="32"/>
          <w:lang w:val="en-US" w:eastAsia="zh-CN"/>
        </w:rPr>
        <w:t>1182.68</w:t>
      </w:r>
      <w:r>
        <w:rPr>
          <w:rFonts w:ascii="仿宋" w:hAnsi="仿宋" w:eastAsia="仿宋"/>
          <w:color w:val="333333"/>
          <w:spacing w:val="-2"/>
          <w:sz w:val="32"/>
          <w:szCs w:val="32"/>
        </w:rPr>
        <w:t>万</w:t>
      </w:r>
      <w:r>
        <w:rPr>
          <w:rFonts w:hint="eastAsia" w:ascii="仿宋" w:hAnsi="仿宋" w:eastAsia="仿宋"/>
          <w:sz w:val="32"/>
          <w:szCs w:val="32"/>
        </w:rPr>
        <w:t>元,其中：基本支出</w:t>
      </w:r>
      <w:r>
        <w:rPr>
          <w:rFonts w:hint="eastAsia" w:ascii="仿宋" w:hAnsi="仿宋" w:eastAsia="仿宋"/>
          <w:sz w:val="32"/>
          <w:szCs w:val="32"/>
          <w:lang w:val="en-US" w:eastAsia="zh-CN"/>
        </w:rPr>
        <w:t>541.12</w:t>
      </w:r>
      <w:r>
        <w:rPr>
          <w:rFonts w:hint="eastAsia" w:ascii="仿宋" w:hAnsi="仿宋" w:eastAsia="仿宋"/>
          <w:sz w:val="32"/>
          <w:szCs w:val="32"/>
        </w:rPr>
        <w:t>万元，项目支出</w:t>
      </w:r>
      <w:r>
        <w:rPr>
          <w:rFonts w:hint="eastAsia" w:ascii="仿宋" w:hAnsi="仿宋" w:eastAsia="仿宋"/>
          <w:sz w:val="32"/>
          <w:szCs w:val="32"/>
          <w:lang w:val="en-US" w:eastAsia="zh-CN"/>
        </w:rPr>
        <w:t>641.56</w:t>
      </w:r>
      <w:r>
        <w:rPr>
          <w:rFonts w:hint="eastAsia" w:ascii="仿宋" w:hAnsi="仿宋" w:eastAsia="仿宋"/>
          <w:color w:val="333333"/>
          <w:spacing w:val="-2"/>
          <w:sz w:val="32"/>
          <w:szCs w:val="32"/>
        </w:rPr>
        <w:t>万</w:t>
      </w:r>
      <w:r>
        <w:rPr>
          <w:rFonts w:hint="eastAsia" w:ascii="仿宋" w:hAnsi="仿宋" w:eastAsia="仿宋"/>
          <w:sz w:val="32"/>
          <w:szCs w:val="32"/>
        </w:rPr>
        <w:t>元。基本支出是为保障单位正常运转、完成日常工作任务而发生的各项支出，包括用于基本工资、津贴补贴等人员经费和办公费、维修维护费等日常公用经费。项目支出是为完成特定工作任务而发生的税收专项工作支出。</w:t>
      </w:r>
    </w:p>
    <w:p>
      <w:pPr>
        <w:spacing w:beforeLines="0" w:afterLines="0" w:line="570" w:lineRule="exact"/>
        <w:ind w:firstLine="640" w:firstLineChars="200"/>
        <w:outlineLvl w:val="1"/>
        <w:rPr>
          <w:rFonts w:hint="eastAsia" w:eastAsia="仿宋_GB2312"/>
          <w:color w:val="000000"/>
          <w:sz w:val="32"/>
          <w:szCs w:val="24"/>
        </w:rPr>
      </w:pPr>
    </w:p>
    <w:p>
      <w:pPr>
        <w:pStyle w:val="10"/>
        <w:spacing w:beforeLines="0" w:afterLines="0" w:line="570" w:lineRule="exact"/>
        <w:ind w:firstLine="640"/>
        <w:outlineLvl w:val="0"/>
        <w:rPr>
          <w:rFonts w:hint="default" w:ascii="Times New Roman" w:hAnsi="Times New Roman" w:eastAsia="黑体"/>
          <w:sz w:val="32"/>
          <w:szCs w:val="24"/>
        </w:rPr>
      </w:pPr>
      <w:r>
        <w:rPr>
          <w:rFonts w:hint="eastAsia" w:ascii="Times New Roman" w:hAnsi="Times New Roman" w:eastAsia="黑体"/>
          <w:sz w:val="32"/>
          <w:szCs w:val="24"/>
        </w:rPr>
        <w:t>二、一般公共预算支出情况</w:t>
      </w:r>
    </w:p>
    <w:p>
      <w:pPr>
        <w:pStyle w:val="10"/>
        <w:spacing w:beforeLines="0" w:afterLines="0" w:line="570" w:lineRule="exact"/>
        <w:ind w:firstLine="640"/>
        <w:outlineLvl w:val="1"/>
        <w:rPr>
          <w:rFonts w:hint="eastAsia" w:ascii="Times New Roman" w:hAnsi="Times New Roman" w:eastAsia="仿宋"/>
          <w:sz w:val="32"/>
          <w:szCs w:val="24"/>
          <w:lang w:eastAsia="zh-CN"/>
        </w:rPr>
      </w:pPr>
      <w:r>
        <w:rPr>
          <w:rFonts w:hint="eastAsia" w:ascii="Times New Roman" w:hAnsi="Times New Roman" w:eastAsia="仿宋_GB2312"/>
          <w:sz w:val="32"/>
          <w:szCs w:val="24"/>
        </w:rPr>
        <w:t>（一）基本支出情况</w:t>
      </w:r>
      <w:r>
        <w:rPr>
          <w:rFonts w:hint="eastAsia" w:ascii="Times New Roman" w:hAnsi="Times New Roman" w:eastAsia="仿宋_GB2312"/>
          <w:sz w:val="32"/>
          <w:szCs w:val="24"/>
          <w:lang w:eastAsia="zh-CN"/>
        </w:rPr>
        <w:t>：</w:t>
      </w:r>
      <w:r>
        <w:rPr>
          <w:rFonts w:hint="eastAsia" w:ascii="仿宋" w:hAnsi="仿宋" w:eastAsia="仿宋"/>
          <w:sz w:val="32"/>
          <w:szCs w:val="32"/>
        </w:rPr>
        <w:t>基本支出完成</w:t>
      </w:r>
      <w:r>
        <w:rPr>
          <w:rFonts w:hint="eastAsia" w:ascii="仿宋" w:hAnsi="仿宋" w:eastAsia="仿宋"/>
          <w:sz w:val="32"/>
          <w:szCs w:val="32"/>
          <w:lang w:val="en-US" w:eastAsia="zh-CN"/>
        </w:rPr>
        <w:t>541.12</w:t>
      </w:r>
      <w:r>
        <w:rPr>
          <w:rFonts w:hint="eastAsia" w:ascii="仿宋" w:hAnsi="仿宋" w:eastAsia="仿宋"/>
          <w:sz w:val="32"/>
          <w:szCs w:val="32"/>
        </w:rPr>
        <w:t>万元</w:t>
      </w:r>
    </w:p>
    <w:p>
      <w:pPr>
        <w:pStyle w:val="10"/>
        <w:spacing w:beforeLines="0" w:afterLines="0" w:line="570" w:lineRule="exact"/>
        <w:ind w:firstLine="640"/>
        <w:outlineLvl w:val="1"/>
        <w:rPr>
          <w:rFonts w:hint="default" w:ascii="Times New Roman" w:hAnsi="Times New Roman" w:eastAsia="仿宋_GB2312"/>
          <w:sz w:val="32"/>
          <w:szCs w:val="24"/>
        </w:rPr>
      </w:pPr>
      <w:r>
        <w:rPr>
          <w:rFonts w:hint="eastAsia" w:ascii="Times New Roman" w:hAnsi="Times New Roman" w:eastAsia="仿宋_GB2312"/>
          <w:sz w:val="32"/>
          <w:szCs w:val="24"/>
        </w:rPr>
        <w:t>（二）项目支出情况</w:t>
      </w:r>
      <w:r>
        <w:rPr>
          <w:rFonts w:hint="eastAsia" w:ascii="Times New Roman" w:hAnsi="Times New Roman" w:eastAsia="仿宋_GB2312"/>
          <w:sz w:val="32"/>
          <w:szCs w:val="24"/>
          <w:lang w:eastAsia="zh-CN"/>
        </w:rPr>
        <w:t>：</w:t>
      </w:r>
      <w:r>
        <w:rPr>
          <w:rFonts w:hint="eastAsia" w:ascii="仿宋" w:hAnsi="仿宋" w:eastAsia="仿宋"/>
          <w:sz w:val="32"/>
          <w:szCs w:val="32"/>
        </w:rPr>
        <w:t>项目支出</w:t>
      </w:r>
      <w:r>
        <w:rPr>
          <w:rFonts w:hint="eastAsia" w:ascii="仿宋" w:hAnsi="仿宋" w:eastAsia="仿宋"/>
          <w:sz w:val="32"/>
          <w:szCs w:val="32"/>
          <w:lang w:val="en-US" w:eastAsia="zh-CN"/>
        </w:rPr>
        <w:t>641.56</w:t>
      </w:r>
      <w:r>
        <w:rPr>
          <w:rFonts w:hint="eastAsia" w:ascii="仿宋" w:hAnsi="仿宋" w:eastAsia="仿宋"/>
          <w:sz w:val="32"/>
          <w:szCs w:val="32"/>
        </w:rPr>
        <w:t>万元</w:t>
      </w:r>
    </w:p>
    <w:p>
      <w:pPr>
        <w:pStyle w:val="11"/>
        <w:ind w:firstLine="800" w:firstLineChars="250"/>
        <w:rPr>
          <w:rFonts w:ascii="仿宋" w:hAnsi="仿宋" w:eastAsia="仿宋"/>
          <w:sz w:val="32"/>
          <w:szCs w:val="32"/>
        </w:rPr>
      </w:pPr>
      <w:r>
        <w:rPr>
          <w:rFonts w:hint="eastAsia" w:ascii="Times New Roman" w:hAnsi="Times New Roman" w:eastAsia="黑体"/>
          <w:sz w:val="32"/>
          <w:szCs w:val="24"/>
        </w:rPr>
        <w:t>三、政府性基金预算支出情况。</w:t>
      </w:r>
      <w:r>
        <w:rPr>
          <w:rFonts w:hint="eastAsia" w:ascii="仿宋" w:hAnsi="仿宋" w:eastAsia="仿宋"/>
          <w:sz w:val="32"/>
          <w:szCs w:val="32"/>
        </w:rPr>
        <w:t>政府性基金财政拨款收入完成</w:t>
      </w:r>
      <w:r>
        <w:rPr>
          <w:rFonts w:ascii="仿宋" w:hAnsi="仿宋" w:eastAsia="仿宋"/>
          <w:sz w:val="32"/>
          <w:szCs w:val="32"/>
        </w:rPr>
        <w:t>0</w:t>
      </w:r>
      <w:r>
        <w:rPr>
          <w:rFonts w:hint="eastAsia" w:ascii="仿宋" w:hAnsi="仿宋" w:eastAsia="仿宋"/>
          <w:sz w:val="32"/>
          <w:szCs w:val="32"/>
        </w:rPr>
        <w:t>万元。</w:t>
      </w:r>
    </w:p>
    <w:p>
      <w:pPr>
        <w:pStyle w:val="11"/>
        <w:ind w:firstLine="800" w:firstLineChars="250"/>
        <w:rPr>
          <w:rFonts w:ascii="仿宋" w:hAnsi="仿宋" w:eastAsia="仿宋"/>
          <w:sz w:val="32"/>
          <w:szCs w:val="32"/>
        </w:rPr>
      </w:pPr>
      <w:r>
        <w:rPr>
          <w:rFonts w:hint="eastAsia" w:ascii="Times New Roman" w:hAnsi="Times New Roman" w:eastAsia="黑体"/>
          <w:sz w:val="32"/>
          <w:szCs w:val="24"/>
        </w:rPr>
        <w:t>四、国有资本经营预算支出情况。</w: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年我中心国有资本经营预算支出为0万元。</w:t>
      </w:r>
    </w:p>
    <w:p>
      <w:pPr>
        <w:pStyle w:val="11"/>
        <w:ind w:firstLine="800" w:firstLineChars="250"/>
        <w:rPr>
          <w:rFonts w:ascii="仿宋" w:hAnsi="仿宋" w:eastAsia="仿宋"/>
          <w:sz w:val="32"/>
          <w:szCs w:val="32"/>
        </w:rPr>
      </w:pPr>
      <w:r>
        <w:rPr>
          <w:rFonts w:hint="eastAsia" w:ascii="Times New Roman" w:hAnsi="Times New Roman" w:eastAsia="黑体"/>
          <w:sz w:val="32"/>
          <w:szCs w:val="24"/>
        </w:rPr>
        <w:t>五、社会保险基金预算支出情况。</w: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年我中心社会保险基金预算支出为0万元。</w:t>
      </w:r>
    </w:p>
    <w:p>
      <w:pPr>
        <w:pStyle w:val="10"/>
        <w:spacing w:beforeLines="0" w:afterLines="0" w:line="570" w:lineRule="exact"/>
        <w:ind w:firstLine="640"/>
        <w:jc w:val="left"/>
        <w:outlineLvl w:val="0"/>
        <w:rPr>
          <w:rFonts w:hint="eastAsia" w:ascii="Times New Roman" w:hAnsi="Times New Roman" w:eastAsia="黑体"/>
          <w:sz w:val="32"/>
          <w:szCs w:val="24"/>
        </w:rPr>
      </w:pPr>
    </w:p>
    <w:p>
      <w:pPr>
        <w:spacing w:beforeLines="0" w:afterLines="0" w:line="570" w:lineRule="exact"/>
        <w:ind w:firstLine="645"/>
        <w:jc w:val="left"/>
        <w:outlineLvl w:val="0"/>
        <w:rPr>
          <w:rFonts w:hint="default" w:eastAsia="黑体"/>
          <w:sz w:val="32"/>
          <w:szCs w:val="24"/>
        </w:rPr>
      </w:pPr>
      <w:r>
        <w:rPr>
          <w:rFonts w:hint="eastAsia" w:eastAsia="黑体"/>
          <w:sz w:val="32"/>
          <w:szCs w:val="24"/>
        </w:rPr>
        <w:t>六、部门整体支出绩效情况</w:t>
      </w:r>
    </w:p>
    <w:p>
      <w:pPr>
        <w:pStyle w:val="11"/>
        <w:ind w:firstLine="800" w:firstLineChars="25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四本预算</w:t>
      </w:r>
      <w:r>
        <w:rPr>
          <w:rFonts w:ascii="仿宋" w:hAnsi="仿宋" w:eastAsia="仿宋"/>
          <w:sz w:val="32"/>
          <w:szCs w:val="32"/>
        </w:rPr>
        <w:t>”（</w:t>
      </w:r>
      <w:r>
        <w:rPr>
          <w:rFonts w:hint="eastAsia" w:ascii="仿宋" w:hAnsi="仿宋" w:eastAsia="仿宋"/>
          <w:b/>
          <w:sz w:val="32"/>
          <w:szCs w:val="32"/>
        </w:rPr>
        <w:t xml:space="preserve"> </w:t>
      </w:r>
      <w:r>
        <w:rPr>
          <w:rFonts w:hint="eastAsia" w:ascii="仿宋" w:hAnsi="仿宋" w:eastAsia="仿宋"/>
          <w:sz w:val="32"/>
          <w:szCs w:val="32"/>
        </w:rPr>
        <w:t>一般公共预算、政府性基金预算、国有资本经营预算、社会保险基金预算</w:t>
      </w:r>
      <w:r>
        <w:rPr>
          <w:rFonts w:ascii="仿宋" w:hAnsi="仿宋" w:eastAsia="仿宋"/>
          <w:sz w:val="32"/>
          <w:szCs w:val="32"/>
        </w:rPr>
        <w:t>）中，我中心只有</w:t>
      </w:r>
      <w:r>
        <w:rPr>
          <w:rFonts w:hint="eastAsia" w:ascii="仿宋" w:hAnsi="仿宋" w:eastAsia="仿宋"/>
          <w:sz w:val="32"/>
          <w:szCs w:val="32"/>
        </w:rPr>
        <w:t>一般公共预算，202</w:t>
      </w:r>
      <w:r>
        <w:rPr>
          <w:rFonts w:hint="eastAsia" w:ascii="仿宋" w:hAnsi="仿宋" w:eastAsia="仿宋"/>
          <w:sz w:val="32"/>
          <w:szCs w:val="32"/>
          <w:lang w:val="en-US" w:eastAsia="zh-CN"/>
        </w:rPr>
        <w:t>4</w:t>
      </w:r>
      <w:r>
        <w:rPr>
          <w:rFonts w:hint="eastAsia" w:ascii="仿宋" w:hAnsi="仿宋" w:eastAsia="仿宋"/>
          <w:sz w:val="32"/>
          <w:szCs w:val="32"/>
        </w:rPr>
        <w:t>年我中心整体支出为</w:t>
      </w:r>
      <w:r>
        <w:rPr>
          <w:rFonts w:hint="eastAsia" w:ascii="仿宋" w:hAnsi="仿宋" w:eastAsia="仿宋"/>
          <w:sz w:val="32"/>
          <w:szCs w:val="32"/>
          <w:lang w:val="en-US" w:eastAsia="zh-CN"/>
        </w:rPr>
        <w:t>1182.68</w:t>
      </w:r>
      <w:r>
        <w:rPr>
          <w:rFonts w:hint="eastAsia" w:ascii="仿宋" w:hAnsi="仿宋" w:eastAsia="仿宋"/>
          <w:sz w:val="32"/>
          <w:szCs w:val="32"/>
        </w:rPr>
        <w:t>万元，支出的绩效目标均按省、市业务主管部门下达的各项任务指标和县委县政府的要求全部落实。县财政资金拨付及时，所有开支均实行（县会计管理中心）报帐制，资金管理规范，运行成本合理，社会效益明显。主要业务开展情况概括是：（</w:t>
      </w:r>
      <w:r>
        <w:rPr>
          <w:rFonts w:hint="eastAsia" w:ascii="仿宋" w:hAnsi="仿宋" w:eastAsia="仿宋"/>
          <w:sz w:val="32"/>
          <w:szCs w:val="32"/>
          <w:lang w:val="en-US" w:eastAsia="zh-CN"/>
        </w:rPr>
        <w:t>1</w:t>
      </w:r>
      <w:r>
        <w:rPr>
          <w:rFonts w:hint="eastAsia" w:ascii="仿宋" w:hAnsi="仿宋" w:eastAsia="仿宋"/>
          <w:sz w:val="32"/>
          <w:szCs w:val="32"/>
        </w:rPr>
        <w:t>）全县</w:t>
      </w:r>
      <w:r>
        <w:rPr>
          <w:rFonts w:hint="eastAsia" w:ascii="仿宋" w:hAnsi="仿宋" w:eastAsia="仿宋"/>
          <w:sz w:val="32"/>
          <w:szCs w:val="32"/>
          <w:lang w:eastAsia="zh-CN"/>
        </w:rPr>
        <w:t>传染病报告</w:t>
      </w:r>
      <w:r>
        <w:rPr>
          <w:rFonts w:hint="eastAsia" w:ascii="仿宋" w:hAnsi="仿宋" w:eastAsia="仿宋"/>
          <w:sz w:val="32"/>
          <w:szCs w:val="32"/>
          <w:lang w:val="en-US" w:eastAsia="zh-CN"/>
        </w:rPr>
        <w:t>2454例</w:t>
      </w:r>
      <w:r>
        <w:rPr>
          <w:rFonts w:hint="eastAsia" w:ascii="仿宋" w:hAnsi="仿宋" w:eastAsia="仿宋"/>
          <w:sz w:val="32"/>
          <w:szCs w:val="32"/>
        </w:rPr>
        <w:t>，与去年同期累计报告发病人数</w:t>
      </w:r>
      <w:r>
        <w:rPr>
          <w:rFonts w:hint="eastAsia" w:ascii="仿宋" w:hAnsi="仿宋" w:eastAsia="仿宋"/>
          <w:sz w:val="32"/>
          <w:szCs w:val="32"/>
          <w:lang w:val="en-US" w:eastAsia="zh-CN"/>
        </w:rPr>
        <w:t>2753</w:t>
      </w:r>
      <w:r>
        <w:rPr>
          <w:rFonts w:hint="eastAsia" w:ascii="仿宋" w:hAnsi="仿宋" w:eastAsia="仿宋"/>
          <w:sz w:val="32"/>
          <w:szCs w:val="32"/>
        </w:rPr>
        <w:t>例相比，发病人数减少</w:t>
      </w:r>
      <w:r>
        <w:rPr>
          <w:rFonts w:hint="eastAsia" w:ascii="仿宋" w:hAnsi="仿宋" w:eastAsia="仿宋"/>
          <w:sz w:val="32"/>
          <w:szCs w:val="32"/>
          <w:lang w:val="en-US" w:eastAsia="zh-CN"/>
        </w:rPr>
        <w:t>299</w:t>
      </w:r>
      <w:r>
        <w:rPr>
          <w:rFonts w:hint="eastAsia" w:ascii="仿宋" w:hAnsi="仿宋" w:eastAsia="仿宋"/>
          <w:sz w:val="32"/>
          <w:szCs w:val="32"/>
        </w:rPr>
        <w:t>例，发病率下降了</w:t>
      </w:r>
      <w:r>
        <w:rPr>
          <w:rFonts w:hint="eastAsia" w:ascii="仿宋" w:hAnsi="仿宋" w:eastAsia="仿宋"/>
          <w:sz w:val="32"/>
          <w:szCs w:val="32"/>
          <w:lang w:val="en-US" w:eastAsia="zh-CN"/>
        </w:rPr>
        <w:t>10.86</w:t>
      </w:r>
      <w:r>
        <w:rPr>
          <w:rFonts w:hint="eastAsia" w:ascii="仿宋" w:hAnsi="仿宋" w:eastAsia="仿宋"/>
          <w:sz w:val="32"/>
          <w:szCs w:val="32"/>
        </w:rPr>
        <w:t>。（</w:t>
      </w:r>
      <w:r>
        <w:rPr>
          <w:rFonts w:hint="eastAsia" w:ascii="仿宋" w:hAnsi="仿宋" w:eastAsia="仿宋"/>
          <w:sz w:val="32"/>
          <w:szCs w:val="32"/>
          <w:lang w:val="en-US" w:eastAsia="zh-CN"/>
        </w:rPr>
        <w:t>2</w:t>
      </w:r>
      <w:r>
        <w:rPr>
          <w:rFonts w:hint="eastAsia" w:ascii="仿宋" w:hAnsi="仿宋" w:eastAsia="仿宋"/>
          <w:sz w:val="32"/>
          <w:szCs w:val="32"/>
        </w:rPr>
        <w:t>）</w:t>
      </w:r>
      <w:r>
        <w:rPr>
          <w:rFonts w:hint="eastAsia" w:ascii="仿宋" w:hAnsi="仿宋" w:eastAsia="仿宋"/>
          <w:color w:val="000000"/>
          <w:sz w:val="32"/>
          <w:szCs w:val="32"/>
        </w:rPr>
        <w:t>艾滋病、结核病防治完成了省市各项任务指标。（</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）免疫规划疫苗接种率达到了9</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）各项卫生检测任务超额和保质完成等等。</w:t>
      </w:r>
    </w:p>
    <w:p>
      <w:pPr>
        <w:pStyle w:val="10"/>
        <w:spacing w:beforeLines="0" w:afterLines="0" w:line="570" w:lineRule="exact"/>
        <w:ind w:left="0" w:leftChars="0" w:firstLine="0" w:firstLineChars="0"/>
        <w:jc w:val="left"/>
        <w:outlineLvl w:val="0"/>
        <w:rPr>
          <w:rFonts w:hint="default" w:ascii="Times New Roman" w:hAnsi="Times New Roman" w:eastAsia="黑体"/>
          <w:sz w:val="32"/>
          <w:szCs w:val="24"/>
        </w:rPr>
      </w:pPr>
      <w:r>
        <w:rPr>
          <w:rFonts w:hint="eastAsia" w:ascii="Times New Roman" w:hAnsi="Times New Roman" w:eastAsia="黑体"/>
          <w:sz w:val="32"/>
          <w:szCs w:val="24"/>
        </w:rPr>
        <w:t>七、存在的问题及原因分析</w:t>
      </w:r>
    </w:p>
    <w:p>
      <w:pPr>
        <w:pStyle w:val="11"/>
        <w:ind w:firstLine="800" w:firstLineChars="250"/>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年我中心的预算支出执行，基本上没有偏离绩效目标。</w:t>
      </w:r>
    </w:p>
    <w:p>
      <w:pPr>
        <w:numPr>
          <w:ilvl w:val="0"/>
          <w:numId w:val="2"/>
        </w:numPr>
        <w:spacing w:beforeLines="0" w:afterLines="0" w:line="570" w:lineRule="exact"/>
        <w:jc w:val="left"/>
        <w:outlineLvl w:val="0"/>
        <w:rPr>
          <w:rFonts w:hint="eastAsia" w:eastAsia="黑体"/>
          <w:sz w:val="32"/>
          <w:szCs w:val="24"/>
        </w:rPr>
      </w:pPr>
      <w:r>
        <w:rPr>
          <w:rFonts w:hint="eastAsia" w:eastAsia="黑体"/>
          <w:sz w:val="32"/>
          <w:szCs w:val="24"/>
        </w:rPr>
        <w:t>下一步改进措施</w:t>
      </w:r>
    </w:p>
    <w:p>
      <w:pPr>
        <w:pStyle w:val="11"/>
        <w:ind w:firstLine="640" w:firstLineChars="200"/>
        <w:rPr>
          <w:rFonts w:hint="eastAsia" w:ascii="仿宋" w:hAnsi="仿宋" w:eastAsia="仿宋"/>
          <w:sz w:val="32"/>
          <w:szCs w:val="32"/>
        </w:rPr>
      </w:pPr>
      <w:r>
        <w:rPr>
          <w:rFonts w:hint="eastAsia" w:ascii="仿宋" w:hAnsi="仿宋" w:eastAsia="仿宋"/>
          <w:sz w:val="32"/>
          <w:szCs w:val="32"/>
        </w:rPr>
        <w:t>加强中心部门预算的编报工作，制定实现绩效目标的具体详细计划和工作措施。</w:t>
      </w:r>
    </w:p>
    <w:p>
      <w:pPr>
        <w:pStyle w:val="11"/>
        <w:rPr>
          <w:rFonts w:hint="eastAsia" w:ascii="仿宋" w:hAnsi="仿宋" w:eastAsia="仿宋"/>
          <w:sz w:val="32"/>
          <w:szCs w:val="32"/>
        </w:rPr>
      </w:pPr>
    </w:p>
    <w:p>
      <w:pPr>
        <w:numPr>
          <w:ilvl w:val="0"/>
          <w:numId w:val="0"/>
        </w:numPr>
        <w:spacing w:beforeLines="0" w:afterLines="0" w:line="570" w:lineRule="exact"/>
        <w:ind w:leftChars="0"/>
        <w:jc w:val="left"/>
        <w:outlineLvl w:val="0"/>
        <w:rPr>
          <w:rFonts w:hint="default"/>
        </w:rPr>
      </w:pPr>
      <w:r>
        <w:rPr>
          <w:rFonts w:hint="eastAsia" w:eastAsia="黑体"/>
          <w:sz w:val="32"/>
          <w:szCs w:val="24"/>
          <w:lang w:eastAsia="zh-CN"/>
        </w:rPr>
        <w:t>九、</w:t>
      </w:r>
      <w:r>
        <w:rPr>
          <w:rFonts w:hint="eastAsia" w:eastAsia="黑体"/>
          <w:sz w:val="32"/>
          <w:szCs w:val="24"/>
        </w:rPr>
        <w:t>部门整体支出绩效自评结果拟应用和公开情况</w:t>
      </w:r>
    </w:p>
    <w:p>
      <w:pPr>
        <w:pStyle w:val="11"/>
        <w:ind w:firstLine="640" w:firstLineChars="200"/>
        <w:rPr>
          <w:rFonts w:hint="eastAsia" w:ascii="仿宋" w:hAnsi="仿宋" w:eastAsia="仿宋"/>
          <w:sz w:val="32"/>
          <w:szCs w:val="32"/>
        </w:rPr>
      </w:pPr>
      <w:bookmarkStart w:id="0" w:name="_GoBack"/>
      <w:r>
        <w:rPr>
          <w:rFonts w:hint="eastAsia" w:ascii="仿宋" w:hAnsi="仿宋" w:eastAsia="仿宋"/>
          <w:sz w:val="32"/>
          <w:szCs w:val="32"/>
        </w:rPr>
        <w:t>我中心202</w:t>
      </w:r>
      <w:r>
        <w:rPr>
          <w:rFonts w:hint="eastAsia" w:ascii="仿宋" w:hAnsi="仿宋" w:eastAsia="仿宋"/>
          <w:sz w:val="32"/>
          <w:szCs w:val="32"/>
          <w:lang w:val="en-US" w:eastAsia="zh-CN"/>
        </w:rPr>
        <w:t>4</w:t>
      </w:r>
      <w:r>
        <w:rPr>
          <w:rFonts w:hint="eastAsia" w:ascii="仿宋" w:hAnsi="仿宋" w:eastAsia="仿宋"/>
          <w:sz w:val="32"/>
          <w:szCs w:val="32"/>
        </w:rPr>
        <w:t>年绩效自评结果及时向社会进行了公示。</w:t>
      </w:r>
      <w:bookmarkEnd w:id="0"/>
    </w:p>
    <w:p>
      <w:pPr>
        <w:pStyle w:val="6"/>
        <w:rPr>
          <w:rFonts w:hint="default"/>
        </w:rPr>
      </w:pPr>
    </w:p>
    <w:p>
      <w:pPr>
        <w:spacing w:beforeLines="0" w:afterLines="0" w:line="570" w:lineRule="exact"/>
        <w:ind w:firstLine="645"/>
        <w:jc w:val="left"/>
        <w:rPr>
          <w:rFonts w:hint="eastAsia" w:eastAsia="黑体"/>
          <w:sz w:val="32"/>
          <w:szCs w:val="24"/>
        </w:rPr>
      </w:pPr>
      <w:r>
        <w:rPr>
          <w:rFonts w:hint="eastAsia" w:eastAsia="黑体"/>
          <w:sz w:val="32"/>
          <w:szCs w:val="24"/>
          <w:lang w:eastAsia="zh-CN"/>
        </w:rPr>
        <w:t>无</w:t>
      </w:r>
      <w:r>
        <w:rPr>
          <w:rFonts w:hint="eastAsia" w:eastAsia="黑体"/>
          <w:sz w:val="32"/>
          <w:szCs w:val="24"/>
        </w:rPr>
        <w:t>其他需要说明的情况</w:t>
      </w:r>
    </w:p>
    <w:p>
      <w:pPr>
        <w:rPr>
          <w:rFonts w:hint="eastAsia" w:ascii="黑体" w:hAnsi="黑体" w:eastAsia="黑体" w:cs="黑体"/>
          <w:sz w:val="32"/>
          <w:szCs w:val="32"/>
        </w:rPr>
      </w:pPr>
      <w:r>
        <w:rPr>
          <w:rFonts w:hint="eastAsia" w:ascii="黑体" w:hAnsi="黑体" w:eastAsia="黑体" w:cs="黑体"/>
          <w:sz w:val="32"/>
          <w:szCs w:val="32"/>
        </w:rPr>
        <w:br w:type="page"/>
      </w: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r>
        <w:rPr>
          <w:rFonts w:hint="eastAsia" w:ascii="黑体" w:hAnsi="黑体" w:eastAsia="黑体" w:cs="黑体"/>
          <w:sz w:val="32"/>
          <w:szCs w:val="32"/>
        </w:rPr>
        <w:t>附件2</w:t>
      </w: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年度部门整体支出绩效评价基础数据表</w:t>
      </w:r>
    </w:p>
    <w:tbl>
      <w:tblPr>
        <w:tblStyle w:val="7"/>
        <w:tblW w:w="96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00"/>
        <w:gridCol w:w="1062"/>
        <w:gridCol w:w="784"/>
        <w:gridCol w:w="1228"/>
        <w:gridCol w:w="1062"/>
        <w:gridCol w:w="1027"/>
        <w:gridCol w:w="10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财政供养人员情况（人）</w:t>
            </w:r>
          </w:p>
        </w:tc>
        <w:tc>
          <w:tcPr>
            <w:tcW w:w="1846"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编制数</w:t>
            </w:r>
          </w:p>
        </w:tc>
        <w:tc>
          <w:tcPr>
            <w:tcW w:w="2290"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年实际在职人数</w:t>
            </w:r>
          </w:p>
        </w:tc>
        <w:tc>
          <w:tcPr>
            <w:tcW w:w="2072" w:type="dxa"/>
            <w:gridSpan w:val="2"/>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43</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93%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经费控制情况（万元）</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年决算数</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年预算数</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年决算数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一、部门基本支出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539.2</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仿宋" w:hAnsi="仿宋" w:eastAsia="仿宋"/>
                <w:sz w:val="32"/>
                <w:szCs w:val="32"/>
                <w:lang w:val="en-US" w:eastAsia="zh-CN"/>
              </w:rPr>
              <w:t>541.12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520.7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其中：公用经费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其中：办公费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3.4</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水费、电费、差旅费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会议费、培训费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三公经费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10.46</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11.97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1.公务用车购置和维护经费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p>
          <w:p>
            <w:pPr>
              <w:pStyle w:val="2"/>
              <w:rPr>
                <w:rFonts w:hint="default"/>
                <w:lang w:val="en-US" w:eastAsia="zh-CN"/>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其中：公务车购置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公务车运行维护</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4.98</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5.99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2.出国经费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3.公务接待</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5.48</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5.98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960" w:firstLineChars="4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二、项目支出小计</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1.（一个项目一行）</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非税返还收入</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非税返还收入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240" w:firstLine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2.（一个专项一行）</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核酸检测设备购置</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病病控制</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3.（一个项目一行）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基本公共卫生服务</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重大传染病防控</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重大传染病防控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113.9</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政府采购金额</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部门基本支出预算调整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3400"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楼堂馆所控制情况</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
              </w:rPr>
              <w:t>2</w:t>
            </w:r>
            <w:r>
              <w:rPr>
                <w:rFonts w:hint="eastAsia" w:asciiTheme="minorEastAsia" w:hAnsiTheme="minorEastAsia" w:eastAsiaTheme="minorEastAsia" w:cstheme="minorEastAsia"/>
                <w:sz w:val="24"/>
                <w:szCs w:val="24"/>
              </w:rPr>
              <w:t>年完工项目）</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批复规模</w:t>
            </w:r>
          </w:p>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实际规模（㎡）</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规模控制率</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预算投资（万元）</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实际投资（万元）</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投资概算控制率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9" w:hRule="atLeast"/>
          <w:jc w:val="center"/>
        </w:trPr>
        <w:tc>
          <w:tcPr>
            <w:tcW w:w="3400" w:type="dxa"/>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厉行节约保障措施</w:t>
            </w:r>
          </w:p>
        </w:tc>
        <w:tc>
          <w:tcPr>
            <w:tcW w:w="6208" w:type="dxa"/>
            <w:gridSpan w:val="6"/>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bl>
    <w:p>
      <w:pPr>
        <w:spacing w:beforeLines="0" w:afterLines="0" w:line="100" w:lineRule="exact"/>
        <w:jc w:val="left"/>
        <w:rPr>
          <w:rFonts w:hint="eastAsia" w:asciiTheme="minorEastAsia" w:hAnsiTheme="minorEastAsia" w:eastAsiaTheme="minorEastAsia" w:cstheme="minorEastAsia"/>
          <w:sz w:val="24"/>
          <w:szCs w:val="24"/>
        </w:rPr>
      </w:pPr>
    </w:p>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说明：“项目支出”需要填报基本支出以外的所有项目支出情况，“公用经费”填报基本支出中的一般商品和服务支出。</w:t>
      </w:r>
    </w:p>
    <w:p>
      <w:pPr>
        <w:spacing w:beforeLines="0" w:afterLines="0" w:line="100" w:lineRule="exact"/>
        <w:jc w:val="left"/>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sz w:val="32"/>
          <w:szCs w:val="24"/>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蒋亚玲</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2024.12.5</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138****8676</w:t>
      </w:r>
      <w:r>
        <w:rPr>
          <w:rFonts w:hint="eastAsia" w:asciiTheme="minorEastAsia" w:hAnsiTheme="minorEastAsia" w:eastAsiaTheme="minorEastAsia" w:cstheme="minorEastAsia"/>
          <w:sz w:val="24"/>
          <w:szCs w:val="24"/>
        </w:rPr>
        <w:t xml:space="preserve">  单位负责人签字：</w:t>
      </w:r>
      <w:r>
        <w:rPr>
          <w:rFonts w:hint="eastAsia" w:asciiTheme="minorEastAsia" w:hAnsiTheme="minorEastAsia" w:eastAsiaTheme="minorEastAsia" w:cstheme="minorEastAsia"/>
          <w:sz w:val="24"/>
          <w:szCs w:val="24"/>
          <w:lang w:eastAsia="zh-CN"/>
        </w:rPr>
        <w:t>张政</w:t>
      </w:r>
      <w:r>
        <w:rPr>
          <w:rFonts w:hint="default" w:eastAsia="仿宋_GB2312"/>
          <w:sz w:val="22"/>
          <w:szCs w:val="24"/>
        </w:rPr>
        <w:br w:type="page"/>
      </w:r>
      <w:r>
        <w:rPr>
          <w:rFonts w:hint="eastAsia" w:ascii="黑体" w:hAnsi="黑体" w:eastAsia="黑体" w:cs="黑体"/>
          <w:sz w:val="32"/>
          <w:szCs w:val="32"/>
        </w:rPr>
        <w:t>附件3</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年度部门整体支出绩效自评表</w:t>
      </w:r>
    </w:p>
    <w:tbl>
      <w:tblPr>
        <w:tblStyle w:val="7"/>
        <w:tblW w:w="93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62"/>
        <w:gridCol w:w="948"/>
        <w:gridCol w:w="930"/>
        <w:gridCol w:w="1078"/>
        <w:gridCol w:w="68"/>
        <w:gridCol w:w="1078"/>
        <w:gridCol w:w="1202"/>
        <w:gridCol w:w="718"/>
        <w:gridCol w:w="884"/>
        <w:gridCol w:w="14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县</w:t>
            </w:r>
            <w:r>
              <w:rPr>
                <w:rFonts w:hint="eastAsia" w:asciiTheme="minorEastAsia" w:hAnsiTheme="minorEastAsia" w:eastAsiaTheme="minorEastAsia" w:cstheme="minorEastAsia"/>
                <w:color w:val="000000"/>
                <w:sz w:val="24"/>
                <w:szCs w:val="24"/>
              </w:rPr>
              <w:t>级预算部门名称</w:t>
            </w:r>
          </w:p>
        </w:tc>
        <w:tc>
          <w:tcPr>
            <w:tcW w:w="8349" w:type="dxa"/>
            <w:gridSpan w:val="9"/>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双牌县疾病预防控制中心</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年度预</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算申请</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年初预算数</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全年预算数</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全年执行数</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年度资金总额</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1182.68</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1182.68</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1182.68</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按收入性质分：</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按支出性质分：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xml:space="preserve">  其中：  一般公共预算：</w:t>
            </w:r>
            <w:r>
              <w:rPr>
                <w:rFonts w:hint="eastAsia" w:asciiTheme="minorEastAsia" w:hAnsiTheme="minorEastAsia" w:eastAsiaTheme="minorEastAsia" w:cstheme="minorEastAsia"/>
                <w:color w:val="000000"/>
                <w:sz w:val="24"/>
                <w:szCs w:val="24"/>
                <w:lang w:val="en-US" w:eastAsia="zh-CN"/>
              </w:rPr>
              <w:t>1182.68</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其中：基本支出：</w:t>
            </w:r>
            <w:r>
              <w:rPr>
                <w:rFonts w:hint="eastAsia" w:asciiTheme="minorEastAsia" w:hAnsiTheme="minorEastAsia" w:eastAsiaTheme="minorEastAsia" w:cstheme="minorEastAsia"/>
                <w:color w:val="000000"/>
                <w:sz w:val="24"/>
                <w:szCs w:val="24"/>
                <w:lang w:val="en-US" w:eastAsia="zh-CN"/>
              </w:rPr>
              <w:t>541.12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960" w:firstLineChars="4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政府性基金拨款：</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ind w:firstLine="720" w:firstLineChars="30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项目支出：</w:t>
            </w:r>
            <w:r>
              <w:rPr>
                <w:rFonts w:hint="eastAsia" w:asciiTheme="minorEastAsia" w:hAnsiTheme="minorEastAsia" w:eastAsiaTheme="minorEastAsia" w:cstheme="minorEastAsia"/>
                <w:color w:val="000000"/>
                <w:sz w:val="24"/>
                <w:szCs w:val="24"/>
                <w:lang w:val="en-US" w:eastAsia="zh-CN"/>
              </w:rPr>
              <w:t>641.56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纳入专户管理的非税收入拨款：</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1680" w:firstLineChars="70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其他资金：</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ind w:left="840" w:hanging="840" w:hangingChars="400"/>
              <w:jc w:val="both"/>
              <w:rPr>
                <w:rFonts w:hint="default" w:eastAsia="仿宋_GB2312"/>
                <w:color w:val="000000"/>
                <w:kern w:val="0"/>
                <w:lang w:val="en-US" w:eastAsia="zh-CN"/>
              </w:rPr>
            </w:pPr>
            <w:r>
              <w:rPr>
                <w:rFonts w:hint="eastAsia" w:eastAsia="仿宋_GB2312"/>
                <w:color w:val="000000"/>
                <w:kern w:val="0"/>
                <w:lang w:val="en-US" w:eastAsia="zh-CN"/>
              </w:rPr>
              <w:t>目标1：完成手足口、结肺病、艾滋病重点传染病防控各项任务指标。</w:t>
            </w:r>
          </w:p>
          <w:p>
            <w:pPr>
              <w:widowControl/>
              <w:jc w:val="both"/>
              <w:rPr>
                <w:rFonts w:hint="eastAsia" w:eastAsia="仿宋_GB2312"/>
                <w:color w:val="000000"/>
                <w:kern w:val="0"/>
                <w:lang w:val="en-US" w:eastAsia="zh-CN"/>
              </w:rPr>
            </w:pPr>
            <w:r>
              <w:rPr>
                <w:rFonts w:hint="eastAsia" w:eastAsia="仿宋_GB2312"/>
                <w:color w:val="000000"/>
                <w:kern w:val="0"/>
                <w:lang w:val="en-US" w:eastAsia="zh-CN"/>
              </w:rPr>
              <w:t>目标2：</w:t>
            </w:r>
            <w:r>
              <w:rPr>
                <w:rFonts w:eastAsia="仿宋_GB2312"/>
                <w:color w:val="000000"/>
                <w:kern w:val="0"/>
              </w:rPr>
              <w:t xml:space="preserve"> </w:t>
            </w:r>
            <w:r>
              <w:rPr>
                <w:rFonts w:hint="eastAsia" w:eastAsia="仿宋_GB2312"/>
                <w:color w:val="000000"/>
                <w:kern w:val="0"/>
                <w:lang w:val="en-US" w:eastAsia="zh-CN"/>
              </w:rPr>
              <w:t>完成免疫规划工作各项任务指标。</w:t>
            </w:r>
          </w:p>
          <w:p>
            <w:pPr>
              <w:widowControl/>
              <w:jc w:val="both"/>
              <w:rPr>
                <w:rFonts w:hint="eastAsia" w:eastAsia="仿宋_GB2312"/>
                <w:color w:val="000000"/>
                <w:kern w:val="0"/>
                <w:lang w:val="en-US" w:eastAsia="zh-CN"/>
              </w:rPr>
            </w:pPr>
            <w:r>
              <w:rPr>
                <w:rFonts w:hint="eastAsia" w:eastAsia="仿宋_GB2312"/>
                <w:color w:val="000000"/>
                <w:kern w:val="0"/>
                <w:lang w:val="en-US" w:eastAsia="zh-CN"/>
              </w:rPr>
              <w:t>目标3、完成卫生监测、学校卫生等各项工作指标。</w:t>
            </w:r>
          </w:p>
          <w:p>
            <w:pPr>
              <w:widowControl/>
              <w:jc w:val="both"/>
              <w:rPr>
                <w:rFonts w:hint="eastAsia" w:eastAsia="仿宋_GB2312"/>
                <w:color w:val="000000"/>
                <w:kern w:val="0"/>
                <w:lang w:val="en-US" w:eastAsia="zh-CN"/>
              </w:rPr>
            </w:pPr>
            <w:r>
              <w:rPr>
                <w:rFonts w:hint="eastAsia" w:eastAsia="仿宋_GB2312"/>
                <w:color w:val="000000"/>
                <w:kern w:val="0"/>
                <w:lang w:val="en-US" w:eastAsia="zh-CN"/>
              </w:rPr>
              <w:t>目标4：全民健康开展健康教育。</w:t>
            </w:r>
          </w:p>
          <w:p>
            <w:pPr>
              <w:widowControl/>
              <w:jc w:val="both"/>
              <w:rPr>
                <w:rFonts w:hint="default" w:eastAsia="仿宋_GB2312"/>
                <w:color w:val="000000"/>
                <w:kern w:val="0"/>
                <w:lang w:val="en-US" w:eastAsia="zh-CN"/>
              </w:rPr>
            </w:pPr>
            <w:r>
              <w:rPr>
                <w:rFonts w:hint="eastAsia" w:eastAsia="仿宋_GB2312"/>
                <w:color w:val="000000"/>
                <w:kern w:val="0"/>
                <w:lang w:val="en-US" w:eastAsia="zh-CN"/>
              </w:rPr>
              <w:t>目标5：围绕疾控能力提升“固本强基”</w:t>
            </w:r>
          </w:p>
          <w:p>
            <w:pPr>
              <w:widowControl/>
              <w:jc w:val="both"/>
              <w:rPr>
                <w:rFonts w:hint="default" w:eastAsia="仿宋_GB2312"/>
                <w:color w:val="000000"/>
                <w:kern w:val="0"/>
                <w:lang w:val="en-US" w:eastAsia="zh-CN"/>
              </w:rPr>
            </w:pPr>
            <w:r>
              <w:rPr>
                <w:rFonts w:hint="eastAsia" w:eastAsia="仿宋_GB2312"/>
                <w:color w:val="000000"/>
                <w:kern w:val="0"/>
                <w:lang w:val="en-US" w:eastAsia="zh-CN"/>
              </w:rPr>
              <w:t>目标6：落实县委、县政府扶贫、创国卫等重点工作。</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eastAsia="仿宋_GB2312"/>
                <w:color w:val="000000"/>
                <w:kern w:val="0"/>
              </w:rPr>
              <w:t xml:space="preserve">  </w:t>
            </w:r>
            <w:r>
              <w:rPr>
                <w:rFonts w:hint="eastAsia" w:asciiTheme="minorEastAsia" w:hAnsiTheme="minorEastAsia" w:eastAsiaTheme="minorEastAsia" w:cstheme="minorEastAsia"/>
                <w:color w:val="000000"/>
                <w:sz w:val="24"/>
                <w:szCs w:val="24"/>
              </w:rPr>
              <w:t>　　</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widowControl/>
              <w:jc w:val="left"/>
              <w:rPr>
                <w:rFonts w:hint="eastAsia" w:eastAsia="仿宋_GB2312"/>
                <w:color w:val="000000"/>
                <w:kern w:val="0"/>
                <w:lang w:val="en-US" w:eastAsia="zh-CN"/>
              </w:rPr>
            </w:pPr>
            <w:r>
              <w:rPr>
                <w:rFonts w:hint="eastAsia" w:asciiTheme="minorEastAsia" w:hAnsiTheme="minorEastAsia" w:eastAsiaTheme="minorEastAsia" w:cstheme="minorEastAsia"/>
                <w:color w:val="000000"/>
                <w:sz w:val="24"/>
                <w:szCs w:val="24"/>
              </w:rPr>
              <w:t>　</w:t>
            </w:r>
          </w:p>
          <w:p>
            <w:pPr>
              <w:widowControl/>
              <w:ind w:left="840" w:hanging="840" w:hangingChars="400"/>
              <w:jc w:val="left"/>
              <w:rPr>
                <w:rFonts w:hint="eastAsia" w:eastAsia="仿宋_GB2312"/>
                <w:color w:val="000000"/>
                <w:kern w:val="0"/>
                <w:lang w:val="en-US" w:eastAsia="zh-CN"/>
              </w:rPr>
            </w:pPr>
            <w:r>
              <w:rPr>
                <w:rFonts w:hint="eastAsia" w:eastAsia="仿宋_GB2312"/>
                <w:color w:val="000000"/>
                <w:kern w:val="0"/>
                <w:lang w:val="en-US" w:eastAsia="zh-CN"/>
              </w:rPr>
              <w:t>目标1：重点传染病各项防控措施有效落实任务批标均按要求完成。</w:t>
            </w:r>
          </w:p>
          <w:p>
            <w:pPr>
              <w:widowControl/>
              <w:ind w:left="840" w:hanging="840" w:hangingChars="400"/>
              <w:jc w:val="left"/>
              <w:rPr>
                <w:rFonts w:hint="eastAsia" w:ascii="仿宋" w:hAnsi="仿宋" w:eastAsia="仿宋" w:cs="仿宋"/>
                <w:sz w:val="21"/>
                <w:szCs w:val="21"/>
              </w:rPr>
            </w:pPr>
            <w:r>
              <w:rPr>
                <w:rFonts w:hint="eastAsia" w:eastAsia="仿宋_GB2312"/>
                <w:color w:val="000000"/>
                <w:kern w:val="0"/>
                <w:lang w:val="en-US" w:eastAsia="zh-CN"/>
              </w:rPr>
              <w:t>目标2：免疫规划工作各项任务指标全面完成，</w:t>
            </w:r>
            <w:r>
              <w:rPr>
                <w:rFonts w:hint="eastAsia" w:ascii="仿宋" w:hAnsi="仿宋" w:eastAsia="仿宋" w:cs="仿宋"/>
                <w:sz w:val="21"/>
                <w:szCs w:val="21"/>
              </w:rPr>
              <w:t>免疫规划疫苗接种率为99.86%。</w:t>
            </w:r>
          </w:p>
          <w:p>
            <w:pPr>
              <w:ind w:left="840" w:hanging="840" w:hangingChars="400"/>
              <w:rPr>
                <w:rFonts w:hint="eastAsia" w:ascii="仿宋" w:hAnsi="仿宋" w:eastAsia="仿宋" w:cs="仿宋"/>
                <w:bCs/>
                <w:sz w:val="21"/>
                <w:szCs w:val="21"/>
              </w:rPr>
            </w:pPr>
            <w:r>
              <w:rPr>
                <w:rFonts w:hint="eastAsia" w:ascii="仿宋" w:hAnsi="仿宋" w:eastAsia="仿宋" w:cs="仿宋"/>
                <w:sz w:val="21"/>
                <w:szCs w:val="21"/>
                <w:lang w:val="en-US" w:eastAsia="zh-CN"/>
              </w:rPr>
              <w:t>目标3：</w:t>
            </w:r>
            <w:r>
              <w:rPr>
                <w:rFonts w:hint="eastAsia" w:ascii="仿宋" w:hAnsi="仿宋" w:eastAsia="仿宋" w:cs="仿宋"/>
                <w:b w:val="0"/>
                <w:bCs/>
                <w:color w:val="000000"/>
                <w:sz w:val="21"/>
                <w:szCs w:val="21"/>
              </w:rPr>
              <w:t>农村生活饮用水</w:t>
            </w:r>
            <w:r>
              <w:rPr>
                <w:rFonts w:hint="eastAsia" w:ascii="仿宋" w:hAnsi="仿宋" w:eastAsia="仿宋" w:cs="仿宋"/>
                <w:sz w:val="21"/>
                <w:szCs w:val="21"/>
              </w:rPr>
              <w:t>监测范围按要求所有乡镇全覆盖</w:t>
            </w:r>
            <w:r>
              <w:rPr>
                <w:rFonts w:hint="eastAsia" w:ascii="仿宋" w:hAnsi="仿宋" w:eastAsia="仿宋" w:cs="仿宋"/>
                <w:sz w:val="21"/>
                <w:szCs w:val="21"/>
                <w:lang w:eastAsia="zh-CN"/>
              </w:rPr>
              <w:t>，</w:t>
            </w:r>
            <w:r>
              <w:rPr>
                <w:rFonts w:hint="eastAsia" w:ascii="仿宋" w:hAnsi="仿宋" w:eastAsia="仿宋" w:cs="仿宋"/>
                <w:b w:val="0"/>
                <w:bCs/>
                <w:sz w:val="21"/>
                <w:szCs w:val="21"/>
              </w:rPr>
              <w:t>食品安全风险监测</w:t>
            </w:r>
            <w:r>
              <w:rPr>
                <w:rFonts w:hint="eastAsia" w:ascii="仿宋" w:hAnsi="仿宋" w:eastAsia="仿宋" w:cs="仿宋"/>
                <w:b w:val="0"/>
                <w:bCs/>
                <w:sz w:val="21"/>
                <w:szCs w:val="21"/>
                <w:lang w:eastAsia="zh-CN"/>
              </w:rPr>
              <w:t>。</w:t>
            </w:r>
            <w:r>
              <w:rPr>
                <w:rFonts w:hint="eastAsia" w:ascii="仿宋" w:hAnsi="仿宋" w:eastAsia="仿宋" w:cs="仿宋"/>
                <w:b w:val="0"/>
                <w:bCs/>
                <w:sz w:val="21"/>
                <w:szCs w:val="21"/>
                <w:lang w:val="en-US" w:eastAsia="zh-CN"/>
              </w:rPr>
              <w:t>学生视力筛查</w:t>
            </w:r>
            <w:r>
              <w:rPr>
                <w:rFonts w:hint="eastAsia" w:ascii="仿宋" w:hAnsi="仿宋" w:eastAsia="仿宋" w:cs="仿宋"/>
                <w:bCs/>
                <w:sz w:val="21"/>
                <w:szCs w:val="21"/>
              </w:rPr>
              <w:t>任务完成率为12</w:t>
            </w:r>
            <w:r>
              <w:rPr>
                <w:rFonts w:hint="eastAsia" w:ascii="仿宋" w:hAnsi="仿宋" w:eastAsia="仿宋" w:cs="仿宋"/>
                <w:bCs/>
                <w:sz w:val="21"/>
                <w:szCs w:val="21"/>
                <w:lang w:val="en-US" w:eastAsia="zh-CN"/>
              </w:rPr>
              <w:t>0</w:t>
            </w:r>
            <w:r>
              <w:rPr>
                <w:rFonts w:hint="eastAsia" w:ascii="仿宋" w:hAnsi="仿宋" w:eastAsia="仿宋" w:cs="仿宋"/>
                <w:bCs/>
                <w:sz w:val="21"/>
                <w:szCs w:val="21"/>
              </w:rPr>
              <w:t>%（调查任务数</w:t>
            </w:r>
            <w:r>
              <w:rPr>
                <w:rFonts w:hint="eastAsia" w:ascii="仿宋" w:hAnsi="仿宋" w:eastAsia="仿宋" w:cs="仿宋"/>
                <w:bCs/>
                <w:sz w:val="21"/>
                <w:szCs w:val="21"/>
                <w:lang w:val="en-US" w:eastAsia="zh-CN"/>
              </w:rPr>
              <w:t>2000</w:t>
            </w:r>
            <w:r>
              <w:rPr>
                <w:rFonts w:hint="eastAsia" w:ascii="仿宋" w:hAnsi="仿宋" w:eastAsia="仿宋" w:cs="仿宋"/>
                <w:bCs/>
                <w:sz w:val="21"/>
                <w:szCs w:val="21"/>
              </w:rPr>
              <w:t>人）。</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仿宋" w:hAnsi="仿宋" w:eastAsia="仿宋" w:cs="仿宋"/>
                <w:bCs/>
                <w:sz w:val="21"/>
                <w:szCs w:val="21"/>
                <w:lang w:val="en-US" w:eastAsia="zh-CN"/>
              </w:rPr>
              <w:t>目标4：以创国卫为锲机，以居民健康素养为内容开展健康教育</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年度指标值</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实际完成值</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产出指标</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(50分)</w:t>
            </w: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重点工作</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任务完成</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eastAsia="仿宋_GB2312"/>
                <w:color w:val="000000"/>
                <w:kern w:val="0"/>
                <w:lang w:val="en-US" w:eastAsia="zh-CN"/>
              </w:rPr>
              <w:t>重点传染病防控</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eastAsia="仿宋_GB2312"/>
                <w:color w:val="000000"/>
                <w:kern w:val="0"/>
                <w:lang w:val="en-US" w:eastAsia="zh-CN"/>
              </w:rPr>
              <w:t>落实防控措施</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仿宋" w:hAnsi="仿宋" w:eastAsia="仿宋" w:cs="仿宋"/>
                <w:sz w:val="18"/>
                <w:szCs w:val="18"/>
              </w:rPr>
              <w:t>乙、丙类传染病17种</w:t>
            </w:r>
            <w:r>
              <w:rPr>
                <w:rFonts w:hint="eastAsia" w:ascii="仿宋" w:hAnsi="仿宋" w:eastAsia="仿宋" w:cs="仿宋"/>
                <w:sz w:val="18"/>
                <w:szCs w:val="18"/>
                <w:lang w:val="en-US" w:eastAsia="zh-CN"/>
              </w:rPr>
              <w:t>3516</w:t>
            </w:r>
            <w:r>
              <w:rPr>
                <w:rFonts w:hint="eastAsia" w:ascii="仿宋" w:hAnsi="仿宋" w:eastAsia="仿宋" w:cs="仿宋"/>
                <w:sz w:val="18"/>
                <w:szCs w:val="18"/>
              </w:rPr>
              <w:t>例，</w:t>
            </w:r>
            <w:r>
              <w:rPr>
                <w:rFonts w:hint="eastAsia" w:ascii="仿宋" w:hAnsi="仿宋" w:eastAsia="仿宋" w:cs="仿宋"/>
                <w:sz w:val="18"/>
                <w:szCs w:val="18"/>
                <w:lang w:val="en-US" w:eastAsia="zh-CN"/>
              </w:rPr>
              <w:t>发病率比</w:t>
            </w:r>
            <w:r>
              <w:rPr>
                <w:rFonts w:hint="eastAsia" w:ascii="仿宋" w:hAnsi="仿宋" w:eastAsia="仿宋" w:cs="仿宋"/>
                <w:sz w:val="18"/>
                <w:szCs w:val="18"/>
              </w:rPr>
              <w:t>去年同期累计下降了1</w:t>
            </w:r>
            <w:r>
              <w:rPr>
                <w:rFonts w:hint="eastAsia" w:ascii="仿宋" w:hAnsi="仿宋" w:eastAsia="仿宋" w:cs="仿宋"/>
                <w:sz w:val="18"/>
                <w:szCs w:val="18"/>
                <w:lang w:val="en-US" w:eastAsia="zh-CN"/>
              </w:rPr>
              <w:t>20</w:t>
            </w:r>
            <w:r>
              <w:rPr>
                <w:rFonts w:hint="eastAsia" w:ascii="仿宋" w:hAnsi="仿宋" w:eastAsia="仿宋" w:cs="仿宋"/>
                <w:sz w:val="18"/>
                <w:szCs w:val="18"/>
              </w:rPr>
              <w:t>%。</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12</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11</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eastAsia="仿宋_GB2312"/>
                <w:color w:val="000000"/>
                <w:kern w:val="0"/>
                <w:lang w:val="en-US" w:eastAsia="zh-CN"/>
              </w:rPr>
              <w:t>加强能力建设和人员培训力度。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imes New Roman" w:hAnsi="Times New Roman" w:eastAsia="仿宋_GB2312" w:cstheme="minorBidi"/>
                <w:color w:val="000000"/>
                <w:kern w:val="0"/>
                <w:sz w:val="21"/>
                <w:szCs w:val="21"/>
                <w:lang w:val="en-US" w:eastAsia="zh-CN" w:bidi="ar-SA"/>
              </w:rPr>
            </w:pPr>
            <w:r>
              <w:rPr>
                <w:rFonts w:hint="eastAsia" w:eastAsia="仿宋_GB2312"/>
                <w:color w:val="000000"/>
                <w:kern w:val="0"/>
                <w:lang w:val="en-US" w:eastAsia="zh-CN"/>
              </w:rPr>
              <w:t>免疫规划、</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imes New Roman" w:hAnsi="Times New Roman" w:eastAsia="仿宋_GB2312" w:cstheme="minorBidi"/>
                <w:color w:val="000000"/>
                <w:kern w:val="0"/>
                <w:sz w:val="21"/>
                <w:szCs w:val="21"/>
                <w:lang w:val="en-US" w:eastAsia="zh-CN" w:bidi="ar-SA"/>
              </w:rPr>
            </w:pPr>
            <w:r>
              <w:rPr>
                <w:rFonts w:hint="eastAsia" w:eastAsia="仿宋_GB2312"/>
                <w:color w:val="000000"/>
                <w:kern w:val="0"/>
                <w:lang w:val="en-US" w:eastAsia="zh-CN"/>
              </w:rPr>
              <w:t>儿童接种率达95%以上。</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imes New Roman" w:hAnsi="Times New Roman" w:eastAsia="仿宋_GB2312" w:cstheme="minorBidi"/>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99.86%</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imes New Roman" w:hAnsi="Times New Roman" w:eastAsia="仿宋_GB2312" w:cstheme="minorBidi"/>
                <w:color w:val="000000"/>
                <w:kern w:val="0"/>
                <w:sz w:val="21"/>
                <w:szCs w:val="21"/>
                <w:lang w:val="en-US" w:eastAsia="zh-CN" w:bidi="ar-SA"/>
              </w:rPr>
            </w:pPr>
            <w:r>
              <w:rPr>
                <w:rFonts w:hint="eastAsia" w:eastAsia="仿宋_GB2312"/>
                <w:color w:val="000000"/>
                <w:kern w:val="0"/>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imes New Roman" w:hAnsi="Times New Roman" w:eastAsia="仿宋_GB2312" w:cs="Times New Roman"/>
                <w:color w:val="000000"/>
                <w:kern w:val="0"/>
                <w:sz w:val="21"/>
                <w:szCs w:val="21"/>
                <w:lang w:val="en-US" w:eastAsia="zh-CN" w:bidi="ar-SA"/>
              </w:rPr>
            </w:pPr>
            <w:r>
              <w:rPr>
                <w:rFonts w:hint="eastAsia" w:eastAsia="仿宋_GB2312" w:cs="Times New Roman"/>
                <w:color w:val="000000"/>
                <w:kern w:val="0"/>
                <w:sz w:val="21"/>
                <w:szCs w:val="21"/>
                <w:lang w:val="en-US" w:eastAsia="zh-CN" w:bidi="ar-SA"/>
              </w:rPr>
              <w:t>9.9</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widowControl/>
              <w:jc w:val="left"/>
              <w:rPr>
                <w:rFonts w:hint="eastAsia" w:ascii="Times New Roman" w:hAnsi="Times New Roman" w:eastAsia="仿宋_GB2312" w:cstheme="minorBidi"/>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存在个别漏种现象。加强乡镇防疫工作管理。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imes New Roman" w:hAnsi="Times New Roman" w:eastAsia="仿宋_GB2312" w:cstheme="minorBidi"/>
                <w:color w:val="000000"/>
                <w:kern w:val="0"/>
                <w:sz w:val="21"/>
                <w:szCs w:val="21"/>
                <w:lang w:val="en-US" w:eastAsia="zh-CN" w:bidi="ar-SA"/>
              </w:rPr>
            </w:pPr>
            <w:r>
              <w:rPr>
                <w:rFonts w:hint="eastAsia" w:eastAsia="仿宋_GB2312"/>
                <w:color w:val="000000"/>
                <w:kern w:val="0"/>
                <w:lang w:val="en-US" w:eastAsia="zh-CN"/>
              </w:rPr>
              <w:t>各项工作目标任务完成情况</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imes New Roman" w:hAnsi="Times New Roman" w:eastAsia="仿宋_GB2312" w:cstheme="minorBidi"/>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100%</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imes New Roman" w:hAnsi="Times New Roman" w:eastAsia="仿宋_GB2312" w:cstheme="minorBidi"/>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100%</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imes New Roman" w:hAnsi="Times New Roman" w:eastAsia="仿宋_GB2312" w:cstheme="minorBidi"/>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14</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imes New Roman" w:hAnsi="Times New Roman" w:eastAsia="仿宋_GB2312" w:cstheme="minorBidi"/>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14</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imes New Roman" w:hAnsi="Times New Roman" w:eastAsia="仿宋_GB2312" w:cstheme="minorBidi"/>
                <w:color w:val="000000"/>
                <w:kern w:val="0"/>
                <w:sz w:val="21"/>
                <w:szCs w:val="21"/>
                <w:lang w:val="en-US" w:eastAsia="zh-CN" w:bidi="ar-SA"/>
              </w:rPr>
            </w:pPr>
            <w:r>
              <w:rPr>
                <w:rFonts w:hint="eastAsia" w:eastAsia="仿宋_GB2312"/>
                <w:color w:val="000000"/>
                <w:kern w:val="0"/>
                <w:lang w:val="en-US" w:eastAsia="zh-CN"/>
              </w:rPr>
              <w:t>2024年1月1日至2024年12月31日</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imes New Roman" w:hAnsi="Times New Roman" w:eastAsia="仿宋_GB2312" w:cstheme="minorBidi"/>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100%</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imes New Roman" w:hAnsi="Times New Roman" w:eastAsia="仿宋_GB2312" w:cstheme="minorBidi"/>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98%</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imes New Roman" w:hAnsi="Times New Roman" w:eastAsia="仿宋_GB2312" w:cstheme="minorBidi"/>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12</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imes New Roman" w:hAnsi="Times New Roman" w:eastAsia="仿宋_GB2312" w:cstheme="minorBidi"/>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11.7</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imes New Roman" w:hAnsi="Times New Roman" w:eastAsia="仿宋_GB2312" w:cstheme="minorBidi"/>
                <w:color w:val="000000"/>
                <w:kern w:val="0"/>
                <w:sz w:val="21"/>
                <w:szCs w:val="21"/>
                <w:lang w:val="en-US" w:eastAsia="zh-CN" w:bidi="ar-SA"/>
              </w:rPr>
            </w:pPr>
            <w:r>
              <w:rPr>
                <w:rFonts w:hint="eastAsia" w:eastAsia="仿宋_GB2312"/>
                <w:color w:val="000000"/>
                <w:kern w:val="0"/>
                <w:lang w:val="en-US" w:eastAsia="zh-CN"/>
              </w:rPr>
              <w:t>不超过预算总成本</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imes New Roman" w:hAnsi="Times New Roman" w:eastAsia="仿宋_GB2312" w:cstheme="minorBidi"/>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100%</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imes New Roman" w:hAnsi="Times New Roman" w:eastAsia="仿宋_GB2312" w:cstheme="minorBidi"/>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96%</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imes New Roman" w:hAnsi="Times New Roman" w:eastAsia="仿宋_GB2312" w:cstheme="minorBidi"/>
                <w:color w:val="000000"/>
                <w:kern w:val="0"/>
                <w:sz w:val="21"/>
                <w:szCs w:val="21"/>
                <w:lang w:val="en-US" w:eastAsia="zh-CN" w:bidi="ar-SA"/>
              </w:rPr>
            </w:pPr>
            <w:r>
              <w:rPr>
                <w:rFonts w:hint="eastAsia" w:eastAsia="仿宋_GB2312"/>
                <w:color w:val="000000"/>
                <w:kern w:val="0"/>
                <w:lang w:val="en-US" w:eastAsia="zh-CN"/>
              </w:rPr>
              <w:t>12</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imes New Roman" w:hAnsi="Times New Roman" w:eastAsia="仿宋_GB2312" w:cstheme="minorBidi"/>
                <w:color w:val="000000"/>
                <w:kern w:val="0"/>
                <w:sz w:val="21"/>
                <w:szCs w:val="21"/>
                <w:lang w:val="en-US" w:eastAsia="zh-CN" w:bidi="ar-SA"/>
              </w:rPr>
            </w:pPr>
            <w:r>
              <w:rPr>
                <w:rFonts w:hint="eastAsia" w:eastAsia="仿宋_GB2312"/>
                <w:color w:val="000000"/>
                <w:kern w:val="0"/>
                <w:lang w:val="en-US" w:eastAsia="zh-CN"/>
              </w:rPr>
              <w:t>11.5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履职目</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标实现</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效益指标</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
              </w:rPr>
              <w:t>4</w:t>
            </w:r>
            <w:r>
              <w:rPr>
                <w:rFonts w:hint="eastAsia" w:asciiTheme="minorEastAsia" w:hAnsiTheme="minorEastAsia" w:eastAsiaTheme="minorEastAsia" w:cstheme="minorEastAsia"/>
                <w:color w:val="000000"/>
                <w:sz w:val="24"/>
                <w:szCs w:val="24"/>
              </w:rPr>
              <w:t>0分）</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imes New Roman" w:hAnsi="Times New Roman" w:eastAsia="仿宋_GB2312" w:cstheme="minorBidi"/>
                <w:color w:val="000000"/>
                <w:kern w:val="0"/>
                <w:sz w:val="21"/>
                <w:szCs w:val="21"/>
                <w:lang w:val="en-US" w:eastAsia="zh-CN" w:bidi="ar-SA"/>
              </w:rPr>
            </w:pPr>
            <w:r>
              <w:rPr>
                <w:rFonts w:hint="eastAsia" w:eastAsia="仿宋_GB2312"/>
                <w:color w:val="000000"/>
                <w:kern w:val="0"/>
                <w:lang w:val="en-US" w:eastAsia="zh-CN"/>
              </w:rPr>
              <w:t>降低传染病等突发公共卫生事件发生率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imes New Roman" w:hAnsi="Times New Roman" w:eastAsia="仿宋_GB2312" w:cstheme="minorBidi"/>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100%</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imes New Roman" w:hAnsi="Times New Roman" w:eastAsia="仿宋_GB2312" w:cstheme="minorBidi"/>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95%</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imes New Roman" w:hAnsi="Times New Roman" w:eastAsia="仿宋_GB2312" w:cstheme="minorBidi"/>
                <w:color w:val="000000"/>
                <w:kern w:val="0"/>
                <w:sz w:val="21"/>
                <w:szCs w:val="21"/>
                <w:lang w:val="en-US" w:eastAsia="zh-CN" w:bidi="ar-SA"/>
              </w:rPr>
            </w:pPr>
            <w:r>
              <w:rPr>
                <w:rFonts w:hint="eastAsia" w:eastAsia="仿宋_GB2312"/>
                <w:color w:val="000000"/>
                <w:kern w:val="0"/>
                <w:lang w:val="en-US" w:eastAsia="zh-CN"/>
              </w:rPr>
              <w:t>8</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imes New Roman" w:hAnsi="Times New Roman" w:eastAsia="仿宋_GB2312" w:cstheme="minorBidi"/>
                <w:color w:val="000000"/>
                <w:kern w:val="0"/>
                <w:sz w:val="21"/>
                <w:szCs w:val="21"/>
                <w:lang w:val="en-US" w:eastAsia="zh-CN" w:bidi="ar-SA"/>
              </w:rPr>
            </w:pPr>
            <w:r>
              <w:rPr>
                <w:rFonts w:hint="eastAsia" w:eastAsia="仿宋_GB2312"/>
                <w:color w:val="000000"/>
                <w:kern w:val="0"/>
                <w:lang w:val="en-US" w:eastAsia="zh-CN"/>
              </w:rPr>
              <w:t>7.6</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imes New Roman" w:hAnsi="Times New Roman" w:eastAsia="仿宋_GB2312" w:cstheme="minorBidi"/>
                <w:color w:val="000000"/>
                <w:kern w:val="0"/>
                <w:sz w:val="21"/>
                <w:szCs w:val="21"/>
                <w:lang w:val="en-US" w:eastAsia="zh-CN" w:bidi="ar-SA"/>
              </w:rPr>
            </w:pPr>
            <w:r>
              <w:rPr>
                <w:rFonts w:hint="eastAsia" w:eastAsia="仿宋_GB2312"/>
                <w:color w:val="000000"/>
                <w:kern w:val="0"/>
                <w:lang w:val="en-US" w:eastAsia="zh-CN"/>
              </w:rPr>
              <w:t>扶贫及疾病控制业务工作</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imes New Roman" w:hAnsi="Times New Roman" w:eastAsia="仿宋_GB2312" w:cstheme="minorBidi"/>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100%</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imes New Roman" w:hAnsi="Times New Roman" w:eastAsia="仿宋_GB2312" w:cstheme="minorBidi"/>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95%</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imes New Roman" w:hAnsi="Times New Roman" w:eastAsia="仿宋_GB2312" w:cstheme="minorBidi"/>
                <w:color w:val="000000"/>
                <w:kern w:val="0"/>
                <w:sz w:val="21"/>
                <w:szCs w:val="21"/>
                <w:lang w:val="en-US" w:eastAsia="zh-CN" w:bidi="ar-SA"/>
              </w:rPr>
            </w:pPr>
            <w:r>
              <w:rPr>
                <w:rFonts w:hint="eastAsia" w:eastAsia="仿宋_GB2312"/>
                <w:color w:val="000000"/>
                <w:kern w:val="0"/>
                <w:lang w:val="en-US" w:eastAsia="zh-CN"/>
              </w:rPr>
              <w:t>8</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imes New Roman" w:hAnsi="Times New Roman" w:eastAsia="仿宋_GB2312" w:cstheme="minorBidi"/>
                <w:color w:val="000000"/>
                <w:kern w:val="0"/>
                <w:sz w:val="21"/>
                <w:szCs w:val="21"/>
                <w:lang w:val="en-US" w:eastAsia="zh-CN" w:bidi="ar-SA"/>
              </w:rPr>
            </w:pPr>
            <w:r>
              <w:rPr>
                <w:rFonts w:hint="eastAsia" w:eastAsia="仿宋_GB2312"/>
                <w:color w:val="000000"/>
                <w:kern w:val="0"/>
                <w:lang w:val="en-US" w:eastAsia="zh-CN"/>
              </w:rPr>
              <w:t>7.6</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imes New Roman" w:hAnsi="Times New Roman" w:eastAsia="仿宋_GB2312" w:cstheme="minorBidi"/>
                <w:color w:val="000000"/>
                <w:kern w:val="0"/>
                <w:sz w:val="21"/>
                <w:szCs w:val="21"/>
                <w:lang w:val="en-US" w:eastAsia="zh-CN" w:bidi="ar-SA"/>
              </w:rPr>
            </w:pPr>
            <w:r>
              <w:rPr>
                <w:rFonts w:hint="eastAsia" w:eastAsia="仿宋_GB2312"/>
                <w:color w:val="000000"/>
                <w:kern w:val="0"/>
                <w:lang w:val="en-US" w:eastAsia="zh-CN"/>
              </w:rPr>
              <w:t>加强财政各项资金管理</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imes New Roman" w:hAnsi="Times New Roman" w:eastAsia="仿宋_GB2312" w:cstheme="minorBidi"/>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100%</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imes New Roman" w:hAnsi="Times New Roman" w:eastAsia="仿宋_GB2312" w:cstheme="minorBidi"/>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90%</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imes New Roman" w:hAnsi="Times New Roman" w:eastAsia="仿宋_GB2312" w:cstheme="minorBidi"/>
                <w:color w:val="000000"/>
                <w:kern w:val="0"/>
                <w:sz w:val="21"/>
                <w:szCs w:val="21"/>
                <w:lang w:val="en-US" w:eastAsia="zh-CN" w:bidi="ar-SA"/>
              </w:rPr>
            </w:pPr>
            <w:r>
              <w:rPr>
                <w:rFonts w:hint="eastAsia" w:eastAsia="仿宋_GB2312"/>
                <w:color w:val="000000"/>
                <w:kern w:val="0"/>
                <w:lang w:val="en-US" w:eastAsia="zh-CN"/>
              </w:rPr>
              <w:t>4</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imes New Roman" w:hAnsi="Times New Roman" w:eastAsia="仿宋_GB2312" w:cstheme="minorBidi"/>
                <w:color w:val="000000"/>
                <w:kern w:val="0"/>
                <w:sz w:val="21"/>
                <w:szCs w:val="21"/>
                <w:lang w:val="en-US" w:eastAsia="zh-CN" w:bidi="ar-SA"/>
              </w:rPr>
            </w:pPr>
            <w:r>
              <w:rPr>
                <w:rFonts w:hint="eastAsia" w:eastAsia="仿宋_GB2312"/>
                <w:color w:val="000000"/>
                <w:kern w:val="0"/>
                <w:lang w:val="en-US" w:eastAsia="zh-CN"/>
              </w:rPr>
              <w:t>3.6</w:t>
            </w:r>
            <w:r>
              <w:rPr>
                <w:rFonts w:eastAsia="仿宋_GB2312"/>
                <w:color w:val="000000"/>
                <w:kern w:val="0"/>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imes New Roman" w:hAnsi="Times New Roman" w:eastAsia="仿宋_GB2312" w:cstheme="minorBidi"/>
                <w:color w:val="000000"/>
                <w:kern w:val="0"/>
                <w:sz w:val="21"/>
                <w:szCs w:val="21"/>
                <w:lang w:val="en-US" w:eastAsia="zh-CN" w:bidi="ar-SA"/>
              </w:rPr>
            </w:pPr>
            <w:r>
              <w:rPr>
                <w:rFonts w:hint="eastAsia" w:eastAsia="仿宋_GB2312"/>
                <w:color w:val="000000"/>
                <w:kern w:val="0"/>
                <w:lang w:val="en-US" w:eastAsia="zh-CN"/>
              </w:rPr>
              <w:t>生态环境普及及全民参与</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imes New Roman" w:hAnsi="Times New Roman" w:eastAsia="仿宋_GB2312" w:cstheme="minorBidi"/>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100%</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imes New Roman" w:hAnsi="Times New Roman" w:eastAsia="仿宋_GB2312" w:cstheme="minorBidi"/>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100%</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imes New Roman" w:hAnsi="Times New Roman" w:eastAsia="仿宋_GB2312" w:cstheme="minorBidi"/>
                <w:color w:val="000000"/>
                <w:kern w:val="0"/>
                <w:sz w:val="21"/>
                <w:szCs w:val="21"/>
                <w:lang w:val="en-US" w:eastAsia="zh-CN" w:bidi="ar-SA"/>
              </w:rPr>
            </w:pPr>
            <w:r>
              <w:rPr>
                <w:rFonts w:hint="eastAsia" w:eastAsia="仿宋_GB2312"/>
                <w:color w:val="000000"/>
                <w:kern w:val="0"/>
                <w:lang w:val="en-US" w:eastAsia="zh-CN"/>
              </w:rPr>
              <w:t>2</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imes New Roman" w:hAnsi="Times New Roman" w:eastAsia="仿宋_GB2312" w:cstheme="minorBidi"/>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2</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imes New Roman" w:hAnsi="Times New Roman" w:eastAsia="仿宋_GB2312" w:cstheme="minorBidi"/>
                <w:color w:val="000000"/>
                <w:kern w:val="0"/>
                <w:sz w:val="21"/>
                <w:szCs w:val="21"/>
                <w:lang w:val="en-US" w:eastAsia="zh-CN" w:bidi="ar-SA"/>
              </w:rPr>
            </w:pPr>
            <w:r>
              <w:rPr>
                <w:rFonts w:hint="eastAsia" w:eastAsia="仿宋_GB2312"/>
                <w:color w:val="000000"/>
                <w:kern w:val="0"/>
                <w:lang w:val="en-US" w:eastAsia="zh-CN"/>
              </w:rPr>
              <w:t>全面深化卫生改革</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imes New Roman" w:hAnsi="Times New Roman" w:eastAsia="仿宋_GB2312" w:cstheme="minorBidi"/>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100%</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imes New Roman" w:hAnsi="Times New Roman" w:eastAsia="仿宋_GB2312" w:cstheme="minorBidi"/>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100%</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imes New Roman" w:hAnsi="Times New Roman" w:eastAsia="仿宋_GB2312" w:cstheme="minorBidi"/>
                <w:color w:val="000000"/>
                <w:kern w:val="0"/>
                <w:sz w:val="21"/>
                <w:szCs w:val="21"/>
                <w:lang w:val="en-US" w:eastAsia="zh-CN" w:bidi="ar-SA"/>
              </w:rPr>
            </w:pPr>
            <w:r>
              <w:rPr>
                <w:rFonts w:hint="eastAsia" w:eastAsia="仿宋_GB2312"/>
                <w:color w:val="000000"/>
                <w:kern w:val="0"/>
                <w:lang w:val="en-US" w:eastAsia="zh-CN"/>
              </w:rPr>
              <w:t>8</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imes New Roman" w:hAnsi="Times New Roman" w:eastAsia="仿宋_GB2312" w:cstheme="minorBidi"/>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8</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8"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imes New Roman" w:hAnsi="Times New Roman" w:eastAsia="仿宋_GB2312" w:cstheme="minorBidi"/>
                <w:color w:val="000000"/>
                <w:kern w:val="0"/>
                <w:sz w:val="21"/>
                <w:szCs w:val="21"/>
                <w:lang w:val="en-US" w:eastAsia="zh-CN" w:bidi="ar-SA"/>
              </w:rPr>
            </w:pPr>
            <w:r>
              <w:rPr>
                <w:rFonts w:hint="eastAsia" w:eastAsia="仿宋_GB2312"/>
                <w:color w:val="000000"/>
                <w:kern w:val="0"/>
                <w:lang w:val="en-US" w:eastAsia="zh-CN"/>
              </w:rPr>
              <w:t>优化经济发展环境，疾病控制服务。</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imes New Roman" w:hAnsi="Times New Roman" w:eastAsia="仿宋_GB2312" w:cstheme="minorBidi"/>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100%</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imes New Roman" w:hAnsi="Times New Roman" w:eastAsia="仿宋_GB2312" w:cstheme="minorBidi"/>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100%</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imes New Roman" w:hAnsi="Times New Roman" w:eastAsia="仿宋_GB2312" w:cstheme="minorBidi"/>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imes New Roman" w:hAnsi="Times New Roman" w:eastAsia="仿宋_GB2312" w:cstheme="minorBidi"/>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6266" w:type="dxa"/>
            <w:gridSpan w:val="7"/>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718"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84"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color w:val="000000"/>
          <w:sz w:val="32"/>
          <w:szCs w:val="24"/>
        </w:rPr>
      </w:pPr>
      <w:r>
        <w:rPr>
          <w:rFonts w:hint="eastAsia" w:eastAsia="仿宋_GB2312"/>
          <w:sz w:val="22"/>
          <w:szCs w:val="24"/>
        </w:rPr>
        <w:t>填表人：</w:t>
      </w:r>
      <w:r>
        <w:rPr>
          <w:rFonts w:hint="eastAsia" w:eastAsia="仿宋_GB2312"/>
          <w:sz w:val="22"/>
          <w:szCs w:val="24"/>
          <w:lang w:eastAsia="zh-CN"/>
        </w:rPr>
        <w:t>蒋亚玲</w:t>
      </w:r>
      <w:r>
        <w:rPr>
          <w:rFonts w:hint="eastAsia" w:eastAsia="仿宋_GB2312"/>
          <w:sz w:val="22"/>
          <w:szCs w:val="24"/>
        </w:rPr>
        <w:t xml:space="preserve"> 填报日期：</w:t>
      </w:r>
      <w:r>
        <w:rPr>
          <w:rFonts w:hint="eastAsia" w:eastAsia="仿宋_GB2312"/>
          <w:sz w:val="22"/>
          <w:szCs w:val="24"/>
          <w:lang w:val="en-US" w:eastAsia="zh-CN"/>
        </w:rPr>
        <w:t>2024.12.15</w:t>
      </w:r>
      <w:r>
        <w:rPr>
          <w:rFonts w:hint="eastAsia" w:eastAsia="仿宋_GB2312"/>
          <w:sz w:val="22"/>
          <w:szCs w:val="24"/>
        </w:rPr>
        <w:t xml:space="preserve">  联系电话：</w:t>
      </w:r>
      <w:r>
        <w:rPr>
          <w:rFonts w:hint="eastAsia" w:eastAsia="仿宋_GB2312"/>
          <w:sz w:val="22"/>
          <w:szCs w:val="24"/>
          <w:lang w:val="en-US" w:eastAsia="zh-CN"/>
        </w:rPr>
        <w:t>138****8676</w:t>
      </w:r>
      <w:r>
        <w:rPr>
          <w:rFonts w:hint="eastAsia" w:eastAsia="仿宋_GB2312"/>
          <w:sz w:val="22"/>
          <w:szCs w:val="24"/>
        </w:rPr>
        <w:t xml:space="preserve"> 单位负责人签字：</w:t>
      </w:r>
      <w:r>
        <w:rPr>
          <w:rFonts w:hint="eastAsia" w:eastAsia="仿宋_GB2312"/>
          <w:sz w:val="22"/>
          <w:szCs w:val="24"/>
          <w:lang w:eastAsia="zh-CN"/>
        </w:rPr>
        <w:t>张政</w:t>
      </w:r>
      <w:r>
        <w:rPr>
          <w:rFonts w:hint="default" w:eastAsia="仿宋_GB2312"/>
          <w:sz w:val="22"/>
          <w:szCs w:val="24"/>
        </w:rPr>
        <w:br w:type="page"/>
      </w:r>
      <w:r>
        <w:rPr>
          <w:rFonts w:hint="eastAsia" w:ascii="黑体" w:hAnsi="黑体" w:eastAsia="黑体" w:cs="黑体"/>
          <w:color w:val="000000"/>
          <w:sz w:val="32"/>
          <w:szCs w:val="32"/>
        </w:rPr>
        <w:t>附件4</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7"/>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重大传染病防控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113.9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卫生健康局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疾病控制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widowControl/>
              <w:spacing w:line="600" w:lineRule="exact"/>
              <w:ind w:firstLine="640"/>
              <w:jc w:val="left"/>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经费全部用于项目工作，县财政均按时</w:t>
            </w:r>
            <w:r>
              <w:rPr>
                <w:rFonts w:hint="eastAsia" w:eastAsia="仿宋_GB2312" w:cs="Times New Roman"/>
                <w:color w:val="000000"/>
                <w:sz w:val="32"/>
                <w:szCs w:val="32"/>
                <w:highlight w:val="none"/>
                <w:lang w:val="en-US" w:eastAsia="zh-CN"/>
              </w:rPr>
              <w:t>拨</w:t>
            </w:r>
            <w:r>
              <w:rPr>
                <w:rFonts w:hint="eastAsia" w:ascii="Times New Roman" w:hAnsi="Times New Roman" w:eastAsia="仿宋_GB2312" w:cs="Times New Roman"/>
                <w:color w:val="000000"/>
                <w:sz w:val="32"/>
                <w:szCs w:val="32"/>
                <w:highlight w:val="none"/>
                <w:lang w:val="en-US" w:eastAsia="zh-CN"/>
              </w:rPr>
              <w:t>付，县疾控中心所有项目开支均实行到县会计管理中心报帐制，资金管理规范。但由于项目工作任务重、内容多，经费不足，只能厉行节约，突出重点。</w:t>
            </w:r>
          </w:p>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widowControl/>
              <w:spacing w:line="600" w:lineRule="exact"/>
              <w:ind w:firstLine="640"/>
              <w:jc w:val="left"/>
              <w:rPr>
                <w:rFonts w:hint="default" w:ascii="Times New Roman" w:hAnsi="Times New Roman" w:eastAsia="仿宋_GB2312" w:cs="Times New Roman"/>
                <w:color w:val="000000"/>
                <w:sz w:val="32"/>
                <w:szCs w:val="32"/>
                <w:highlight w:val="none"/>
                <w:lang w:val="en-US" w:eastAsia="zh-CN"/>
              </w:rPr>
            </w:pPr>
            <w:r>
              <w:rPr>
                <w:rFonts w:hint="eastAsia" w:ascii="仿宋" w:hAnsi="仿宋" w:eastAsia="仿宋" w:cs="仿宋"/>
                <w:b w:val="0"/>
                <w:bCs w:val="0"/>
                <w:color w:val="000000"/>
                <w:sz w:val="32"/>
                <w:szCs w:val="32"/>
                <w:highlight w:val="none"/>
                <w:lang w:val="en-US" w:eastAsia="zh-CN"/>
              </w:rPr>
              <w:t>项目工作全部完成，但受新冠疫情常态化工作影响，部分项目工作完成的时间延后。</w:t>
            </w:r>
          </w:p>
          <w:p>
            <w:pPr>
              <w:spacing w:beforeLines="0" w:afterLines="0"/>
              <w:jc w:val="center"/>
              <w:rPr>
                <w:rFonts w:hint="eastAsia" w:asciiTheme="minorEastAsia" w:hAnsiTheme="minorEastAsia" w:eastAsiaTheme="minorEastAsia" w:cstheme="minorEastAsia"/>
                <w:sz w:val="24"/>
                <w:szCs w:val="24"/>
              </w:rPr>
            </w:pPr>
          </w:p>
          <w:p>
            <w:pPr>
              <w:spacing w:beforeLines="0" w:afterLines="0"/>
              <w:jc w:val="center"/>
              <w:rPr>
                <w:rFonts w:hint="eastAsia" w:asciiTheme="minorEastAsia" w:hAnsiTheme="minorEastAsia" w:eastAsiaTheme="minorEastAsia" w:cstheme="minorEastAsia"/>
                <w:sz w:val="24"/>
                <w:szCs w:val="24"/>
              </w:rPr>
            </w:pPr>
          </w:p>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p>
            <w:pPr>
              <w:spacing w:beforeLines="0" w:afterLine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无</w:t>
            </w:r>
          </w:p>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无</w:t>
            </w:r>
          </w:p>
          <w:p>
            <w:pPr>
              <w:spacing w:beforeLines="0" w:afterLines="0"/>
              <w:rPr>
                <w:rFonts w:hint="eastAsia" w:asciiTheme="minorEastAsia" w:hAnsiTheme="minorEastAsia" w:eastAsiaTheme="minorEastAsia" w:cstheme="minorEastAsia"/>
                <w:sz w:val="24"/>
                <w:szCs w:val="24"/>
              </w:rPr>
            </w:pPr>
          </w:p>
          <w:p>
            <w:pPr>
              <w:spacing w:beforeLines="0" w:afterLines="0"/>
              <w:rPr>
                <w:rFonts w:hint="eastAsia" w:asciiTheme="minorEastAsia" w:hAnsiTheme="minorEastAsia" w:eastAsiaTheme="minorEastAsia" w:cstheme="minorEastAsia"/>
                <w:sz w:val="24"/>
                <w:szCs w:val="24"/>
              </w:rPr>
            </w:pPr>
          </w:p>
        </w:tc>
      </w:tr>
    </w:tbl>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line="320" w:lineRule="atLeast"/>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蒋亚玲</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2024.12.5</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138****8676</w:t>
      </w:r>
      <w:r>
        <w:rPr>
          <w:rFonts w:hint="eastAsia" w:asciiTheme="minorEastAsia" w:hAnsiTheme="minorEastAsia" w:eastAsiaTheme="minorEastAsia" w:cstheme="minorEastAsia"/>
          <w:sz w:val="24"/>
          <w:szCs w:val="24"/>
        </w:rPr>
        <w:t xml:space="preserve">         单位负责人签字：</w:t>
      </w:r>
      <w:r>
        <w:rPr>
          <w:rFonts w:hint="eastAsia" w:asciiTheme="minorEastAsia" w:hAnsiTheme="minorEastAsia" w:eastAsiaTheme="minorEastAsia" w:cstheme="minorEastAsia"/>
          <w:sz w:val="24"/>
          <w:szCs w:val="24"/>
          <w:lang w:eastAsia="zh-CN"/>
        </w:rPr>
        <w:t>张政</w:t>
      </w: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附件5</w:t>
      </w:r>
    </w:p>
    <w:p>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7"/>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重点传染病防控</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卫生健康局</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双牌县疾病预防控制中心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113.9</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113.9</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113.9</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imes New Roman" w:hAnsi="Times New Roman" w:eastAsia="仿宋_GB2312" w:cs="Times New Roman"/>
                <w:color w:val="000000"/>
                <w:kern w:val="0"/>
                <w:sz w:val="18"/>
                <w:szCs w:val="18"/>
                <w:lang w:val="en-US" w:eastAsia="zh-CN"/>
              </w:rPr>
              <w:t>一是开展对艾滋病、结核病、职业病、地方病和慢病防治，有效控制疾病流。</w:t>
            </w:r>
            <w:r>
              <w:rPr>
                <w:rFonts w:hint="default" w:ascii="Times New Roman" w:hAnsi="Times New Roman" w:eastAsia="仿宋_GB2312" w:cs="Times New Roman"/>
                <w:color w:val="000000"/>
                <w:kern w:val="0"/>
                <w:sz w:val="18"/>
                <w:szCs w:val="18"/>
              </w:rPr>
              <w:t>　</w:t>
            </w:r>
            <w:r>
              <w:rPr>
                <w:rFonts w:hint="eastAsia" w:ascii="Times New Roman" w:hAnsi="Times New Roman" w:eastAsia="仿宋_GB2312" w:cs="Times New Roman"/>
                <w:color w:val="000000"/>
                <w:kern w:val="0"/>
                <w:sz w:val="18"/>
                <w:szCs w:val="18"/>
                <w:lang w:val="en-US" w:eastAsia="zh-CN"/>
              </w:rPr>
              <w:t>二是完成手足口、疟疾、饮用水、近视调查和干预任务。</w:t>
            </w:r>
            <w:r>
              <w:rPr>
                <w:rFonts w:hint="eastAsia" w:asciiTheme="minorEastAsia" w:hAnsiTheme="minorEastAsia" w:eastAsiaTheme="minorEastAsia" w:cstheme="minorEastAsia"/>
                <w:color w:val="000000"/>
                <w:sz w:val="24"/>
                <w:szCs w:val="24"/>
              </w:rPr>
              <w:t>　　</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default" w:ascii="Times New Roman" w:hAnsi="Times New Roman" w:eastAsia="仿宋_GB2312" w:cs="Times New Roman"/>
                <w:color w:val="000000"/>
                <w:kern w:val="0"/>
                <w:sz w:val="18"/>
                <w:szCs w:val="18"/>
              </w:rPr>
              <w:t>　</w:t>
            </w:r>
            <w:r>
              <w:rPr>
                <w:rFonts w:hint="eastAsia" w:ascii="Times New Roman" w:hAnsi="Times New Roman" w:eastAsia="仿宋_GB2312" w:cs="Times New Roman"/>
                <w:color w:val="000000"/>
                <w:kern w:val="0"/>
                <w:sz w:val="18"/>
                <w:szCs w:val="18"/>
                <w:lang w:val="en-US" w:eastAsia="zh-CN"/>
              </w:rPr>
              <w:t>1、按照相关要求落实艾滋病、结核病、职业病、地方病、慢非疾病等防控措施，各项指标均已完成，达到了有效控制疾病目的。2、按要求完成了手足口、疟疾、饮用水、近视调查和干预任务。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pPr>
              <w:spacing w:beforeLines="0" w:afterLines="0"/>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重点传染病防控</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113.9</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113.9</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9"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Times New Roman" w:hAnsi="Times New Roman" w:eastAsia="仿宋_GB2312" w:cs="Times New Roman"/>
                <w:color w:val="000000"/>
                <w:spacing w:val="-6"/>
                <w:kern w:val="0"/>
                <w:sz w:val="18"/>
                <w:szCs w:val="18"/>
                <w:lang w:val="en-US" w:eastAsia="zh-CN" w:bidi="ar-SA"/>
              </w:rPr>
            </w:pPr>
            <w:r>
              <w:rPr>
                <w:rFonts w:hint="default" w:ascii="Times New Roman" w:hAnsi="Times New Roman" w:eastAsia="仿宋_GB2312" w:cs="Times New Roman"/>
                <w:color w:val="000000"/>
                <w:kern w:val="0"/>
                <w:sz w:val="18"/>
                <w:szCs w:val="18"/>
              </w:rPr>
              <w:t>　</w:t>
            </w:r>
            <w:r>
              <w:rPr>
                <w:rFonts w:hint="eastAsia" w:ascii="Times New Roman" w:hAnsi="Times New Roman" w:eastAsia="仿宋_GB2312" w:cs="Times New Roman"/>
                <w:color w:val="000000"/>
                <w:kern w:val="0"/>
                <w:sz w:val="18"/>
                <w:szCs w:val="18"/>
                <w:lang w:val="en-US" w:eastAsia="zh-CN"/>
              </w:rPr>
              <w:t>民生属性</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Times New Roman" w:hAnsi="Times New Roman" w:eastAsia="仿宋_GB2312" w:cs="Times New Roman"/>
                <w:color w:val="000000"/>
                <w:spacing w:val="-6"/>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保持传染病疫情平稳，确保全县不发生重大传染病暴发流行，维护社会稳定和居民健康。</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Times New Roman" w:hAnsi="Times New Roman" w:eastAsia="仿宋_GB2312" w:cs="Times New Roman"/>
                <w:color w:val="000000"/>
                <w:spacing w:val="-6"/>
                <w:kern w:val="0"/>
                <w:sz w:val="18"/>
                <w:szCs w:val="18"/>
                <w:lang w:val="en-US" w:eastAsia="zh-CN" w:bidi="ar-SA"/>
              </w:rPr>
            </w:pPr>
            <w:r>
              <w:rPr>
                <w:rFonts w:hint="default" w:ascii="Times New Roman" w:hAnsi="Times New Roman" w:eastAsia="仿宋_GB2312" w:cs="Times New Roman"/>
                <w:color w:val="000000"/>
                <w:kern w:val="0"/>
                <w:sz w:val="18"/>
                <w:szCs w:val="18"/>
              </w:rPr>
              <w:t>　</w:t>
            </w:r>
            <w:r>
              <w:rPr>
                <w:rFonts w:hint="eastAsia" w:ascii="Times New Roman" w:hAnsi="Times New Roman" w:eastAsia="仿宋_GB2312" w:cs="Times New Roman"/>
                <w:color w:val="000000"/>
                <w:kern w:val="0"/>
                <w:sz w:val="18"/>
                <w:szCs w:val="18"/>
                <w:lang w:val="en-US" w:eastAsia="zh-CN"/>
              </w:rPr>
              <w:t>保持传染病疫情平稳，确保全县不发生重大传染病暴发流行，维护社会稳定和居民健康。</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9"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Times New Roman" w:hAnsi="Times New Roman" w:eastAsia="仿宋_GB2312" w:cs="Times New Roman"/>
                <w:color w:val="000000"/>
                <w:spacing w:val="-6"/>
                <w:kern w:val="0"/>
                <w:sz w:val="18"/>
                <w:szCs w:val="18"/>
                <w:lang w:val="en-US" w:eastAsia="zh-CN" w:bidi="ar-SA"/>
              </w:rPr>
            </w:pPr>
            <w:r>
              <w:rPr>
                <w:rFonts w:hint="default" w:ascii="Times New Roman" w:hAnsi="Times New Roman" w:eastAsia="仿宋_GB2312" w:cs="Times New Roman"/>
                <w:color w:val="000000"/>
                <w:kern w:val="0"/>
                <w:sz w:val="18"/>
                <w:szCs w:val="18"/>
              </w:rPr>
              <w:t>　</w:t>
            </w:r>
            <w:r>
              <w:rPr>
                <w:rFonts w:hint="eastAsia" w:ascii="Times New Roman" w:hAnsi="Times New Roman" w:eastAsia="仿宋_GB2312" w:cs="Times New Roman"/>
                <w:color w:val="000000"/>
                <w:kern w:val="0"/>
                <w:sz w:val="18"/>
                <w:szCs w:val="18"/>
                <w:lang w:val="en-US" w:eastAsia="zh-CN"/>
              </w:rPr>
              <w:t>及时上报各种监测数据</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Times New Roman" w:hAnsi="Times New Roman" w:eastAsia="仿宋_GB2312" w:cs="Times New Roman"/>
                <w:color w:val="000000"/>
                <w:spacing w:val="-6"/>
                <w:kern w:val="0"/>
                <w:sz w:val="18"/>
                <w:szCs w:val="18"/>
                <w:lang w:val="en-US" w:eastAsia="zh-CN" w:bidi="ar-SA"/>
              </w:rPr>
            </w:pPr>
            <w:r>
              <w:rPr>
                <w:rFonts w:hint="default" w:ascii="Times New Roman" w:hAnsi="Times New Roman" w:eastAsia="仿宋_GB2312" w:cs="Times New Roman"/>
                <w:color w:val="000000"/>
                <w:kern w:val="0"/>
                <w:sz w:val="18"/>
                <w:szCs w:val="18"/>
              </w:rPr>
              <w:t>　</w:t>
            </w:r>
            <w:r>
              <w:rPr>
                <w:rFonts w:hint="eastAsia" w:ascii="Times New Roman" w:hAnsi="Times New Roman" w:eastAsia="仿宋_GB2312" w:cs="Times New Roman"/>
                <w:color w:val="000000"/>
                <w:kern w:val="0"/>
                <w:sz w:val="18"/>
                <w:szCs w:val="18"/>
                <w:lang w:val="en-US" w:eastAsia="zh-CN"/>
              </w:rPr>
              <w:t>按上级要求</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Times New Roman" w:hAnsi="Times New Roman" w:eastAsia="仿宋_GB2312" w:cs="Times New Roman"/>
                <w:color w:val="000000"/>
                <w:spacing w:val="-6"/>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按上级要求完成</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Times New Roman" w:hAnsi="Times New Roman" w:eastAsia="仿宋_GB2312" w:cs="Times New Roman"/>
                <w:color w:val="000000"/>
                <w:spacing w:val="-6"/>
                <w:kern w:val="0"/>
                <w:sz w:val="18"/>
                <w:szCs w:val="18"/>
                <w:lang w:val="en-US" w:eastAsia="zh-CN" w:bidi="ar-SA"/>
              </w:rPr>
            </w:pPr>
            <w:r>
              <w:rPr>
                <w:rFonts w:hint="default" w:ascii="Times New Roman" w:hAnsi="Times New Roman" w:eastAsia="仿宋_GB2312" w:cs="Times New Roman"/>
                <w:color w:val="000000"/>
                <w:kern w:val="0"/>
                <w:sz w:val="18"/>
                <w:szCs w:val="18"/>
              </w:rPr>
              <w:t>　</w:t>
            </w:r>
            <w:r>
              <w:rPr>
                <w:rFonts w:hint="eastAsia" w:ascii="Times New Roman" w:hAnsi="Times New Roman" w:eastAsia="仿宋_GB2312" w:cs="Times New Roman"/>
                <w:color w:val="000000"/>
                <w:kern w:val="0"/>
                <w:sz w:val="18"/>
                <w:szCs w:val="18"/>
                <w:lang w:val="en-US" w:eastAsia="zh-CN"/>
              </w:rPr>
              <w:t>及时向社会公示饮用水监测结果</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Times New Roman" w:hAnsi="Times New Roman" w:eastAsia="仿宋_GB2312" w:cs="Times New Roman"/>
                <w:color w:val="000000"/>
                <w:spacing w:val="-6"/>
                <w:kern w:val="0"/>
                <w:sz w:val="18"/>
                <w:szCs w:val="18"/>
                <w:lang w:val="en-US" w:eastAsia="zh-CN" w:bidi="ar-SA"/>
              </w:rPr>
            </w:pPr>
            <w:r>
              <w:rPr>
                <w:rFonts w:hint="default" w:ascii="Times New Roman" w:hAnsi="Times New Roman" w:eastAsia="仿宋_GB2312" w:cs="Times New Roman"/>
                <w:color w:val="000000"/>
                <w:kern w:val="0"/>
                <w:sz w:val="18"/>
                <w:szCs w:val="18"/>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Times New Roman" w:hAnsi="Times New Roman" w:eastAsia="仿宋_GB2312" w:cs="Times New Roman"/>
                <w:color w:val="000000"/>
                <w:spacing w:val="-6"/>
                <w:kern w:val="0"/>
                <w:sz w:val="18"/>
                <w:szCs w:val="18"/>
                <w:lang w:val="en-US" w:eastAsia="zh-CN" w:bidi="ar-SA"/>
              </w:rPr>
            </w:pPr>
            <w:r>
              <w:rPr>
                <w:rFonts w:hint="default" w:ascii="Times New Roman" w:hAnsi="Times New Roman" w:eastAsia="仿宋_GB2312" w:cs="Times New Roman"/>
                <w:color w:val="000000"/>
                <w:kern w:val="0"/>
                <w:sz w:val="18"/>
                <w:szCs w:val="18"/>
              </w:rPr>
              <w:t>　</w:t>
            </w:r>
            <w:r>
              <w:rPr>
                <w:rFonts w:hint="eastAsia" w:ascii="Times New Roman" w:hAnsi="Times New Roman" w:eastAsia="仿宋_GB2312" w:cs="Times New Roman"/>
                <w:color w:val="000000"/>
                <w:kern w:val="0"/>
                <w:sz w:val="18"/>
                <w:szCs w:val="18"/>
                <w:lang w:val="en-US" w:eastAsia="zh-CN"/>
              </w:rPr>
              <w:t>每月一次</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生态环境</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无</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Times New Roman" w:hAnsi="Times New Roman" w:eastAsia="仿宋_GB2312" w:cs="Times New Roman"/>
                <w:color w:val="000000"/>
                <w:spacing w:val="-6"/>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艾滋病感染者/病人抗病毒治疗率和治疗成功率。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Times New Roman" w:hAnsi="Times New Roman" w:eastAsia="仿宋_GB2312" w:cs="Times New Roman"/>
                <w:color w:val="000000"/>
                <w:spacing w:val="-6"/>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均达90%以上</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Times New Roman" w:hAnsi="Times New Roman" w:eastAsia="仿宋_GB2312" w:cs="Times New Roman"/>
                <w:color w:val="000000"/>
                <w:spacing w:val="-6"/>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94%、95%</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p>
        </w:tc>
        <w:tc>
          <w:tcPr>
            <w:tcW w:w="1085"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Times New Roman" w:hAnsi="Times New Roman" w:eastAsia="仿宋_GB2312" w:cs="Times New Roman"/>
                <w:color w:val="000000"/>
                <w:spacing w:val="-6"/>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活动性肺结核患者病原学阳性率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Times New Roman" w:hAnsi="Times New Roman" w:eastAsia="仿宋_GB2312" w:cs="Times New Roman"/>
                <w:color w:val="000000"/>
                <w:spacing w:val="-6"/>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50%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Times New Roman" w:hAnsi="Times New Roman" w:eastAsia="仿宋_GB2312" w:cs="Times New Roman"/>
                <w:color w:val="000000"/>
                <w:spacing w:val="-6"/>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55.93%</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p>
        </w:tc>
        <w:tc>
          <w:tcPr>
            <w:tcW w:w="1085"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auto"/>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p>
        </w:tc>
        <w:tc>
          <w:tcPr>
            <w:tcW w:w="1085"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rPr>
              <w:t>企业职业病危害因素监测、现状调查、尘肺病人随访</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bidi="ar-SA"/>
              </w:rPr>
              <w:t>4家、100%、100%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rPr>
              <w:t>4家、100%、100%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auto"/>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p>
        </w:tc>
        <w:tc>
          <w:tcPr>
            <w:tcW w:w="1085"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rPr>
              <w:t>碘缺乏病、死因、肿瘤、高血压等监测</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bidi="ar-SA"/>
              </w:rPr>
              <w:t>全覆盖</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auto"/>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p>
        </w:tc>
        <w:tc>
          <w:tcPr>
            <w:tcW w:w="1085"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rPr>
              <w:t>重点传染病监测任务（手足口、疟疾）</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auto"/>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p>
        </w:tc>
        <w:tc>
          <w:tcPr>
            <w:tcW w:w="1085"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rPr>
              <w:t>饮用水监测</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bidi="ar-SA"/>
              </w:rPr>
              <w:t>农村60份，城市24份，</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bidi="ar-SA"/>
              </w:rPr>
              <w:t>农村完成66份，城市28份。</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auto"/>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p>
        </w:tc>
        <w:tc>
          <w:tcPr>
            <w:tcW w:w="1085"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rPr>
              <w:t>近视眼调查和干预</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bidi="ar-SA"/>
              </w:rPr>
              <w:t>2028人。</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bidi="ar-SA"/>
              </w:rPr>
              <w:t>2265人。</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auto"/>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rPr>
              <w:t>儿童免疫规划疫苗接种率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default" w:ascii="Arial" w:hAnsi="Arial" w:eastAsia="仿宋_GB2312" w:cs="Arial"/>
                <w:color w:val="auto"/>
                <w:kern w:val="0"/>
                <w:sz w:val="18"/>
                <w:szCs w:val="18"/>
                <w:lang w:val="en-US" w:eastAsia="zh-CN" w:bidi="ar-SA"/>
              </w:rPr>
              <w:t>≥</w:t>
            </w:r>
            <w:r>
              <w:rPr>
                <w:rFonts w:hint="eastAsia" w:ascii="Times New Roman" w:hAnsi="Times New Roman" w:eastAsia="仿宋_GB2312" w:cs="Times New Roman"/>
                <w:color w:val="auto"/>
                <w:kern w:val="0"/>
                <w:sz w:val="18"/>
                <w:szCs w:val="18"/>
                <w:lang w:val="en-US" w:eastAsia="zh-CN" w:bidi="ar-SA"/>
              </w:rPr>
              <w:t>90%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rPr>
              <w:t>99.86%</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rPr>
              <w:t>艾滋病感染者/病人抗病毒治疗率和治疗成功率。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rPr>
              <w:t>均达90%以上</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rPr>
              <w:t>94%、95%</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rPr>
              <w:t>活动性肺结核患者病原学阳性率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rPr>
              <w:t>50%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rPr>
              <w:t>55.93%</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auto"/>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auto"/>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rPr>
              <w:t>企业职业病危害因素监测、现状调查、尘肺病人随访</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bidi="ar-SA"/>
              </w:rPr>
              <w:t>4家、100%、100%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rPr>
              <w:t>4家、100%、100%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auto"/>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rPr>
              <w:t>碘缺乏病、死因、肿瘤、高血压等监测</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bidi="ar-SA"/>
              </w:rPr>
              <w:t>全覆盖</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auto"/>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rPr>
              <w:t>重点传染病监测任务（手足口、疟疾）</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auto"/>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rPr>
              <w:t>饮用水监测</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bidi="ar-SA"/>
              </w:rPr>
              <w:t>农村60份，城市24份，</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bidi="ar-SA"/>
              </w:rPr>
              <w:t>农村完成66份，城市28份。</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auto"/>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rPr>
              <w:t>近视眼调查和干预</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bidi="ar-SA"/>
              </w:rPr>
              <w:t>2028人。</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bidi="ar-SA"/>
              </w:rPr>
              <w:t>2265人。</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auto"/>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rPr>
              <w:t>儿童免疫规划疫苗接种率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default" w:ascii="Arial" w:hAnsi="Arial" w:eastAsia="仿宋_GB2312" w:cs="Arial"/>
                <w:color w:val="auto"/>
                <w:kern w:val="0"/>
                <w:sz w:val="18"/>
                <w:szCs w:val="18"/>
                <w:lang w:val="en-US" w:eastAsia="zh-CN" w:bidi="ar-SA"/>
              </w:rPr>
              <w:t>≥</w:t>
            </w:r>
            <w:r>
              <w:rPr>
                <w:rFonts w:hint="eastAsia" w:ascii="Times New Roman" w:hAnsi="Times New Roman" w:eastAsia="仿宋_GB2312" w:cs="Times New Roman"/>
                <w:color w:val="auto"/>
                <w:kern w:val="0"/>
                <w:sz w:val="18"/>
                <w:szCs w:val="18"/>
                <w:lang w:val="en-US" w:eastAsia="zh-CN" w:bidi="ar-SA"/>
              </w:rPr>
              <w:t>90%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rPr>
              <w:t>99.86%</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Theme="minorEastAsia" w:hAnsiTheme="minorEastAsia" w:eastAsiaTheme="minorEastAsia" w:cstheme="minorEastAsia"/>
                <w:color w:val="auto"/>
                <w:sz w:val="24"/>
                <w:szCs w:val="24"/>
                <w:lang w:eastAsia="zh-CN"/>
              </w:rPr>
            </w:pPr>
            <w:r>
              <w:rPr>
                <w:rFonts w:hint="eastAsia" w:ascii="Times New Roman" w:hAnsi="Times New Roman" w:eastAsia="仿宋_GB2312" w:cs="Times New Roman"/>
                <w:color w:val="auto"/>
                <w:kern w:val="0"/>
                <w:sz w:val="18"/>
                <w:szCs w:val="18"/>
                <w:lang w:val="en-US" w:eastAsia="zh-CN"/>
              </w:rPr>
              <w:t>按时完成项目工作任务并及时撰写总结报告</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default" w:asciiTheme="minorEastAsia" w:hAnsiTheme="minorEastAsia" w:eastAsiaTheme="minorEastAsia" w:cstheme="minorEastAsia"/>
                <w:color w:val="auto"/>
                <w:sz w:val="24"/>
                <w:szCs w:val="24"/>
                <w:lang w:val="en-US" w:eastAsia="zh-CN"/>
              </w:rPr>
            </w:pPr>
            <w:r>
              <w:rPr>
                <w:rFonts w:hint="eastAsia" w:ascii="Times New Roman" w:hAnsi="Times New Roman" w:eastAsia="仿宋_GB2312" w:cs="Times New Roman"/>
                <w:color w:val="auto"/>
                <w:kern w:val="0"/>
                <w:sz w:val="18"/>
                <w:szCs w:val="18"/>
                <w:lang w:val="en-US" w:eastAsia="zh-CN"/>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Theme="minorEastAsia" w:hAnsiTheme="minorEastAsia" w:eastAsiaTheme="minorEastAsia" w:cstheme="minorEastAsia"/>
                <w:color w:val="auto"/>
                <w:sz w:val="24"/>
                <w:szCs w:val="24"/>
                <w:lang w:eastAsia="zh-CN"/>
              </w:rPr>
            </w:pPr>
            <w:r>
              <w:rPr>
                <w:rFonts w:hint="eastAsia" w:ascii="Times New Roman" w:hAnsi="Times New Roman" w:eastAsia="仿宋_GB2312" w:cs="Times New Roman"/>
                <w:color w:val="auto"/>
                <w:kern w:val="0"/>
                <w:sz w:val="18"/>
                <w:szCs w:val="18"/>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无</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auto"/>
                <w:sz w:val="24"/>
                <w:szCs w:val="24"/>
              </w:rPr>
            </w:pP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auto"/>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无</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8"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auto"/>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default" w:ascii="Times New Roman" w:hAnsi="Times New Roman" w:eastAsia="仿宋_GB2312" w:cs="Times New Roman"/>
                <w:color w:val="auto"/>
                <w:kern w:val="0"/>
                <w:sz w:val="18"/>
                <w:szCs w:val="18"/>
              </w:rPr>
              <w:t>　</w:t>
            </w:r>
            <w:r>
              <w:rPr>
                <w:rFonts w:hint="eastAsia" w:ascii="Times New Roman" w:hAnsi="Times New Roman" w:eastAsia="仿宋_GB2312" w:cs="Times New Roman"/>
                <w:color w:val="auto"/>
                <w:kern w:val="0"/>
                <w:sz w:val="18"/>
                <w:szCs w:val="18"/>
                <w:lang w:val="en-US" w:eastAsia="zh-CN"/>
              </w:rPr>
              <w:t>民生属性</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rPr>
              <w:t>保持传染病疫情平稳，确保全县不发生重大传染病暴发流行，维护社会稳定和居民健康。</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default" w:ascii="Times New Roman" w:hAnsi="Times New Roman" w:eastAsia="仿宋_GB2312" w:cs="Times New Roman"/>
                <w:color w:val="auto"/>
                <w:kern w:val="0"/>
                <w:sz w:val="18"/>
                <w:szCs w:val="18"/>
              </w:rPr>
              <w:t>　</w:t>
            </w:r>
            <w:r>
              <w:rPr>
                <w:rFonts w:hint="eastAsia" w:ascii="Times New Roman" w:hAnsi="Times New Roman" w:eastAsia="仿宋_GB2312" w:cs="Times New Roman"/>
                <w:color w:val="auto"/>
                <w:kern w:val="0"/>
                <w:sz w:val="18"/>
                <w:szCs w:val="18"/>
                <w:lang w:val="en-US" w:eastAsia="zh-CN"/>
              </w:rPr>
              <w:t>保持传染病疫情平稳，确保全县不发生重大传染病暴发流行，维护社会稳定和居民健康。</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auto"/>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default" w:ascii="Times New Roman" w:hAnsi="Times New Roman" w:eastAsia="仿宋_GB2312" w:cs="Times New Roman"/>
                <w:color w:val="auto"/>
                <w:kern w:val="0"/>
                <w:sz w:val="18"/>
                <w:szCs w:val="18"/>
              </w:rPr>
              <w:t>　</w:t>
            </w:r>
            <w:r>
              <w:rPr>
                <w:rFonts w:hint="eastAsia" w:ascii="Times New Roman" w:hAnsi="Times New Roman" w:eastAsia="仿宋_GB2312" w:cs="Times New Roman"/>
                <w:color w:val="auto"/>
                <w:kern w:val="0"/>
                <w:sz w:val="18"/>
                <w:szCs w:val="18"/>
                <w:lang w:val="en-US" w:eastAsia="zh-CN"/>
              </w:rPr>
              <w:t>及时上报各种监测数据</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default" w:ascii="Times New Roman" w:hAnsi="Times New Roman" w:eastAsia="仿宋_GB2312" w:cs="Times New Roman"/>
                <w:color w:val="auto"/>
                <w:kern w:val="0"/>
                <w:sz w:val="18"/>
                <w:szCs w:val="18"/>
              </w:rPr>
              <w:t>　</w:t>
            </w:r>
            <w:r>
              <w:rPr>
                <w:rFonts w:hint="eastAsia" w:ascii="Times New Roman" w:hAnsi="Times New Roman" w:eastAsia="仿宋_GB2312" w:cs="Times New Roman"/>
                <w:color w:val="auto"/>
                <w:kern w:val="0"/>
                <w:sz w:val="18"/>
                <w:szCs w:val="18"/>
                <w:lang w:val="en-US" w:eastAsia="zh-CN"/>
              </w:rPr>
              <w:t>按上级要求</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rPr>
              <w:t>按上级要求完成</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auto"/>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default" w:ascii="Times New Roman" w:hAnsi="Times New Roman" w:eastAsia="仿宋_GB2312" w:cs="Times New Roman"/>
                <w:color w:val="auto"/>
                <w:kern w:val="0"/>
                <w:sz w:val="18"/>
                <w:szCs w:val="18"/>
              </w:rPr>
              <w:t>　</w:t>
            </w:r>
            <w:r>
              <w:rPr>
                <w:rFonts w:hint="eastAsia" w:ascii="Times New Roman" w:hAnsi="Times New Roman" w:eastAsia="仿宋_GB2312" w:cs="Times New Roman"/>
                <w:color w:val="auto"/>
                <w:kern w:val="0"/>
                <w:sz w:val="18"/>
                <w:szCs w:val="18"/>
                <w:lang w:val="en-US" w:eastAsia="zh-CN"/>
              </w:rPr>
              <w:t>及时向社会公示饮用水监测结果</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default" w:ascii="Times New Roman" w:hAnsi="Times New Roman" w:eastAsia="仿宋_GB2312" w:cs="Times New Roman"/>
                <w:color w:val="auto"/>
                <w:kern w:val="0"/>
                <w:sz w:val="18"/>
                <w:szCs w:val="18"/>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default" w:ascii="Times New Roman" w:hAnsi="Times New Roman" w:eastAsia="仿宋_GB2312" w:cs="Times New Roman"/>
                <w:color w:val="auto"/>
                <w:kern w:val="0"/>
                <w:sz w:val="18"/>
                <w:szCs w:val="18"/>
              </w:rPr>
              <w:t>　</w:t>
            </w:r>
            <w:r>
              <w:rPr>
                <w:rFonts w:hint="eastAsia" w:ascii="Times New Roman" w:hAnsi="Times New Roman" w:eastAsia="仿宋_GB2312" w:cs="Times New Roman"/>
                <w:color w:val="auto"/>
                <w:kern w:val="0"/>
                <w:sz w:val="18"/>
                <w:szCs w:val="18"/>
                <w:lang w:val="en-US" w:eastAsia="zh-CN"/>
              </w:rPr>
              <w:t>每月一次</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auto"/>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default" w:ascii="Times New Roman" w:hAnsi="Times New Roman" w:eastAsia="仿宋_GB2312" w:cs="Times New Roman"/>
                <w:color w:val="auto"/>
                <w:kern w:val="0"/>
                <w:sz w:val="18"/>
                <w:szCs w:val="18"/>
              </w:rPr>
              <w:t>　</w:t>
            </w:r>
            <w:r>
              <w:rPr>
                <w:rFonts w:hint="eastAsia" w:ascii="Times New Roman" w:hAnsi="Times New Roman" w:eastAsia="仿宋_GB2312" w:cs="Times New Roman"/>
                <w:color w:val="auto"/>
                <w:kern w:val="0"/>
                <w:sz w:val="18"/>
                <w:szCs w:val="18"/>
                <w:lang w:val="en-US" w:eastAsia="zh-CN"/>
              </w:rPr>
              <w:t>居民和服务对象</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default" w:ascii="Times New Roman" w:hAnsi="Times New Roman" w:eastAsia="仿宋_GB2312" w:cs="Times New Roman"/>
                <w:color w:val="auto"/>
                <w:kern w:val="0"/>
                <w:sz w:val="18"/>
                <w:szCs w:val="18"/>
              </w:rPr>
              <w:t>　</w:t>
            </w:r>
            <w:r>
              <w:rPr>
                <w:rFonts w:hint="default" w:ascii="Arial" w:hAnsi="Arial" w:eastAsia="仿宋_GB2312" w:cs="Arial"/>
                <w:color w:val="auto"/>
                <w:kern w:val="0"/>
                <w:sz w:val="18"/>
                <w:szCs w:val="18"/>
                <w:lang w:val="en-US" w:eastAsia="zh-CN" w:bidi="ar-SA"/>
              </w:rPr>
              <w:t>≥</w:t>
            </w:r>
            <w:r>
              <w:rPr>
                <w:rFonts w:hint="eastAsia" w:ascii="Arial" w:hAnsi="Arial" w:eastAsia="仿宋_GB2312" w:cs="Arial"/>
                <w:color w:val="auto"/>
                <w:kern w:val="0"/>
                <w:sz w:val="18"/>
                <w:szCs w:val="18"/>
                <w:lang w:val="en-US" w:eastAsia="zh-CN" w:bidi="ar-SA"/>
              </w:rPr>
              <w:t>85</w:t>
            </w:r>
            <w:r>
              <w:rPr>
                <w:rFonts w:hint="eastAsia" w:ascii="Times New Roman" w:hAnsi="Times New Roman" w:eastAsia="仿宋_GB2312" w:cs="Times New Roman"/>
                <w:color w:val="auto"/>
                <w:kern w:val="0"/>
                <w:sz w:val="18"/>
                <w:szCs w:val="18"/>
                <w:lang w:val="en-US" w:eastAsia="zh-CN" w:bidi="ar-SA"/>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default" w:ascii="Times New Roman" w:hAnsi="Times New Roman" w:eastAsia="仿宋_GB2312" w:cs="Times New Roman"/>
                <w:color w:val="auto"/>
                <w:kern w:val="0"/>
                <w:sz w:val="18"/>
                <w:szCs w:val="18"/>
              </w:rPr>
              <w:t>　</w:t>
            </w:r>
            <w:r>
              <w:rPr>
                <w:rFonts w:hint="eastAsia" w:ascii="Times New Roman" w:hAnsi="Times New Roman" w:eastAsia="仿宋_GB2312" w:cs="Times New Roman"/>
                <w:color w:val="auto"/>
                <w:kern w:val="0"/>
                <w:sz w:val="18"/>
                <w:szCs w:val="18"/>
                <w:lang w:val="en-US" w:eastAsia="zh-CN"/>
              </w:rPr>
              <w:t>90%以上</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jc w:val="left"/>
        <w:rPr>
          <w:rFonts w:hint="eastAsia" w:asciiTheme="minorEastAsia" w:hAnsiTheme="minorEastAsia" w:eastAsiaTheme="minorEastAsia" w:cstheme="minorEastAsia"/>
          <w:sz w:val="24"/>
          <w:szCs w:val="24"/>
        </w:rPr>
      </w:pPr>
    </w:p>
    <w:p>
      <w:pPr>
        <w:spacing w:beforeLines="0" w:afterLines="0"/>
        <w:jc w:val="left"/>
        <w:rPr>
          <w:rFonts w:hint="eastAsia" w:eastAsiaTheme="minorEastAsia"/>
          <w:sz w:val="22"/>
          <w:szCs w:val="24"/>
          <w:lang w:eastAsia="zh-CN"/>
        </w:rPr>
        <w:sectPr>
          <w:footerReference r:id="rId4" w:type="default"/>
          <w:footerReference r:id="rId5" w:type="even"/>
          <w:pgSz w:w="11905" w:h="16837"/>
          <w:pgMar w:top="1440" w:right="1701" w:bottom="1440" w:left="1701" w:header="851" w:footer="1474" w:gutter="0"/>
          <w:lnNumType w:countBy="0" w:distance="360"/>
          <w:pgNumType w:fmt="numberInDash" w:start="1"/>
          <w:cols w:space="0" w:num="1"/>
          <w:rtlGutter w:val="0"/>
          <w:docGrid w:type="lines" w:linePitch="636" w:charSpace="0"/>
        </w:sect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蒋亚玲</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2024.12.5</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138****8676</w:t>
      </w:r>
      <w:r>
        <w:rPr>
          <w:rFonts w:hint="eastAsia" w:asciiTheme="minorEastAsia" w:hAnsiTheme="minorEastAsia" w:eastAsiaTheme="minorEastAsia" w:cstheme="minorEastAsia"/>
          <w:sz w:val="24"/>
          <w:szCs w:val="24"/>
        </w:rPr>
        <w:t xml:space="preserve">  单位负责人签字：</w:t>
      </w:r>
      <w:r>
        <w:rPr>
          <w:rFonts w:hint="eastAsia" w:asciiTheme="minorEastAsia" w:hAnsiTheme="minorEastAsia" w:eastAsiaTheme="minorEastAsia" w:cstheme="minorEastAsia"/>
          <w:sz w:val="24"/>
          <w:szCs w:val="24"/>
          <w:lang w:eastAsia="zh-CN"/>
        </w:rPr>
        <w:t>张政</w:t>
      </w:r>
    </w:p>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10601030101010101"/>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TgMv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n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k4DL/dAQAAvgMAAA4AAAAAAAAA&#10;AQAgAAAAHgEAAGRycy9lMm9Eb2MueG1sUEsFBgAAAAAGAAYAWQEAAG0FAAAAAA==&#10;">
              <v:fill on="f" focussize="0,0"/>
              <v:stroke on="f"/>
              <v:imagedata o:title=""/>
              <o:lock v:ext="edit" aspectratio="f"/>
              <v:textbox inset="0mm,0mm,0mm,0mm" style="mso-fit-shape-to-text:t;">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lBH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q84c8LSwC/fv11+/Lr8/Mqe&#10;J3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XZQR/dAQAAvgMAAA4AAAAAAAAA&#10;AQAgAAAAHgEAAGRycy9lMm9Eb2MueG1sUEsFBgAAAAAGAAYAWQEAAG0FAAAAAA==&#10;">
              <v:fill on="f" focussize="0,0"/>
              <v:stroke on="f"/>
              <v:imagedata o:title=""/>
              <o:lock v:ext="edit" aspectratio="f"/>
              <v:textbox inset="0mm,0mm,0mm,0mm" style="mso-fit-shape-to-text:t;">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EB91F6"/>
    <w:multiLevelType w:val="multilevel"/>
    <w:tmpl w:val="57EB91F6"/>
    <w:lvl w:ilvl="0" w:tentative="0">
      <w:start w:val="1"/>
      <w:numFmt w:val="chineseCounting"/>
      <w:suff w:val="nothing"/>
      <w:lvlText w:val="%1、"/>
      <w:lvlJc w:val="left"/>
      <w:pPr>
        <w:ind w:left="640" w:firstLine="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6B73FC09"/>
    <w:multiLevelType w:val="singleLevel"/>
    <w:tmpl w:val="6B73FC09"/>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172A27"/>
    <w:rsid w:val="0CCE5073"/>
    <w:rsid w:val="101F3C57"/>
    <w:rsid w:val="105E064F"/>
    <w:rsid w:val="118A34DA"/>
    <w:rsid w:val="154B3473"/>
    <w:rsid w:val="15B02F86"/>
    <w:rsid w:val="188B6D80"/>
    <w:rsid w:val="1BCE59A7"/>
    <w:rsid w:val="1D5E5630"/>
    <w:rsid w:val="1E7462D3"/>
    <w:rsid w:val="1ECE0A19"/>
    <w:rsid w:val="1F9C1D8C"/>
    <w:rsid w:val="20BA3D5C"/>
    <w:rsid w:val="20FE29CD"/>
    <w:rsid w:val="213827F6"/>
    <w:rsid w:val="222A1E2C"/>
    <w:rsid w:val="24756501"/>
    <w:rsid w:val="2AF82401"/>
    <w:rsid w:val="31EF3498"/>
    <w:rsid w:val="32A50298"/>
    <w:rsid w:val="33457B5A"/>
    <w:rsid w:val="33EA0D37"/>
    <w:rsid w:val="3DFB432B"/>
    <w:rsid w:val="3F863DFA"/>
    <w:rsid w:val="41A60F90"/>
    <w:rsid w:val="437042B4"/>
    <w:rsid w:val="43D25C86"/>
    <w:rsid w:val="44743207"/>
    <w:rsid w:val="47FF7E2A"/>
    <w:rsid w:val="4A7E5437"/>
    <w:rsid w:val="4B490F32"/>
    <w:rsid w:val="4B564457"/>
    <w:rsid w:val="4C575977"/>
    <w:rsid w:val="4CBF22CE"/>
    <w:rsid w:val="4DF30F3A"/>
    <w:rsid w:val="4E8B7C40"/>
    <w:rsid w:val="4F1637A4"/>
    <w:rsid w:val="500F1BD2"/>
    <w:rsid w:val="51C40746"/>
    <w:rsid w:val="543E6CC0"/>
    <w:rsid w:val="55412274"/>
    <w:rsid w:val="55C03679"/>
    <w:rsid w:val="57C446E9"/>
    <w:rsid w:val="58820FB8"/>
    <w:rsid w:val="5A3D668A"/>
    <w:rsid w:val="5ABA52A9"/>
    <w:rsid w:val="5C8E01AF"/>
    <w:rsid w:val="601318CC"/>
    <w:rsid w:val="62BE6D8B"/>
    <w:rsid w:val="64E742EF"/>
    <w:rsid w:val="684B0AD7"/>
    <w:rsid w:val="6A51498A"/>
    <w:rsid w:val="75073918"/>
    <w:rsid w:val="771A18F7"/>
    <w:rsid w:val="7E991F23"/>
    <w:rsid w:val="7EB5519D"/>
    <w:rsid w:val="7EC61B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eastAsia" w:ascii="Times New Roman" w:hAnsi="Times New Roman" w:eastAsia="Times New Roman"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BodyText"/>
    <w:basedOn w:val="1"/>
    <w:unhideWhenUsed/>
    <w:qFormat/>
    <w:uiPriority w:val="99"/>
    <w:pPr>
      <w:spacing w:beforeLines="0" w:after="120" w:afterLines="0"/>
    </w:pPr>
    <w:rPr>
      <w:rFonts w:hint="default"/>
      <w:sz w:val="21"/>
      <w:szCs w:val="22"/>
    </w:rPr>
  </w:style>
  <w:style w:type="paragraph" w:styleId="3">
    <w:name w:val="Body Text Indent"/>
    <w:basedOn w:val="1"/>
    <w:qFormat/>
    <w:uiPriority w:val="0"/>
    <w:pPr>
      <w:spacing w:after="120"/>
      <w:ind w:left="420" w:leftChars="200"/>
    </w:pPr>
  </w:style>
  <w:style w:type="paragraph" w:styleId="4">
    <w:name w:val="footer"/>
    <w:basedOn w:val="1"/>
    <w:unhideWhenUsed/>
    <w:qFormat/>
    <w:uiPriority w:val="0"/>
    <w:pPr>
      <w:framePr w:wrap="auto" w:vAnchor="text" w:hAnchor="margin" w:xAlign="outside" w:y="1"/>
      <w:tabs>
        <w:tab w:val="center" w:pos="4153"/>
        <w:tab w:val="right" w:pos="8306"/>
      </w:tabs>
      <w:snapToGrid w:val="0"/>
      <w:spacing w:beforeLines="0" w:afterLines="0"/>
      <w:jc w:val="left"/>
    </w:pPr>
    <w:rPr>
      <w:rFonts w:hint="eastAsia"/>
      <w:kern w:val="0"/>
      <w:sz w:val="28"/>
      <w:szCs w:val="24"/>
    </w:rPr>
  </w:style>
  <w:style w:type="paragraph" w:styleId="5">
    <w:name w:val="Normal (Web)"/>
    <w:basedOn w:val="1"/>
    <w:unhideWhenUsed/>
    <w:qFormat/>
    <w:uiPriority w:val="0"/>
    <w:pPr>
      <w:spacing w:beforeLines="0" w:beforeAutospacing="1" w:afterLines="0" w:afterAutospacing="1"/>
      <w:jc w:val="left"/>
    </w:pPr>
    <w:rPr>
      <w:rFonts w:hint="default" w:ascii="Calibri" w:hAnsi="Calibri" w:eastAsia="宋体"/>
      <w:kern w:val="0"/>
      <w:sz w:val="24"/>
      <w:szCs w:val="24"/>
    </w:rPr>
  </w:style>
  <w:style w:type="paragraph" w:styleId="6">
    <w:name w:val="Body Text First Indent 2"/>
    <w:basedOn w:val="3"/>
    <w:qFormat/>
    <w:uiPriority w:val="0"/>
    <w:pPr>
      <w:spacing w:before="100" w:beforeAutospacing="1"/>
      <w:ind w:left="0" w:firstLine="420" w:firstLineChars="200"/>
    </w:pPr>
  </w:style>
  <w:style w:type="paragraph" w:customStyle="1" w:styleId="9">
    <w:name w:val="列出段落1"/>
    <w:basedOn w:val="1"/>
    <w:unhideWhenUsed/>
    <w:qFormat/>
    <w:uiPriority w:val="34"/>
    <w:pPr>
      <w:spacing w:beforeLines="0" w:afterLines="0"/>
      <w:ind w:firstLine="420" w:firstLineChars="200"/>
    </w:pPr>
    <w:rPr>
      <w:rFonts w:hint="eastAsia" w:ascii="仿宋" w:hAnsi="仿宋" w:eastAsia="仿宋"/>
      <w:kern w:val="0"/>
      <w:sz w:val="28"/>
      <w:szCs w:val="24"/>
    </w:rPr>
  </w:style>
  <w:style w:type="paragraph" w:styleId="10">
    <w:name w:val="List Paragraph"/>
    <w:basedOn w:val="1"/>
    <w:unhideWhenUsed/>
    <w:qFormat/>
    <w:uiPriority w:val="99"/>
    <w:pPr>
      <w:spacing w:beforeLines="0" w:afterLines="0"/>
      <w:ind w:firstLine="420" w:firstLineChars="200"/>
    </w:pPr>
    <w:rPr>
      <w:rFonts w:hint="default" w:ascii="Calibri" w:hAnsi="Calibri"/>
      <w:kern w:val="0"/>
      <w:sz w:val="28"/>
      <w:szCs w:val="24"/>
    </w:rPr>
  </w:style>
  <w:style w:type="paragraph" w:styleId="11">
    <w:name w:val="No Spacing"/>
    <w:qFormat/>
    <w:uiPriority w:val="1"/>
    <w:pPr>
      <w:widowControl w:val="0"/>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4371</Words>
  <Characters>4928</Characters>
  <Lines>0</Lines>
  <Paragraphs>0</Paragraphs>
  <TotalTime>20</TotalTime>
  <ScaleCrop>false</ScaleCrop>
  <LinksUpToDate>false</LinksUpToDate>
  <CharactersWithSpaces>5271</CharactersWithSpaces>
  <Application>WPS Office_11.1.0.15320_F1E327BC-269C-435d-A152-05C5408002CA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2023-04-22T07:33:00Z</dcterms:created>
  <dc:creator>海之韵</dc:creator>
  <cp:lastModifiedBy>赵奕雯</cp:lastModifiedBy>
  <dcterms:modified xsi:type="dcterms:W3CDTF">2025-09-19T01:52:15Z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2052-11.1.0.15320</vt:lpwstr>
  </property>
  <property fmtid="{D5CDD505-2E9C-101B-9397-08002B2CF9AE}" pid="3" name="ICV">
    <vt:lpwstr>C05C0A58C1B94E6DA3F69BCC80938D65_11</vt:lpwstr>
  </property>
  <property fmtid="{D5CDD505-2E9C-101B-9397-08002B2CF9AE}" pid="4" name="KSOTemplateDocerSaveRecord">
    <vt:lpwstr>eyJoZGlkIjoiZWU5NzEyYWJlOTI4YjA2YWU3ZmFjYTAwNjQ1YmYyMjgiLCJ1c2VySWQiOiIzNDgyMzQ3NjYifQ==</vt:lpwstr>
  </property>
</Properties>
</file>