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68C10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麻江镇中心幼儿园</w:t>
      </w:r>
      <w:r>
        <w:rPr>
          <w:rFonts w:hint="eastAsia" w:ascii="方正小标宋简体" w:eastAsia="方正小标宋简体"/>
          <w:sz w:val="52"/>
          <w:szCs w:val="24"/>
        </w:rPr>
        <w:t>部门整体支出</w:t>
      </w:r>
    </w:p>
    <w:p w14:paraId="2A84B0D6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 w14:paraId="044C4D25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5B68A883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FE1C9EA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F234641">
      <w:pPr>
        <w:spacing w:beforeLines="0" w:afterLines="0"/>
        <w:rPr>
          <w:rFonts w:hint="default" w:eastAsia="黑体"/>
          <w:sz w:val="32"/>
          <w:szCs w:val="24"/>
        </w:rPr>
      </w:pPr>
    </w:p>
    <w:p w14:paraId="1F7ADEA5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96D1253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0A1D9AD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0D2EB14">
      <w:pPr>
        <w:spacing w:beforeLines="0" w:afterLines="0" w:line="600" w:lineRule="exact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双牌县麻江镇中心幼儿园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bookmarkStart w:id="0" w:name="_GoBack"/>
      <w:bookmarkEnd w:id="0"/>
    </w:p>
    <w:p w14:paraId="096649F3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43524426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10</w:t>
      </w:r>
      <w:r>
        <w:rPr>
          <w:rFonts w:hint="eastAsia" w:eastAsia="楷体_GB2312"/>
          <w:sz w:val="32"/>
          <w:szCs w:val="24"/>
        </w:rPr>
        <w:t xml:space="preserve"> 日</w:t>
      </w:r>
    </w:p>
    <w:p w14:paraId="6CEFE33E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5FB0C55E"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 w14:paraId="54C40197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6587D1F1"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/>
        </w:rPr>
      </w:pP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 w14:paraId="750BC192">
      <w:pPr>
        <w:snapToGrid w:val="0"/>
        <w:spacing w:line="360" w:lineRule="auto"/>
        <w:ind w:firstLine="561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1.职能职责</w:t>
      </w:r>
    </w:p>
    <w:p w14:paraId="28C6C8AF">
      <w:pPr>
        <w:snapToGrid w:val="0"/>
        <w:spacing w:line="360" w:lineRule="auto"/>
        <w:ind w:firstLine="56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全面贯彻党的教育方针，推行素质教育，加强师德师风建设，切实完成学前教育教学任务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AA9C396">
      <w:pPr>
        <w:snapToGrid w:val="0"/>
        <w:spacing w:line="360" w:lineRule="auto"/>
        <w:ind w:firstLine="56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努力完善幼儿园硬软件设施，</w:t>
      </w:r>
      <w:r>
        <w:rPr>
          <w:rFonts w:hint="eastAsia" w:ascii="宋体" w:hAnsi="宋体" w:eastAsia="宋体" w:cs="宋体"/>
          <w:sz w:val="28"/>
          <w:szCs w:val="28"/>
        </w:rPr>
        <w:t>巩固提高“两基”工作成果和整体水平，配合各级人民政府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办好家长和社会认可的市示范性幼儿园</w:t>
      </w:r>
      <w:r>
        <w:rPr>
          <w:rFonts w:hint="eastAsia" w:ascii="宋体" w:hAnsi="宋体" w:eastAsia="宋体" w:cs="宋体"/>
          <w:sz w:val="28"/>
          <w:szCs w:val="28"/>
        </w:rPr>
        <w:t xml:space="preserve">。 </w:t>
      </w:r>
    </w:p>
    <w:p w14:paraId="5504086A">
      <w:pPr>
        <w:snapToGrid w:val="0"/>
        <w:spacing w:line="360" w:lineRule="auto"/>
        <w:ind w:firstLine="56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）组织开展本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>的教育教学科研和教育教学改革，科研兴教，科研兴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>。负责对本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>教育教学业务的具体管理，负责教育教学管理及教研教改工作，全力推进素质教育实施。</w:t>
      </w:r>
    </w:p>
    <w:p w14:paraId="7A1A43C7">
      <w:pPr>
        <w:snapToGrid w:val="0"/>
        <w:spacing w:line="360" w:lineRule="auto"/>
        <w:ind w:firstLine="56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）按照干部和教师的职数、编制和管理权限，负责本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 xml:space="preserve">教师人事管理、继续教育、考核考评等工作。 </w:t>
      </w:r>
    </w:p>
    <w:p w14:paraId="659F0905">
      <w:pPr>
        <w:snapToGrid w:val="0"/>
        <w:spacing w:line="360" w:lineRule="auto"/>
        <w:ind w:firstLine="56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）负责本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>财务和基建管理，筹措资金，改善办学条件等工作。</w:t>
      </w:r>
    </w:p>
    <w:p w14:paraId="007B1DFE">
      <w:pPr>
        <w:numPr>
          <w:ilvl w:val="0"/>
          <w:numId w:val="0"/>
        </w:num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基本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概况</w:t>
      </w:r>
    </w:p>
    <w:p w14:paraId="18661FA9">
      <w:pPr>
        <w:numPr>
          <w:ilvl w:val="0"/>
          <w:numId w:val="0"/>
        </w:numPr>
        <w:snapToGrid w:val="0"/>
        <w:spacing w:line="360" w:lineRule="auto"/>
        <w:ind w:firstLine="562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园属于财政全额拨款事业单位，核定编制人数为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7人，其中在职在编人员1人，编外教师6人，无退休人员。园内班级2个，在园幼儿36人。校园建筑面积1928.71平方米，办公设备有：计算机5台、打印机1台、复印机2台。</w:t>
      </w:r>
    </w:p>
    <w:p w14:paraId="2EA820C2">
      <w:pPr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 w14:paraId="4F70AE72">
      <w:pPr>
        <w:widowControl/>
        <w:spacing w:line="600" w:lineRule="atLeast"/>
        <w:ind w:firstLine="600"/>
        <w:jc w:val="left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根据预算绩效管理要求，我单位组织对202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年度部门整体支出和专项资金实施了全覆盖性的绩效评价，撰写了整体支出绩效评价报告和项目支出绩效评价报告。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般公共预算财政拨款收入决算数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52.46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万元，涉及一般公共预算当年财政项目拨款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38.04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万元，自评覆盖率达到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%。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三公经费本年预算数0.7万元，支出0.44万元，未超出本年预算数。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绩效自评结果显示，上述项目支出绩效情况较为理想，均达到了项目申请时设定的各项绩效目标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。</w:t>
      </w:r>
    </w:p>
    <w:p w14:paraId="365A414B"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02E2103A"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 w14:paraId="5718B5A1"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基本支出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296824.72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元,包括工资福利支出208120.6元：基本工资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37212.00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元、津贴补贴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55951.00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元、奖金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60036.00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元、绩效工资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26484.00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元、基本养老保险缴费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12395.52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元、职业年金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元、职工基本医疗保险缴费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6742.08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元、住房公积金支出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9300.00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元；商品与服务支出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88704.12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元：办公费23700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元，主要用于办公日常开销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及园内活动物资采购使用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，水电费为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14875.00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元，邮电费为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7835.80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元，差旅费为13301.00元，维护费为10200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元，用于园舍维修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修建沙水池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等。培训费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2666.00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元，公务接待费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劳务费为0元；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工会经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费10000.00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福利费1000.00元，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其他商品和服务支出为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5126.32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用于幼儿校方险、食品险、教师体检费开支。</w:t>
      </w:r>
    </w:p>
    <w:p w14:paraId="7DED6628">
      <w:pPr>
        <w:pStyle w:val="9"/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 w14:paraId="49E4BE83">
      <w:pPr>
        <w:snapToGrid w:val="0"/>
        <w:spacing w:line="52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项目支出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380363.68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元，包括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其他商品服务支出380363.68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其中：办公费41610.03元、电费9852.03元、维修（护）费23094.00元、差旅费1000.00元、培训费2365.00元、公务接待费4400.00元、劳务费55992.94元（用于发放临聘人员工资）、工会经费10200.00元</w:t>
      </w:r>
    </w:p>
    <w:p w14:paraId="6334A48B">
      <w:pPr>
        <w:snapToGrid w:val="0"/>
        <w:spacing w:line="520" w:lineRule="exact"/>
        <w:rPr>
          <w:rFonts w:hint="eastAsia" w:ascii="宋体" w:hAnsi="宋体" w:eastAsia="宋体" w:cs="宋体"/>
          <w:sz w:val="28"/>
          <w:szCs w:val="22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（用于发放工会节日活动福利）、福利费954.00元（用于教职工工作餐开支）、其他商品服务支出230895.68元（用于幼儿伙食费及园内大型修缮改造）；对个人和家庭补助0元。</w:t>
      </w:r>
    </w:p>
    <w:p w14:paraId="74D758F7">
      <w:pPr>
        <w:pStyle w:val="9"/>
        <w:numPr>
          <w:ilvl w:val="0"/>
          <w:numId w:val="0"/>
        </w:numPr>
        <w:spacing w:beforeLines="0" w:afterLines="0" w:line="570" w:lineRule="exact"/>
        <w:ind w:leftChars="200"/>
        <w:outlineLvl w:val="1"/>
        <w:rPr>
          <w:rFonts w:hint="default" w:ascii="Times New Roman" w:hAnsi="Times New Roman" w:eastAsia="仿宋_GB2312"/>
          <w:sz w:val="32"/>
          <w:szCs w:val="24"/>
        </w:rPr>
      </w:pPr>
    </w:p>
    <w:p w14:paraId="2DFDFBF6"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三、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 w14:paraId="64FA1C88"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 w14:paraId="3DEAE0E9"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四、</w:t>
      </w: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 w14:paraId="5B38A895"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 w14:paraId="5DDD3B9A">
      <w:pPr>
        <w:pStyle w:val="9"/>
        <w:numPr>
          <w:ilvl w:val="0"/>
          <w:numId w:val="3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 w14:paraId="3AE6F119">
      <w:pPr>
        <w:pStyle w:val="9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 w14:paraId="7B59DCF2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363BB5C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在教育局的正确指导下，较好地完成了年度工作目标，同时加强预算收支管理，建立健全内部管理制度，严格内部管理流程，部门整体支出绩效总体较好。</w:t>
      </w:r>
    </w:p>
    <w:p w14:paraId="4083EB81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1.在预算管理方面，制定了切实有效的内部财务、公务接待等内部管理制度，执行总体较好。</w:t>
      </w:r>
    </w:p>
    <w:p w14:paraId="37790FD1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2.幼儿教育工作取得新成效。</w:t>
      </w:r>
    </w:p>
    <w:p w14:paraId="57011764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（1）认真贯彻落实《幼儿园教育指导纲要》和《3-6岁儿童学习与发展指南精神》，深化教育教学改革，树立创新意识，用先进的教育理念，依法办园，规范办园。</w:t>
      </w:r>
    </w:p>
    <w:p w14:paraId="5B9ACA28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（2）以师为本，优化教师队伍，我园还根据教师的不同层次与需求组织开展内容丰富、形式多样的园本培训，让教师们在不断的学习中探索职业内涵，提高专业水平。科学、合理的安排幼儿一日活动，认真执行幼儿园各项教育常规及幼儿园安全、卫生保健制度。定期进行总结，不断提高工作质量，幼儿园教育教学活动得到孩子和家长以及周边居民的广泛好评；开展丰富多彩的工会活动，增强了教师的凝聚力。</w:t>
      </w:r>
    </w:p>
    <w:p w14:paraId="1D296D9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（3）实行教育与保育相结合原则，对幼儿实行体、智、德、美诸方面发展的教育，促进其身心和谐发展，遵循幼儿身心发展规律符合幼儿的年龄特点，注重个人差异，因材施教，引导幼儿个性发展，健康发展。在日常教学中，以多种方式引导幼儿认识、体验并理解基本的社会行为规则，学习自律，树立规则意识；结合日常生活，开展安全教育，提高幼儿自我保护的意识与能力。我园根据幼儿的年龄特点和学习特点选择幼儿感兴趣的，贴近幼儿生活的主题内容，通过自主探索和主动发现，引导幼儿在愉快的体验中获得成功与发展。</w:t>
      </w:r>
    </w:p>
    <w:p w14:paraId="710E0BBB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（4）我单位预算安排的基本支出保障了教学工作的正常运转，完成了年初预算资金的合理使用，有效控制了“三公经费”的支出；建立了完善的固定资产管理制度，配置合理，处置合规；严格遵守各项财经纪律及相关法规，经费支出途径公开透明，公开了预决算，自觉接受群众监督。</w:t>
      </w:r>
    </w:p>
    <w:p w14:paraId="06336673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41A29B53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对于项目资金使用成本控制管理还存在不足，有待进一步加强；绩效目标和指标往往根据项目实际完成情况制定，对项目执行过程有效约束不够，存在一定的偏差。</w:t>
      </w:r>
    </w:p>
    <w:p w14:paraId="51772241"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 w14:paraId="4F0321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-SA"/>
        </w:rPr>
        <w:t>1、加强财务支出管理，严格按照财务制度合理支出，控制成本，降低成本。</w:t>
      </w:r>
    </w:p>
    <w:p w14:paraId="5461760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-SA"/>
        </w:rPr>
        <w:t>2、全面了解资产信息，加强对资产的管理。</w:t>
      </w:r>
    </w:p>
    <w:p w14:paraId="69F83E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-SA"/>
        </w:rPr>
        <w:t>3、合理分析财务收支结构，了解组成比例，建立风险评估机制。</w:t>
      </w:r>
    </w:p>
    <w:p w14:paraId="7AAC6514">
      <w:pPr>
        <w:numPr>
          <w:ilvl w:val="0"/>
          <w:numId w:val="4"/>
        </w:num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部门整体支出绩效自评结果拟应用和公开情况</w:t>
      </w:r>
    </w:p>
    <w:p w14:paraId="1D370B3A">
      <w:pPr>
        <w:spacing w:line="600" w:lineRule="exact"/>
        <w:ind w:firstLine="560" w:firstLineChars="200"/>
        <w:rPr>
          <w:rFonts w:hint="default" w:eastAsia="黑体"/>
          <w:sz w:val="32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我单位部门整体支出绩效总体较好，各项目标基本达到了相应时期执行进度，使财政收支预算执行都得了较好的制度保障和实施效果。根据要求，在政府门户网站公开。</w:t>
      </w:r>
    </w:p>
    <w:p w14:paraId="48A136D7">
      <w:pPr>
        <w:spacing w:beforeLines="0" w:afterLines="0" w:line="570" w:lineRule="exact"/>
        <w:ind w:firstLine="645"/>
        <w:jc w:val="left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 w14:paraId="64363D72"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</w:t>
      </w:r>
    </w:p>
    <w:p w14:paraId="5259F990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602AA811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4DEB2D4B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26D3575A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7CCB6E5B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44F54026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78255787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10762841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3A72597D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AC0FD7-9511-4CD5-B5B2-06D8F6AA00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F56732D-4765-48EB-8690-6389C851864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8D577C0-8663-4C43-A0DD-A554AD026A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1071F35-E3D9-4C52-BA8F-906A800141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13B1D"/>
    <w:multiLevelType w:val="singleLevel"/>
    <w:tmpl w:val="AC813B1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3AE621F"/>
    <w:multiLevelType w:val="singleLevel"/>
    <w:tmpl w:val="F3AE621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ABF9250"/>
    <w:multiLevelType w:val="singleLevel"/>
    <w:tmpl w:val="4ABF925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ZTNmODc1NDQ5NGVhOTA0NmYzNjA4NzI0NzI2NGUifQ=="/>
  </w:docVars>
  <w:rsids>
    <w:rsidRoot w:val="1FF07E62"/>
    <w:rsid w:val="1FF07E62"/>
    <w:rsid w:val="38487357"/>
    <w:rsid w:val="4B6B5EC7"/>
    <w:rsid w:val="6767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styleId="9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2234</Words>
  <Characters>2482</Characters>
  <Lines>0</Lines>
  <Paragraphs>0</Paragraphs>
  <TotalTime>7</TotalTime>
  <ScaleCrop>false</ScaleCrop>
  <LinksUpToDate>false</LinksUpToDate>
  <CharactersWithSpaces>2496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2025-06-11T10:12:00Z</dcterms:created>
  <dc:creator>Administrator</dc:creator>
  <cp:lastModifiedBy>抹夕辰</cp:lastModifiedBy>
  <dcterms:modified xsi:type="dcterms:W3CDTF">2025-09-18T11:30:19Z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7F19AEA64F7A49DCA82CE04ED9741E79_11</vt:lpwstr>
  </property>
  <property fmtid="{D5CDD505-2E9C-101B-9397-08002B2CF9AE}" pid="4" name="KSOTemplateDocerSaveRecord">
    <vt:lpwstr>eyJoZGlkIjoiMzhjMGRlZjUxYzk1MDA0ZTMwMTBlZmEyMTI1NDc1ZWMiLCJ1c2VySWQiOiI0MjA3NTgyNjAifQ==</vt:lpwstr>
  </property>
</Properties>
</file>