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default" w:ascii="仿宋_GB2312" w:hAnsi="仿宋_GB2312" w:eastAsia="仿宋_GB2312" w:cs="仿宋_GB2312"/>
          <w:sz w:val="32"/>
        </w:rPr>
      </w:pPr>
      <w:r>
        <w:rPr>
          <w:rFonts w:ascii="黑体" w:hAnsi="黑体" w:eastAsia="黑体" w:cs="黑体"/>
          <w:sz w:val="32"/>
          <w:szCs w:val="32"/>
        </w:rPr>
        <w:t>附件1</w:t>
      </w:r>
    </w:p>
    <w:p>
      <w:pPr>
        <w:jc w:val="center"/>
        <w:rPr>
          <w:rFonts w:hint="default" w:ascii="方正小标宋简体" w:eastAsia="方正小标宋简体"/>
          <w:sz w:val="52"/>
        </w:rPr>
      </w:pPr>
    </w:p>
    <w:p>
      <w:pPr>
        <w:jc w:val="center"/>
        <w:rPr>
          <w:rFonts w:hint="default" w:ascii="方正小标宋简体" w:eastAsia="方正小标宋简体"/>
          <w:sz w:val="52"/>
        </w:rPr>
      </w:pPr>
      <w:r>
        <w:rPr>
          <w:rFonts w:ascii="方正小标宋简体" w:eastAsia="方正小标宋简体"/>
          <w:sz w:val="52"/>
        </w:rPr>
        <w:t>202</w:t>
      </w:r>
      <w:r>
        <w:rPr>
          <w:rFonts w:hint="eastAsia" w:ascii="方正小标宋简体" w:eastAsia="方正小标宋简体"/>
          <w:sz w:val="52"/>
          <w:lang w:val="en-US" w:eastAsia="zh-CN"/>
        </w:rPr>
        <w:t>4</w:t>
      </w:r>
      <w:r>
        <w:rPr>
          <w:rFonts w:ascii="方正小标宋简体" w:eastAsia="方正小标宋简体"/>
          <w:sz w:val="52"/>
        </w:rPr>
        <w:t>年度双牌县日月湖国家湿地公园</w:t>
      </w:r>
    </w:p>
    <w:p>
      <w:pPr>
        <w:jc w:val="center"/>
        <w:rPr>
          <w:rFonts w:hint="default" w:ascii="方正小标宋简体" w:eastAsia="方正小标宋简体"/>
          <w:sz w:val="52"/>
        </w:rPr>
      </w:pPr>
      <w:r>
        <w:rPr>
          <w:rFonts w:ascii="方正小标宋简体" w:eastAsia="方正小标宋简体"/>
          <w:sz w:val="52"/>
        </w:rPr>
        <w:t>管理中心部门整体支出绩效自评报告</w:t>
      </w:r>
    </w:p>
    <w:p>
      <w:pPr>
        <w:jc w:val="center"/>
        <w:rPr>
          <w:rFonts w:hint="default" w:eastAsia="黑体"/>
          <w:sz w:val="32"/>
        </w:rPr>
      </w:pPr>
    </w:p>
    <w:p>
      <w:pPr>
        <w:jc w:val="center"/>
        <w:rPr>
          <w:rFonts w:hint="default" w:eastAsia="黑体"/>
          <w:sz w:val="32"/>
        </w:rPr>
      </w:pPr>
    </w:p>
    <w:p>
      <w:pPr>
        <w:pStyle w:val="2"/>
        <w:ind w:firstLine="320"/>
        <w:rPr>
          <w:rFonts w:hint="default" w:eastAsia="黑体"/>
          <w:sz w:val="32"/>
          <w:szCs w:val="24"/>
        </w:rPr>
      </w:pPr>
    </w:p>
    <w:p>
      <w:pPr>
        <w:pStyle w:val="2"/>
        <w:ind w:firstLine="320"/>
        <w:rPr>
          <w:rFonts w:hint="default" w:eastAsia="黑体"/>
          <w:sz w:val="32"/>
          <w:szCs w:val="24"/>
        </w:rPr>
      </w:pPr>
    </w:p>
    <w:p>
      <w:pPr>
        <w:pStyle w:val="2"/>
        <w:ind w:firstLine="320"/>
        <w:rPr>
          <w:rFonts w:hint="default" w:eastAsia="黑体"/>
          <w:sz w:val="32"/>
          <w:szCs w:val="24"/>
        </w:rPr>
      </w:pPr>
    </w:p>
    <w:p>
      <w:pPr>
        <w:pStyle w:val="2"/>
        <w:ind w:firstLine="320"/>
        <w:rPr>
          <w:rFonts w:hint="default" w:eastAsia="黑体"/>
          <w:sz w:val="32"/>
          <w:szCs w:val="24"/>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jc w:val="left"/>
        <w:rPr>
          <w:rFonts w:hint="default" w:eastAsia="仿宋_GB2312"/>
          <w:sz w:val="32"/>
          <w:u w:val="single"/>
        </w:rPr>
      </w:pPr>
      <w:r>
        <w:rPr>
          <w:rFonts w:eastAsia="仿宋_GB2312"/>
          <w:sz w:val="32"/>
        </w:rPr>
        <w:t>单位名称（盖章）：</w:t>
      </w:r>
      <w:r>
        <w:rPr>
          <w:rFonts w:eastAsia="仿宋_GB2312"/>
          <w:sz w:val="32"/>
          <w:u w:val="single"/>
        </w:rPr>
        <w:t xml:space="preserve">  双牌县日月湖国家湿地公园管理中心  </w:t>
      </w:r>
    </w:p>
    <w:p>
      <w:pPr>
        <w:spacing w:line="600" w:lineRule="exact"/>
        <w:ind w:firstLine="3200" w:firstLineChars="1000"/>
        <w:rPr>
          <w:rFonts w:hint="default" w:eastAsia="楷体_GB2312"/>
          <w:sz w:val="32"/>
        </w:rPr>
      </w:pPr>
    </w:p>
    <w:p>
      <w:pPr>
        <w:spacing w:line="600" w:lineRule="exact"/>
        <w:jc w:val="center"/>
        <w:rPr>
          <w:rFonts w:eastAsia="楷体_GB2312"/>
          <w:sz w:val="32"/>
        </w:rPr>
      </w:pPr>
      <w:r>
        <w:rPr>
          <w:rFonts w:eastAsia="楷体_GB2312"/>
          <w:sz w:val="32"/>
        </w:rPr>
        <w:t>202</w:t>
      </w:r>
      <w:r>
        <w:rPr>
          <w:rFonts w:hint="eastAsia" w:eastAsia="楷体_GB2312"/>
          <w:sz w:val="32"/>
          <w:lang w:val="en-US" w:eastAsia="zh-CN"/>
        </w:rPr>
        <w:t>5</w:t>
      </w:r>
      <w:r>
        <w:rPr>
          <w:rFonts w:eastAsia="楷体_GB2312"/>
          <w:sz w:val="32"/>
        </w:rPr>
        <w:t>年</w:t>
      </w:r>
      <w:r>
        <w:rPr>
          <w:rFonts w:hint="eastAsia" w:eastAsia="楷体_GB2312"/>
          <w:sz w:val="32"/>
          <w:lang w:val="en-US" w:eastAsia="zh-CN"/>
        </w:rPr>
        <w:t>6</w:t>
      </w:r>
      <w:r>
        <w:rPr>
          <w:rFonts w:eastAsia="楷体_GB2312"/>
          <w:sz w:val="32"/>
        </w:rPr>
        <w:t>月</w:t>
      </w:r>
      <w:r>
        <w:rPr>
          <w:rFonts w:hint="eastAsia" w:eastAsia="楷体_GB2312"/>
          <w:sz w:val="32"/>
          <w:lang w:val="en-US" w:eastAsia="zh-CN"/>
        </w:rPr>
        <w:t>13</w:t>
      </w:r>
      <w:r>
        <w:rPr>
          <w:rFonts w:eastAsia="楷体_GB2312"/>
          <w:sz w:val="32"/>
        </w:rPr>
        <w:t xml:space="preserve"> 日</w:t>
      </w:r>
    </w:p>
    <w:p>
      <w:pPr>
        <w:pStyle w:val="2"/>
        <w:jc w:val="center"/>
        <w:rPr>
          <w:rFonts w:hint="eastAsia" w:eastAsia="楷体_GB2312"/>
          <w:sz w:val="32"/>
          <w:lang w:val="en-US" w:eastAsia="zh-CN"/>
        </w:rPr>
      </w:pPr>
    </w:p>
    <w:p>
      <w:pPr>
        <w:pStyle w:val="2"/>
        <w:jc w:val="center"/>
        <w:rPr>
          <w:rFonts w:hint="eastAsia" w:eastAsia="楷体_GB2312"/>
          <w:lang w:val="en-US" w:eastAsia="zh-CN"/>
        </w:rPr>
      </w:pPr>
      <w:r>
        <w:rPr>
          <w:rFonts w:hint="eastAsia" w:eastAsia="楷体_GB2312"/>
          <w:sz w:val="32"/>
          <w:lang w:val="en-US" w:eastAsia="zh-CN"/>
        </w:rPr>
        <w:t>(此页为封面）</w:t>
      </w:r>
    </w:p>
    <w:p>
      <w:pPr>
        <w:jc w:val="center"/>
        <w:rPr>
          <w:rFonts w:hint="default" w:eastAsia="黑体"/>
          <w:sz w:val="32"/>
        </w:rPr>
      </w:pPr>
    </w:p>
    <w:p>
      <w:pPr>
        <w:numPr>
          <w:ilvl w:val="0"/>
          <w:numId w:val="1"/>
        </w:numPr>
        <w:spacing w:line="560" w:lineRule="exact"/>
        <w:outlineLvl w:val="0"/>
        <w:rPr>
          <w:rFonts w:hint="default" w:eastAsia="黑体"/>
          <w:sz w:val="32"/>
        </w:rPr>
      </w:pPr>
      <w:r>
        <w:rPr>
          <w:rFonts w:hint="default" w:eastAsia="仿宋_GB2312"/>
          <w:sz w:val="32"/>
        </w:rPr>
        <w:br w:type="page"/>
      </w:r>
      <w:r>
        <w:rPr>
          <w:rFonts w:eastAsia="黑体"/>
          <w:sz w:val="32"/>
        </w:rPr>
        <w:t>单位基本情况</w:t>
      </w:r>
    </w:p>
    <w:p>
      <w:pPr>
        <w:pStyle w:val="6"/>
        <w:numPr>
          <w:ilvl w:val="0"/>
          <w:numId w:val="2"/>
        </w:numPr>
        <w:shd w:val="clear" w:color="auto" w:fill="FFFFFF"/>
        <w:spacing w:beforeAutospacing="0" w:afterAutospacing="0" w:line="560" w:lineRule="exact"/>
        <w:ind w:firstLine="643"/>
        <w:rPr>
          <w:rFonts w:ascii="仿宋_GB2312" w:eastAsia="仿宋_GB2312"/>
          <w:sz w:val="32"/>
        </w:rPr>
      </w:pPr>
      <w:r>
        <w:rPr>
          <w:rFonts w:hint="eastAsia" w:ascii="仿宋_GB2312" w:eastAsia="仿宋_GB2312"/>
          <w:sz w:val="32"/>
        </w:rPr>
        <w:t>单位职能职责、机构编制、人员构成等情况</w:t>
      </w:r>
    </w:p>
    <w:p>
      <w:pPr>
        <w:pStyle w:val="6"/>
        <w:shd w:val="clear" w:color="auto" w:fill="FFFFFF"/>
        <w:spacing w:beforeAutospacing="0" w:afterAutospacing="0" w:line="560" w:lineRule="exact"/>
        <w:ind w:firstLine="960" w:firstLineChars="300"/>
        <w:rPr>
          <w:rFonts w:ascii="Times New Roman" w:hAnsi="Times New Roman" w:eastAsia="仿宋_GB2312"/>
          <w:sz w:val="32"/>
        </w:rPr>
      </w:pPr>
      <w:r>
        <w:rPr>
          <w:rFonts w:hint="eastAsia" w:ascii="仿宋_GB2312" w:eastAsia="仿宋_GB2312"/>
          <w:sz w:val="32"/>
        </w:rPr>
        <w:t>1、</w:t>
      </w:r>
      <w:r>
        <w:rPr>
          <w:rFonts w:hint="eastAsia" w:ascii="Times New Roman" w:hAnsi="Times New Roman" w:eastAsia="仿宋_GB2312"/>
          <w:sz w:val="32"/>
        </w:rPr>
        <w:t>主要职能</w:t>
      </w:r>
    </w:p>
    <w:p>
      <w:pPr>
        <w:spacing w:line="560" w:lineRule="exact"/>
        <w:ind w:firstLine="800" w:firstLineChars="250"/>
        <w:rPr>
          <w:rFonts w:hint="default" w:eastAsia="仿宋_GB2312"/>
          <w:kern w:val="0"/>
          <w:sz w:val="32"/>
        </w:rPr>
      </w:pPr>
      <w:r>
        <w:rPr>
          <w:rFonts w:eastAsia="仿宋_GB2312"/>
          <w:kern w:val="0"/>
          <w:sz w:val="32"/>
        </w:rPr>
        <w:t>（1）宣传和贯彻有关湿地资源保护和管理的法律、法规，开展湿地保护宣传教育；</w:t>
      </w:r>
    </w:p>
    <w:p>
      <w:pPr>
        <w:spacing w:line="560" w:lineRule="exact"/>
        <w:ind w:firstLine="800" w:firstLineChars="250"/>
        <w:rPr>
          <w:rFonts w:hint="default" w:eastAsia="仿宋_GB2312"/>
          <w:kern w:val="0"/>
          <w:sz w:val="32"/>
        </w:rPr>
      </w:pPr>
      <w:r>
        <w:rPr>
          <w:rFonts w:eastAsia="仿宋_GB2312"/>
          <w:kern w:val="0"/>
          <w:sz w:val="32"/>
        </w:rPr>
        <w:t>（2）组织编制、实施湿地公园总体规划和相关规划，保护和合理利用资源，实施湿地功能建设；</w:t>
      </w:r>
    </w:p>
    <w:p>
      <w:pPr>
        <w:spacing w:line="560" w:lineRule="exact"/>
        <w:ind w:firstLine="800" w:firstLineChars="250"/>
        <w:rPr>
          <w:rFonts w:hint="default" w:eastAsia="仿宋_GB2312"/>
          <w:kern w:val="0"/>
          <w:sz w:val="32"/>
        </w:rPr>
      </w:pPr>
      <w:r>
        <w:rPr>
          <w:rFonts w:eastAsia="仿宋_GB2312"/>
          <w:kern w:val="0"/>
          <w:sz w:val="32"/>
        </w:rPr>
        <w:t>（3）负责湿地资源保护工作，制定和实施湿地公园具体保护和管理办法，依法协调、查处违反湿地保护法规的案件；</w:t>
      </w:r>
    </w:p>
    <w:p>
      <w:pPr>
        <w:spacing w:line="560" w:lineRule="exact"/>
        <w:ind w:firstLine="800" w:firstLineChars="250"/>
        <w:rPr>
          <w:rFonts w:hint="default" w:eastAsia="仿宋_GB2312"/>
          <w:kern w:val="0"/>
          <w:sz w:val="32"/>
        </w:rPr>
      </w:pPr>
      <w:r>
        <w:rPr>
          <w:rFonts w:eastAsia="仿宋_GB2312"/>
          <w:kern w:val="0"/>
          <w:sz w:val="32"/>
        </w:rPr>
        <w:t>（4）负责湿地资源调查、监测、评估和建档工作；</w:t>
      </w:r>
    </w:p>
    <w:p>
      <w:pPr>
        <w:spacing w:line="560" w:lineRule="exact"/>
        <w:ind w:firstLine="800" w:firstLineChars="250"/>
        <w:rPr>
          <w:rFonts w:hint="default" w:eastAsia="仿宋_GB2312"/>
          <w:kern w:val="0"/>
          <w:sz w:val="32"/>
        </w:rPr>
      </w:pPr>
      <w:r>
        <w:rPr>
          <w:rFonts w:eastAsia="仿宋_GB2312"/>
          <w:kern w:val="0"/>
          <w:sz w:val="32"/>
        </w:rPr>
        <w:t>（5）负责湿地公园内有关事务的协调工作；</w:t>
      </w:r>
    </w:p>
    <w:p>
      <w:pPr>
        <w:spacing w:line="560" w:lineRule="exact"/>
        <w:ind w:firstLine="800" w:firstLineChars="250"/>
        <w:rPr>
          <w:rFonts w:hint="default" w:eastAsia="仿宋_GB2312"/>
          <w:kern w:val="0"/>
          <w:sz w:val="32"/>
        </w:rPr>
      </w:pPr>
      <w:r>
        <w:rPr>
          <w:rFonts w:eastAsia="仿宋_GB2312"/>
          <w:kern w:val="0"/>
          <w:sz w:val="32"/>
        </w:rPr>
        <w:t>（6）完成县委、县人民政府交办的其他事项。</w:t>
      </w:r>
    </w:p>
    <w:p>
      <w:pPr>
        <w:shd w:val="clear" w:color="auto" w:fill="FFFFFF"/>
        <w:spacing w:line="560" w:lineRule="exact"/>
        <w:ind w:firstLine="640" w:firstLineChars="200"/>
        <w:outlineLvl w:val="1"/>
        <w:rPr>
          <w:rFonts w:hint="default" w:ascii="仿宋_GB2312" w:eastAsia="仿宋_GB2312"/>
          <w:sz w:val="32"/>
        </w:rPr>
      </w:pPr>
      <w:r>
        <w:rPr>
          <w:rFonts w:ascii="仿宋_GB2312" w:eastAsia="仿宋_GB2312"/>
          <w:sz w:val="32"/>
        </w:rPr>
        <w:t>2、机构编制</w:t>
      </w:r>
    </w:p>
    <w:p>
      <w:pPr>
        <w:pStyle w:val="6"/>
        <w:shd w:val="clear" w:color="auto" w:fill="FFFFFF"/>
        <w:spacing w:beforeAutospacing="0" w:afterAutospacing="0" w:line="560" w:lineRule="exact"/>
        <w:ind w:firstLine="643"/>
        <w:rPr>
          <w:rFonts w:ascii="仿宋_GB2312" w:hAnsi="仿宋" w:eastAsia="仿宋_GB2312" w:cs="仿宋"/>
          <w:kern w:val="2"/>
          <w:sz w:val="32"/>
          <w:szCs w:val="32"/>
        </w:rPr>
      </w:pPr>
      <w:r>
        <w:rPr>
          <w:rFonts w:hint="eastAsia" w:ascii="仿宋_GB2312" w:hAnsi="仿宋" w:eastAsia="仿宋_GB2312" w:cs="仿宋"/>
          <w:kern w:val="2"/>
          <w:sz w:val="32"/>
          <w:szCs w:val="32"/>
        </w:rPr>
        <w:t>本单位为全额拨款正科级事业单位，有内设机构7个，分别为：办公室、科普宣教股、保护管理股、科研监测股、计划财务股、项目建设股、旅游发展股。</w:t>
      </w:r>
    </w:p>
    <w:p>
      <w:pPr>
        <w:pStyle w:val="6"/>
        <w:shd w:val="clear" w:color="auto" w:fill="FFFFFF"/>
        <w:spacing w:beforeAutospacing="0" w:afterAutospacing="0" w:line="560" w:lineRule="exact"/>
        <w:ind w:firstLine="643"/>
        <w:rPr>
          <w:rFonts w:ascii="仿宋_GB2312" w:hAnsi="仿宋" w:eastAsia="仿宋_GB2312" w:cs="仿宋"/>
          <w:kern w:val="2"/>
          <w:sz w:val="32"/>
          <w:szCs w:val="32"/>
        </w:rPr>
      </w:pPr>
      <w:r>
        <w:rPr>
          <w:rFonts w:hint="eastAsia" w:ascii="仿宋_GB2312" w:hAnsi="仿宋" w:eastAsia="仿宋_GB2312" w:cs="仿宋"/>
          <w:kern w:val="2"/>
          <w:sz w:val="32"/>
          <w:szCs w:val="32"/>
        </w:rPr>
        <w:t>3、人员情况</w:t>
      </w:r>
    </w:p>
    <w:p>
      <w:pPr>
        <w:pStyle w:val="6"/>
        <w:shd w:val="clear" w:color="auto" w:fill="FFFFFF"/>
        <w:spacing w:beforeAutospacing="0" w:afterAutospacing="0" w:line="560" w:lineRule="exact"/>
        <w:ind w:firstLine="643"/>
        <w:rPr>
          <w:rFonts w:ascii="仿宋_GB2312" w:hAnsi="仿宋" w:eastAsia="仿宋_GB2312" w:cs="仿宋"/>
          <w:kern w:val="2"/>
          <w:sz w:val="32"/>
          <w:szCs w:val="32"/>
        </w:rPr>
      </w:pPr>
      <w:r>
        <w:rPr>
          <w:rFonts w:hint="eastAsia" w:ascii="仿宋_GB2312" w:hAnsi="仿宋" w:eastAsia="仿宋_GB2312" w:cs="仿宋"/>
          <w:kern w:val="2"/>
          <w:sz w:val="32"/>
          <w:szCs w:val="32"/>
        </w:rPr>
        <w:t>本单位核定全额拨款事业编制21名，</w:t>
      </w:r>
      <w:r>
        <w:rPr>
          <w:rFonts w:ascii="仿宋_GB2312" w:hAnsi="仿宋_GB2312" w:eastAsia="仿宋_GB2312" w:cs="Times New Roman"/>
          <w:color w:val="000000"/>
          <w:sz w:val="32"/>
          <w:szCs w:val="32"/>
        </w:rPr>
        <w:t>202</w:t>
      </w:r>
      <w:r>
        <w:rPr>
          <w:rFonts w:hint="default" w:ascii="仿宋_GB2312" w:hAnsi="仿宋_GB2312" w:eastAsia="仿宋_GB2312" w:cs="Times New Roman"/>
          <w:color w:val="000000"/>
          <w:sz w:val="32"/>
          <w:szCs w:val="32"/>
        </w:rPr>
        <w:t>4</w:t>
      </w:r>
      <w:r>
        <w:rPr>
          <w:rFonts w:ascii="仿宋_GB2312" w:hAnsi="仿宋_GB2312" w:eastAsia="仿宋_GB2312" w:cs="Times New Roman"/>
          <w:color w:val="000000"/>
          <w:sz w:val="32"/>
          <w:szCs w:val="32"/>
        </w:rPr>
        <w:t>年本单位年</w:t>
      </w:r>
      <w:r>
        <w:rPr>
          <w:rFonts w:hint="eastAsia" w:ascii="仿宋_GB2312" w:hAnsi="仿宋_GB2312" w:eastAsia="仿宋_GB2312" w:cs="Times New Roman"/>
          <w:color w:val="000000"/>
          <w:sz w:val="32"/>
          <w:szCs w:val="32"/>
          <w:lang w:eastAsia="zh-CN"/>
        </w:rPr>
        <w:t>末</w:t>
      </w:r>
      <w:r>
        <w:rPr>
          <w:rFonts w:ascii="仿宋_GB2312" w:hAnsi="仿宋_GB2312" w:eastAsia="仿宋_GB2312" w:cs="Times New Roman"/>
          <w:color w:val="000000"/>
          <w:sz w:val="32"/>
          <w:szCs w:val="32"/>
        </w:rPr>
        <w:t>实有</w:t>
      </w:r>
      <w:r>
        <w:rPr>
          <w:rFonts w:hint="eastAsia" w:ascii="仿宋_GB2312" w:hAnsi="仿宋" w:eastAsia="仿宋_GB2312" w:cs="仿宋"/>
          <w:kern w:val="2"/>
          <w:sz w:val="32"/>
          <w:szCs w:val="32"/>
        </w:rPr>
        <w:t>在职在编职工1</w:t>
      </w:r>
      <w:r>
        <w:rPr>
          <w:rFonts w:hint="eastAsia" w:ascii="仿宋_GB2312" w:hAnsi="仿宋" w:eastAsia="仿宋_GB2312" w:cs="仿宋"/>
          <w:kern w:val="2"/>
          <w:sz w:val="32"/>
          <w:szCs w:val="32"/>
          <w:lang w:val="en-US" w:eastAsia="zh-CN"/>
        </w:rPr>
        <w:t>2</w:t>
      </w:r>
      <w:r>
        <w:rPr>
          <w:rFonts w:hint="eastAsia" w:ascii="仿宋_GB2312" w:hAnsi="仿宋" w:eastAsia="仿宋_GB2312" w:cs="仿宋"/>
          <w:kern w:val="2"/>
          <w:sz w:val="32"/>
          <w:szCs w:val="32"/>
        </w:rPr>
        <w:t>人，均为事业编制人员。</w:t>
      </w:r>
    </w:p>
    <w:p>
      <w:pPr>
        <w:pStyle w:val="11"/>
        <w:spacing w:line="570" w:lineRule="exact"/>
        <w:ind w:firstLine="320" w:firstLineChars="100"/>
        <w:outlineLvl w:val="0"/>
        <w:rPr>
          <w:rFonts w:ascii="Times New Roman" w:hAnsi="Times New Roman" w:eastAsia="黑体"/>
          <w:sz w:val="32"/>
        </w:rPr>
      </w:pPr>
      <w:r>
        <w:rPr>
          <w:rFonts w:hint="eastAsia" w:ascii="Times New Roman" w:hAnsi="Times New Roman" w:eastAsia="黑体"/>
          <w:sz w:val="32"/>
        </w:rPr>
        <w:t>二、一般公共预算支出情况</w:t>
      </w:r>
    </w:p>
    <w:p>
      <w:pPr>
        <w:ind w:firstLine="800" w:firstLineChars="250"/>
        <w:rPr>
          <w:rFonts w:hint="default" w:ascii="仿宋_GB2312" w:hAnsi="仿宋" w:eastAsia="仿宋_GB2312" w:cs="仿宋"/>
          <w:color w:val="000000" w:themeColor="text1"/>
          <w:sz w:val="32"/>
          <w:szCs w:val="32"/>
        </w:rPr>
      </w:pPr>
      <w:r>
        <w:rPr>
          <w:rFonts w:ascii="仿宋_GB2312" w:hAnsi="仿宋" w:eastAsia="仿宋_GB2312" w:cs="仿宋"/>
          <w:color w:val="000000" w:themeColor="text1"/>
          <w:sz w:val="32"/>
          <w:szCs w:val="32"/>
        </w:rPr>
        <w:t>202</w:t>
      </w:r>
      <w:r>
        <w:rPr>
          <w:rFonts w:hint="eastAsia" w:ascii="仿宋_GB2312" w:hAnsi="仿宋" w:eastAsia="仿宋_GB2312" w:cs="仿宋"/>
          <w:color w:val="000000" w:themeColor="text1"/>
          <w:sz w:val="32"/>
          <w:szCs w:val="32"/>
          <w:lang w:val="en-US" w:eastAsia="zh-CN"/>
        </w:rPr>
        <w:t>4</w:t>
      </w:r>
      <w:r>
        <w:rPr>
          <w:rFonts w:ascii="仿宋_GB2312" w:hAnsi="仿宋" w:eastAsia="仿宋_GB2312" w:cs="仿宋"/>
          <w:color w:val="000000" w:themeColor="text1"/>
          <w:sz w:val="32"/>
          <w:szCs w:val="32"/>
        </w:rPr>
        <w:t>年一般公共预算财政拨款决算支出1</w:t>
      </w:r>
      <w:r>
        <w:rPr>
          <w:rFonts w:hint="eastAsia" w:ascii="仿宋_GB2312" w:hAnsi="仿宋" w:eastAsia="仿宋_GB2312" w:cs="仿宋"/>
          <w:color w:val="000000" w:themeColor="text1"/>
          <w:sz w:val="32"/>
          <w:szCs w:val="32"/>
          <w:lang w:val="en-US" w:eastAsia="zh-CN"/>
        </w:rPr>
        <w:t>85.39</w:t>
      </w:r>
      <w:r>
        <w:rPr>
          <w:rFonts w:ascii="仿宋_GB2312" w:hAnsi="仿宋" w:eastAsia="仿宋_GB2312" w:cs="仿宋"/>
          <w:color w:val="000000" w:themeColor="text1"/>
          <w:sz w:val="32"/>
          <w:szCs w:val="32"/>
        </w:rPr>
        <w:t>万元，其中基本支出1</w:t>
      </w:r>
      <w:r>
        <w:rPr>
          <w:rFonts w:hint="eastAsia" w:ascii="仿宋_GB2312" w:hAnsi="仿宋" w:eastAsia="仿宋_GB2312" w:cs="仿宋"/>
          <w:color w:val="000000" w:themeColor="text1"/>
          <w:sz w:val="32"/>
          <w:szCs w:val="32"/>
          <w:lang w:val="en-US" w:eastAsia="zh-CN"/>
        </w:rPr>
        <w:t>40.96</w:t>
      </w:r>
      <w:r>
        <w:rPr>
          <w:rFonts w:ascii="仿宋_GB2312" w:hAnsi="仿宋" w:eastAsia="仿宋_GB2312" w:cs="仿宋"/>
          <w:color w:val="000000" w:themeColor="text1"/>
          <w:sz w:val="32"/>
          <w:szCs w:val="32"/>
        </w:rPr>
        <w:t>万元（人员经费支出1</w:t>
      </w:r>
      <w:r>
        <w:rPr>
          <w:rFonts w:hint="eastAsia" w:ascii="仿宋_GB2312" w:hAnsi="仿宋" w:eastAsia="仿宋_GB2312" w:cs="仿宋"/>
          <w:color w:val="000000" w:themeColor="text1"/>
          <w:sz w:val="32"/>
          <w:szCs w:val="32"/>
          <w:lang w:val="en-US" w:eastAsia="zh-CN"/>
        </w:rPr>
        <w:t>24.63</w:t>
      </w:r>
      <w:r>
        <w:rPr>
          <w:rFonts w:ascii="仿宋_GB2312" w:hAnsi="仿宋" w:eastAsia="仿宋_GB2312" w:cs="仿宋"/>
          <w:color w:val="000000" w:themeColor="text1"/>
          <w:sz w:val="32"/>
          <w:szCs w:val="32"/>
        </w:rPr>
        <w:t>万元、公用经费支出1</w:t>
      </w:r>
      <w:r>
        <w:rPr>
          <w:rFonts w:hint="eastAsia" w:ascii="仿宋_GB2312" w:hAnsi="仿宋" w:eastAsia="仿宋_GB2312" w:cs="仿宋"/>
          <w:color w:val="000000" w:themeColor="text1"/>
          <w:sz w:val="32"/>
          <w:szCs w:val="32"/>
          <w:lang w:val="en-US" w:eastAsia="zh-CN"/>
        </w:rPr>
        <w:t>6.33</w:t>
      </w:r>
      <w:r>
        <w:rPr>
          <w:rFonts w:ascii="仿宋_GB2312" w:hAnsi="仿宋" w:eastAsia="仿宋_GB2312" w:cs="仿宋"/>
          <w:color w:val="000000" w:themeColor="text1"/>
          <w:sz w:val="32"/>
          <w:szCs w:val="32"/>
        </w:rPr>
        <w:t>万元），项目支出</w:t>
      </w:r>
      <w:r>
        <w:rPr>
          <w:rFonts w:hint="eastAsia" w:ascii="仿宋_GB2312" w:hAnsi="仿宋" w:eastAsia="仿宋_GB2312" w:cs="仿宋"/>
          <w:color w:val="000000" w:themeColor="text1"/>
          <w:sz w:val="32"/>
          <w:szCs w:val="32"/>
          <w:lang w:val="en-US" w:eastAsia="zh-CN"/>
        </w:rPr>
        <w:t>44.43</w:t>
      </w:r>
      <w:r>
        <w:rPr>
          <w:rFonts w:ascii="仿宋_GB2312" w:hAnsi="仿宋" w:eastAsia="仿宋_GB2312" w:cs="仿宋"/>
          <w:color w:val="000000" w:themeColor="text1"/>
          <w:sz w:val="32"/>
          <w:szCs w:val="32"/>
        </w:rPr>
        <w:t>万元。</w:t>
      </w:r>
    </w:p>
    <w:p>
      <w:pPr>
        <w:pStyle w:val="10"/>
        <w:spacing w:line="600" w:lineRule="exact"/>
        <w:ind w:firstLine="640"/>
        <w:rPr>
          <w:rFonts w:hint="default" w:ascii="仿宋_GB2312" w:eastAsia="仿宋_GB2312" w:cs="仿宋"/>
          <w:color w:val="000000" w:themeColor="text1"/>
          <w:sz w:val="32"/>
          <w:szCs w:val="32"/>
        </w:rPr>
      </w:pPr>
      <w:r>
        <w:rPr>
          <w:rFonts w:ascii="仿宋_GB2312" w:eastAsia="仿宋_GB2312" w:cs="仿宋"/>
          <w:color w:val="000000" w:themeColor="text1"/>
          <w:sz w:val="32"/>
          <w:szCs w:val="32"/>
        </w:rPr>
        <w:t>（一）基本支出情况</w:t>
      </w:r>
    </w:p>
    <w:p>
      <w:pPr>
        <w:pStyle w:val="10"/>
        <w:spacing w:line="600" w:lineRule="exact"/>
        <w:ind w:firstLine="640"/>
        <w:rPr>
          <w:rFonts w:hint="default" w:ascii="仿宋_GB2312" w:eastAsia="仿宋_GB2312" w:cs="仿宋"/>
          <w:color w:val="000000" w:themeColor="text1"/>
          <w:sz w:val="32"/>
          <w:szCs w:val="32"/>
        </w:rPr>
      </w:pPr>
      <w:r>
        <w:rPr>
          <w:rFonts w:ascii="仿宋_GB2312" w:eastAsia="仿宋_GB2312" w:cs="仿宋"/>
          <w:color w:val="000000" w:themeColor="text1"/>
          <w:sz w:val="32"/>
          <w:szCs w:val="32"/>
        </w:rPr>
        <w:t>基本支出</w:t>
      </w:r>
      <w:r>
        <w:rPr>
          <w:rFonts w:ascii="仿宋_GB2312" w:hAnsi="仿宋" w:eastAsia="仿宋_GB2312" w:cs="仿宋"/>
          <w:color w:val="000000" w:themeColor="text1"/>
          <w:sz w:val="32"/>
          <w:szCs w:val="32"/>
        </w:rPr>
        <w:t>1</w:t>
      </w:r>
      <w:r>
        <w:rPr>
          <w:rFonts w:hint="eastAsia" w:ascii="仿宋_GB2312" w:hAnsi="仿宋" w:eastAsia="仿宋_GB2312" w:cs="仿宋"/>
          <w:color w:val="000000" w:themeColor="text1"/>
          <w:sz w:val="32"/>
          <w:szCs w:val="32"/>
          <w:lang w:val="en-US" w:eastAsia="zh-CN"/>
        </w:rPr>
        <w:t>40.96</w:t>
      </w:r>
      <w:r>
        <w:rPr>
          <w:rFonts w:ascii="仿宋_GB2312" w:eastAsia="仿宋_GB2312" w:cs="仿宋"/>
          <w:color w:val="000000" w:themeColor="text1"/>
          <w:sz w:val="32"/>
          <w:szCs w:val="32"/>
        </w:rPr>
        <w:t>万元，占总支出的比重为</w:t>
      </w:r>
      <w:r>
        <w:rPr>
          <w:rFonts w:hint="eastAsia" w:ascii="仿宋_GB2312" w:eastAsia="仿宋_GB2312" w:cs="仿宋"/>
          <w:color w:val="000000" w:themeColor="text1"/>
          <w:sz w:val="32"/>
          <w:szCs w:val="32"/>
          <w:lang w:val="en-US" w:eastAsia="zh-CN"/>
        </w:rPr>
        <w:t>76.03</w:t>
      </w:r>
      <w:r>
        <w:rPr>
          <w:rFonts w:ascii="仿宋_GB2312" w:eastAsia="仿宋_GB2312" w:cs="仿宋"/>
          <w:color w:val="000000" w:themeColor="text1"/>
          <w:sz w:val="32"/>
          <w:szCs w:val="32"/>
        </w:rPr>
        <w:t>%。一般公共预算财政拨款基本支出中人员经费1</w:t>
      </w:r>
      <w:r>
        <w:rPr>
          <w:rFonts w:hint="eastAsia" w:ascii="仿宋_GB2312" w:eastAsia="仿宋_GB2312" w:cs="仿宋"/>
          <w:color w:val="000000" w:themeColor="text1"/>
          <w:sz w:val="32"/>
          <w:szCs w:val="32"/>
          <w:lang w:val="en-US" w:eastAsia="zh-CN"/>
        </w:rPr>
        <w:t>24.63</w:t>
      </w:r>
      <w:r>
        <w:rPr>
          <w:rFonts w:ascii="仿宋_GB2312" w:eastAsia="仿宋_GB2312" w:cs="仿宋"/>
          <w:color w:val="000000" w:themeColor="text1"/>
          <w:sz w:val="32"/>
          <w:szCs w:val="32"/>
        </w:rPr>
        <w:t>万元，主要包括：基本工资、津贴补贴、奖金、社会保障缴费、其他工资福利支出、离休费、退休费、抚恤金、奖励金、住房公积金、其他对个人和家庭的补助支出；一般公共预算财政拨款基本支出中公用经费1</w:t>
      </w:r>
      <w:r>
        <w:rPr>
          <w:rFonts w:hint="eastAsia" w:ascii="仿宋_GB2312" w:eastAsia="仿宋_GB2312" w:cs="仿宋"/>
          <w:color w:val="000000" w:themeColor="text1"/>
          <w:sz w:val="32"/>
          <w:szCs w:val="32"/>
          <w:lang w:val="en-US" w:eastAsia="zh-CN"/>
        </w:rPr>
        <w:t>6.33</w:t>
      </w:r>
      <w:r>
        <w:rPr>
          <w:rFonts w:ascii="仿宋_GB2312" w:eastAsia="仿宋_GB2312" w:cs="仿宋"/>
          <w:color w:val="000000" w:themeColor="text1"/>
          <w:sz w:val="32"/>
          <w:szCs w:val="32"/>
        </w:rPr>
        <w:t>万元，主要包括：办公费、印刷费、邮电费、差旅费、维修（护）费、会议费、培训费、公务接待费、劳务费、工会经费、福利费、公务用车运行维护费、其他交通费用、其他商品和服务支出。</w:t>
      </w:r>
    </w:p>
    <w:p>
      <w:pPr>
        <w:pStyle w:val="10"/>
        <w:spacing w:line="600" w:lineRule="exact"/>
        <w:ind w:firstLine="640"/>
        <w:rPr>
          <w:rFonts w:hint="default" w:ascii="仿宋_GB2312" w:eastAsia="仿宋_GB2312" w:cs="仿宋"/>
          <w:color w:val="000000" w:themeColor="text1"/>
          <w:sz w:val="32"/>
          <w:szCs w:val="32"/>
        </w:rPr>
      </w:pPr>
      <w:r>
        <w:rPr>
          <w:rFonts w:ascii="仿宋_GB2312" w:eastAsia="仿宋_GB2312" w:cs="仿宋"/>
          <w:color w:val="000000" w:themeColor="text1"/>
          <w:sz w:val="32"/>
          <w:szCs w:val="32"/>
        </w:rPr>
        <w:t>202</w:t>
      </w:r>
      <w:r>
        <w:rPr>
          <w:rFonts w:hint="eastAsia" w:ascii="仿宋_GB2312" w:eastAsia="仿宋_GB2312" w:cs="仿宋"/>
          <w:color w:val="000000" w:themeColor="text1"/>
          <w:sz w:val="32"/>
          <w:szCs w:val="32"/>
          <w:lang w:val="en-US" w:eastAsia="zh-CN"/>
        </w:rPr>
        <w:t>4</w:t>
      </w:r>
      <w:r>
        <w:rPr>
          <w:rFonts w:ascii="仿宋_GB2312" w:eastAsia="仿宋_GB2312" w:cs="仿宋"/>
          <w:color w:val="000000" w:themeColor="text1"/>
          <w:sz w:val="32"/>
          <w:szCs w:val="32"/>
        </w:rPr>
        <w:t>年部门“三公”经费决算</w:t>
      </w:r>
      <w:r>
        <w:rPr>
          <w:rFonts w:hint="eastAsia" w:ascii="仿宋_GB2312" w:eastAsia="仿宋_GB2312" w:cs="仿宋"/>
          <w:color w:val="000000" w:themeColor="text1"/>
          <w:sz w:val="32"/>
          <w:szCs w:val="32"/>
          <w:lang w:val="en-US" w:eastAsia="zh-CN"/>
        </w:rPr>
        <w:t>0.64</w:t>
      </w:r>
      <w:r>
        <w:rPr>
          <w:rFonts w:ascii="仿宋_GB2312" w:eastAsia="仿宋_GB2312" w:cs="仿宋"/>
          <w:color w:val="000000" w:themeColor="text1"/>
          <w:sz w:val="32"/>
          <w:szCs w:val="32"/>
        </w:rPr>
        <w:t>万元，其中：公务接待费0</w:t>
      </w:r>
      <w:r>
        <w:rPr>
          <w:rFonts w:hint="eastAsia" w:ascii="仿宋_GB2312" w:eastAsia="仿宋_GB2312" w:cs="仿宋"/>
          <w:color w:val="000000" w:themeColor="text1"/>
          <w:sz w:val="32"/>
          <w:szCs w:val="32"/>
          <w:lang w:val="en-US" w:eastAsia="zh-CN"/>
        </w:rPr>
        <w:t>.07</w:t>
      </w:r>
      <w:r>
        <w:rPr>
          <w:rFonts w:ascii="仿宋_GB2312" w:eastAsia="仿宋_GB2312" w:cs="仿宋"/>
          <w:color w:val="000000" w:themeColor="text1"/>
          <w:sz w:val="32"/>
          <w:szCs w:val="32"/>
        </w:rPr>
        <w:t>万元，因公出国（境）费0万元，公务用车购置及运行费</w:t>
      </w:r>
      <w:r>
        <w:rPr>
          <w:rFonts w:hint="eastAsia" w:ascii="仿宋_GB2312" w:eastAsia="仿宋_GB2312" w:cs="仿宋"/>
          <w:color w:val="000000" w:themeColor="text1"/>
          <w:sz w:val="32"/>
          <w:szCs w:val="32"/>
          <w:lang w:val="en-US" w:eastAsia="zh-CN"/>
        </w:rPr>
        <w:t>0.57</w:t>
      </w:r>
      <w:r>
        <w:rPr>
          <w:rFonts w:ascii="仿宋_GB2312" w:eastAsia="仿宋_GB2312" w:cs="仿宋"/>
          <w:color w:val="000000" w:themeColor="text1"/>
          <w:sz w:val="32"/>
          <w:szCs w:val="32"/>
        </w:rPr>
        <w:t>万元(其中，公务用车购置费0万元，公务用车运行费</w:t>
      </w:r>
      <w:r>
        <w:rPr>
          <w:rFonts w:hint="eastAsia" w:ascii="仿宋_GB2312" w:eastAsia="仿宋_GB2312" w:cs="仿宋"/>
          <w:color w:val="000000" w:themeColor="text1"/>
          <w:sz w:val="32"/>
          <w:szCs w:val="32"/>
          <w:lang w:val="en-US" w:eastAsia="zh-CN"/>
        </w:rPr>
        <w:t>0.57</w:t>
      </w:r>
      <w:r>
        <w:rPr>
          <w:rFonts w:ascii="仿宋_GB2312" w:eastAsia="仿宋_GB2312" w:cs="仿宋"/>
          <w:color w:val="000000" w:themeColor="text1"/>
          <w:sz w:val="32"/>
          <w:szCs w:val="32"/>
        </w:rPr>
        <w:t>万元)。</w:t>
      </w:r>
    </w:p>
    <w:p>
      <w:pPr>
        <w:pStyle w:val="10"/>
        <w:spacing w:line="600" w:lineRule="exact"/>
        <w:ind w:firstLine="640"/>
        <w:rPr>
          <w:rFonts w:hint="default" w:ascii="仿宋_GB2312" w:eastAsia="仿宋_GB2312" w:cs="仿宋"/>
          <w:color w:val="000000" w:themeColor="text1"/>
          <w:sz w:val="32"/>
          <w:szCs w:val="32"/>
        </w:rPr>
      </w:pPr>
      <w:r>
        <w:rPr>
          <w:rFonts w:ascii="仿宋_GB2312" w:eastAsia="仿宋_GB2312" w:cs="仿宋"/>
          <w:color w:val="000000" w:themeColor="text1"/>
          <w:sz w:val="32"/>
          <w:szCs w:val="32"/>
        </w:rPr>
        <w:t>（二）项目支出情况</w:t>
      </w:r>
    </w:p>
    <w:p>
      <w:pPr>
        <w:pStyle w:val="10"/>
        <w:spacing w:line="600" w:lineRule="exact"/>
        <w:ind w:firstLine="640"/>
        <w:rPr>
          <w:rFonts w:hint="default" w:ascii="仿宋_GB2312" w:eastAsia="仿宋_GB2312" w:cs="仿宋"/>
          <w:color w:val="000000" w:themeColor="text1"/>
          <w:sz w:val="32"/>
          <w:szCs w:val="32"/>
        </w:rPr>
      </w:pPr>
      <w:r>
        <w:rPr>
          <w:rFonts w:ascii="仿宋_GB2312" w:eastAsia="仿宋_GB2312" w:cs="仿宋"/>
          <w:color w:val="000000" w:themeColor="text1"/>
          <w:sz w:val="32"/>
          <w:szCs w:val="32"/>
        </w:rPr>
        <w:t>项目支出</w:t>
      </w:r>
      <w:r>
        <w:rPr>
          <w:rFonts w:hint="eastAsia" w:ascii="仿宋_GB2312" w:eastAsia="仿宋_GB2312" w:cs="仿宋"/>
          <w:color w:val="000000" w:themeColor="text1"/>
          <w:sz w:val="32"/>
          <w:szCs w:val="32"/>
          <w:lang w:val="en-US" w:eastAsia="zh-CN"/>
        </w:rPr>
        <w:t>44.43</w:t>
      </w:r>
      <w:r>
        <w:rPr>
          <w:rFonts w:ascii="仿宋_GB2312" w:eastAsia="仿宋_GB2312" w:cs="仿宋"/>
          <w:color w:val="000000" w:themeColor="text1"/>
          <w:sz w:val="32"/>
          <w:szCs w:val="32"/>
        </w:rPr>
        <w:t>万元，占总支出的比重为</w:t>
      </w:r>
      <w:r>
        <w:rPr>
          <w:rFonts w:hint="eastAsia" w:ascii="仿宋_GB2312" w:eastAsia="仿宋_GB2312" w:cs="仿宋"/>
          <w:color w:val="000000" w:themeColor="text1"/>
          <w:sz w:val="32"/>
          <w:szCs w:val="32"/>
          <w:lang w:val="en-US" w:eastAsia="zh-CN"/>
        </w:rPr>
        <w:t>23.97</w:t>
      </w:r>
      <w:r>
        <w:rPr>
          <w:rFonts w:ascii="仿宋_GB2312" w:eastAsia="仿宋_GB2312" w:cs="仿宋"/>
          <w:color w:val="000000" w:themeColor="text1"/>
          <w:sz w:val="32"/>
          <w:szCs w:val="32"/>
        </w:rPr>
        <w:t>%，是指单位为完成特定行政工作任务或事业发展目标而发生的支出，其中：湿地保护支出3</w:t>
      </w:r>
      <w:r>
        <w:rPr>
          <w:rFonts w:hint="eastAsia" w:ascii="仿宋_GB2312" w:eastAsia="仿宋_GB2312" w:cs="仿宋"/>
          <w:color w:val="000000" w:themeColor="text1"/>
          <w:sz w:val="32"/>
          <w:szCs w:val="32"/>
          <w:lang w:val="en-US" w:eastAsia="zh-CN"/>
        </w:rPr>
        <w:t>4.63</w:t>
      </w:r>
      <w:r>
        <w:rPr>
          <w:rFonts w:ascii="仿宋_GB2312" w:eastAsia="仿宋_GB2312" w:cs="仿宋"/>
          <w:color w:val="000000" w:themeColor="text1"/>
          <w:sz w:val="32"/>
          <w:szCs w:val="32"/>
        </w:rPr>
        <w:t>万元、</w:t>
      </w:r>
      <w:r>
        <w:rPr>
          <w:rFonts w:hint="eastAsia" w:ascii="仿宋_GB2312" w:eastAsia="仿宋_GB2312" w:cs="仿宋"/>
          <w:color w:val="000000" w:themeColor="text1"/>
          <w:sz w:val="32"/>
          <w:szCs w:val="32"/>
        </w:rPr>
        <w:t>其他自然生态保护支出</w:t>
      </w:r>
      <w:r>
        <w:rPr>
          <w:rFonts w:hint="eastAsia" w:ascii="仿宋_GB2312" w:eastAsia="仿宋_GB2312" w:cs="仿宋"/>
          <w:color w:val="000000" w:themeColor="text1"/>
          <w:sz w:val="32"/>
          <w:szCs w:val="32"/>
          <w:lang w:val="en-US" w:eastAsia="zh-CN"/>
        </w:rPr>
        <w:t>9.8</w:t>
      </w:r>
      <w:r>
        <w:rPr>
          <w:rFonts w:ascii="仿宋_GB2312" w:eastAsia="仿宋_GB2312" w:cs="仿宋"/>
          <w:color w:val="000000" w:themeColor="text1"/>
          <w:sz w:val="32"/>
          <w:szCs w:val="32"/>
        </w:rPr>
        <w:t>万元。</w:t>
      </w:r>
    </w:p>
    <w:p>
      <w:pPr>
        <w:pStyle w:val="10"/>
        <w:spacing w:line="600" w:lineRule="exact"/>
        <w:ind w:firstLine="640"/>
        <w:rPr>
          <w:rFonts w:hint="default" w:ascii="黑体" w:hAnsi="黑体" w:eastAsia="黑体"/>
          <w:color w:val="000000" w:themeColor="text1"/>
          <w:sz w:val="32"/>
          <w:szCs w:val="32"/>
        </w:rPr>
      </w:pPr>
      <w:r>
        <w:rPr>
          <w:rFonts w:ascii="黑体" w:hAnsi="黑体" w:eastAsia="黑体"/>
          <w:sz w:val="32"/>
          <w:szCs w:val="32"/>
        </w:rPr>
        <w:t>三、政府性基金预算支出情况</w:t>
      </w:r>
    </w:p>
    <w:p>
      <w:pPr>
        <w:ind w:firstLine="800" w:firstLineChars="250"/>
        <w:rPr>
          <w:rFonts w:hint="default" w:ascii="仿宋_GB2312" w:hAnsi="仿宋" w:eastAsia="仿宋_GB2312" w:cs="仿宋"/>
          <w:color w:val="000000" w:themeColor="text1"/>
          <w:sz w:val="32"/>
          <w:szCs w:val="32"/>
        </w:rPr>
      </w:pPr>
      <w:r>
        <w:rPr>
          <w:rFonts w:ascii="仿宋_GB2312" w:hAnsi="仿宋" w:eastAsia="仿宋_GB2312" w:cs="仿宋"/>
          <w:color w:val="000000" w:themeColor="text1"/>
          <w:sz w:val="32"/>
          <w:szCs w:val="32"/>
        </w:rPr>
        <w:t>202</w:t>
      </w:r>
      <w:r>
        <w:rPr>
          <w:rFonts w:hint="eastAsia" w:ascii="仿宋_GB2312" w:hAnsi="仿宋" w:eastAsia="仿宋_GB2312" w:cs="仿宋"/>
          <w:color w:val="000000" w:themeColor="text1"/>
          <w:sz w:val="32"/>
          <w:szCs w:val="32"/>
          <w:lang w:val="en-US" w:eastAsia="zh-CN"/>
        </w:rPr>
        <w:t>4</w:t>
      </w:r>
      <w:r>
        <w:rPr>
          <w:rFonts w:ascii="仿宋_GB2312" w:hAnsi="仿宋" w:eastAsia="仿宋_GB2312" w:cs="仿宋"/>
          <w:color w:val="000000" w:themeColor="text1"/>
          <w:sz w:val="32"/>
          <w:szCs w:val="32"/>
        </w:rPr>
        <w:t>年政府性基金预算财政拨款收入决算数为</w:t>
      </w:r>
      <w:r>
        <w:rPr>
          <w:rFonts w:hint="eastAsia" w:ascii="仿宋_GB2312" w:hAnsi="仿宋" w:eastAsia="仿宋_GB2312" w:cs="仿宋"/>
          <w:color w:val="000000" w:themeColor="text1"/>
          <w:sz w:val="32"/>
          <w:szCs w:val="32"/>
          <w:lang w:val="en-US" w:eastAsia="zh-CN"/>
        </w:rPr>
        <w:t>0</w:t>
      </w:r>
      <w:r>
        <w:rPr>
          <w:rFonts w:ascii="仿宋_GB2312" w:hAnsi="仿宋" w:eastAsia="仿宋_GB2312" w:cs="仿宋"/>
          <w:color w:val="000000" w:themeColor="text1"/>
          <w:sz w:val="32"/>
          <w:szCs w:val="32"/>
        </w:rPr>
        <w:t>万元，202</w:t>
      </w:r>
      <w:r>
        <w:rPr>
          <w:rFonts w:hint="eastAsia" w:ascii="仿宋_GB2312" w:hAnsi="仿宋" w:eastAsia="仿宋_GB2312" w:cs="仿宋"/>
          <w:color w:val="000000" w:themeColor="text1"/>
          <w:sz w:val="32"/>
          <w:szCs w:val="32"/>
          <w:lang w:val="en-US" w:eastAsia="zh-CN"/>
        </w:rPr>
        <w:t>4</w:t>
      </w:r>
      <w:r>
        <w:rPr>
          <w:rFonts w:ascii="仿宋_GB2312" w:hAnsi="仿宋" w:eastAsia="仿宋_GB2312" w:cs="仿宋"/>
          <w:color w:val="000000" w:themeColor="text1"/>
          <w:sz w:val="32"/>
          <w:szCs w:val="32"/>
        </w:rPr>
        <w:t>年政府性基金预算财政拨款支出决算数为</w:t>
      </w:r>
      <w:r>
        <w:rPr>
          <w:rFonts w:hint="eastAsia" w:ascii="仿宋_GB2312" w:hAnsi="仿宋" w:eastAsia="仿宋_GB2312" w:cs="仿宋"/>
          <w:color w:val="000000" w:themeColor="text1"/>
          <w:sz w:val="32"/>
          <w:szCs w:val="32"/>
          <w:lang w:val="en-US" w:eastAsia="zh-CN"/>
        </w:rPr>
        <w:t>0</w:t>
      </w:r>
      <w:r>
        <w:rPr>
          <w:rFonts w:ascii="仿宋_GB2312" w:hAnsi="仿宋" w:eastAsia="仿宋_GB2312" w:cs="仿宋"/>
          <w:color w:val="000000" w:themeColor="text1"/>
          <w:sz w:val="32"/>
          <w:szCs w:val="32"/>
        </w:rPr>
        <w:t>万元（详见附件4：政府性基金预算支出情况表）。</w:t>
      </w:r>
    </w:p>
    <w:p>
      <w:pPr>
        <w:pStyle w:val="10"/>
        <w:spacing w:line="600" w:lineRule="exact"/>
        <w:ind w:firstLine="640"/>
        <w:rPr>
          <w:rFonts w:hint="default" w:ascii="黑体" w:hAnsi="黑体" w:eastAsia="黑体"/>
          <w:sz w:val="32"/>
          <w:szCs w:val="32"/>
        </w:rPr>
      </w:pPr>
      <w:r>
        <w:rPr>
          <w:rFonts w:ascii="黑体" w:hAnsi="黑体" w:eastAsia="黑体"/>
          <w:sz w:val="32"/>
          <w:szCs w:val="32"/>
        </w:rPr>
        <w:t>四、国有资本经营预算支出情况</w:t>
      </w:r>
    </w:p>
    <w:p>
      <w:pPr>
        <w:pStyle w:val="10"/>
        <w:spacing w:line="600" w:lineRule="exact"/>
        <w:ind w:firstLine="700" w:firstLineChars="250"/>
        <w:rPr>
          <w:rFonts w:hint="default" w:ascii="黑体" w:hAnsi="黑体" w:eastAsia="黑体" w:cs="仿宋_GB2312"/>
          <w:szCs w:val="28"/>
        </w:rPr>
      </w:pPr>
      <w:r>
        <w:rPr>
          <w:rFonts w:ascii="黑体" w:hAnsi="黑体" w:eastAsia="黑体" w:cs="仿宋_GB2312"/>
          <w:szCs w:val="28"/>
        </w:rPr>
        <w:t>无</w:t>
      </w:r>
    </w:p>
    <w:p>
      <w:pPr>
        <w:pStyle w:val="10"/>
        <w:spacing w:line="600" w:lineRule="exact"/>
        <w:ind w:firstLine="640"/>
        <w:rPr>
          <w:rFonts w:hint="default" w:ascii="黑体" w:hAnsi="黑体" w:eastAsia="黑体"/>
          <w:sz w:val="32"/>
          <w:szCs w:val="32"/>
        </w:rPr>
      </w:pPr>
      <w:r>
        <w:rPr>
          <w:rFonts w:ascii="黑体" w:hAnsi="黑体" w:eastAsia="黑体"/>
          <w:sz w:val="32"/>
          <w:szCs w:val="32"/>
        </w:rPr>
        <w:t>五、社会保险基金预算支出情况</w:t>
      </w:r>
    </w:p>
    <w:p>
      <w:pPr>
        <w:pStyle w:val="10"/>
        <w:spacing w:line="600" w:lineRule="exact"/>
        <w:ind w:firstLine="700" w:firstLineChars="250"/>
        <w:rPr>
          <w:rFonts w:hint="default" w:ascii="黑体" w:hAnsi="黑体" w:eastAsia="黑体" w:cs="仿宋_GB2312"/>
          <w:szCs w:val="28"/>
        </w:rPr>
      </w:pPr>
      <w:r>
        <w:rPr>
          <w:rFonts w:ascii="黑体" w:hAnsi="黑体" w:eastAsia="黑体" w:cs="仿宋_GB2312"/>
          <w:szCs w:val="28"/>
        </w:rPr>
        <w:t>无</w:t>
      </w:r>
    </w:p>
    <w:p>
      <w:pPr>
        <w:spacing w:line="570" w:lineRule="exact"/>
        <w:ind w:firstLine="645"/>
        <w:jc w:val="left"/>
        <w:outlineLvl w:val="0"/>
        <w:rPr>
          <w:rFonts w:hint="default" w:eastAsia="黑体"/>
          <w:sz w:val="32"/>
        </w:rPr>
      </w:pPr>
      <w:r>
        <w:rPr>
          <w:rFonts w:eastAsia="黑体"/>
          <w:sz w:val="32"/>
        </w:rPr>
        <w:t>六、部门整体支出绩效情况</w:t>
      </w:r>
    </w:p>
    <w:p>
      <w:pPr>
        <w:pStyle w:val="2"/>
        <w:ind w:firstLine="480" w:firstLineChars="150"/>
        <w:rPr>
          <w:rFonts w:hint="default" w:ascii="仿宋_GB2312" w:eastAsia="仿宋_GB2312" w:cs="仿宋"/>
          <w:color w:val="000000" w:themeColor="text1"/>
          <w:sz w:val="32"/>
          <w:szCs w:val="32"/>
        </w:rPr>
      </w:pPr>
    </w:p>
    <w:p>
      <w:pPr>
        <w:pStyle w:val="2"/>
        <w:ind w:firstLine="480" w:firstLineChars="150"/>
        <w:rPr>
          <w:rFonts w:hint="default" w:ascii="黑体" w:hAnsi="黑体" w:eastAsia="黑体" w:cs="仿宋"/>
          <w:b/>
          <w:color w:val="000000" w:themeColor="text1"/>
          <w:sz w:val="32"/>
          <w:szCs w:val="32"/>
        </w:rPr>
      </w:pPr>
      <w:r>
        <w:rPr>
          <w:rFonts w:ascii="仿宋_GB2312" w:eastAsia="仿宋_GB2312" w:cs="仿宋"/>
          <w:color w:val="000000" w:themeColor="text1"/>
          <w:sz w:val="32"/>
          <w:szCs w:val="32"/>
        </w:rPr>
        <w:t>（</w:t>
      </w:r>
      <w:r>
        <w:rPr>
          <w:rFonts w:ascii="黑体" w:hAnsi="黑体" w:eastAsia="黑体" w:cs="仿宋"/>
          <w:b/>
          <w:color w:val="000000" w:themeColor="text1"/>
          <w:sz w:val="32"/>
          <w:szCs w:val="32"/>
        </w:rPr>
        <w:t>一）工作总结</w:t>
      </w:r>
    </w:p>
    <w:p>
      <w:pPr>
        <w:keepNext w:val="0"/>
        <w:keepLines w:val="0"/>
        <w:widowControl/>
        <w:numPr>
          <w:ilvl w:val="0"/>
          <w:numId w:val="3"/>
        </w:numPr>
        <w:pBdr>
          <w:top w:val="none" w:color="auto" w:sz="0" w:space="0"/>
          <w:left w:val="none" w:color="auto" w:sz="0" w:space="0"/>
          <w:bottom w:val="none" w:color="auto" w:sz="0" w:space="0"/>
          <w:right w:val="none" w:color="auto" w:sz="0" w:space="0"/>
        </w:pBdr>
        <w:wordWrap w:val="0"/>
        <w:bidi w:val="0"/>
        <w:ind w:left="0" w:firstLine="640" w:firstLineChars="200"/>
        <w:jc w:val="left"/>
        <w:rPr>
          <w:rFonts w:hint="eastAsia" w:ascii="仿宋" w:hAnsi="仿宋" w:eastAsia="仿宋" w:cs="仿宋"/>
          <w:i w:val="0"/>
          <w:iCs w:val="0"/>
          <w:caps w:val="0"/>
          <w:color w:val="353535"/>
          <w:spacing w:val="0"/>
          <w:kern w:val="0"/>
          <w:sz w:val="32"/>
          <w:szCs w:val="32"/>
          <w:lang w:val="en-US" w:eastAsia="zh-CN" w:bidi="ar"/>
        </w:rPr>
      </w:pPr>
      <w:r>
        <w:rPr>
          <w:rFonts w:hint="eastAsia" w:ascii="仿宋" w:hAnsi="仿宋" w:eastAsia="仿宋" w:cs="仿宋"/>
          <w:i w:val="0"/>
          <w:iCs w:val="0"/>
          <w:caps w:val="0"/>
          <w:color w:val="353535"/>
          <w:spacing w:val="0"/>
          <w:kern w:val="0"/>
          <w:sz w:val="32"/>
          <w:szCs w:val="32"/>
          <w:lang w:val="en-US" w:eastAsia="zh-CN" w:bidi="ar"/>
        </w:rPr>
        <w:t>泷泊国际慢城获国际慢联总部授牌，成为湖南省首个国际慢城（指挥部设在日月湖管理中心）；</w:t>
      </w:r>
    </w:p>
    <w:p>
      <w:pPr>
        <w:keepNext w:val="0"/>
        <w:keepLines w:val="0"/>
        <w:widowControl/>
        <w:numPr>
          <w:ilvl w:val="0"/>
          <w:numId w:val="3"/>
        </w:numPr>
        <w:pBdr>
          <w:top w:val="none" w:color="auto" w:sz="0" w:space="0"/>
          <w:left w:val="none" w:color="auto" w:sz="0" w:space="0"/>
          <w:bottom w:val="none" w:color="auto" w:sz="0" w:space="0"/>
          <w:right w:val="none" w:color="auto" w:sz="0" w:space="0"/>
        </w:pBdr>
        <w:wordWrap w:val="0"/>
        <w:bidi w:val="0"/>
        <w:ind w:left="0" w:firstLine="640" w:firstLineChars="200"/>
        <w:jc w:val="left"/>
        <w:rPr>
          <w:rFonts w:hint="default" w:ascii="仿宋" w:hAnsi="仿宋" w:eastAsia="仿宋" w:cs="仿宋"/>
          <w:i w:val="0"/>
          <w:iCs w:val="0"/>
          <w:caps w:val="0"/>
          <w:color w:val="353535"/>
          <w:spacing w:val="0"/>
          <w:kern w:val="0"/>
          <w:sz w:val="32"/>
          <w:szCs w:val="32"/>
          <w:lang w:val="en-US" w:eastAsia="zh-CN" w:bidi="ar"/>
        </w:rPr>
      </w:pPr>
      <w:r>
        <w:rPr>
          <w:rFonts w:hint="eastAsia" w:ascii="仿宋" w:hAnsi="仿宋" w:eastAsia="仿宋" w:cs="仿宋"/>
          <w:i w:val="0"/>
          <w:iCs w:val="0"/>
          <w:caps w:val="0"/>
          <w:color w:val="353535"/>
          <w:spacing w:val="0"/>
          <w:kern w:val="0"/>
          <w:sz w:val="32"/>
          <w:szCs w:val="32"/>
          <w:lang w:val="en-US" w:eastAsia="zh-CN" w:bidi="ar"/>
        </w:rPr>
        <w:t>日月湖管理中心协助相关部门将茶林镇桐子坳打造成全省第一个“湖南省优秀原创歌曲展演基地”；</w:t>
      </w:r>
    </w:p>
    <w:p>
      <w:pPr>
        <w:keepNext w:val="0"/>
        <w:keepLines w:val="0"/>
        <w:widowControl/>
        <w:numPr>
          <w:ilvl w:val="0"/>
          <w:numId w:val="3"/>
        </w:numPr>
        <w:pBdr>
          <w:top w:val="none" w:color="auto" w:sz="0" w:space="0"/>
          <w:left w:val="none" w:color="auto" w:sz="0" w:space="0"/>
          <w:bottom w:val="none" w:color="auto" w:sz="0" w:space="0"/>
          <w:right w:val="none" w:color="auto" w:sz="0" w:space="0"/>
        </w:pBdr>
        <w:wordWrap w:val="0"/>
        <w:bidi w:val="0"/>
        <w:ind w:left="0" w:firstLine="640" w:firstLineChars="200"/>
        <w:jc w:val="left"/>
        <w:rPr>
          <w:rFonts w:hint="default" w:ascii="仿宋" w:hAnsi="仿宋" w:eastAsia="仿宋" w:cs="仿宋"/>
          <w:i w:val="0"/>
          <w:iCs w:val="0"/>
          <w:caps w:val="0"/>
          <w:color w:val="353535"/>
          <w:spacing w:val="0"/>
          <w:kern w:val="0"/>
          <w:sz w:val="32"/>
          <w:szCs w:val="32"/>
          <w:lang w:val="en-US" w:eastAsia="zh-CN" w:bidi="ar"/>
        </w:rPr>
      </w:pPr>
      <w:r>
        <w:rPr>
          <w:rFonts w:hint="eastAsia" w:ascii="仿宋" w:hAnsi="仿宋" w:eastAsia="仿宋" w:cs="仿宋"/>
          <w:i w:val="0"/>
          <w:iCs w:val="0"/>
          <w:caps w:val="0"/>
          <w:color w:val="353535"/>
          <w:spacing w:val="0"/>
          <w:kern w:val="0"/>
          <w:sz w:val="32"/>
          <w:szCs w:val="32"/>
          <w:lang w:val="en-US" w:eastAsia="zh-CN" w:bidi="ar"/>
        </w:rPr>
        <w:t>新建花千谷湿地科普馆并正式投入使用；</w:t>
      </w:r>
    </w:p>
    <w:p>
      <w:pPr>
        <w:keepNext w:val="0"/>
        <w:keepLines w:val="0"/>
        <w:widowControl/>
        <w:numPr>
          <w:ilvl w:val="0"/>
          <w:numId w:val="3"/>
        </w:numPr>
        <w:pBdr>
          <w:top w:val="none" w:color="auto" w:sz="0" w:space="0"/>
          <w:left w:val="none" w:color="auto" w:sz="0" w:space="0"/>
          <w:bottom w:val="none" w:color="auto" w:sz="0" w:space="0"/>
          <w:right w:val="none" w:color="auto" w:sz="0" w:space="0"/>
        </w:pBdr>
        <w:wordWrap w:val="0"/>
        <w:bidi w:val="0"/>
        <w:ind w:left="0" w:firstLine="640" w:firstLineChars="200"/>
        <w:jc w:val="left"/>
        <w:rPr>
          <w:rFonts w:hint="default" w:ascii="仿宋" w:hAnsi="仿宋" w:eastAsia="仿宋" w:cs="仿宋"/>
          <w:i w:val="0"/>
          <w:iCs w:val="0"/>
          <w:caps w:val="0"/>
          <w:color w:val="353535"/>
          <w:spacing w:val="0"/>
          <w:kern w:val="0"/>
          <w:sz w:val="32"/>
          <w:szCs w:val="32"/>
          <w:lang w:val="en-US" w:eastAsia="zh-CN" w:bidi="ar"/>
        </w:rPr>
      </w:pPr>
      <w:r>
        <w:rPr>
          <w:rFonts w:hint="eastAsia" w:ascii="仿宋" w:hAnsi="仿宋" w:eastAsia="仿宋" w:cs="仿宋"/>
          <w:i w:val="0"/>
          <w:iCs w:val="0"/>
          <w:caps w:val="0"/>
          <w:color w:val="353535"/>
          <w:spacing w:val="0"/>
          <w:kern w:val="0"/>
          <w:sz w:val="32"/>
          <w:szCs w:val="32"/>
          <w:lang w:val="en-US" w:eastAsia="zh-CN" w:bidi="ar"/>
        </w:rPr>
        <w:t>完成中华秋沙鸭监测保护站修缮、监测设备添置及生活区改建工作，为保护候鸟迁飞提供了后勤保障；</w:t>
      </w:r>
    </w:p>
    <w:p>
      <w:pPr>
        <w:keepNext w:val="0"/>
        <w:keepLines w:val="0"/>
        <w:widowControl/>
        <w:numPr>
          <w:ilvl w:val="0"/>
          <w:numId w:val="3"/>
        </w:numPr>
        <w:pBdr>
          <w:top w:val="none" w:color="auto" w:sz="0" w:space="0"/>
          <w:left w:val="none" w:color="auto" w:sz="0" w:space="0"/>
          <w:bottom w:val="none" w:color="auto" w:sz="0" w:space="0"/>
          <w:right w:val="none" w:color="auto" w:sz="0" w:space="0"/>
        </w:pBdr>
        <w:wordWrap w:val="0"/>
        <w:bidi w:val="0"/>
        <w:ind w:left="0" w:firstLine="640" w:firstLineChars="200"/>
        <w:jc w:val="left"/>
        <w:rPr>
          <w:rFonts w:hint="default" w:ascii="仿宋" w:hAnsi="仿宋" w:eastAsia="仿宋" w:cs="仿宋"/>
          <w:i w:val="0"/>
          <w:iCs w:val="0"/>
          <w:caps w:val="0"/>
          <w:color w:val="353535"/>
          <w:spacing w:val="0"/>
          <w:kern w:val="0"/>
          <w:sz w:val="32"/>
          <w:szCs w:val="32"/>
          <w:lang w:val="en-US" w:eastAsia="zh-CN" w:bidi="ar"/>
        </w:rPr>
      </w:pPr>
      <w:r>
        <w:rPr>
          <w:rFonts w:hint="eastAsia" w:ascii="仿宋" w:hAnsi="仿宋" w:eastAsia="仿宋" w:cs="仿宋"/>
          <w:i w:val="0"/>
          <w:iCs w:val="0"/>
          <w:caps w:val="0"/>
          <w:color w:val="353535"/>
          <w:spacing w:val="0"/>
          <w:kern w:val="0"/>
          <w:sz w:val="32"/>
          <w:szCs w:val="32"/>
          <w:lang w:val="en-US" w:eastAsia="zh-CN" w:bidi="ar"/>
        </w:rPr>
        <w:t>完成理家坪乡车龙村双牌与道县共管河段省环保督察交办问题整改销号工作；</w:t>
      </w:r>
    </w:p>
    <w:p>
      <w:pPr>
        <w:keepNext w:val="0"/>
        <w:keepLines w:val="0"/>
        <w:widowControl/>
        <w:numPr>
          <w:ilvl w:val="0"/>
          <w:numId w:val="3"/>
        </w:numPr>
        <w:pBdr>
          <w:top w:val="none" w:color="auto" w:sz="0" w:space="0"/>
          <w:left w:val="none" w:color="auto" w:sz="0" w:space="0"/>
          <w:bottom w:val="none" w:color="auto" w:sz="0" w:space="0"/>
          <w:right w:val="none" w:color="auto" w:sz="0" w:space="0"/>
        </w:pBdr>
        <w:wordWrap w:val="0"/>
        <w:bidi w:val="0"/>
        <w:ind w:left="0" w:firstLine="640" w:firstLineChars="200"/>
        <w:jc w:val="left"/>
        <w:rPr>
          <w:rFonts w:hint="eastAsia" w:ascii="仿宋" w:hAnsi="仿宋" w:eastAsia="仿宋" w:cs="仿宋"/>
          <w:kern w:val="2"/>
          <w:sz w:val="32"/>
          <w:szCs w:val="32"/>
          <w:lang w:bidi="ar-SA"/>
        </w:rPr>
      </w:pPr>
      <w:r>
        <w:rPr>
          <w:rFonts w:hint="eastAsia" w:ascii="仿宋" w:hAnsi="仿宋" w:eastAsia="仿宋" w:cs="仿宋"/>
          <w:kern w:val="2"/>
          <w:sz w:val="32"/>
          <w:szCs w:val="32"/>
          <w:lang w:eastAsia="zh-CN" w:bidi="ar-SA"/>
        </w:rPr>
        <w:t>开展了湿地日、生态日等活动，倡议市民保护候鸟、保护湿地；</w:t>
      </w:r>
    </w:p>
    <w:p>
      <w:pPr>
        <w:keepNext w:val="0"/>
        <w:keepLines w:val="0"/>
        <w:widowControl/>
        <w:numPr>
          <w:ilvl w:val="0"/>
          <w:numId w:val="3"/>
        </w:numPr>
        <w:pBdr>
          <w:top w:val="none" w:color="auto" w:sz="0" w:space="0"/>
          <w:left w:val="none" w:color="auto" w:sz="0" w:space="0"/>
          <w:bottom w:val="none" w:color="auto" w:sz="0" w:space="0"/>
          <w:right w:val="none" w:color="auto" w:sz="0" w:space="0"/>
        </w:pBdr>
        <w:wordWrap w:val="0"/>
        <w:bidi w:val="0"/>
        <w:ind w:left="0" w:firstLine="640" w:firstLineChars="200"/>
        <w:jc w:val="left"/>
        <w:rPr>
          <w:rFonts w:hint="eastAsia" w:ascii="仿宋" w:hAnsi="仿宋" w:eastAsia="仿宋" w:cs="仿宋"/>
          <w:kern w:val="2"/>
          <w:sz w:val="32"/>
          <w:szCs w:val="32"/>
          <w:lang w:bidi="ar-SA"/>
        </w:rPr>
      </w:pPr>
      <w:r>
        <w:rPr>
          <w:rFonts w:hint="eastAsia" w:ascii="仿宋" w:hAnsi="仿宋" w:eastAsia="仿宋" w:cs="仿宋"/>
          <w:i w:val="0"/>
          <w:iCs w:val="0"/>
          <w:caps w:val="0"/>
          <w:color w:val="353535"/>
          <w:spacing w:val="0"/>
          <w:kern w:val="0"/>
          <w:sz w:val="32"/>
          <w:szCs w:val="32"/>
          <w:lang w:val="en-US" w:eastAsia="zh-CN" w:bidi="ar"/>
        </w:rPr>
        <w:t>出台了《双牌日月湖国家湿地公园中华秋沙鸭越冬监测报告》。</w:t>
      </w:r>
    </w:p>
    <w:p>
      <w:pPr>
        <w:keepNext w:val="0"/>
        <w:keepLines w:val="0"/>
        <w:widowControl/>
        <w:numPr>
          <w:ilvl w:val="0"/>
          <w:numId w:val="3"/>
        </w:numPr>
        <w:pBdr>
          <w:top w:val="none" w:color="auto" w:sz="0" w:space="0"/>
          <w:left w:val="none" w:color="auto" w:sz="0" w:space="0"/>
          <w:bottom w:val="none" w:color="auto" w:sz="0" w:space="0"/>
          <w:right w:val="none" w:color="auto" w:sz="0" w:space="0"/>
        </w:pBdr>
        <w:wordWrap w:val="0"/>
        <w:bidi w:val="0"/>
        <w:ind w:left="0" w:firstLine="640" w:firstLineChars="200"/>
        <w:jc w:val="left"/>
        <w:rPr>
          <w:rFonts w:hint="eastAsia" w:ascii="仿宋" w:hAnsi="仿宋" w:eastAsia="仿宋" w:cs="仿宋"/>
          <w:kern w:val="2"/>
          <w:sz w:val="32"/>
          <w:szCs w:val="32"/>
          <w:lang w:bidi="ar-SA"/>
        </w:rPr>
      </w:pPr>
      <w:r>
        <w:rPr>
          <w:rFonts w:hint="eastAsia" w:ascii="仿宋" w:hAnsi="仿宋" w:eastAsia="仿宋" w:cs="仿宋"/>
          <w:i w:val="0"/>
          <w:iCs w:val="0"/>
          <w:caps w:val="0"/>
          <w:color w:val="353535"/>
          <w:spacing w:val="0"/>
          <w:kern w:val="0"/>
          <w:sz w:val="32"/>
          <w:szCs w:val="32"/>
          <w:lang w:val="en-US" w:eastAsia="zh-CN" w:bidi="ar"/>
        </w:rPr>
        <w:t>省湿地中心主任宋自力一行来双牌日月湖国家湿地公园调研，对日月湖管理中心的各项工作给予了肯定。</w:t>
      </w:r>
    </w:p>
    <w:p>
      <w:pPr>
        <w:snapToGrid w:val="0"/>
        <w:spacing w:line="560" w:lineRule="exact"/>
        <w:ind w:firstLine="643" w:firstLineChars="200"/>
        <w:contextualSpacing/>
        <w:rPr>
          <w:rFonts w:hint="default" w:ascii="黑体" w:hAnsi="黑体" w:eastAsia="黑体" w:cs="仿宋_GB2312"/>
          <w:b/>
          <w:bCs/>
          <w:color w:val="000000"/>
          <w:sz w:val="32"/>
          <w:szCs w:val="32"/>
        </w:rPr>
      </w:pPr>
      <w:r>
        <w:rPr>
          <w:rFonts w:ascii="黑体" w:hAnsi="黑体" w:eastAsia="黑体" w:cs="仿宋"/>
          <w:b/>
          <w:color w:val="000000" w:themeColor="text1"/>
          <w:sz w:val="32"/>
          <w:szCs w:val="32"/>
        </w:rPr>
        <w:t>（二）</w:t>
      </w:r>
      <w:r>
        <w:rPr>
          <w:rFonts w:ascii="黑体" w:hAnsi="黑体" w:eastAsia="黑体" w:cs="仿宋_GB2312"/>
          <w:b/>
          <w:bCs/>
          <w:color w:val="000000"/>
          <w:sz w:val="32"/>
          <w:szCs w:val="32"/>
        </w:rPr>
        <w:t>存在的主要问题</w:t>
      </w:r>
    </w:p>
    <w:p>
      <w:pPr>
        <w:widowControl w:val="0"/>
        <w:bidi w:val="0"/>
        <w:spacing w:line="560" w:lineRule="exact"/>
        <w:ind w:firstLine="640" w:firstLineChars="200"/>
        <w:jc w:val="both"/>
        <w:rPr>
          <w:rFonts w:hint="eastAsia" w:ascii="仿宋" w:hAnsi="仿宋" w:eastAsia="仿宋" w:cs="仿宋"/>
          <w:b w:val="0"/>
          <w:bCs w:val="0"/>
          <w:i w:val="0"/>
          <w:iCs w:val="0"/>
          <w:caps w:val="0"/>
          <w:color w:val="353535"/>
          <w:spacing w:val="0"/>
          <w:kern w:val="0"/>
          <w:sz w:val="32"/>
          <w:szCs w:val="32"/>
          <w:lang w:val="en-US" w:eastAsia="zh-CN" w:bidi="ar"/>
        </w:rPr>
      </w:pPr>
      <w:r>
        <w:rPr>
          <w:rFonts w:hint="eastAsia" w:ascii="仿宋" w:hAnsi="仿宋" w:eastAsia="仿宋" w:cs="仿宋"/>
          <w:b w:val="0"/>
          <w:bCs w:val="0"/>
          <w:kern w:val="2"/>
          <w:sz w:val="32"/>
          <w:szCs w:val="32"/>
          <w:lang w:val="en-US" w:eastAsia="zh-CN" w:bidi="ar-SA"/>
        </w:rPr>
        <w:t>1、需解决</w:t>
      </w:r>
      <w:r>
        <w:rPr>
          <w:rFonts w:hint="eastAsia" w:ascii="仿宋" w:hAnsi="仿宋" w:eastAsia="仿宋" w:cs="仿宋"/>
          <w:b w:val="0"/>
          <w:bCs w:val="0"/>
          <w:i w:val="0"/>
          <w:iCs w:val="0"/>
          <w:caps w:val="0"/>
          <w:color w:val="353535"/>
          <w:spacing w:val="0"/>
          <w:kern w:val="0"/>
          <w:sz w:val="32"/>
          <w:szCs w:val="32"/>
          <w:lang w:val="en-US" w:eastAsia="zh-CN" w:bidi="ar"/>
        </w:rPr>
        <w:t>浮洲岛-西滩洲湿地保护与修复项目牵涉到上双村集体土地用地问题（村民与村委会签订的土地承包合同于2025年6月30到期）,以及上级资金（湘财资环指【2020】42号）已盘活，需解决该项目经费问题；</w:t>
      </w:r>
    </w:p>
    <w:p>
      <w:pPr>
        <w:widowControl w:val="0"/>
        <w:bidi w:val="0"/>
        <w:spacing w:line="560" w:lineRule="exact"/>
        <w:ind w:firstLine="640" w:firstLineChars="200"/>
        <w:jc w:val="both"/>
        <w:rPr>
          <w:rFonts w:hint="eastAsia" w:ascii="仿宋" w:hAnsi="仿宋" w:eastAsia="仿宋" w:cs="仿宋"/>
          <w:b w:val="0"/>
          <w:bCs w:val="0"/>
          <w:i w:val="0"/>
          <w:iCs w:val="0"/>
          <w:caps w:val="0"/>
          <w:color w:val="353535"/>
          <w:spacing w:val="0"/>
          <w:kern w:val="0"/>
          <w:sz w:val="32"/>
          <w:szCs w:val="32"/>
          <w:lang w:val="en-US" w:eastAsia="zh-CN" w:bidi="ar"/>
        </w:rPr>
      </w:pPr>
      <w:r>
        <w:rPr>
          <w:rFonts w:hint="eastAsia" w:ascii="仿宋" w:hAnsi="仿宋" w:eastAsia="仿宋" w:cs="仿宋"/>
          <w:b w:val="0"/>
          <w:bCs w:val="0"/>
          <w:i w:val="0"/>
          <w:iCs w:val="0"/>
          <w:caps w:val="0"/>
          <w:color w:val="353535"/>
          <w:spacing w:val="0"/>
          <w:kern w:val="0"/>
          <w:sz w:val="32"/>
          <w:szCs w:val="32"/>
          <w:lang w:val="en-US" w:eastAsia="zh-CN" w:bidi="ar"/>
        </w:rPr>
        <w:t>2、需解决《双牌日月湖国家湿地公园总规修编》工作经费问题（预计75万元左右）；</w:t>
      </w:r>
    </w:p>
    <w:p>
      <w:pPr>
        <w:ind w:firstLine="640" w:firstLineChars="200"/>
        <w:rPr>
          <w:rFonts w:hint="default" w:ascii="仿宋" w:hAnsi="仿宋" w:eastAsia="仿宋" w:cs="仿宋"/>
          <w:b w:val="0"/>
          <w:bCs w:val="0"/>
          <w:i w:val="0"/>
          <w:iCs w:val="0"/>
          <w:caps w:val="0"/>
          <w:color w:val="353535"/>
          <w:spacing w:val="0"/>
          <w:kern w:val="0"/>
          <w:sz w:val="32"/>
          <w:szCs w:val="32"/>
          <w:lang w:val="en-US" w:eastAsia="zh-CN" w:bidi="ar"/>
        </w:rPr>
      </w:pPr>
      <w:r>
        <w:rPr>
          <w:rFonts w:hint="eastAsia" w:ascii="仿宋" w:hAnsi="仿宋" w:eastAsia="仿宋" w:cs="仿宋"/>
          <w:b w:val="0"/>
          <w:bCs w:val="0"/>
          <w:i w:val="0"/>
          <w:iCs w:val="0"/>
          <w:caps w:val="0"/>
          <w:color w:val="353535"/>
          <w:spacing w:val="0"/>
          <w:kern w:val="0"/>
          <w:sz w:val="32"/>
          <w:szCs w:val="32"/>
          <w:lang w:val="en-US" w:eastAsia="zh-CN" w:bidi="ar"/>
        </w:rPr>
        <w:t>3、需引进1-2名动植物科研监测方面专业技术型人才（中心三定方案编制21人，现在编在岗12人）;</w:t>
      </w:r>
    </w:p>
    <w:p>
      <w:pPr>
        <w:ind w:firstLine="640" w:firstLineChars="200"/>
        <w:rPr>
          <w:rFonts w:hint="eastAsia" w:ascii="仿宋" w:hAnsi="仿宋" w:eastAsia="仿宋" w:cs="仿宋"/>
          <w:b w:val="0"/>
          <w:bCs w:val="0"/>
          <w:i w:val="0"/>
          <w:iCs w:val="0"/>
          <w:caps w:val="0"/>
          <w:color w:val="353535"/>
          <w:spacing w:val="0"/>
          <w:kern w:val="0"/>
          <w:sz w:val="32"/>
          <w:szCs w:val="32"/>
          <w:lang w:val="en-US" w:eastAsia="zh-CN" w:bidi="ar"/>
        </w:rPr>
      </w:pPr>
      <w:r>
        <w:rPr>
          <w:rFonts w:hint="eastAsia" w:ascii="仿宋" w:hAnsi="仿宋" w:eastAsia="仿宋" w:cs="仿宋"/>
          <w:b w:val="0"/>
          <w:bCs w:val="0"/>
          <w:i w:val="0"/>
          <w:iCs w:val="0"/>
          <w:caps w:val="0"/>
          <w:color w:val="353535"/>
          <w:spacing w:val="0"/>
          <w:kern w:val="0"/>
          <w:sz w:val="32"/>
          <w:szCs w:val="32"/>
          <w:lang w:val="en-US" w:eastAsia="zh-CN" w:bidi="ar"/>
        </w:rPr>
        <w:t>4、由于我中心没有执法权，建议请县领导协调农业农村局、生态环境局、水上派出所等有执法权的部门组建联合执法队伍，并做好值班安排，确保秋沙鸭保护站值班人员在发现有人非法捕鱼时能及时反馈给执法人员。</w:t>
      </w:r>
    </w:p>
    <w:p>
      <w:pPr>
        <w:ind w:firstLine="640" w:firstLineChars="200"/>
        <w:rPr>
          <w:rFonts w:hint="default" w:ascii="黑体" w:hAnsi="黑体" w:eastAsia="黑体"/>
          <w:sz w:val="32"/>
          <w:szCs w:val="32"/>
        </w:rPr>
      </w:pPr>
      <w:r>
        <w:rPr>
          <w:rFonts w:ascii="仿宋_GB2312" w:eastAsia="仿宋_GB2312"/>
          <w:sz w:val="32"/>
          <w:szCs w:val="32"/>
        </w:rPr>
        <w:t>综上所述，202</w:t>
      </w:r>
      <w:r>
        <w:rPr>
          <w:rFonts w:hint="eastAsia" w:ascii="仿宋_GB2312" w:eastAsia="仿宋_GB2312"/>
          <w:sz w:val="32"/>
          <w:szCs w:val="32"/>
          <w:lang w:val="en-US" w:eastAsia="zh-CN"/>
        </w:rPr>
        <w:t>4</w:t>
      </w:r>
      <w:r>
        <w:rPr>
          <w:rFonts w:ascii="仿宋_GB2312" w:eastAsia="仿宋_GB2312"/>
          <w:sz w:val="32"/>
          <w:szCs w:val="32"/>
        </w:rPr>
        <w:t>年度，日月湖国家湿地公园管理中心整体支出效果良好。整体支出符合现实条件，秉持厉行节约合理开支的成本性原则，可操作性强；所有开支严格按照国家财务制度和财经纪律执行审批报账。</w:t>
      </w:r>
    </w:p>
    <w:p>
      <w:pPr>
        <w:spacing w:line="560" w:lineRule="exact"/>
        <w:ind w:firstLine="640" w:firstLineChars="200"/>
        <w:rPr>
          <w:rFonts w:hint="default" w:ascii="仿宋_GB2312" w:hAnsi="仿宋_GB2312" w:eastAsia="仿宋_GB2312" w:cs="仿宋_GB2312"/>
          <w:bCs/>
          <w:sz w:val="28"/>
          <w:szCs w:val="28"/>
        </w:rPr>
      </w:pPr>
      <w:r>
        <w:rPr>
          <w:rFonts w:ascii="仿宋_GB2312" w:hAnsi="仿宋" w:eastAsia="仿宋_GB2312" w:cs="仿宋"/>
          <w:sz w:val="32"/>
          <w:szCs w:val="32"/>
        </w:rPr>
        <w:t>专项资金支出未超项目资金使用范围，专项资金使用情况符合政策要求，合理合法，使用有效，管理规范。</w:t>
      </w:r>
    </w:p>
    <w:p>
      <w:pPr>
        <w:pStyle w:val="10"/>
        <w:spacing w:line="600" w:lineRule="exact"/>
        <w:ind w:firstLine="643"/>
        <w:rPr>
          <w:rFonts w:hint="default" w:ascii="黑体" w:hAnsi="黑体" w:eastAsia="黑体"/>
          <w:b/>
          <w:sz w:val="32"/>
          <w:szCs w:val="32"/>
        </w:rPr>
      </w:pPr>
      <w:r>
        <w:rPr>
          <w:rFonts w:ascii="黑体" w:hAnsi="黑体" w:eastAsia="黑体"/>
          <w:b/>
          <w:sz w:val="32"/>
          <w:szCs w:val="32"/>
        </w:rPr>
        <w:t>七、存在的问题及原因分析</w:t>
      </w:r>
    </w:p>
    <w:p>
      <w:pPr>
        <w:spacing w:line="560" w:lineRule="exact"/>
        <w:ind w:firstLine="960" w:firstLineChars="300"/>
        <w:rPr>
          <w:rFonts w:hint="default" w:ascii="仿宋_GB2312" w:hAnsi="仿宋" w:eastAsia="仿宋_GB2312" w:cs="仿宋"/>
          <w:kern w:val="0"/>
          <w:sz w:val="32"/>
          <w:szCs w:val="32"/>
        </w:rPr>
      </w:pPr>
      <w:r>
        <w:rPr>
          <w:rFonts w:ascii="仿宋_GB2312" w:hAnsi="仿宋" w:eastAsia="仿宋_GB2312" w:cs="仿宋"/>
          <w:kern w:val="0"/>
          <w:sz w:val="32"/>
          <w:szCs w:val="32"/>
        </w:rPr>
        <w:t>202</w:t>
      </w:r>
      <w:r>
        <w:rPr>
          <w:rFonts w:hint="eastAsia" w:ascii="仿宋_GB2312" w:hAnsi="仿宋" w:eastAsia="仿宋_GB2312" w:cs="仿宋"/>
          <w:kern w:val="0"/>
          <w:sz w:val="32"/>
          <w:szCs w:val="32"/>
          <w:lang w:val="en-US" w:eastAsia="zh-CN"/>
        </w:rPr>
        <w:t>4</w:t>
      </w:r>
      <w:r>
        <w:rPr>
          <w:rFonts w:ascii="仿宋_GB2312" w:hAnsi="仿宋" w:eastAsia="仿宋_GB2312" w:cs="仿宋"/>
          <w:kern w:val="0"/>
          <w:sz w:val="32"/>
          <w:szCs w:val="32"/>
        </w:rPr>
        <w:t>年本单位总体运行稳中向好，机构运行与事业建设逐步进入正常化，预算执行过程中未出现较大的问题。当然，在预算执行过程中不同程度的存在以下问题：</w:t>
      </w:r>
    </w:p>
    <w:p>
      <w:pPr>
        <w:spacing w:line="560" w:lineRule="exact"/>
        <w:ind w:firstLine="640" w:firstLineChars="200"/>
        <w:rPr>
          <w:rFonts w:hint="default" w:ascii="仿宋_GB2312" w:hAnsi="仿宋" w:eastAsia="仿宋_GB2312" w:cs="仿宋"/>
          <w:kern w:val="0"/>
          <w:sz w:val="32"/>
          <w:szCs w:val="32"/>
        </w:rPr>
      </w:pPr>
      <w:r>
        <w:rPr>
          <w:rFonts w:ascii="仿宋_GB2312" w:hAnsi="仿宋" w:eastAsia="仿宋_GB2312" w:cs="仿宋"/>
          <w:kern w:val="0"/>
          <w:sz w:val="32"/>
          <w:szCs w:val="32"/>
        </w:rPr>
        <w:t>（一）因公用经费预算不足，单位日常运转开支比较困难，公用经费预算有待提升。</w:t>
      </w:r>
    </w:p>
    <w:p>
      <w:pPr>
        <w:spacing w:line="560" w:lineRule="exact"/>
        <w:ind w:firstLine="640" w:firstLineChars="200"/>
        <w:rPr>
          <w:rFonts w:hint="default" w:ascii="仿宋_GB2312" w:hAnsi="仿宋" w:eastAsia="仿宋_GB2312" w:cs="仿宋"/>
          <w:kern w:val="0"/>
          <w:sz w:val="32"/>
          <w:szCs w:val="32"/>
        </w:rPr>
      </w:pPr>
      <w:r>
        <w:rPr>
          <w:rFonts w:ascii="仿宋_GB2312" w:hAnsi="仿宋" w:eastAsia="仿宋_GB2312" w:cs="仿宋"/>
          <w:kern w:val="0"/>
          <w:sz w:val="32"/>
          <w:szCs w:val="32"/>
        </w:rPr>
        <w:t>我单位乡村振兴联系上梧江乡新福禄村，由于是乡村振兴牵头单位，按县委、县政府文件精神，牵头单位必须抽调2人长期驻村，需保障联系村的乡村振兴扶持经费和驻村工作人员的经费开支。由此导致的经费开支较大，公用经费负担吃紧。</w:t>
      </w:r>
    </w:p>
    <w:p>
      <w:pPr>
        <w:spacing w:line="560" w:lineRule="exact"/>
        <w:ind w:firstLine="640" w:firstLineChars="200"/>
        <w:rPr>
          <w:rFonts w:hint="default" w:ascii="仿宋_GB2312" w:hAnsi="仿宋" w:eastAsia="仿宋_GB2312" w:cs="仿宋"/>
          <w:kern w:val="0"/>
          <w:sz w:val="32"/>
          <w:szCs w:val="32"/>
        </w:rPr>
      </w:pPr>
      <w:r>
        <w:rPr>
          <w:rFonts w:eastAsia="仿宋_GB2312"/>
          <w:color w:val="000000"/>
          <w:sz w:val="32"/>
        </w:rPr>
        <w:t>专项资金少，资金压力大。</w:t>
      </w:r>
      <w:r>
        <w:rPr>
          <w:rFonts w:ascii="仿宋_GB2312" w:hAnsi="仿宋" w:eastAsia="仿宋_GB2312" w:cs="仿宋"/>
          <w:kern w:val="0"/>
          <w:sz w:val="32"/>
          <w:szCs w:val="32"/>
        </w:rPr>
        <w:t>现有工作经费无法开展更为专业化的湿地保护管理及科研监测活动。由于洪涝灾害、自然损坏等因素，公园范围内部分监测视频、线路等基础设施以及界碑、界桩损坏，但因经费不足，还未完全修复到位。</w:t>
      </w:r>
    </w:p>
    <w:p>
      <w:pPr>
        <w:spacing w:line="560" w:lineRule="exact"/>
        <w:ind w:firstLine="640" w:firstLineChars="200"/>
        <w:rPr>
          <w:rFonts w:hint="default" w:ascii="仿宋_GB2312" w:hAnsi="仿宋" w:eastAsia="仿宋_GB2312" w:cs="仿宋"/>
          <w:kern w:val="0"/>
          <w:sz w:val="32"/>
          <w:szCs w:val="32"/>
        </w:rPr>
      </w:pPr>
      <w:r>
        <w:rPr>
          <w:rFonts w:ascii="仿宋_GB2312" w:hAnsi="仿宋" w:eastAsia="仿宋_GB2312" w:cs="仿宋"/>
          <w:kern w:val="0"/>
          <w:sz w:val="32"/>
          <w:szCs w:val="32"/>
        </w:rPr>
        <w:t>（二）预算编制不够明确和细化，预算编制的合理性需要提高，预算执行力度还要进一步加强。资金使用效益有待进一步提高，绩效目标设立不够明确、细化和量化。</w:t>
      </w:r>
    </w:p>
    <w:p>
      <w:pPr>
        <w:pStyle w:val="10"/>
        <w:spacing w:line="600" w:lineRule="exact"/>
        <w:ind w:firstLine="643"/>
        <w:rPr>
          <w:rFonts w:hint="default" w:ascii="黑体" w:hAnsi="黑体" w:eastAsia="黑体"/>
          <w:b/>
          <w:sz w:val="32"/>
          <w:szCs w:val="32"/>
        </w:rPr>
      </w:pPr>
      <w:r>
        <w:rPr>
          <w:rFonts w:ascii="黑体" w:hAnsi="黑体" w:eastAsia="黑体"/>
          <w:b/>
          <w:sz w:val="32"/>
          <w:szCs w:val="32"/>
        </w:rPr>
        <w:t>八、下一步改进措施</w:t>
      </w:r>
    </w:p>
    <w:p>
      <w:pPr>
        <w:pStyle w:val="6"/>
        <w:shd w:val="clear" w:color="auto" w:fill="FFFFFF"/>
        <w:adjustRightInd w:val="0"/>
        <w:spacing w:beforeAutospacing="0" w:afterAutospacing="0" w:line="560" w:lineRule="exact"/>
        <w:ind w:firstLine="480" w:firstLineChars="150"/>
        <w:rPr>
          <w:rFonts w:ascii="仿宋_GB2312" w:hAnsi="仿宋" w:eastAsia="仿宋_GB2312" w:cs="仿宋"/>
          <w:sz w:val="32"/>
          <w:szCs w:val="32"/>
        </w:rPr>
      </w:pPr>
      <w:r>
        <w:rPr>
          <w:rFonts w:hint="eastAsia" w:ascii="仿宋_GB2312" w:hAnsi="仿宋" w:eastAsia="仿宋_GB2312" w:cs="仿宋"/>
          <w:sz w:val="32"/>
          <w:szCs w:val="32"/>
        </w:rPr>
        <w:t>（一）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6"/>
        <w:shd w:val="clear" w:color="auto" w:fill="FFFFFF"/>
        <w:adjustRightInd w:val="0"/>
        <w:spacing w:beforeAutospacing="0" w:afterAutospacing="0" w:line="560" w:lineRule="exact"/>
        <w:ind w:firstLine="480" w:firstLineChars="150"/>
        <w:rPr>
          <w:rFonts w:ascii="仿宋_GB2312" w:hAnsi="仿宋" w:eastAsia="仿宋_GB2312" w:cs="仿宋"/>
          <w:sz w:val="32"/>
          <w:szCs w:val="32"/>
        </w:rPr>
      </w:pPr>
      <w:r>
        <w:rPr>
          <w:rFonts w:hint="eastAsia" w:ascii="仿宋_GB2312" w:hAnsi="仿宋" w:eastAsia="仿宋_GB2312" w:cs="仿宋"/>
          <w:sz w:val="32"/>
          <w:szCs w:val="32"/>
        </w:rPr>
        <w:t>（二）加强单位内控制度建设，完善相关内部管理制度。按县财政局要求开展内部控制建设工作，通过查找内部管理中的薄弱环节提出问题；通过清理制度完善各项《内部控制制度》。</w:t>
      </w:r>
    </w:p>
    <w:p>
      <w:pPr>
        <w:spacing w:line="560" w:lineRule="exact"/>
        <w:ind w:firstLine="640" w:firstLineChars="200"/>
        <w:jc w:val="left"/>
        <w:outlineLvl w:val="0"/>
        <w:rPr>
          <w:rFonts w:hint="default" w:eastAsia="仿宋_GB2312"/>
          <w:color w:val="000000"/>
          <w:sz w:val="32"/>
        </w:rPr>
      </w:pPr>
      <w:r>
        <w:rPr>
          <w:rFonts w:hint="eastAsia" w:ascii="仿宋_GB2312" w:hAnsi="仿宋" w:eastAsia="仿宋_GB2312" w:cs="仿宋"/>
          <w:sz w:val="32"/>
          <w:szCs w:val="32"/>
        </w:rPr>
        <w:t>（三）进一步加强组织财务工作业务技能学习和培训，提升业务工作水平，尤其是有针对性的开展培训。</w:t>
      </w:r>
      <w:r>
        <w:rPr>
          <w:rFonts w:eastAsia="仿宋_GB2312"/>
          <w:color w:val="000000"/>
          <w:sz w:val="32"/>
        </w:rPr>
        <w:t>特别是针对《预算法》、《事业单位会计制度》等学习培训，规范部门预算收支核算，切实提高部门预算收支管理水平。</w:t>
      </w:r>
    </w:p>
    <w:p>
      <w:pPr>
        <w:pStyle w:val="6"/>
        <w:shd w:val="clear" w:color="auto" w:fill="FFFFFF"/>
        <w:adjustRightInd w:val="0"/>
        <w:spacing w:beforeAutospacing="0" w:afterAutospacing="0" w:line="560" w:lineRule="exact"/>
        <w:ind w:firstLine="480" w:firstLineChars="150"/>
        <w:rPr>
          <w:rFonts w:ascii="仿宋_GB2312" w:hAnsi="仿宋" w:eastAsia="仿宋_GB2312" w:cs="仿宋"/>
          <w:sz w:val="32"/>
          <w:szCs w:val="32"/>
        </w:rPr>
      </w:pPr>
      <w:r>
        <w:rPr>
          <w:rFonts w:hint="eastAsia" w:ascii="仿宋_GB2312" w:hAnsi="仿宋" w:eastAsia="仿宋_GB2312" w:cs="仿宋"/>
          <w:sz w:val="32"/>
          <w:szCs w:val="32"/>
        </w:rPr>
        <w:t>（四）适当增加公用经费预算，满足单位日常开支，保障单位工作顺利开展。</w:t>
      </w:r>
    </w:p>
    <w:p>
      <w:pPr>
        <w:pStyle w:val="6"/>
        <w:shd w:val="clear" w:color="auto" w:fill="FFFFFF"/>
        <w:spacing w:beforeAutospacing="0" w:afterAutospacing="0" w:line="560" w:lineRule="exact"/>
        <w:ind w:firstLine="640"/>
        <w:rPr>
          <w:rFonts w:cs="仿宋"/>
          <w:sz w:val="32"/>
          <w:szCs w:val="32"/>
        </w:rPr>
      </w:pPr>
      <w:r>
        <w:rPr>
          <w:rFonts w:hint="eastAsia" w:cs="仿宋"/>
          <w:sz w:val="32"/>
          <w:szCs w:val="32"/>
        </w:rPr>
        <w:t> </w:t>
      </w:r>
    </w:p>
    <w:p>
      <w:pPr>
        <w:pStyle w:val="6"/>
        <w:shd w:val="clear" w:color="auto" w:fill="FFFFFF"/>
        <w:spacing w:beforeAutospacing="0" w:afterAutospacing="0" w:line="560" w:lineRule="exact"/>
        <w:ind w:firstLine="640"/>
        <w:rPr>
          <w:rFonts w:ascii="黑体" w:hAnsi="黑体" w:eastAsia="黑体"/>
          <w:b/>
          <w:kern w:val="2"/>
          <w:sz w:val="32"/>
          <w:szCs w:val="32"/>
        </w:rPr>
      </w:pPr>
      <w:r>
        <w:rPr>
          <w:rFonts w:hint="eastAsia" w:ascii="黑体" w:hAnsi="黑体" w:eastAsia="黑体"/>
          <w:b/>
          <w:sz w:val="32"/>
          <w:szCs w:val="32"/>
        </w:rPr>
        <w:t>九、</w:t>
      </w:r>
      <w:r>
        <w:rPr>
          <w:rFonts w:hint="eastAsia" w:ascii="黑体" w:hAnsi="黑体" w:eastAsia="黑体"/>
          <w:b/>
          <w:kern w:val="2"/>
          <w:sz w:val="32"/>
          <w:szCs w:val="32"/>
        </w:rPr>
        <w:t>部门整体支出绩效自评结果拟应用和公开情况</w:t>
      </w:r>
    </w:p>
    <w:p>
      <w:pPr>
        <w:spacing w:line="560" w:lineRule="exact"/>
        <w:ind w:firstLine="640" w:firstLineChars="200"/>
        <w:rPr>
          <w:rFonts w:hint="default" w:ascii="仿宋_GB2312" w:hAnsi="仿宋" w:eastAsia="仿宋_GB2312" w:cs="仿宋"/>
          <w:kern w:val="0"/>
          <w:sz w:val="32"/>
          <w:szCs w:val="32"/>
        </w:rPr>
      </w:pPr>
      <w:r>
        <w:rPr>
          <w:rFonts w:ascii="仿宋_GB2312" w:hAnsi="仿宋" w:eastAsia="仿宋_GB2312" w:cs="仿宋"/>
          <w:kern w:val="0"/>
          <w:sz w:val="32"/>
          <w:szCs w:val="32"/>
        </w:rPr>
        <w:t>根据部门整体支出绩效评价指标体系，我单位202</w:t>
      </w:r>
      <w:r>
        <w:rPr>
          <w:rFonts w:hint="eastAsia" w:ascii="仿宋_GB2312" w:hAnsi="仿宋" w:eastAsia="仿宋_GB2312" w:cs="仿宋"/>
          <w:kern w:val="0"/>
          <w:sz w:val="32"/>
          <w:szCs w:val="32"/>
          <w:lang w:val="en-US" w:eastAsia="zh-CN"/>
        </w:rPr>
        <w:t>4</w:t>
      </w:r>
      <w:r>
        <w:rPr>
          <w:rFonts w:ascii="仿宋_GB2312" w:hAnsi="仿宋" w:eastAsia="仿宋_GB2312" w:cs="仿宋"/>
          <w:kern w:val="0"/>
          <w:sz w:val="32"/>
          <w:szCs w:val="32"/>
        </w:rPr>
        <w:t>年度评价得分为</w:t>
      </w:r>
      <w:r>
        <w:rPr>
          <w:rFonts w:hint="eastAsia" w:ascii="仿宋_GB2312" w:hAnsi="仿宋" w:eastAsia="仿宋_GB2312" w:cs="仿宋"/>
          <w:kern w:val="0"/>
          <w:sz w:val="32"/>
          <w:szCs w:val="32"/>
          <w:highlight w:val="none"/>
          <w:lang w:val="en-US" w:eastAsia="zh-CN"/>
        </w:rPr>
        <w:t>88.42</w:t>
      </w:r>
      <w:bookmarkStart w:id="0" w:name="_GoBack"/>
      <w:bookmarkEnd w:id="0"/>
      <w:r>
        <w:rPr>
          <w:rFonts w:ascii="仿宋_GB2312" w:hAnsi="仿宋" w:eastAsia="仿宋_GB2312" w:cs="仿宋"/>
          <w:kern w:val="0"/>
          <w:sz w:val="32"/>
          <w:szCs w:val="32"/>
          <w:highlight w:val="none"/>
        </w:rPr>
        <w:t>分</w:t>
      </w:r>
      <w:r>
        <w:rPr>
          <w:rFonts w:ascii="仿宋_GB2312" w:hAnsi="仿宋" w:eastAsia="仿宋_GB2312" w:cs="仿宋"/>
          <w:kern w:val="0"/>
          <w:sz w:val="32"/>
          <w:szCs w:val="32"/>
        </w:rPr>
        <w:t>。</w:t>
      </w:r>
    </w:p>
    <w:p>
      <w:pPr>
        <w:spacing w:line="600" w:lineRule="exact"/>
        <w:ind w:firstLine="640" w:firstLineChars="200"/>
        <w:rPr>
          <w:rFonts w:hint="default" w:ascii="黑体" w:hAnsi="黑体" w:eastAsia="黑体"/>
          <w:sz w:val="32"/>
          <w:szCs w:val="32"/>
        </w:rPr>
      </w:pPr>
    </w:p>
    <w:p>
      <w:pPr>
        <w:spacing w:line="600" w:lineRule="exact"/>
        <w:ind w:firstLine="643" w:firstLineChars="200"/>
        <w:rPr>
          <w:rFonts w:hint="default" w:eastAsia="黑体"/>
          <w:b/>
          <w:sz w:val="32"/>
          <w:szCs w:val="32"/>
        </w:rPr>
      </w:pPr>
      <w:r>
        <w:rPr>
          <w:rFonts w:ascii="黑体" w:hAnsi="黑体" w:eastAsia="黑体"/>
          <w:b/>
          <w:sz w:val="32"/>
          <w:szCs w:val="32"/>
        </w:rPr>
        <w:t>其他需要说明的情况</w:t>
      </w:r>
    </w:p>
    <w:p>
      <w:pPr>
        <w:pStyle w:val="10"/>
        <w:spacing w:line="600" w:lineRule="exact"/>
        <w:ind w:firstLine="640"/>
        <w:rPr>
          <w:rFonts w:hint="default" w:ascii="仿宋_GB2312" w:eastAsia="仿宋_GB2312" w:cs="仿宋"/>
          <w:sz w:val="32"/>
          <w:szCs w:val="32"/>
        </w:rPr>
      </w:pPr>
      <w:r>
        <w:rPr>
          <w:rFonts w:ascii="仿宋_GB2312" w:eastAsia="仿宋_GB2312" w:cs="仿宋"/>
          <w:sz w:val="32"/>
          <w:szCs w:val="32"/>
        </w:rPr>
        <w:t>无</w:t>
      </w:r>
    </w:p>
    <w:p>
      <w:pPr>
        <w:spacing w:afterLines="50" w:line="600" w:lineRule="exact"/>
        <w:rPr>
          <w:rFonts w:hint="default" w:eastAsia="黑体"/>
          <w:sz w:val="32"/>
        </w:rPr>
      </w:pPr>
    </w:p>
    <w:p>
      <w:pPr>
        <w:rPr>
          <w:rFonts w:hint="default"/>
        </w:rPr>
      </w:pP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hint="default"/>
                  </w:rPr>
                </w:pPr>
                <w:r>
                  <w:t xml:space="preserve">第 </w:t>
                </w:r>
                <w:r>
                  <w:fldChar w:fldCharType="begin"/>
                </w:r>
                <w:r>
                  <w:instrText xml:space="preserve"> PAGE  \* MERGEFORMAT </w:instrText>
                </w:r>
                <w:r>
                  <w:fldChar w:fldCharType="separate"/>
                </w:r>
                <w:r>
                  <w:rPr>
                    <w:rFonts w:hint="default"/>
                  </w:rPr>
                  <w:t>15</w:t>
                </w:r>
                <w:r>
                  <w:rPr>
                    <w:rFonts w:hint="default"/>
                  </w:rPr>
                  <w:fldChar w:fldCharType="end"/>
                </w:r>
                <w:r>
                  <w:t xml:space="preserve"> 页 共 </w:t>
                </w:r>
                <w:r>
                  <w:fldChar w:fldCharType="begin"/>
                </w:r>
                <w:r>
                  <w:instrText xml:space="preserve"> NUMPAGES  \* MERGEFORMAT </w:instrText>
                </w:r>
                <w:r>
                  <w:fldChar w:fldCharType="separate"/>
                </w:r>
                <w:r>
                  <w:rPr>
                    <w:rFonts w:hint="default"/>
                  </w:rPr>
                  <w:t>30</w:t>
                </w:r>
                <w:r>
                  <w:rPr>
                    <w:rFonts w:hint="default"/>
                  </w:rPr>
                  <w:fldChar w:fldCharType="end"/>
                </w:r>
                <w:r>
                  <w:t xml:space="preserve"> 页</w:t>
                </w:r>
              </w:p>
            </w:txbxContent>
          </v:textbox>
        </v:shape>
      </w:pict>
    </w:r>
  </w:p>
  <w:p>
    <w:pPr>
      <w:pStyle w:val="4"/>
      <w:framePr w:wrap="auto" w:vAnchor="margin" w:hAnchor="text" w:xAlign="left" w:yAlign="inline"/>
      <w:ind w:right="360" w:firstLine="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hint="default"/>
                  </w:rPr>
                </w:pPr>
                <w:r>
                  <w:t xml:space="preserve">第 </w:t>
                </w:r>
                <w:r>
                  <w:fldChar w:fldCharType="begin"/>
                </w:r>
                <w:r>
                  <w:instrText xml:space="preserve"> PAGE  \* MERGEFORMAT </w:instrText>
                </w:r>
                <w:r>
                  <w:fldChar w:fldCharType="separate"/>
                </w:r>
                <w:r>
                  <w:rPr>
                    <w:rFonts w:hint="default"/>
                  </w:rPr>
                  <w:t>16</w:t>
                </w:r>
                <w:r>
                  <w:rPr>
                    <w:rFonts w:hint="default"/>
                  </w:rPr>
                  <w:fldChar w:fldCharType="end"/>
                </w:r>
                <w:r>
                  <w:t xml:space="preserve"> 页 共 </w:t>
                </w:r>
                <w:r>
                  <w:fldChar w:fldCharType="begin"/>
                </w:r>
                <w:r>
                  <w:instrText xml:space="preserve"> NUMPAGES  \* MERGEFORMAT </w:instrText>
                </w:r>
                <w:r>
                  <w:fldChar w:fldCharType="separate"/>
                </w:r>
                <w:r>
                  <w:rPr>
                    <w:rFonts w:hint="default"/>
                  </w:rPr>
                  <w:t>30</w:t>
                </w:r>
                <w:r>
                  <w:rPr>
                    <w:rFonts w:hint="default"/>
                  </w:rP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F1EF5"/>
    <w:multiLevelType w:val="singleLevel"/>
    <w:tmpl w:val="2DBF1EF5"/>
    <w:lvl w:ilvl="0" w:tentative="0">
      <w:start w:val="1"/>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7E7FD944"/>
    <w:multiLevelType w:val="singleLevel"/>
    <w:tmpl w:val="7E7FD94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3OWY4ZTMyODBkODM2Yjc3MTA5NDg1NzJmZjAxN2UifQ=="/>
  </w:docVars>
  <w:rsids>
    <w:rsidRoot w:val="00172A27"/>
    <w:rsid w:val="00005E31"/>
    <w:rsid w:val="00020A28"/>
    <w:rsid w:val="000A5DEC"/>
    <w:rsid w:val="000A7C04"/>
    <w:rsid w:val="000B7A49"/>
    <w:rsid w:val="000C3DA7"/>
    <w:rsid w:val="000D6E6A"/>
    <w:rsid w:val="000F50DD"/>
    <w:rsid w:val="000F7C1C"/>
    <w:rsid w:val="001008EC"/>
    <w:rsid w:val="00107502"/>
    <w:rsid w:val="0011218F"/>
    <w:rsid w:val="001200F8"/>
    <w:rsid w:val="0012295C"/>
    <w:rsid w:val="00127626"/>
    <w:rsid w:val="00135933"/>
    <w:rsid w:val="00172A27"/>
    <w:rsid w:val="001C409B"/>
    <w:rsid w:val="001C47F1"/>
    <w:rsid w:val="001D5F49"/>
    <w:rsid w:val="001E3367"/>
    <w:rsid w:val="001F432D"/>
    <w:rsid w:val="00204E8E"/>
    <w:rsid w:val="00234E2D"/>
    <w:rsid w:val="00240E0D"/>
    <w:rsid w:val="00250147"/>
    <w:rsid w:val="00255528"/>
    <w:rsid w:val="00255FC7"/>
    <w:rsid w:val="00274072"/>
    <w:rsid w:val="00285085"/>
    <w:rsid w:val="002C79C0"/>
    <w:rsid w:val="002D2677"/>
    <w:rsid w:val="002E08B6"/>
    <w:rsid w:val="002E44CE"/>
    <w:rsid w:val="002F5DE8"/>
    <w:rsid w:val="003436F0"/>
    <w:rsid w:val="003442F2"/>
    <w:rsid w:val="003466ED"/>
    <w:rsid w:val="003945B5"/>
    <w:rsid w:val="003C553D"/>
    <w:rsid w:val="003D1B24"/>
    <w:rsid w:val="003E791A"/>
    <w:rsid w:val="003F4225"/>
    <w:rsid w:val="003F469F"/>
    <w:rsid w:val="00404A3A"/>
    <w:rsid w:val="00445270"/>
    <w:rsid w:val="00496F20"/>
    <w:rsid w:val="004C2780"/>
    <w:rsid w:val="004D738C"/>
    <w:rsid w:val="004F7EE5"/>
    <w:rsid w:val="00561216"/>
    <w:rsid w:val="005A436F"/>
    <w:rsid w:val="005B5814"/>
    <w:rsid w:val="005D50DD"/>
    <w:rsid w:val="005E22C1"/>
    <w:rsid w:val="006064F1"/>
    <w:rsid w:val="006478B4"/>
    <w:rsid w:val="006B00BB"/>
    <w:rsid w:val="006B0B08"/>
    <w:rsid w:val="006E3377"/>
    <w:rsid w:val="0070301E"/>
    <w:rsid w:val="0070780C"/>
    <w:rsid w:val="00710787"/>
    <w:rsid w:val="007418C0"/>
    <w:rsid w:val="00771834"/>
    <w:rsid w:val="007724AE"/>
    <w:rsid w:val="007B1007"/>
    <w:rsid w:val="007D40F7"/>
    <w:rsid w:val="007E0D64"/>
    <w:rsid w:val="007E0EB8"/>
    <w:rsid w:val="00806915"/>
    <w:rsid w:val="00807137"/>
    <w:rsid w:val="00823110"/>
    <w:rsid w:val="00826DBB"/>
    <w:rsid w:val="00840696"/>
    <w:rsid w:val="00843A64"/>
    <w:rsid w:val="00874254"/>
    <w:rsid w:val="008817F6"/>
    <w:rsid w:val="00884FB2"/>
    <w:rsid w:val="00895370"/>
    <w:rsid w:val="008A2607"/>
    <w:rsid w:val="008A4E13"/>
    <w:rsid w:val="008C01BC"/>
    <w:rsid w:val="008C693F"/>
    <w:rsid w:val="00954FF2"/>
    <w:rsid w:val="00970576"/>
    <w:rsid w:val="00982232"/>
    <w:rsid w:val="009B2181"/>
    <w:rsid w:val="009B30F5"/>
    <w:rsid w:val="009C3F35"/>
    <w:rsid w:val="009C5302"/>
    <w:rsid w:val="009C7BC2"/>
    <w:rsid w:val="009E26E6"/>
    <w:rsid w:val="009F187E"/>
    <w:rsid w:val="009F342D"/>
    <w:rsid w:val="009F5F77"/>
    <w:rsid w:val="009F66CC"/>
    <w:rsid w:val="00A03D6B"/>
    <w:rsid w:val="00A22980"/>
    <w:rsid w:val="00A45E11"/>
    <w:rsid w:val="00A62D88"/>
    <w:rsid w:val="00A6503E"/>
    <w:rsid w:val="00A900F5"/>
    <w:rsid w:val="00A93E5D"/>
    <w:rsid w:val="00A95013"/>
    <w:rsid w:val="00AA702A"/>
    <w:rsid w:val="00AA7A99"/>
    <w:rsid w:val="00AB224D"/>
    <w:rsid w:val="00B003A6"/>
    <w:rsid w:val="00B25DE0"/>
    <w:rsid w:val="00B5573D"/>
    <w:rsid w:val="00B7541D"/>
    <w:rsid w:val="00B876A9"/>
    <w:rsid w:val="00BF3B1B"/>
    <w:rsid w:val="00C36104"/>
    <w:rsid w:val="00C4220D"/>
    <w:rsid w:val="00C531D3"/>
    <w:rsid w:val="00C54AC3"/>
    <w:rsid w:val="00C65512"/>
    <w:rsid w:val="00C7461E"/>
    <w:rsid w:val="00CA11F6"/>
    <w:rsid w:val="00CA47CF"/>
    <w:rsid w:val="00CB69D6"/>
    <w:rsid w:val="00CD288C"/>
    <w:rsid w:val="00CD2F3D"/>
    <w:rsid w:val="00CF0976"/>
    <w:rsid w:val="00CF2E5C"/>
    <w:rsid w:val="00D02312"/>
    <w:rsid w:val="00D32DD4"/>
    <w:rsid w:val="00D413FC"/>
    <w:rsid w:val="00D50C46"/>
    <w:rsid w:val="00D8064C"/>
    <w:rsid w:val="00D97403"/>
    <w:rsid w:val="00DB5001"/>
    <w:rsid w:val="00DB6A37"/>
    <w:rsid w:val="00DC3F90"/>
    <w:rsid w:val="00DC63E8"/>
    <w:rsid w:val="00E10363"/>
    <w:rsid w:val="00E91FEC"/>
    <w:rsid w:val="00EA7599"/>
    <w:rsid w:val="00EA7682"/>
    <w:rsid w:val="00EB03A1"/>
    <w:rsid w:val="00EB3A4C"/>
    <w:rsid w:val="00EC0395"/>
    <w:rsid w:val="00EC0872"/>
    <w:rsid w:val="00EC6FB4"/>
    <w:rsid w:val="00EF1665"/>
    <w:rsid w:val="00F0395F"/>
    <w:rsid w:val="00F2588C"/>
    <w:rsid w:val="00F32CD9"/>
    <w:rsid w:val="00F40E31"/>
    <w:rsid w:val="00F47DFC"/>
    <w:rsid w:val="00F815EA"/>
    <w:rsid w:val="00FA25D5"/>
    <w:rsid w:val="00FA4992"/>
    <w:rsid w:val="00FA501E"/>
    <w:rsid w:val="00FC49CF"/>
    <w:rsid w:val="01134ED2"/>
    <w:rsid w:val="011750D9"/>
    <w:rsid w:val="016902CB"/>
    <w:rsid w:val="018F4B42"/>
    <w:rsid w:val="01E65C8D"/>
    <w:rsid w:val="01F40F97"/>
    <w:rsid w:val="023F2212"/>
    <w:rsid w:val="02644054"/>
    <w:rsid w:val="030E7E36"/>
    <w:rsid w:val="03187320"/>
    <w:rsid w:val="03382283"/>
    <w:rsid w:val="037A6BDE"/>
    <w:rsid w:val="038F71C9"/>
    <w:rsid w:val="053021C1"/>
    <w:rsid w:val="0559183C"/>
    <w:rsid w:val="05794FE1"/>
    <w:rsid w:val="06C33AC9"/>
    <w:rsid w:val="06E521B8"/>
    <w:rsid w:val="070457D8"/>
    <w:rsid w:val="0720488E"/>
    <w:rsid w:val="078A2181"/>
    <w:rsid w:val="07C93288"/>
    <w:rsid w:val="0865499C"/>
    <w:rsid w:val="088A190C"/>
    <w:rsid w:val="08CE2161"/>
    <w:rsid w:val="09096789"/>
    <w:rsid w:val="09313A1B"/>
    <w:rsid w:val="09442803"/>
    <w:rsid w:val="095F3199"/>
    <w:rsid w:val="097E3316"/>
    <w:rsid w:val="09857999"/>
    <w:rsid w:val="09F33AA8"/>
    <w:rsid w:val="0A534A6F"/>
    <w:rsid w:val="0A622F41"/>
    <w:rsid w:val="0A830FF4"/>
    <w:rsid w:val="0A8A693C"/>
    <w:rsid w:val="0AB14E70"/>
    <w:rsid w:val="0B6D5F23"/>
    <w:rsid w:val="0C5D682D"/>
    <w:rsid w:val="0CB41A4E"/>
    <w:rsid w:val="0CCE5073"/>
    <w:rsid w:val="0D4E434D"/>
    <w:rsid w:val="0D80673E"/>
    <w:rsid w:val="0DC363ED"/>
    <w:rsid w:val="0E0A407F"/>
    <w:rsid w:val="0E524B25"/>
    <w:rsid w:val="0E6368D8"/>
    <w:rsid w:val="0F10389D"/>
    <w:rsid w:val="0F135152"/>
    <w:rsid w:val="0F876B0D"/>
    <w:rsid w:val="0FBE25DD"/>
    <w:rsid w:val="0FD042A5"/>
    <w:rsid w:val="0FF67D1A"/>
    <w:rsid w:val="101F3C57"/>
    <w:rsid w:val="1021389E"/>
    <w:rsid w:val="105E064F"/>
    <w:rsid w:val="10703940"/>
    <w:rsid w:val="10C3038C"/>
    <w:rsid w:val="10DC1574"/>
    <w:rsid w:val="11256D74"/>
    <w:rsid w:val="113312FB"/>
    <w:rsid w:val="11DA3D05"/>
    <w:rsid w:val="12260CF8"/>
    <w:rsid w:val="132F3BD9"/>
    <w:rsid w:val="139E0D62"/>
    <w:rsid w:val="13AC16D1"/>
    <w:rsid w:val="13AD4EDD"/>
    <w:rsid w:val="141310C7"/>
    <w:rsid w:val="14205306"/>
    <w:rsid w:val="146401FE"/>
    <w:rsid w:val="14C057C1"/>
    <w:rsid w:val="14E530ED"/>
    <w:rsid w:val="14F404A6"/>
    <w:rsid w:val="152F496E"/>
    <w:rsid w:val="154B3473"/>
    <w:rsid w:val="156D1DF6"/>
    <w:rsid w:val="158C5316"/>
    <w:rsid w:val="15A067ED"/>
    <w:rsid w:val="15B02F86"/>
    <w:rsid w:val="15F867C0"/>
    <w:rsid w:val="15FA0A32"/>
    <w:rsid w:val="169F7AAB"/>
    <w:rsid w:val="16AE5760"/>
    <w:rsid w:val="16B169EA"/>
    <w:rsid w:val="16EB12DE"/>
    <w:rsid w:val="16EE754E"/>
    <w:rsid w:val="17082F26"/>
    <w:rsid w:val="171B2DF6"/>
    <w:rsid w:val="171C52E7"/>
    <w:rsid w:val="17B86896"/>
    <w:rsid w:val="1833416F"/>
    <w:rsid w:val="18AB0117"/>
    <w:rsid w:val="18AE1105"/>
    <w:rsid w:val="18BC262F"/>
    <w:rsid w:val="18BD38A6"/>
    <w:rsid w:val="18C36597"/>
    <w:rsid w:val="18D87AE2"/>
    <w:rsid w:val="18DE3A0C"/>
    <w:rsid w:val="19A4267A"/>
    <w:rsid w:val="19D36CDB"/>
    <w:rsid w:val="1ADC5BCC"/>
    <w:rsid w:val="1B0E4A1F"/>
    <w:rsid w:val="1B6603B7"/>
    <w:rsid w:val="1B6B6A0B"/>
    <w:rsid w:val="1B706180"/>
    <w:rsid w:val="1B860A5A"/>
    <w:rsid w:val="1BC2670C"/>
    <w:rsid w:val="1BCE59A7"/>
    <w:rsid w:val="1C0025BA"/>
    <w:rsid w:val="1C012D31"/>
    <w:rsid w:val="1C0C5403"/>
    <w:rsid w:val="1C156E6B"/>
    <w:rsid w:val="1C3F4E51"/>
    <w:rsid w:val="1C735D09"/>
    <w:rsid w:val="1C8B5440"/>
    <w:rsid w:val="1C9E76A5"/>
    <w:rsid w:val="1D5E5630"/>
    <w:rsid w:val="1D9F17FB"/>
    <w:rsid w:val="1E1D608C"/>
    <w:rsid w:val="1E1E31CB"/>
    <w:rsid w:val="1E27655D"/>
    <w:rsid w:val="1E36199A"/>
    <w:rsid w:val="1E8F563E"/>
    <w:rsid w:val="1EE93F77"/>
    <w:rsid w:val="1F73644D"/>
    <w:rsid w:val="1F861028"/>
    <w:rsid w:val="1F9C1D8C"/>
    <w:rsid w:val="1FDD5200"/>
    <w:rsid w:val="201E38A9"/>
    <w:rsid w:val="203734FB"/>
    <w:rsid w:val="204964A5"/>
    <w:rsid w:val="20BA3D5C"/>
    <w:rsid w:val="20C573C9"/>
    <w:rsid w:val="20EF2BFD"/>
    <w:rsid w:val="20FE29CD"/>
    <w:rsid w:val="210326EE"/>
    <w:rsid w:val="213827F6"/>
    <w:rsid w:val="21A26FF7"/>
    <w:rsid w:val="21B04333"/>
    <w:rsid w:val="21E12E8E"/>
    <w:rsid w:val="22C76853"/>
    <w:rsid w:val="23151041"/>
    <w:rsid w:val="2335375C"/>
    <w:rsid w:val="235A7AF2"/>
    <w:rsid w:val="23986557"/>
    <w:rsid w:val="240736F7"/>
    <w:rsid w:val="24364F2A"/>
    <w:rsid w:val="24415E66"/>
    <w:rsid w:val="246E307E"/>
    <w:rsid w:val="24756501"/>
    <w:rsid w:val="24AC56FC"/>
    <w:rsid w:val="25007C1D"/>
    <w:rsid w:val="251C6C8F"/>
    <w:rsid w:val="257B69FE"/>
    <w:rsid w:val="259C15A5"/>
    <w:rsid w:val="261B5D14"/>
    <w:rsid w:val="26216B83"/>
    <w:rsid w:val="268705C2"/>
    <w:rsid w:val="26B4291F"/>
    <w:rsid w:val="26B9112A"/>
    <w:rsid w:val="27261F8C"/>
    <w:rsid w:val="274E230B"/>
    <w:rsid w:val="276206B7"/>
    <w:rsid w:val="27654617"/>
    <w:rsid w:val="27750300"/>
    <w:rsid w:val="279A14AE"/>
    <w:rsid w:val="27AA526C"/>
    <w:rsid w:val="280463BC"/>
    <w:rsid w:val="28A53D90"/>
    <w:rsid w:val="28FA2C8E"/>
    <w:rsid w:val="299C6A88"/>
    <w:rsid w:val="29DB5B92"/>
    <w:rsid w:val="2A381A60"/>
    <w:rsid w:val="2A3B38A3"/>
    <w:rsid w:val="2A3C5105"/>
    <w:rsid w:val="2A7942D5"/>
    <w:rsid w:val="2AC24F76"/>
    <w:rsid w:val="2AF7727E"/>
    <w:rsid w:val="2AF82401"/>
    <w:rsid w:val="2B6B7B2F"/>
    <w:rsid w:val="2B6E482D"/>
    <w:rsid w:val="2B7707BF"/>
    <w:rsid w:val="2BE42C47"/>
    <w:rsid w:val="2BED16EB"/>
    <w:rsid w:val="2BFA7026"/>
    <w:rsid w:val="2C142839"/>
    <w:rsid w:val="2C267A6C"/>
    <w:rsid w:val="2CD31625"/>
    <w:rsid w:val="2D155E99"/>
    <w:rsid w:val="2D906176"/>
    <w:rsid w:val="2D9453BF"/>
    <w:rsid w:val="2DAA682A"/>
    <w:rsid w:val="2DB85F73"/>
    <w:rsid w:val="2DD93C85"/>
    <w:rsid w:val="2E19186B"/>
    <w:rsid w:val="2E25687E"/>
    <w:rsid w:val="2E276013"/>
    <w:rsid w:val="2E2E2407"/>
    <w:rsid w:val="2E494D87"/>
    <w:rsid w:val="2E7B7120"/>
    <w:rsid w:val="2EC706F7"/>
    <w:rsid w:val="2ECB5FC5"/>
    <w:rsid w:val="2EE20EE4"/>
    <w:rsid w:val="2F371C48"/>
    <w:rsid w:val="2F4A14E5"/>
    <w:rsid w:val="2F6D3987"/>
    <w:rsid w:val="2F701EF9"/>
    <w:rsid w:val="301F7FA4"/>
    <w:rsid w:val="30297AB2"/>
    <w:rsid w:val="30A57CDF"/>
    <w:rsid w:val="30DD3E73"/>
    <w:rsid w:val="31547426"/>
    <w:rsid w:val="316F0491"/>
    <w:rsid w:val="31A722E4"/>
    <w:rsid w:val="31EF3498"/>
    <w:rsid w:val="32193F7E"/>
    <w:rsid w:val="321D3A6E"/>
    <w:rsid w:val="322979B4"/>
    <w:rsid w:val="32AE39CB"/>
    <w:rsid w:val="32AF3E19"/>
    <w:rsid w:val="32C92B43"/>
    <w:rsid w:val="32E427DE"/>
    <w:rsid w:val="32FA5C14"/>
    <w:rsid w:val="33010678"/>
    <w:rsid w:val="331D35FA"/>
    <w:rsid w:val="331F556B"/>
    <w:rsid w:val="33457B5A"/>
    <w:rsid w:val="338C1B0B"/>
    <w:rsid w:val="33A028AD"/>
    <w:rsid w:val="33EA0D37"/>
    <w:rsid w:val="33F407FF"/>
    <w:rsid w:val="343B52C0"/>
    <w:rsid w:val="34B27A5D"/>
    <w:rsid w:val="34C226AB"/>
    <w:rsid w:val="34DC2ABA"/>
    <w:rsid w:val="35042CC3"/>
    <w:rsid w:val="352517D1"/>
    <w:rsid w:val="355D14A0"/>
    <w:rsid w:val="35E624A6"/>
    <w:rsid w:val="35E77E4F"/>
    <w:rsid w:val="35F13C78"/>
    <w:rsid w:val="362271B3"/>
    <w:rsid w:val="369E3823"/>
    <w:rsid w:val="36D63FF5"/>
    <w:rsid w:val="370B11D0"/>
    <w:rsid w:val="373A3FC8"/>
    <w:rsid w:val="3776710C"/>
    <w:rsid w:val="379320DC"/>
    <w:rsid w:val="37E455E6"/>
    <w:rsid w:val="37E52FCF"/>
    <w:rsid w:val="388F1FA8"/>
    <w:rsid w:val="389165D8"/>
    <w:rsid w:val="38CF45D7"/>
    <w:rsid w:val="391A2AB5"/>
    <w:rsid w:val="39625F6C"/>
    <w:rsid w:val="39682C59"/>
    <w:rsid w:val="398B39B3"/>
    <w:rsid w:val="39B201BE"/>
    <w:rsid w:val="39D972DA"/>
    <w:rsid w:val="3A333495"/>
    <w:rsid w:val="3A5A5133"/>
    <w:rsid w:val="3AA569B8"/>
    <w:rsid w:val="3AAD2E43"/>
    <w:rsid w:val="3B0333A3"/>
    <w:rsid w:val="3BC42C3C"/>
    <w:rsid w:val="3BD333EF"/>
    <w:rsid w:val="3C0E0B8B"/>
    <w:rsid w:val="3C6F6346"/>
    <w:rsid w:val="3CAE1CDA"/>
    <w:rsid w:val="3CB01BBA"/>
    <w:rsid w:val="3D0D3E49"/>
    <w:rsid w:val="3D226D68"/>
    <w:rsid w:val="3D683C2B"/>
    <w:rsid w:val="3D7235C7"/>
    <w:rsid w:val="3D8E75CE"/>
    <w:rsid w:val="3DBF3C2B"/>
    <w:rsid w:val="3DF038F3"/>
    <w:rsid w:val="3DFB432B"/>
    <w:rsid w:val="3E691DE9"/>
    <w:rsid w:val="3E8E340D"/>
    <w:rsid w:val="3EAA6689"/>
    <w:rsid w:val="3EB21FF1"/>
    <w:rsid w:val="3ED21CB6"/>
    <w:rsid w:val="3F0044FB"/>
    <w:rsid w:val="3F2F4DE1"/>
    <w:rsid w:val="3F94305A"/>
    <w:rsid w:val="3FA54056"/>
    <w:rsid w:val="403D2A50"/>
    <w:rsid w:val="40C036C3"/>
    <w:rsid w:val="40D35D8E"/>
    <w:rsid w:val="41263FEF"/>
    <w:rsid w:val="41A60F90"/>
    <w:rsid w:val="41C018D3"/>
    <w:rsid w:val="41DA4DCA"/>
    <w:rsid w:val="41FD4D22"/>
    <w:rsid w:val="423C4385"/>
    <w:rsid w:val="42695305"/>
    <w:rsid w:val="42A51A4D"/>
    <w:rsid w:val="42B6379F"/>
    <w:rsid w:val="42C14E28"/>
    <w:rsid w:val="43002ED1"/>
    <w:rsid w:val="43027EFB"/>
    <w:rsid w:val="430F11B1"/>
    <w:rsid w:val="433B692E"/>
    <w:rsid w:val="436639E6"/>
    <w:rsid w:val="43664782"/>
    <w:rsid w:val="436C34DA"/>
    <w:rsid w:val="437042B4"/>
    <w:rsid w:val="43882AF1"/>
    <w:rsid w:val="43D25C86"/>
    <w:rsid w:val="43E13C6F"/>
    <w:rsid w:val="441C631D"/>
    <w:rsid w:val="44222204"/>
    <w:rsid w:val="447D2BAF"/>
    <w:rsid w:val="44A677E1"/>
    <w:rsid w:val="44BE4D61"/>
    <w:rsid w:val="44F529B8"/>
    <w:rsid w:val="45012D7B"/>
    <w:rsid w:val="451A7685"/>
    <w:rsid w:val="454151E0"/>
    <w:rsid w:val="45685D52"/>
    <w:rsid w:val="456B00F1"/>
    <w:rsid w:val="45C0252A"/>
    <w:rsid w:val="45FE1C41"/>
    <w:rsid w:val="460422BE"/>
    <w:rsid w:val="46644A92"/>
    <w:rsid w:val="4681606A"/>
    <w:rsid w:val="477C4CDD"/>
    <w:rsid w:val="47FF7E2A"/>
    <w:rsid w:val="483744CF"/>
    <w:rsid w:val="483A0DD5"/>
    <w:rsid w:val="48E96000"/>
    <w:rsid w:val="49311755"/>
    <w:rsid w:val="493C0826"/>
    <w:rsid w:val="49506EA2"/>
    <w:rsid w:val="49FE730A"/>
    <w:rsid w:val="4A007AA5"/>
    <w:rsid w:val="4A137835"/>
    <w:rsid w:val="4A49144C"/>
    <w:rsid w:val="4A5C0FBA"/>
    <w:rsid w:val="4A7E5437"/>
    <w:rsid w:val="4A957929"/>
    <w:rsid w:val="4AAA5C63"/>
    <w:rsid w:val="4B291F8B"/>
    <w:rsid w:val="4B413BC5"/>
    <w:rsid w:val="4B490F32"/>
    <w:rsid w:val="4B564457"/>
    <w:rsid w:val="4B64417D"/>
    <w:rsid w:val="4BB70638"/>
    <w:rsid w:val="4C2D41E7"/>
    <w:rsid w:val="4C3E127F"/>
    <w:rsid w:val="4C575977"/>
    <w:rsid w:val="4C730D22"/>
    <w:rsid w:val="4CF136D5"/>
    <w:rsid w:val="4D1F46E6"/>
    <w:rsid w:val="4D7F5185"/>
    <w:rsid w:val="4DA30E74"/>
    <w:rsid w:val="4DC83BBB"/>
    <w:rsid w:val="4DF30F3A"/>
    <w:rsid w:val="4DFE3A97"/>
    <w:rsid w:val="4E1951B8"/>
    <w:rsid w:val="4E3A7F9A"/>
    <w:rsid w:val="4E3C078D"/>
    <w:rsid w:val="4E48676B"/>
    <w:rsid w:val="4E570926"/>
    <w:rsid w:val="4E6C3038"/>
    <w:rsid w:val="4E8B7C40"/>
    <w:rsid w:val="4EAD187E"/>
    <w:rsid w:val="4EEF1E97"/>
    <w:rsid w:val="4F1637A4"/>
    <w:rsid w:val="4F8C3B89"/>
    <w:rsid w:val="4FFC02B7"/>
    <w:rsid w:val="500F1BD2"/>
    <w:rsid w:val="50747A5D"/>
    <w:rsid w:val="507B294B"/>
    <w:rsid w:val="50860B19"/>
    <w:rsid w:val="50E05E68"/>
    <w:rsid w:val="50F15F28"/>
    <w:rsid w:val="51B94A71"/>
    <w:rsid w:val="51C40746"/>
    <w:rsid w:val="51C95232"/>
    <w:rsid w:val="521D4F6D"/>
    <w:rsid w:val="5263324C"/>
    <w:rsid w:val="535536A5"/>
    <w:rsid w:val="53752DB6"/>
    <w:rsid w:val="538A30BD"/>
    <w:rsid w:val="538F4881"/>
    <w:rsid w:val="53C1243D"/>
    <w:rsid w:val="53E435BB"/>
    <w:rsid w:val="541F1D62"/>
    <w:rsid w:val="54313F3A"/>
    <w:rsid w:val="543E6CC0"/>
    <w:rsid w:val="5483555B"/>
    <w:rsid w:val="55412274"/>
    <w:rsid w:val="55534300"/>
    <w:rsid w:val="555A252C"/>
    <w:rsid w:val="55877734"/>
    <w:rsid w:val="55C03679"/>
    <w:rsid w:val="55CA7B89"/>
    <w:rsid w:val="56177CD7"/>
    <w:rsid w:val="56723207"/>
    <w:rsid w:val="567649D0"/>
    <w:rsid w:val="56C84056"/>
    <w:rsid w:val="56D056B9"/>
    <w:rsid w:val="56EB28C6"/>
    <w:rsid w:val="57351355"/>
    <w:rsid w:val="574F0856"/>
    <w:rsid w:val="57B70A5A"/>
    <w:rsid w:val="57C446E9"/>
    <w:rsid w:val="57CF6D09"/>
    <w:rsid w:val="57F4304F"/>
    <w:rsid w:val="58062F9E"/>
    <w:rsid w:val="58805C42"/>
    <w:rsid w:val="58820FB8"/>
    <w:rsid w:val="58D9395E"/>
    <w:rsid w:val="58FD4225"/>
    <w:rsid w:val="595F2BF6"/>
    <w:rsid w:val="59623DEB"/>
    <w:rsid w:val="59DC4200"/>
    <w:rsid w:val="5A2227DB"/>
    <w:rsid w:val="5A5109EE"/>
    <w:rsid w:val="5A8C036D"/>
    <w:rsid w:val="5ABA52A9"/>
    <w:rsid w:val="5AED6BB8"/>
    <w:rsid w:val="5AF745AD"/>
    <w:rsid w:val="5B23548E"/>
    <w:rsid w:val="5B355937"/>
    <w:rsid w:val="5B4C05D4"/>
    <w:rsid w:val="5B561FE8"/>
    <w:rsid w:val="5B904D7C"/>
    <w:rsid w:val="5C6A4AE7"/>
    <w:rsid w:val="5C6C7499"/>
    <w:rsid w:val="5C8E01AF"/>
    <w:rsid w:val="5CFC23EC"/>
    <w:rsid w:val="5D164422"/>
    <w:rsid w:val="5D5F6DF6"/>
    <w:rsid w:val="5D760187"/>
    <w:rsid w:val="5D7E2D63"/>
    <w:rsid w:val="5DB64312"/>
    <w:rsid w:val="5DF70D68"/>
    <w:rsid w:val="5E15512A"/>
    <w:rsid w:val="5E6D3BE4"/>
    <w:rsid w:val="5E8A2B14"/>
    <w:rsid w:val="5EB6652D"/>
    <w:rsid w:val="5F324394"/>
    <w:rsid w:val="5F5E402F"/>
    <w:rsid w:val="5F6939BD"/>
    <w:rsid w:val="5F830A91"/>
    <w:rsid w:val="60202CDA"/>
    <w:rsid w:val="60336960"/>
    <w:rsid w:val="603679A2"/>
    <w:rsid w:val="60511F54"/>
    <w:rsid w:val="6062696C"/>
    <w:rsid w:val="608D6F69"/>
    <w:rsid w:val="60B371C8"/>
    <w:rsid w:val="61802CA9"/>
    <w:rsid w:val="61AB594E"/>
    <w:rsid w:val="61D744F8"/>
    <w:rsid w:val="620A6FD6"/>
    <w:rsid w:val="622E4F7D"/>
    <w:rsid w:val="627E3401"/>
    <w:rsid w:val="628552F8"/>
    <w:rsid w:val="62BE6D8B"/>
    <w:rsid w:val="63462575"/>
    <w:rsid w:val="63580BF0"/>
    <w:rsid w:val="63DD455C"/>
    <w:rsid w:val="63FA0B77"/>
    <w:rsid w:val="642127D6"/>
    <w:rsid w:val="6446734B"/>
    <w:rsid w:val="649B0CD1"/>
    <w:rsid w:val="64C03C61"/>
    <w:rsid w:val="64E742EF"/>
    <w:rsid w:val="65B021D2"/>
    <w:rsid w:val="65C71307"/>
    <w:rsid w:val="65CD3F5F"/>
    <w:rsid w:val="6602303B"/>
    <w:rsid w:val="660C5CDF"/>
    <w:rsid w:val="662A0BAB"/>
    <w:rsid w:val="669D297B"/>
    <w:rsid w:val="66AD6614"/>
    <w:rsid w:val="671836C1"/>
    <w:rsid w:val="67346C37"/>
    <w:rsid w:val="67B95F62"/>
    <w:rsid w:val="67D24A30"/>
    <w:rsid w:val="67E4133C"/>
    <w:rsid w:val="67EA61FE"/>
    <w:rsid w:val="681C3098"/>
    <w:rsid w:val="683D5AF6"/>
    <w:rsid w:val="6843695A"/>
    <w:rsid w:val="68455DFC"/>
    <w:rsid w:val="684B0AD7"/>
    <w:rsid w:val="692C7EB2"/>
    <w:rsid w:val="698A5C37"/>
    <w:rsid w:val="69A06866"/>
    <w:rsid w:val="69B0699A"/>
    <w:rsid w:val="69C9231B"/>
    <w:rsid w:val="69D63F27"/>
    <w:rsid w:val="69E164B7"/>
    <w:rsid w:val="69E76134"/>
    <w:rsid w:val="69F36470"/>
    <w:rsid w:val="6A7F636D"/>
    <w:rsid w:val="6AD9782B"/>
    <w:rsid w:val="6B245B33"/>
    <w:rsid w:val="6B572E46"/>
    <w:rsid w:val="6BD10E4A"/>
    <w:rsid w:val="6BF0487F"/>
    <w:rsid w:val="6C31689D"/>
    <w:rsid w:val="6C531040"/>
    <w:rsid w:val="6C666249"/>
    <w:rsid w:val="6C71454A"/>
    <w:rsid w:val="6C841A18"/>
    <w:rsid w:val="6CD76DA0"/>
    <w:rsid w:val="6D0D2C4B"/>
    <w:rsid w:val="6D147240"/>
    <w:rsid w:val="6D1C60F5"/>
    <w:rsid w:val="6D502BB4"/>
    <w:rsid w:val="6D652B07"/>
    <w:rsid w:val="6DCF3167"/>
    <w:rsid w:val="6E2214E9"/>
    <w:rsid w:val="6E2E611D"/>
    <w:rsid w:val="6E766F1B"/>
    <w:rsid w:val="6ED00F45"/>
    <w:rsid w:val="6ED16B4F"/>
    <w:rsid w:val="6ED97E7D"/>
    <w:rsid w:val="6F6D2C38"/>
    <w:rsid w:val="6F750B39"/>
    <w:rsid w:val="6FAE7D0F"/>
    <w:rsid w:val="6FD619E6"/>
    <w:rsid w:val="70077F1A"/>
    <w:rsid w:val="703B0F88"/>
    <w:rsid w:val="706E487C"/>
    <w:rsid w:val="709615C4"/>
    <w:rsid w:val="70CB1A95"/>
    <w:rsid w:val="70E50BFE"/>
    <w:rsid w:val="71350B6D"/>
    <w:rsid w:val="71A5490B"/>
    <w:rsid w:val="71E01CC7"/>
    <w:rsid w:val="71EF3A58"/>
    <w:rsid w:val="71F437A4"/>
    <w:rsid w:val="720757FF"/>
    <w:rsid w:val="720F389B"/>
    <w:rsid w:val="723D3711"/>
    <w:rsid w:val="72402EC2"/>
    <w:rsid w:val="725B6AF7"/>
    <w:rsid w:val="729D386D"/>
    <w:rsid w:val="72F36933"/>
    <w:rsid w:val="731F161B"/>
    <w:rsid w:val="73256355"/>
    <w:rsid w:val="737105B5"/>
    <w:rsid w:val="73A82490"/>
    <w:rsid w:val="746D16A1"/>
    <w:rsid w:val="75073918"/>
    <w:rsid w:val="75792AEF"/>
    <w:rsid w:val="75AC2A5C"/>
    <w:rsid w:val="75D457BF"/>
    <w:rsid w:val="75EB079C"/>
    <w:rsid w:val="75FC4D15"/>
    <w:rsid w:val="76382320"/>
    <w:rsid w:val="767F31A9"/>
    <w:rsid w:val="76910CDB"/>
    <w:rsid w:val="76D31F1A"/>
    <w:rsid w:val="76DA3485"/>
    <w:rsid w:val="76FF686B"/>
    <w:rsid w:val="771A18F7"/>
    <w:rsid w:val="774A5373"/>
    <w:rsid w:val="77672AEA"/>
    <w:rsid w:val="780E636F"/>
    <w:rsid w:val="78250553"/>
    <w:rsid w:val="78361686"/>
    <w:rsid w:val="788F06A6"/>
    <w:rsid w:val="78AD3AC2"/>
    <w:rsid w:val="78F67AE3"/>
    <w:rsid w:val="79370927"/>
    <w:rsid w:val="7967327E"/>
    <w:rsid w:val="79A656C4"/>
    <w:rsid w:val="79AC68AE"/>
    <w:rsid w:val="79B71BD1"/>
    <w:rsid w:val="79CB1E3E"/>
    <w:rsid w:val="79D90820"/>
    <w:rsid w:val="79EB3073"/>
    <w:rsid w:val="7A14700F"/>
    <w:rsid w:val="7A4A663A"/>
    <w:rsid w:val="7A4D1FE3"/>
    <w:rsid w:val="7A4D3D76"/>
    <w:rsid w:val="7A501970"/>
    <w:rsid w:val="7A56476F"/>
    <w:rsid w:val="7A713B00"/>
    <w:rsid w:val="7A7D2DFC"/>
    <w:rsid w:val="7A8B6C32"/>
    <w:rsid w:val="7A9207DD"/>
    <w:rsid w:val="7AD17071"/>
    <w:rsid w:val="7B19625A"/>
    <w:rsid w:val="7B7A5D00"/>
    <w:rsid w:val="7B914152"/>
    <w:rsid w:val="7C134BDC"/>
    <w:rsid w:val="7CB4634A"/>
    <w:rsid w:val="7CD420AA"/>
    <w:rsid w:val="7CFF3EC9"/>
    <w:rsid w:val="7D484C49"/>
    <w:rsid w:val="7D585868"/>
    <w:rsid w:val="7D821FA4"/>
    <w:rsid w:val="7E301A00"/>
    <w:rsid w:val="7E491D5B"/>
    <w:rsid w:val="7E4A7483"/>
    <w:rsid w:val="7E5A5072"/>
    <w:rsid w:val="7E991F23"/>
    <w:rsid w:val="7EB5519D"/>
    <w:rsid w:val="7EEC234E"/>
    <w:rsid w:val="7EFB5C94"/>
    <w:rsid w:val="7F0A04A3"/>
    <w:rsid w:val="7FB76EE4"/>
    <w:rsid w:val="7FCE1132"/>
    <w:rsid w:val="7FD10BF2"/>
    <w:rsid w:val="7FDA47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spacing w:beforeAutospacing="1" w:afterAutospacing="1"/>
      <w:jc w:val="left"/>
    </w:pPr>
    <w:rPr>
      <w:rFonts w:hint="default" w:ascii="Calibri" w:hAnsi="Calibri" w:eastAsia="宋体"/>
      <w:kern w:val="0"/>
      <w:sz w:val="24"/>
    </w:rPr>
  </w:style>
  <w:style w:type="paragraph" w:styleId="7">
    <w:name w:val="Body Text First Indent 2"/>
    <w:basedOn w:val="3"/>
    <w:qFormat/>
    <w:uiPriority w:val="0"/>
    <w:pPr>
      <w:spacing w:before="100" w:beforeAutospacing="1"/>
      <w:ind w:left="0" w:firstLine="420" w:firstLineChars="200"/>
    </w:pPr>
  </w:style>
  <w:style w:type="paragraph" w:customStyle="1" w:styleId="10">
    <w:name w:val="列出段落1"/>
    <w:basedOn w:val="1"/>
    <w:unhideWhenUsed/>
    <w:qFormat/>
    <w:uiPriority w:val="34"/>
    <w:pPr>
      <w:ind w:firstLine="420" w:firstLineChars="200"/>
    </w:pPr>
    <w:rPr>
      <w:rFonts w:ascii="仿宋" w:hAnsi="仿宋" w:eastAsia="仿宋"/>
      <w:kern w:val="0"/>
      <w:sz w:val="28"/>
    </w:rPr>
  </w:style>
  <w:style w:type="paragraph" w:styleId="11">
    <w:name w:val="List Paragraph"/>
    <w:basedOn w:val="1"/>
    <w:unhideWhenUsed/>
    <w:qFormat/>
    <w:uiPriority w:val="99"/>
    <w:pPr>
      <w:ind w:firstLine="420" w:firstLineChars="200"/>
    </w:pPr>
    <w:rPr>
      <w:rFonts w:hint="default" w:ascii="Calibri" w:hAnsi="Calibri"/>
      <w:kern w:val="0"/>
      <w:sz w:val="28"/>
    </w:rPr>
  </w:style>
  <w:style w:type="character" w:customStyle="1" w:styleId="12">
    <w:name w:val="15"/>
    <w:basedOn w:val="9"/>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48FAB-7EC9-4334-A267-7447A37B6F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10292</Words>
  <Characters>3831</Characters>
  <Lines>31</Lines>
  <Paragraphs>28</Paragraphs>
  <TotalTime>9</TotalTime>
  <ScaleCrop>false</ScaleCrop>
  <LinksUpToDate>false</LinksUpToDate>
  <CharactersWithSpaces>14095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cp:lastPrinted>2025-06-27T02:20:00Z</cp:lastPrinted>
  <dcterms:modified xsi:type="dcterms:W3CDTF">2025-07-17T07:17:38Z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C05C0A58C1B94E6DA3F69BCC80938D65_11</vt:lpwstr>
  </property>
</Properties>
</file>