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B1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C905169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37CA369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双牌县政协</w:t>
      </w:r>
      <w:r>
        <w:rPr>
          <w:rFonts w:hint="eastAsia" w:ascii="方正小标宋简体" w:eastAsia="方正小标宋简体"/>
          <w:sz w:val="44"/>
          <w:szCs w:val="44"/>
        </w:rPr>
        <w:t>部门（单位）整体支出</w:t>
      </w:r>
    </w:p>
    <w:p w14:paraId="2BDE40AF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bookmarkEnd w:id="0"/>
    <w:p w14:paraId="41DEEC62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B69DF5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A72B7ED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EC76F27">
      <w:pPr>
        <w:spacing w:beforeLines="0" w:afterLines="0"/>
        <w:rPr>
          <w:rFonts w:hint="default" w:eastAsia="黑体"/>
          <w:sz w:val="32"/>
          <w:szCs w:val="24"/>
        </w:rPr>
      </w:pPr>
    </w:p>
    <w:p w14:paraId="70311AE1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4F1DFAB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E3B8E50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609365C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eastAsia="zh-CN"/>
        </w:rPr>
        <w:t>政协双牌县委员会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</w:p>
    <w:p w14:paraId="33740FFD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7DFE5657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28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48A1A64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C8844D5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47B52020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7DDB2AAB"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3" w:firstLineChars="200"/>
        <w:outlineLvl w:val="1"/>
        <w:rPr>
          <w:rFonts w:hint="eastAsia" w:ascii="仿宋_GB2312" w:eastAsia="仿宋_GB2312"/>
          <w:b/>
          <w:bCs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  <w:szCs w:val="24"/>
        </w:rPr>
        <w:t>部门（单位）职能职责、机构编制、人员构成等。</w:t>
      </w:r>
    </w:p>
    <w:p w14:paraId="194A85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24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24"/>
        </w:rPr>
        <w:t>县政协机关</w:t>
      </w:r>
      <w:r>
        <w:rPr>
          <w:rFonts w:hint="eastAsia" w:ascii="仿宋_GB2312" w:eastAsia="仿宋_GB2312"/>
          <w:sz w:val="32"/>
          <w:szCs w:val="24"/>
          <w:lang w:eastAsia="zh-CN"/>
        </w:rPr>
        <w:t>核定行政编制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11个、机关工勤编制2个、事业编制5个，共18个编制，现</w:t>
      </w:r>
      <w:r>
        <w:rPr>
          <w:rFonts w:hint="eastAsia" w:ascii="仿宋_GB2312" w:hAnsi="Times New Roman" w:eastAsia="仿宋_GB2312"/>
          <w:sz w:val="32"/>
          <w:szCs w:val="24"/>
        </w:rPr>
        <w:t>内设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24"/>
        </w:rPr>
        <w:t>委1室1中心，分别是：办公室、文教卫体和文史委、提案和委员学习联络委、经济科技和外事委（与社会法制和民族宗教委合署办公）、农业农村和人口资源环境委。所属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副科级</w:t>
      </w:r>
      <w:r>
        <w:rPr>
          <w:rFonts w:hint="eastAsia" w:ascii="仿宋_GB2312" w:hAnsi="Times New Roman" w:eastAsia="仿宋_GB2312"/>
          <w:sz w:val="32"/>
          <w:szCs w:val="24"/>
        </w:rPr>
        <w:t>事业单位1个,为</w:t>
      </w:r>
      <w:r>
        <w:rPr>
          <w:rFonts w:hint="eastAsia" w:ascii="仿宋_GB2312" w:eastAsia="仿宋_GB2312"/>
          <w:sz w:val="32"/>
          <w:szCs w:val="24"/>
          <w:lang w:eastAsia="zh-CN"/>
        </w:rPr>
        <w:t>县</w:t>
      </w:r>
      <w:r>
        <w:rPr>
          <w:rFonts w:hint="eastAsia" w:ascii="仿宋_GB2312" w:hAnsi="Times New Roman" w:eastAsia="仿宋_GB2312"/>
          <w:sz w:val="32"/>
          <w:szCs w:val="24"/>
        </w:rPr>
        <w:t>政协云中心。20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23</w:t>
      </w:r>
      <w:r>
        <w:rPr>
          <w:rFonts w:hint="eastAsia" w:ascii="仿宋_GB2312" w:hAnsi="Times New Roman" w:eastAsia="仿宋_GB2312"/>
          <w:sz w:val="32"/>
          <w:szCs w:val="24"/>
        </w:rPr>
        <w:t>年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末</w:t>
      </w:r>
      <w:r>
        <w:rPr>
          <w:rFonts w:hint="eastAsia" w:ascii="仿宋_GB2312" w:hAnsi="Times New Roman" w:eastAsia="仿宋_GB2312"/>
          <w:sz w:val="32"/>
          <w:szCs w:val="24"/>
        </w:rPr>
        <w:t>我会实有在岗人数2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24"/>
        </w:rPr>
        <w:t>人，</w:t>
      </w:r>
      <w:r>
        <w:rPr>
          <w:rFonts w:hint="eastAsia" w:ascii="仿宋_GB2312" w:eastAsia="仿宋_GB2312"/>
          <w:sz w:val="32"/>
          <w:szCs w:val="24"/>
          <w:lang w:eastAsia="zh-CN"/>
        </w:rPr>
        <w:t>其中公务员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20人、工勤人员2人，事业人员1人，</w:t>
      </w:r>
      <w:r>
        <w:rPr>
          <w:rFonts w:hint="eastAsia" w:ascii="仿宋_GB2312" w:hAnsi="Times New Roman" w:eastAsia="仿宋_GB2312"/>
          <w:sz w:val="32"/>
          <w:szCs w:val="24"/>
        </w:rPr>
        <w:t>退休人员2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7</w:t>
      </w:r>
      <w:r>
        <w:rPr>
          <w:rFonts w:hint="eastAsia" w:ascii="仿宋_GB2312" w:hAnsi="Times New Roman" w:eastAsia="仿宋_GB2312"/>
          <w:sz w:val="32"/>
          <w:szCs w:val="24"/>
        </w:rPr>
        <w:t>人，享受独生子女奖励人员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7</w:t>
      </w:r>
      <w:r>
        <w:rPr>
          <w:rFonts w:hint="eastAsia" w:ascii="仿宋_GB2312" w:hAnsi="Times New Roman" w:eastAsia="仿宋_GB2312"/>
          <w:sz w:val="32"/>
          <w:szCs w:val="24"/>
        </w:rPr>
        <w:t>人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 xml:space="preserve"> </w:t>
      </w:r>
    </w:p>
    <w:p w14:paraId="3AB4BF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24"/>
          <w:lang w:eastAsia="zh-CN"/>
        </w:rPr>
      </w:pPr>
      <w:r>
        <w:rPr>
          <w:rFonts w:hint="eastAsia" w:ascii="仿宋_GB2312" w:hAnsi="Times New Roman" w:eastAsia="仿宋_GB2312"/>
          <w:sz w:val="32"/>
          <w:szCs w:val="24"/>
          <w:lang w:eastAsia="zh-CN"/>
        </w:rPr>
        <w:t>职责职能：</w:t>
      </w:r>
    </w:p>
    <w:p w14:paraId="21BE07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24"/>
          <w:lang w:eastAsia="zh-CN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1.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按照政协《章程》要求，组织在本辖区的政协委员开展学习、视察、调研、评议等活动，履行政治协商、参政议政、民主监督三大职能，注重凝聚共识，建言献策双向发力；</w:t>
      </w:r>
    </w:p>
    <w:p w14:paraId="3122B2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2.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通过组织召开政协全体委员会议、常务委员会议、主席会议、常委会专题座谈会、协商座谈会等形式对本辖区大政方针以及政治、经济、文化和社会事业等重要事项进行协商议政；</w:t>
      </w:r>
    </w:p>
    <w:p w14:paraId="5A7EA9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3.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通过调研报告、委员提案、建议案、委员大会发言、视察报告、社情民意等形式向县委、县政府反映情况、建言献策、提出意见建议；</w:t>
      </w:r>
    </w:p>
    <w:p w14:paraId="7C586B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4.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通过听取政府及政府部门工作情况通报、法院、检察院工作情况通报等形式开展民主监督、推进工作；</w:t>
      </w:r>
    </w:p>
    <w:p w14:paraId="187DA6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5.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凝聚共识、汇聚智慧、汇聚力量、服务中心、服务大局；</w:t>
      </w:r>
    </w:p>
    <w:p w14:paraId="552DC6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6.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完成党委政府安排的各项工作任务。</w:t>
      </w:r>
    </w:p>
    <w:p w14:paraId="4C2DF72C">
      <w:pPr>
        <w:spacing w:beforeLines="0" w:afterLines="0" w:line="570" w:lineRule="exact"/>
        <w:ind w:firstLine="643" w:firstLineChars="200"/>
        <w:outlineLvl w:val="1"/>
        <w:rPr>
          <w:rFonts w:hint="eastAsia" w:eastAsia="仿宋_GB2312"/>
          <w:b/>
          <w:bCs/>
          <w:color w:val="000000"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</w:t>
      </w:r>
      <w:r>
        <w:rPr>
          <w:rFonts w:hint="eastAsia" w:eastAsia="仿宋_GB2312"/>
          <w:b/>
          <w:bCs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 w14:paraId="5EB41FE2">
      <w:pPr>
        <w:widowControl/>
        <w:numPr>
          <w:ilvl w:val="0"/>
          <w:numId w:val="0"/>
        </w:numPr>
        <w:spacing w:line="600" w:lineRule="atLeast"/>
        <w:ind w:left="0" w:leftChars="0" w:firstLine="640" w:firstLineChars="200"/>
        <w:jc w:val="left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年部门支出决算数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 xml:space="preserve"> 510.94 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万元，支出决算较上年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503.74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增加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7.2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万元，主要是因为：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人员工资增加，财政拨款增加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。</w:t>
      </w:r>
    </w:p>
    <w:p w14:paraId="7FACE40F">
      <w:pPr>
        <w:widowControl/>
        <w:numPr>
          <w:ilvl w:val="0"/>
          <w:numId w:val="0"/>
        </w:numPr>
        <w:spacing w:line="600" w:lineRule="atLeast"/>
        <w:ind w:left="0" w:leftChars="0" w:firstLine="320" w:firstLineChars="100"/>
        <w:jc w:val="left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其中：</w:t>
      </w:r>
    </w:p>
    <w:p w14:paraId="3AE9B6F6">
      <w:pPr>
        <w:widowControl/>
        <w:numPr>
          <w:ilvl w:val="0"/>
          <w:numId w:val="0"/>
        </w:numPr>
        <w:spacing w:line="600" w:lineRule="atLeast"/>
        <w:ind w:firstLine="640" w:firstLineChars="200"/>
        <w:jc w:val="left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1、基本支出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424.72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83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%。一般公共预算财政拨款基本支出中人员经费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372.38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万元，主要包括：基本工资、津贴补贴、奖金、社会保障缴费、住房公积金支出；一般公共预算财政拨款基本支出中公用经费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52.34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万元，主要包括：办公费、邮电费、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电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费、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水费、工会经费、福利费、其他交通费、抚恤金、办公设备购置费、其他商品和服务支出、委托业务费等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。</w:t>
      </w:r>
    </w:p>
    <w:p w14:paraId="1A4A5278">
      <w:pPr>
        <w:widowControl/>
        <w:numPr>
          <w:ilvl w:val="0"/>
          <w:numId w:val="0"/>
        </w:numPr>
        <w:spacing w:line="600" w:lineRule="atLeast"/>
        <w:ind w:left="0" w:leftChars="0" w:firstLine="640" w:firstLineChars="200"/>
        <w:jc w:val="left"/>
        <w:rPr>
          <w:rFonts w:hint="eastAsia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2、项目支出：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86.22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17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%，是指单位为完成特定行政工作任务或事业发展目标而发生的支出，其中：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一般行政管理事务支出：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52.98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万元,  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政协会议支出: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28.64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万元, 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其他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一般公共服务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支出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4.6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60A20DDB"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6568E8C4"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  <w:r>
        <w:rPr>
          <w:rFonts w:hint="eastAsia" w:ascii="Times New Roman" w:hAnsi="Times New Roman" w:eastAsia="仿宋_GB2312"/>
          <w:sz w:val="32"/>
          <w:szCs w:val="24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基本支出：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424.72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83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 %。一般公共预算财政拨款基本支出中人员经费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372.38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万元，主要包括：基本工资、津贴补贴、奖金、社会保障缴费、住房公积金支出；一般公共预算财政拨款基本支出中公用经费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52.34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万元，主要包括：办公费、邮电费、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电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费、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水费、工会经费、福利费、其他交通费、抚恤金、办公设备购置费、其他商品和服务支出、委托业务费等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。</w:t>
      </w:r>
    </w:p>
    <w:p w14:paraId="06FB66AD">
      <w:pPr>
        <w:widowControl/>
        <w:numPr>
          <w:ilvl w:val="0"/>
          <w:numId w:val="0"/>
        </w:numPr>
        <w:spacing w:line="600" w:lineRule="atLeast"/>
        <w:ind w:left="0" w:leftChars="0" w:firstLine="640" w:firstLineChars="200"/>
        <w:jc w:val="left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sz w:val="32"/>
          <w:szCs w:val="24"/>
        </w:rPr>
        <w:t>（二）项目支出情况</w:t>
      </w:r>
      <w:r>
        <w:rPr>
          <w:rFonts w:hint="eastAsia" w:ascii="Times New Roman" w:hAnsi="Times New Roman" w:eastAsia="仿宋_GB2312"/>
          <w:sz w:val="32"/>
          <w:szCs w:val="24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项目支出：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86.22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17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%，是指单位为完成特定行政工作任务或事业发展目标而发生的支出，其中：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一般行政管理事务支出：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52.98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万元,  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政协会议支出: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28.64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万元, 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其他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一般公共服务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支出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4.6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1CA660E2">
      <w:pPr>
        <w:pStyle w:val="9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本单位没有政府性预算收支。</w:t>
      </w:r>
    </w:p>
    <w:p w14:paraId="498FE8FC">
      <w:pPr>
        <w:pStyle w:val="9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本单位没有国有资本经营预算支出。</w:t>
      </w:r>
    </w:p>
    <w:p w14:paraId="1B8C992F">
      <w:pPr>
        <w:pStyle w:val="9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本单位没有社会保险预算支出。</w:t>
      </w:r>
    </w:p>
    <w:p w14:paraId="14B06D92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25F752AC">
      <w:pPr>
        <w:pStyle w:val="9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2023年一般公共预算财政拨款支出年初预算为567.91万元，支出决算为510.94万元，2023年我会预算控制较好。</w:t>
      </w:r>
    </w:p>
    <w:p w14:paraId="62C3E05B"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1C79BD7A">
      <w:pPr>
        <w:pStyle w:val="9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预算编制细化不够，年初预算与实际发生情况有一定的出入。</w:t>
      </w:r>
    </w:p>
    <w:p w14:paraId="2EBAABB4">
      <w:pPr>
        <w:numPr>
          <w:ilvl w:val="0"/>
          <w:numId w:val="3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 w14:paraId="196B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1、细化预算编制工作，认真做好预算的编制。进一步加强政协本级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14:paraId="2179D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2、加强财务管理，严格财务审核。在费用报账支付时，按照预算规定的费用项目和用途进行资金使用审核、列报支付、财务核算，杜绝超支现象的发生。</w:t>
      </w:r>
    </w:p>
    <w:p w14:paraId="03477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3、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4D098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4、加强项目开展进度的跟踪，开展项目绩效评价，确保项目绩效目标的完成。</w:t>
      </w:r>
    </w:p>
    <w:p w14:paraId="681DA8EF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624F5455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33FD75C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2023年县政协绩效自我评价，达到了预期目标，取得了良好成效，拟在政府网上予以公开。</w:t>
      </w:r>
      <w:r>
        <w:rPr>
          <w:rFonts w:eastAsia="仿宋_GB2312"/>
          <w:sz w:val="32"/>
          <w:szCs w:val="32"/>
        </w:rPr>
        <w:t xml:space="preserve"> </w:t>
      </w:r>
    </w:p>
    <w:p w14:paraId="7A8CC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83FA661">
      <w:pPr>
        <w:pStyle w:val="2"/>
        <w:rPr>
          <w:rFonts w:hint="eastAsia"/>
        </w:rPr>
      </w:pPr>
    </w:p>
    <w:p w14:paraId="72C08C06"/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875D4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DE15D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0DE15D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1420A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4CD3D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74CD3D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0E2A39"/>
    <w:multiLevelType w:val="singleLevel"/>
    <w:tmpl w:val="8B0E2A3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235C00"/>
    <w:multiLevelType w:val="singleLevel"/>
    <w:tmpl w:val="32235C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NDMyYTZjYmI3M2VkOGMyNzMwNjFhMDlhYmI0OTMifQ=="/>
  </w:docVars>
  <w:rsids>
    <w:rsidRoot w:val="00172A27"/>
    <w:rsid w:val="02322FC0"/>
    <w:rsid w:val="02780B2F"/>
    <w:rsid w:val="079B0658"/>
    <w:rsid w:val="07C4227D"/>
    <w:rsid w:val="0CCE5073"/>
    <w:rsid w:val="0E9E3BDC"/>
    <w:rsid w:val="101F3C57"/>
    <w:rsid w:val="105E064F"/>
    <w:rsid w:val="1066305F"/>
    <w:rsid w:val="11BF2051"/>
    <w:rsid w:val="154B3473"/>
    <w:rsid w:val="15B02F86"/>
    <w:rsid w:val="19CE05F3"/>
    <w:rsid w:val="1BCE59A7"/>
    <w:rsid w:val="1D5E5630"/>
    <w:rsid w:val="1F9C1D8C"/>
    <w:rsid w:val="20BA3D5C"/>
    <w:rsid w:val="20FE29CD"/>
    <w:rsid w:val="213827F6"/>
    <w:rsid w:val="21AE2F2E"/>
    <w:rsid w:val="24756501"/>
    <w:rsid w:val="256E13CD"/>
    <w:rsid w:val="25B14925"/>
    <w:rsid w:val="25C64082"/>
    <w:rsid w:val="2AF82401"/>
    <w:rsid w:val="2B8F395A"/>
    <w:rsid w:val="2ED96D3E"/>
    <w:rsid w:val="31EF3498"/>
    <w:rsid w:val="32CE2FBA"/>
    <w:rsid w:val="33457B5A"/>
    <w:rsid w:val="339D44EF"/>
    <w:rsid w:val="33EA0D37"/>
    <w:rsid w:val="395B4E7C"/>
    <w:rsid w:val="3BCC3A5A"/>
    <w:rsid w:val="3C08113A"/>
    <w:rsid w:val="3DC7000C"/>
    <w:rsid w:val="3DFB432B"/>
    <w:rsid w:val="41A60F90"/>
    <w:rsid w:val="437042B4"/>
    <w:rsid w:val="43C95E9E"/>
    <w:rsid w:val="43D25C86"/>
    <w:rsid w:val="476D46F8"/>
    <w:rsid w:val="47FF7E2A"/>
    <w:rsid w:val="49754BD6"/>
    <w:rsid w:val="4A7E5437"/>
    <w:rsid w:val="4B2075EA"/>
    <w:rsid w:val="4B490F32"/>
    <w:rsid w:val="4B564457"/>
    <w:rsid w:val="4C575977"/>
    <w:rsid w:val="4DF30F3A"/>
    <w:rsid w:val="4E8B7C40"/>
    <w:rsid w:val="4F1637A4"/>
    <w:rsid w:val="500F1BD2"/>
    <w:rsid w:val="51C40746"/>
    <w:rsid w:val="528B1AB3"/>
    <w:rsid w:val="54085A12"/>
    <w:rsid w:val="543E6CC0"/>
    <w:rsid w:val="55412274"/>
    <w:rsid w:val="55C03679"/>
    <w:rsid w:val="57C446E9"/>
    <w:rsid w:val="581E0D75"/>
    <w:rsid w:val="58820FB8"/>
    <w:rsid w:val="58EC3F5E"/>
    <w:rsid w:val="5A2E41BB"/>
    <w:rsid w:val="5ABA52A9"/>
    <w:rsid w:val="5C8E01AF"/>
    <w:rsid w:val="5D0E1254"/>
    <w:rsid w:val="60FA12E4"/>
    <w:rsid w:val="62BE6D8B"/>
    <w:rsid w:val="64E742EF"/>
    <w:rsid w:val="677A0A3F"/>
    <w:rsid w:val="684B0AD7"/>
    <w:rsid w:val="698536CB"/>
    <w:rsid w:val="69CD39F6"/>
    <w:rsid w:val="6BE40B7D"/>
    <w:rsid w:val="6C814265"/>
    <w:rsid w:val="6E351362"/>
    <w:rsid w:val="6FD64C81"/>
    <w:rsid w:val="739957B4"/>
    <w:rsid w:val="75073918"/>
    <w:rsid w:val="76330BC2"/>
    <w:rsid w:val="771A18F7"/>
    <w:rsid w:val="78931961"/>
    <w:rsid w:val="7B42141C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1662</Words>
  <Characters>1779</Characters>
  <Lines>0</Lines>
  <Paragraphs>0</Paragraphs>
  <TotalTime>2</TotalTime>
  <ScaleCrop>false</ScaleCrop>
  <LinksUpToDate>false</LinksUpToDate>
  <CharactersWithSpaces>1797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岚琪儿</cp:lastModifiedBy>
  <dcterms:modified xsi:type="dcterms:W3CDTF">2024-10-22T07:50:14Z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C05C0A58C1B94E6DA3F69BCC80938D65_11</vt:lpwstr>
  </property>
</Properties>
</file>