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both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麻江镇卫生院部门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双牌县麻江镇卫生院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1600" w:firstLineChars="500"/>
        <w:rPr>
          <w:rFonts w:hint="eastAsia" w:eastAsia="楷体_GB2312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ind w:left="630" w:leftChars="0" w:firstLineChars="0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基本情况</w:t>
      </w:r>
    </w:p>
    <w:p>
      <w:pPr>
        <w:numPr>
          <w:ilvl w:val="0"/>
          <w:numId w:val="0"/>
        </w:numPr>
        <w:spacing w:beforeLines="0" w:afterLines="0" w:line="570" w:lineRule="exact"/>
        <w:ind w:left="640" w:leftChars="0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部门（单位）基本情况</w:t>
      </w:r>
    </w:p>
    <w:p>
      <w:pPr>
        <w:widowControl/>
        <w:spacing w:line="600" w:lineRule="atLeast"/>
        <w:ind w:firstLine="600" w:firstLineChars="200"/>
        <w:jc w:val="left"/>
        <w:rPr>
          <w:rFonts w:hint="eastAsia" w:ascii="楷体" w:hAnsi="楷体" w:eastAsia="楷体" w:cs="楷体"/>
          <w:sz w:val="32"/>
          <w:szCs w:val="24"/>
        </w:rPr>
      </w:pPr>
      <w:r>
        <w:rPr>
          <w:rFonts w:hint="eastAsia" w:ascii="楷体" w:hAnsi="楷体" w:eastAsia="楷体" w:cs="楷体"/>
          <w:bCs/>
          <w:kern w:val="0"/>
          <w:sz w:val="30"/>
          <w:szCs w:val="30"/>
        </w:rPr>
        <w:t>根据县编委（双编发[2020]25号）核定，双牌县</w:t>
      </w:r>
      <w:r>
        <w:rPr>
          <w:rFonts w:hint="eastAsia" w:ascii="楷体" w:hAnsi="楷体" w:eastAsia="楷体" w:cs="楷体"/>
          <w:bCs/>
          <w:kern w:val="0"/>
          <w:sz w:val="30"/>
          <w:szCs w:val="30"/>
          <w:lang w:eastAsia="zh-CN"/>
        </w:rPr>
        <w:t>麻江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镇卫生院是国家公益一类事业单位，主要承担</w:t>
      </w:r>
      <w:r>
        <w:rPr>
          <w:rFonts w:hint="eastAsia" w:ascii="楷体" w:hAnsi="楷体" w:eastAsia="楷体" w:cs="楷体"/>
          <w:bCs/>
          <w:kern w:val="0"/>
          <w:sz w:val="30"/>
          <w:szCs w:val="30"/>
          <w:lang w:eastAsia="zh-CN"/>
        </w:rPr>
        <w:t>麻江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镇范围内人民群众的医疗卫生服务。202</w:t>
      </w:r>
      <w:r>
        <w:rPr>
          <w:rFonts w:hint="eastAsia" w:ascii="楷体" w:hAnsi="楷体" w:eastAsia="楷体" w:cs="楷体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年本单位年初编制人数</w:t>
      </w:r>
      <w:r>
        <w:rPr>
          <w:rFonts w:hint="eastAsia" w:ascii="楷体" w:hAnsi="楷体" w:eastAsia="楷体" w:cs="楷体"/>
          <w:bCs/>
          <w:kern w:val="0"/>
          <w:sz w:val="30"/>
          <w:szCs w:val="30"/>
          <w:lang w:val="en-US" w:eastAsia="zh-CN"/>
        </w:rPr>
        <w:t>14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人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，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202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年年末实有编制数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13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人，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全部纳入202</w:t>
      </w:r>
      <w:r>
        <w:rPr>
          <w:rFonts w:hint="eastAsia" w:ascii="楷体" w:hAnsi="楷体" w:eastAsia="楷体" w:cs="楷体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年部门决算编制范围。</w:t>
      </w:r>
    </w:p>
    <w:p>
      <w:pPr>
        <w:widowControl/>
        <w:spacing w:line="600" w:lineRule="atLeast"/>
        <w:ind w:firstLine="600"/>
        <w:jc w:val="left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ascii="楷体_GB2312" w:hAnsi="楷体_GB2312" w:eastAsia="楷体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二）部门（单位）年度整体支出绩效目标，项目支出绩效目标</w:t>
      </w:r>
      <w:r>
        <w:rPr>
          <w:rFonts w:hint="eastAsia" w:ascii="楷体" w:hAnsi="楷体" w:eastAsia="楷体" w:cs="楷体"/>
          <w:kern w:val="0"/>
          <w:sz w:val="30"/>
          <w:szCs w:val="30"/>
        </w:rPr>
        <w:t>　</w:t>
      </w:r>
    </w:p>
    <w:p>
      <w:pPr>
        <w:widowControl/>
        <w:spacing w:line="600" w:lineRule="atLeast"/>
        <w:ind w:firstLine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根据预算绩效管理要求，我单位组织对202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kern w:val="0"/>
          <w:sz w:val="30"/>
          <w:szCs w:val="30"/>
        </w:rPr>
        <w:t>年度部门整体支出和专项资金实施了全覆盖性的绩效评价，撰写了整体支出绩效评价报告和项目支出绩效评价报告。一般公共预算财政拨款收入决算数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269.24</w:t>
      </w:r>
      <w:r>
        <w:rPr>
          <w:rFonts w:hint="eastAsia" w:ascii="楷体" w:hAnsi="楷体" w:eastAsia="楷体" w:cs="楷体"/>
          <w:kern w:val="0"/>
          <w:sz w:val="30"/>
          <w:szCs w:val="30"/>
        </w:rPr>
        <w:t>万元，其中涉及项目2个，涉及一般公共预算当年财政项目拨款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269.24</w:t>
      </w:r>
      <w:r>
        <w:rPr>
          <w:rFonts w:hint="eastAsia" w:ascii="楷体" w:hAnsi="楷体" w:eastAsia="楷体" w:cs="楷体"/>
          <w:kern w:val="0"/>
          <w:sz w:val="30"/>
          <w:szCs w:val="30"/>
        </w:rPr>
        <w:t>万元，自评覆盖率达到100%。绩效自评结果显示，上述项目支出绩效情况较为理想，均达到了项目申请时设定的各项绩效目标。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widowControl/>
        <w:spacing w:line="600" w:lineRule="atLeast"/>
        <w:ind w:firstLine="600"/>
        <w:jc w:val="lef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基本支出：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205.24</w:t>
      </w:r>
      <w:r>
        <w:rPr>
          <w:rFonts w:hint="eastAsia" w:ascii="宋体" w:hAnsi="宋体" w:cs="宋体"/>
          <w:kern w:val="0"/>
          <w:sz w:val="30"/>
          <w:szCs w:val="30"/>
        </w:rPr>
        <w:t>万元，占总支出的比重为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76.2</w:t>
      </w:r>
      <w:r>
        <w:rPr>
          <w:rFonts w:hint="eastAsia" w:ascii="宋体" w:hAnsi="宋体" w:cs="宋体"/>
          <w:kern w:val="0"/>
          <w:sz w:val="30"/>
          <w:szCs w:val="30"/>
        </w:rPr>
        <w:t>%。一般公共预算财政拨款基本支出中人员经费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205.24</w:t>
      </w:r>
      <w:r>
        <w:rPr>
          <w:rFonts w:hint="eastAsia" w:ascii="宋体" w:hAnsi="宋体" w:cs="宋体"/>
          <w:kern w:val="0"/>
          <w:sz w:val="30"/>
          <w:szCs w:val="30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58.8</w:t>
      </w:r>
      <w:r>
        <w:rPr>
          <w:rFonts w:hint="eastAsia" w:ascii="宋体" w:hAnsi="宋体" w:cs="宋体"/>
          <w:kern w:val="0"/>
          <w:sz w:val="30"/>
          <w:szCs w:val="30"/>
        </w:rPr>
        <w:t>万元，主要包括：办公费、印刷费、邮电费、差旅费、维修（护）费、会议费、培训费、公务接待费、劳务费、工会经费、福利费、专用材料费等。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</w:p>
    <w:p>
      <w:pPr>
        <w:pStyle w:val="9"/>
        <w:numPr>
          <w:ilvl w:val="0"/>
          <w:numId w:val="2"/>
        </w:numPr>
        <w:spacing w:line="600" w:lineRule="exact"/>
        <w:ind w:firstLine="6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numPr>
          <w:ilvl w:val="0"/>
          <w:numId w:val="0"/>
        </w:numPr>
        <w:spacing w:line="6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项目支出：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64</w:t>
      </w:r>
      <w:r>
        <w:rPr>
          <w:rFonts w:hint="eastAsia" w:ascii="宋体" w:hAnsi="宋体" w:cs="宋体"/>
          <w:kern w:val="0"/>
          <w:sz w:val="30"/>
          <w:szCs w:val="30"/>
        </w:rPr>
        <w:t>万元，占总支出的比重为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23.8</w:t>
      </w:r>
      <w:r>
        <w:rPr>
          <w:rFonts w:hint="eastAsia" w:ascii="宋体" w:hAnsi="宋体" w:cs="宋体"/>
          <w:kern w:val="0"/>
          <w:sz w:val="30"/>
          <w:szCs w:val="30"/>
        </w:rPr>
        <w:t>%，是指单位为完成特定行政工作任务或事业发展目标而发生的支出。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</w:p>
    <w:p>
      <w:pPr>
        <w:pStyle w:val="9"/>
        <w:numPr>
          <w:ilvl w:val="0"/>
          <w:numId w:val="0"/>
        </w:numPr>
        <w:spacing w:beforeLines="0" w:afterLines="0" w:line="570" w:lineRule="exact"/>
        <w:ind w:left="63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 w:firstLine="320" w:firstLineChars="100"/>
        <w:jc w:val="left"/>
        <w:outlineLvl w:val="0"/>
        <w:rPr>
          <w:rFonts w:hint="eastAsia" w:ascii="Times New Roman" w:hAnsi="Times New Roman" w:eastAsia="黑体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无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3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 w:firstLine="320" w:firstLineChars="1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无</w:t>
      </w:r>
    </w:p>
    <w:p>
      <w:pPr>
        <w:pStyle w:val="9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firstLine="960" w:firstLineChars="3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无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9"/>
        <w:spacing w:line="600" w:lineRule="exact"/>
        <w:ind w:firstLine="640"/>
        <w:rPr>
          <w:rFonts w:hint="eastAsia" w:ascii="宋体" w:hAnsi="宋体" w:cs="宋体"/>
          <w:sz w:val="32"/>
          <w:szCs w:val="24"/>
          <w:lang w:eastAsia="zh-CN"/>
        </w:rPr>
      </w:pPr>
      <w:r>
        <w:rPr>
          <w:rFonts w:hint="eastAsia" w:ascii="宋体" w:hAnsi="宋体" w:cs="宋体"/>
          <w:sz w:val="32"/>
          <w:szCs w:val="24"/>
        </w:rPr>
        <w:t>20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sz w:val="32"/>
          <w:szCs w:val="24"/>
        </w:rPr>
        <w:t>年，本部门支出</w:t>
      </w:r>
      <w:r>
        <w:rPr>
          <w:rFonts w:hint="eastAsia" w:ascii="宋体" w:hAnsi="宋体" w:cs="宋体"/>
          <w:sz w:val="32"/>
          <w:szCs w:val="24"/>
          <w:lang w:val="en-US" w:eastAsia="zh-CN"/>
        </w:rPr>
        <w:t>269.24</w:t>
      </w:r>
      <w:r>
        <w:rPr>
          <w:rFonts w:hint="eastAsia" w:ascii="宋体" w:hAnsi="宋体" w:cs="宋体"/>
          <w:sz w:val="32"/>
          <w:szCs w:val="24"/>
        </w:rPr>
        <w:t>万元，比上年</w:t>
      </w:r>
      <w:r>
        <w:rPr>
          <w:rFonts w:hint="eastAsia" w:ascii="宋体" w:hAnsi="宋体" w:cs="宋体"/>
          <w:sz w:val="32"/>
          <w:szCs w:val="24"/>
          <w:lang w:eastAsia="zh-CN"/>
        </w:rPr>
        <w:t>增加</w:t>
      </w:r>
      <w:r>
        <w:rPr>
          <w:rFonts w:hint="eastAsia" w:ascii="宋体" w:hAnsi="宋体" w:cs="宋体"/>
          <w:sz w:val="32"/>
          <w:szCs w:val="24"/>
          <w:lang w:val="en-US" w:eastAsia="zh-CN"/>
        </w:rPr>
        <w:t>29.81</w:t>
      </w:r>
      <w:r>
        <w:rPr>
          <w:rFonts w:hint="eastAsia" w:ascii="宋体" w:hAnsi="宋体" w:cs="宋体"/>
          <w:sz w:val="32"/>
          <w:szCs w:val="24"/>
        </w:rPr>
        <w:t>万元，</w:t>
      </w:r>
      <w:r>
        <w:rPr>
          <w:rFonts w:hint="eastAsia" w:ascii="宋体" w:hAnsi="宋体" w:cs="宋体"/>
          <w:sz w:val="32"/>
          <w:szCs w:val="24"/>
          <w:lang w:val="en-US" w:eastAsia="zh-CN"/>
        </w:rPr>
        <w:t>增加12.5</w:t>
      </w:r>
      <w:r>
        <w:rPr>
          <w:rFonts w:hint="eastAsia" w:ascii="宋体" w:hAnsi="宋体" w:cs="宋体"/>
          <w:sz w:val="32"/>
          <w:szCs w:val="24"/>
        </w:rPr>
        <w:t>%；变化的主要原因：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一般预算经费拨款增加</w:t>
      </w:r>
      <w:r>
        <w:rPr>
          <w:rFonts w:hint="eastAsia" w:ascii="宋体" w:hAnsi="宋体" w:cs="宋体"/>
          <w:sz w:val="32"/>
          <w:szCs w:val="24"/>
        </w:rPr>
        <w:t>。其中：基本支出完成</w:t>
      </w:r>
      <w:r>
        <w:rPr>
          <w:rFonts w:hint="eastAsia" w:ascii="宋体" w:hAnsi="宋体" w:cs="宋体"/>
          <w:sz w:val="32"/>
          <w:szCs w:val="24"/>
          <w:lang w:val="en-US" w:eastAsia="zh-CN"/>
        </w:rPr>
        <w:t>205.24</w:t>
      </w:r>
      <w:r>
        <w:rPr>
          <w:rFonts w:hint="eastAsia" w:ascii="宋体" w:hAnsi="宋体" w:cs="宋体"/>
          <w:sz w:val="32"/>
          <w:szCs w:val="24"/>
        </w:rPr>
        <w:t>万元，比上年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增加</w:t>
      </w:r>
      <w:r>
        <w:rPr>
          <w:rFonts w:hint="eastAsia" w:ascii="宋体" w:hAnsi="宋体" w:cs="宋体"/>
          <w:sz w:val="32"/>
          <w:szCs w:val="24"/>
          <w:lang w:eastAsia="zh-CN"/>
        </w:rPr>
        <w:t>了</w:t>
      </w:r>
      <w:r>
        <w:rPr>
          <w:rFonts w:hint="eastAsia" w:ascii="宋体" w:hAnsi="宋体" w:cs="宋体"/>
          <w:sz w:val="32"/>
          <w:szCs w:val="24"/>
          <w:lang w:val="en-US" w:eastAsia="zh-CN"/>
        </w:rPr>
        <w:t>53.31</w:t>
      </w:r>
      <w:r>
        <w:rPr>
          <w:rFonts w:hint="eastAsia" w:ascii="宋体" w:hAnsi="宋体" w:cs="宋体"/>
          <w:sz w:val="32"/>
          <w:szCs w:val="24"/>
        </w:rPr>
        <w:t>万元，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增加</w:t>
      </w:r>
      <w:r>
        <w:rPr>
          <w:rFonts w:hint="eastAsia" w:ascii="宋体" w:hAnsi="宋体" w:cs="宋体"/>
          <w:sz w:val="32"/>
          <w:szCs w:val="24"/>
          <w:lang w:val="en-US" w:eastAsia="zh-CN"/>
        </w:rPr>
        <w:t>35</w:t>
      </w:r>
      <w:r>
        <w:rPr>
          <w:rFonts w:hint="eastAsia" w:ascii="宋体" w:hAnsi="宋体" w:cs="宋体"/>
          <w:sz w:val="32"/>
          <w:szCs w:val="24"/>
        </w:rPr>
        <w:t>%，变化的主要原因：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公用经费里的专项材料费</w:t>
      </w:r>
      <w:r>
        <w:rPr>
          <w:rFonts w:hint="eastAsia" w:ascii="仿宋" w:hAnsi="仿宋" w:eastAsia="仿宋" w:cs="仿宋"/>
          <w:sz w:val="32"/>
          <w:szCs w:val="32"/>
        </w:rPr>
        <w:t>开支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宋体" w:hAnsi="宋体" w:cs="宋体"/>
          <w:sz w:val="32"/>
          <w:szCs w:val="24"/>
        </w:rPr>
        <w:t>。项目支</w:t>
      </w:r>
      <w:r>
        <w:rPr>
          <w:rFonts w:hint="eastAsia" w:ascii="宋体" w:hAnsi="宋体" w:cs="宋体"/>
          <w:sz w:val="32"/>
          <w:szCs w:val="24"/>
          <w:lang w:eastAsia="zh-CN"/>
        </w:rPr>
        <w:t>出</w:t>
      </w:r>
      <w:r>
        <w:rPr>
          <w:rFonts w:hint="eastAsia" w:ascii="宋体" w:hAnsi="宋体" w:cs="宋体"/>
          <w:sz w:val="32"/>
          <w:szCs w:val="24"/>
          <w:lang w:val="en-US" w:eastAsia="zh-CN"/>
        </w:rPr>
        <w:t>64</w:t>
      </w:r>
      <w:r>
        <w:rPr>
          <w:rFonts w:hint="eastAsia" w:ascii="宋体" w:hAnsi="宋体" w:cs="宋体"/>
          <w:sz w:val="32"/>
          <w:szCs w:val="24"/>
        </w:rPr>
        <w:t>万元，比上年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减少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23.5</w:t>
      </w:r>
      <w:r>
        <w:rPr>
          <w:rFonts w:hint="eastAsia" w:ascii="宋体" w:hAnsi="宋体" w:cs="宋体"/>
          <w:sz w:val="32"/>
          <w:szCs w:val="24"/>
        </w:rPr>
        <w:t>万元，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减少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26.86</w:t>
      </w:r>
      <w:r>
        <w:rPr>
          <w:rFonts w:hint="eastAsia" w:ascii="宋体" w:hAnsi="宋体" w:cs="宋体"/>
          <w:sz w:val="32"/>
          <w:szCs w:val="24"/>
        </w:rPr>
        <w:t>%；变化的主要原因：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年基药补助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支出及公卫支出减少</w:t>
      </w:r>
      <w:r>
        <w:rPr>
          <w:rFonts w:hint="eastAsia" w:ascii="宋体" w:hAnsi="宋体" w:cs="宋体"/>
          <w:sz w:val="32"/>
          <w:szCs w:val="24"/>
        </w:rPr>
        <w:t>。人员经费完成</w:t>
      </w:r>
      <w:r>
        <w:rPr>
          <w:rFonts w:hint="eastAsia" w:ascii="宋体" w:hAnsi="宋体" w:cs="宋体"/>
          <w:sz w:val="32"/>
          <w:szCs w:val="24"/>
          <w:lang w:val="en-US" w:eastAsia="zh-CN"/>
        </w:rPr>
        <w:t>115.25</w:t>
      </w:r>
      <w:r>
        <w:rPr>
          <w:rFonts w:hint="eastAsia" w:ascii="宋体" w:hAnsi="宋体" w:cs="宋体"/>
          <w:sz w:val="32"/>
          <w:szCs w:val="24"/>
        </w:rPr>
        <w:t>万元，比上年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减少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6.68</w:t>
      </w:r>
      <w:r>
        <w:rPr>
          <w:rFonts w:hint="eastAsia" w:ascii="宋体" w:hAnsi="宋体" w:cs="宋体"/>
          <w:sz w:val="32"/>
          <w:szCs w:val="24"/>
        </w:rPr>
        <w:t>万元，</w:t>
      </w:r>
      <w:r>
        <w:rPr>
          <w:rFonts w:hint="eastAsia" w:ascii="宋体" w:hAnsi="宋体" w:cs="宋体"/>
          <w:sz w:val="32"/>
          <w:szCs w:val="24"/>
          <w:lang w:eastAsia="zh-CN"/>
        </w:rPr>
        <w:t>减少</w:t>
      </w:r>
      <w:r>
        <w:rPr>
          <w:rFonts w:hint="eastAsia" w:ascii="宋体" w:hAnsi="宋体" w:cs="宋体"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sz w:val="32"/>
          <w:szCs w:val="24"/>
        </w:rPr>
        <w:t>%，变化的主要原因：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人员调整经费减少</w:t>
      </w:r>
      <w:r>
        <w:rPr>
          <w:rFonts w:hint="eastAsia" w:ascii="宋体" w:hAnsi="宋体" w:cs="宋体"/>
          <w:sz w:val="32"/>
          <w:szCs w:val="24"/>
        </w:rPr>
        <w:t>；公用经费完成</w:t>
      </w:r>
      <w:r>
        <w:rPr>
          <w:rFonts w:hint="eastAsia" w:ascii="宋体" w:hAnsi="宋体" w:cs="宋体"/>
          <w:sz w:val="32"/>
          <w:szCs w:val="24"/>
          <w:lang w:val="en-US" w:eastAsia="zh-CN"/>
        </w:rPr>
        <w:t>58.8</w:t>
      </w:r>
      <w:r>
        <w:rPr>
          <w:rFonts w:hint="eastAsia" w:ascii="宋体" w:hAnsi="宋体" w:cs="宋体"/>
          <w:sz w:val="32"/>
          <w:szCs w:val="24"/>
        </w:rPr>
        <w:t>万元，比上年</w:t>
      </w:r>
      <w:r>
        <w:rPr>
          <w:rFonts w:hint="eastAsia" w:ascii="宋体" w:hAnsi="宋体" w:cs="宋体"/>
          <w:sz w:val="32"/>
          <w:szCs w:val="24"/>
          <w:lang w:eastAsia="zh-CN"/>
        </w:rPr>
        <w:t>增加</w:t>
      </w:r>
      <w:r>
        <w:rPr>
          <w:rFonts w:hint="eastAsia" w:ascii="宋体" w:hAnsi="宋体" w:cs="宋体"/>
          <w:sz w:val="32"/>
          <w:szCs w:val="24"/>
          <w:lang w:val="en-US" w:eastAsia="zh-CN"/>
        </w:rPr>
        <w:t>28.8</w:t>
      </w:r>
      <w:r>
        <w:rPr>
          <w:rFonts w:hint="eastAsia" w:ascii="宋体" w:hAnsi="宋体" w:cs="宋体"/>
          <w:sz w:val="32"/>
          <w:szCs w:val="24"/>
        </w:rPr>
        <w:t>万元，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增加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96</w:t>
      </w:r>
      <w:r>
        <w:rPr>
          <w:rFonts w:hint="eastAsia" w:ascii="宋体" w:hAnsi="宋体" w:cs="宋体"/>
          <w:sz w:val="32"/>
          <w:szCs w:val="24"/>
        </w:rPr>
        <w:t>%，变化的主要原因：20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sz w:val="32"/>
          <w:szCs w:val="24"/>
        </w:rPr>
        <w:t>年</w:t>
      </w:r>
      <w:r>
        <w:rPr>
          <w:rFonts w:hint="eastAsia" w:ascii="宋体" w:hAnsi="宋体" w:cs="宋体"/>
          <w:sz w:val="32"/>
          <w:szCs w:val="24"/>
          <w:lang w:eastAsia="zh-CN"/>
        </w:rPr>
        <w:t>专项材料支出增加。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预算编制不够明确和细化，资金使用效益有待进一步提高，绩效目标设立要进一步明确、细化和量化。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宋体" w:hAnsi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严格按照政府会计制度准则实行财务运行和财务报账机制。提高财政资金的经济效益，使各项指标达到优化标准。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严格按照政府信息公开的有关要求，强化评价结果应用，逐步公开财政支出项目预算及绩效评价结果，接受社会公众对财政资金使用效益的监督。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151.93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205.24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205.24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58.8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基本公共卫生服务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国家基本药物制度补助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刘春燕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13974614360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蒋崇国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双牌县麻江镇卫生院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115.24  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205.24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269.24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基层医疗机构和村卫生室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电子健康档案规范管理使用率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健康教育覆盖率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7类重点人群健康管理服务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基层医疗机构和村卫生室基本药物购销价格公示牌公示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零差率销售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严格实行药品采购“两票制”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</w:rPr>
              <w:t>按财务制度严格掌控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</w:rPr>
              <w:t>利于公共卫生事业发展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</w:rPr>
              <w:t>提高居民健康水平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项目能持续运行，项目依据的政策持续执行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  <w:lang w:eastAsia="zh-CN"/>
              </w:rPr>
              <w:t>麻江</w:t>
            </w:r>
            <w:r>
              <w:rPr>
                <w:rFonts w:hint="eastAsia" w:eastAsia="仿宋_GB2312"/>
                <w:kern w:val="0"/>
                <w:sz w:val="16"/>
                <w:szCs w:val="16"/>
              </w:rPr>
              <w:t>镇居民满意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刘春燕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2024.4.15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13974614360</w:t>
      </w:r>
      <w:r>
        <w:rPr>
          <w:rFonts w:hint="eastAsia" w:eastAsia="仿宋_GB2312"/>
          <w:sz w:val="22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蒋崇国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基本公共卫生服务、国家基本药物制度补助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双牌县卫生健康局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推进国家基本公共卫生服务，药物药品零差价销售率。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2023年基本公共卫生服务支出56.5万元，国家基本药物制度补助7.5万元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项目绩效目标完成良好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预算编制不够明确和细化，资金使用效益有待进一步提高。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绩效目标设立要进一步明确、细化和量化。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刘春燕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2024.04.15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13974614360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双牌县麻江镇卫生院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双牌县卫生健康局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双牌县麻江镇卫生院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年度基本公共卫生服务投入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基本药物资金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基本药物制度覆盖乡镇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auto"/>
                <w:kern w:val="0"/>
                <w:sz w:val="16"/>
                <w:szCs w:val="16"/>
                <w:lang w:val="en-US" w:eastAsia="zh-CN"/>
              </w:rPr>
              <w:t>按时</w:t>
            </w:r>
            <w:r>
              <w:rPr>
                <w:rFonts w:hint="default" w:ascii="仿宋_GB2312" w:hAnsi="仿宋_GB2312" w:eastAsia="宋体"/>
                <w:color w:val="auto"/>
                <w:kern w:val="0"/>
                <w:sz w:val="16"/>
                <w:szCs w:val="16"/>
                <w:lang w:val="en-US" w:eastAsia="zh-CN"/>
              </w:rPr>
              <w:t>完成各项工作</w:t>
            </w:r>
            <w:r>
              <w:rPr>
                <w:rFonts w:hint="eastAsia" w:ascii="仿宋_GB2312" w:hAnsi="仿宋_GB2312" w:eastAsia="宋体"/>
                <w:color w:val="auto"/>
                <w:kern w:val="0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资金支付及时率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基层卫生医务人员满意度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城乡公共卫生差距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不断缩小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降低城乡居民基本用药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有效降低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  <w:lang w:eastAsia="zh-CN"/>
              </w:rPr>
              <w:t>麻江</w:t>
            </w:r>
            <w:r>
              <w:rPr>
                <w:rFonts w:hint="eastAsia" w:eastAsia="仿宋_GB2312"/>
                <w:kern w:val="0"/>
                <w:sz w:val="16"/>
                <w:szCs w:val="16"/>
              </w:rPr>
              <w:t>镇居民满意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  <w:lang w:eastAsia="zh-CN"/>
              </w:rPr>
              <w:t>麻江</w:t>
            </w:r>
            <w:r>
              <w:rPr>
                <w:rFonts w:hint="eastAsia" w:eastAsia="仿宋_GB2312"/>
                <w:kern w:val="0"/>
                <w:sz w:val="16"/>
                <w:szCs w:val="16"/>
              </w:rPr>
              <w:t>镇居民满意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1"/>
          <w:szCs w:val="21"/>
          <w:lang w:eastAsia="zh-CN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刘春燕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13974614360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负责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蒋崇国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麻江镇卫生院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3"/>
        <w:gridCol w:w="15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蒋崇国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院长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17346985237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刘春燕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报账员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13974614360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0B89"/>
    <w:multiLevelType w:val="singleLevel"/>
    <w:tmpl w:val="02700B8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D18F0"/>
    <w:multiLevelType w:val="singleLevel"/>
    <w:tmpl w:val="092D18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48C4E1"/>
    <w:multiLevelType w:val="singleLevel"/>
    <w:tmpl w:val="1548C4E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3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zU2NWI2NWE4YTllYjcyMmFjNGRjMDc3MGMxMjEifQ=="/>
  </w:docVars>
  <w:rsids>
    <w:rsidRoot w:val="00172A27"/>
    <w:rsid w:val="01302AE1"/>
    <w:rsid w:val="019C7234"/>
    <w:rsid w:val="027D1079"/>
    <w:rsid w:val="03917118"/>
    <w:rsid w:val="04685539"/>
    <w:rsid w:val="051E4594"/>
    <w:rsid w:val="05434666"/>
    <w:rsid w:val="05981BA7"/>
    <w:rsid w:val="0654516C"/>
    <w:rsid w:val="068F06C2"/>
    <w:rsid w:val="092B365C"/>
    <w:rsid w:val="093518E5"/>
    <w:rsid w:val="09D749DA"/>
    <w:rsid w:val="0AF837E1"/>
    <w:rsid w:val="0CCE5073"/>
    <w:rsid w:val="0F1C597A"/>
    <w:rsid w:val="0FEF3A3B"/>
    <w:rsid w:val="101F3C57"/>
    <w:rsid w:val="103E101E"/>
    <w:rsid w:val="105E064F"/>
    <w:rsid w:val="125C7FC2"/>
    <w:rsid w:val="14E54E9B"/>
    <w:rsid w:val="14E944F6"/>
    <w:rsid w:val="154B3473"/>
    <w:rsid w:val="1563330B"/>
    <w:rsid w:val="15B02F86"/>
    <w:rsid w:val="17F378CF"/>
    <w:rsid w:val="1B4268F4"/>
    <w:rsid w:val="1BCE59A7"/>
    <w:rsid w:val="1C2E35CB"/>
    <w:rsid w:val="1C6263EC"/>
    <w:rsid w:val="1CDE1EB8"/>
    <w:rsid w:val="1D026BDB"/>
    <w:rsid w:val="1D5E5630"/>
    <w:rsid w:val="1EF736F4"/>
    <w:rsid w:val="1F9C1D8C"/>
    <w:rsid w:val="20BA3D5C"/>
    <w:rsid w:val="20FE29CD"/>
    <w:rsid w:val="213827F6"/>
    <w:rsid w:val="224968DA"/>
    <w:rsid w:val="24756501"/>
    <w:rsid w:val="24DD2A62"/>
    <w:rsid w:val="25221A2C"/>
    <w:rsid w:val="259471D0"/>
    <w:rsid w:val="25B92A83"/>
    <w:rsid w:val="27282EE2"/>
    <w:rsid w:val="2760298E"/>
    <w:rsid w:val="288C68DE"/>
    <w:rsid w:val="2AF82401"/>
    <w:rsid w:val="2B2F236E"/>
    <w:rsid w:val="2CB23E56"/>
    <w:rsid w:val="2CD03A5E"/>
    <w:rsid w:val="2D2F2CFF"/>
    <w:rsid w:val="2D4E6E17"/>
    <w:rsid w:val="302F06F7"/>
    <w:rsid w:val="30E90748"/>
    <w:rsid w:val="31EF3498"/>
    <w:rsid w:val="32371736"/>
    <w:rsid w:val="33457B5A"/>
    <w:rsid w:val="33EA0D37"/>
    <w:rsid w:val="346B1A6E"/>
    <w:rsid w:val="353F0AC4"/>
    <w:rsid w:val="35BC2F0C"/>
    <w:rsid w:val="38164407"/>
    <w:rsid w:val="382F6206"/>
    <w:rsid w:val="38ED0146"/>
    <w:rsid w:val="3AE26AD2"/>
    <w:rsid w:val="3D1F3F1D"/>
    <w:rsid w:val="3DBD697D"/>
    <w:rsid w:val="3DFB432B"/>
    <w:rsid w:val="3EF7525A"/>
    <w:rsid w:val="416C6C93"/>
    <w:rsid w:val="41A60F90"/>
    <w:rsid w:val="437042B4"/>
    <w:rsid w:val="43D25C86"/>
    <w:rsid w:val="442D4230"/>
    <w:rsid w:val="44542702"/>
    <w:rsid w:val="44B725DD"/>
    <w:rsid w:val="45B06FA1"/>
    <w:rsid w:val="46067393"/>
    <w:rsid w:val="46D32666"/>
    <w:rsid w:val="46F95AEB"/>
    <w:rsid w:val="47FF7E2A"/>
    <w:rsid w:val="480713C8"/>
    <w:rsid w:val="481054AA"/>
    <w:rsid w:val="4A066ACF"/>
    <w:rsid w:val="4A7E5437"/>
    <w:rsid w:val="4B490F32"/>
    <w:rsid w:val="4B564457"/>
    <w:rsid w:val="4C575977"/>
    <w:rsid w:val="4DF30F3A"/>
    <w:rsid w:val="4E8B7C40"/>
    <w:rsid w:val="4F1637A4"/>
    <w:rsid w:val="4F630E89"/>
    <w:rsid w:val="4FC017CE"/>
    <w:rsid w:val="500F1BD2"/>
    <w:rsid w:val="51C40746"/>
    <w:rsid w:val="527E62E7"/>
    <w:rsid w:val="543E6CC0"/>
    <w:rsid w:val="55412274"/>
    <w:rsid w:val="55C03679"/>
    <w:rsid w:val="56C1337C"/>
    <w:rsid w:val="57C446E9"/>
    <w:rsid w:val="5831588C"/>
    <w:rsid w:val="58820FB8"/>
    <w:rsid w:val="5A3D144C"/>
    <w:rsid w:val="5ABA52A9"/>
    <w:rsid w:val="5AE62BEA"/>
    <w:rsid w:val="5B5D7BA1"/>
    <w:rsid w:val="5C8E01AF"/>
    <w:rsid w:val="5CF946F9"/>
    <w:rsid w:val="5ECC74FD"/>
    <w:rsid w:val="5FB723D3"/>
    <w:rsid w:val="60DF22ED"/>
    <w:rsid w:val="60EE302E"/>
    <w:rsid w:val="6205499D"/>
    <w:rsid w:val="62BE6D8B"/>
    <w:rsid w:val="62C25C0C"/>
    <w:rsid w:val="62C548F5"/>
    <w:rsid w:val="634A6922"/>
    <w:rsid w:val="64E742EF"/>
    <w:rsid w:val="655B207A"/>
    <w:rsid w:val="67102057"/>
    <w:rsid w:val="671D4B10"/>
    <w:rsid w:val="672B24E4"/>
    <w:rsid w:val="680320FD"/>
    <w:rsid w:val="684B0AD7"/>
    <w:rsid w:val="69614495"/>
    <w:rsid w:val="6A2A54E8"/>
    <w:rsid w:val="6A902328"/>
    <w:rsid w:val="6AD2581B"/>
    <w:rsid w:val="6BCB2CFA"/>
    <w:rsid w:val="6C0873F4"/>
    <w:rsid w:val="6C40082E"/>
    <w:rsid w:val="6C5B406F"/>
    <w:rsid w:val="6D1A2ADB"/>
    <w:rsid w:val="6D8A7447"/>
    <w:rsid w:val="6EC52B6C"/>
    <w:rsid w:val="6FBB6813"/>
    <w:rsid w:val="70FC24C5"/>
    <w:rsid w:val="723A3EE3"/>
    <w:rsid w:val="72DC4E4C"/>
    <w:rsid w:val="74C20123"/>
    <w:rsid w:val="74ED52D5"/>
    <w:rsid w:val="75073918"/>
    <w:rsid w:val="771A18F7"/>
    <w:rsid w:val="7934795B"/>
    <w:rsid w:val="798412AA"/>
    <w:rsid w:val="7A702F9F"/>
    <w:rsid w:val="7BE51155"/>
    <w:rsid w:val="7C44527C"/>
    <w:rsid w:val="7C691FF6"/>
    <w:rsid w:val="7CD61ED3"/>
    <w:rsid w:val="7D79528C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3785</Words>
  <Characters>3927</Characters>
  <Lines>0</Lines>
  <Paragraphs>0</Paragraphs>
  <TotalTime>6</TotalTime>
  <ScaleCrop>false</ScaleCrop>
  <LinksUpToDate>false</LinksUpToDate>
  <CharactersWithSpaces>4427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以前以后</cp:lastModifiedBy>
  <cp:lastPrinted>2023-09-12T06:41:00Z</cp:lastPrinted>
  <dcterms:modified xsi:type="dcterms:W3CDTF">2024-04-23T03:20:04Z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E3B251F40AE64ED1849E3EFAF063E1CE_13</vt:lpwstr>
  </property>
</Properties>
</file>