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outlineLvl w:val="1"/>
        <w:rPr>
          <w:rFonts w:hint="eastAsia" w:ascii="方正小标宋简体" w:eastAsia="方正小标宋简体"/>
          <w:sz w:val="52"/>
          <w:szCs w:val="24"/>
        </w:rPr>
      </w:pPr>
    </w:p>
    <w:p>
      <w:pPr>
        <w:spacing w:beforeLines="0" w:afterLines="0"/>
        <w:jc w:val="both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麻江镇卫生院部门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双牌县麻江镇卫生院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>
      <w:pPr>
        <w:spacing w:beforeLines="0" w:afterLines="0" w:line="600" w:lineRule="exact"/>
        <w:ind w:firstLine="1600" w:firstLineChars="500"/>
        <w:rPr>
          <w:rFonts w:hint="eastAsia" w:eastAsia="楷体_GB2312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ind w:left="630" w:leftChars="0" w:firstLineChars="0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基本情况</w:t>
      </w:r>
    </w:p>
    <w:p>
      <w:pPr>
        <w:numPr>
          <w:ilvl w:val="0"/>
          <w:numId w:val="0"/>
        </w:numPr>
        <w:spacing w:beforeLines="0" w:afterLines="0" w:line="570" w:lineRule="exact"/>
        <w:ind w:left="640" w:leftChars="0"/>
        <w:outlineLvl w:val="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4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部门（单位）基本情况</w:t>
      </w:r>
    </w:p>
    <w:p>
      <w:pPr>
        <w:widowControl/>
        <w:spacing w:line="600" w:lineRule="atLeast"/>
        <w:ind w:firstLine="600" w:firstLineChars="200"/>
        <w:jc w:val="left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bCs/>
          <w:kern w:val="0"/>
          <w:sz w:val="30"/>
          <w:szCs w:val="30"/>
        </w:rPr>
        <w:t>根据县编委（双编发[2020]25号）核定，双牌县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eastAsia="zh-CN"/>
        </w:rPr>
        <w:t>麻江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镇卫生院是国家公益一类事业单位，主要承担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eastAsia="zh-CN"/>
        </w:rPr>
        <w:t>麻江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镇范围内人民群众的医疗卫生服务。202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年本单位年初编制人数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val="en-US" w:eastAsia="zh-CN"/>
        </w:rPr>
        <w:t>14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人</w:t>
      </w:r>
      <w:r>
        <w:rPr>
          <w:rFonts w:hint="eastAsia" w:ascii="楷体" w:hAnsi="楷体" w:eastAsia="楷体" w:cs="楷体"/>
          <w:bCs/>
          <w:kern w:val="0"/>
          <w:sz w:val="36"/>
          <w:szCs w:val="36"/>
        </w:rPr>
        <w:t>，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202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年年末实有编制数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13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人，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全部纳入202</w:t>
      </w:r>
      <w:r>
        <w:rPr>
          <w:rFonts w:hint="eastAsia" w:ascii="楷体" w:hAnsi="楷体" w:eastAsia="楷体" w:cs="楷体"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bCs/>
          <w:kern w:val="0"/>
          <w:sz w:val="30"/>
          <w:szCs w:val="30"/>
        </w:rPr>
        <w:t>年部门决算编制范围。</w:t>
      </w:r>
    </w:p>
    <w:p>
      <w:pPr>
        <w:widowControl/>
        <w:spacing w:line="600" w:lineRule="atLeast"/>
        <w:ind w:firstLine="600"/>
        <w:jc w:val="left"/>
        <w:rPr>
          <w:rFonts w:hint="eastAsia" w:ascii="楷体" w:hAnsi="楷体" w:eastAsia="楷体" w:cs="楷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二）部门（单位）年度整体支出绩效目标，项目支出绩效目标</w:t>
      </w:r>
      <w:r>
        <w:rPr>
          <w:rFonts w:hint="eastAsia" w:ascii="楷体" w:hAnsi="楷体" w:eastAsia="楷体" w:cs="楷体"/>
          <w:kern w:val="0"/>
          <w:sz w:val="30"/>
          <w:szCs w:val="30"/>
        </w:rPr>
        <w:t>　</w:t>
      </w:r>
    </w:p>
    <w:p>
      <w:pPr>
        <w:widowControl/>
        <w:spacing w:line="600" w:lineRule="atLeast"/>
        <w:ind w:firstLine="6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根据预算绩效管理要求，我单位组织对202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269.24</w:t>
      </w:r>
      <w:r>
        <w:rPr>
          <w:rFonts w:hint="eastAsia" w:ascii="楷体" w:hAnsi="楷体" w:eastAsia="楷体" w:cs="楷体"/>
          <w:kern w:val="0"/>
          <w:sz w:val="30"/>
          <w:szCs w:val="30"/>
        </w:rPr>
        <w:t>万元，其中涉及项目2个，涉及一般公共预算当年财政项目拨款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269.24</w:t>
      </w:r>
      <w:r>
        <w:rPr>
          <w:rFonts w:hint="eastAsia" w:ascii="楷体" w:hAnsi="楷体" w:eastAsia="楷体" w:cs="楷体"/>
          <w:kern w:val="0"/>
          <w:sz w:val="30"/>
          <w:szCs w:val="30"/>
        </w:rPr>
        <w:t>万元，自评覆盖率达到100%。绩效自评结果显示，上述项目支出绩效情况较为理想，均达到了项目申请时设定的各项绩效目标。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widowControl/>
        <w:spacing w:line="600" w:lineRule="atLeast"/>
        <w:ind w:firstLine="600"/>
        <w:jc w:val="left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205.24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76.2</w:t>
      </w:r>
      <w:r>
        <w:rPr>
          <w:rFonts w:hint="eastAsia" w:ascii="宋体" w:hAnsi="宋体" w:cs="宋体"/>
          <w:kern w:val="0"/>
          <w:sz w:val="30"/>
          <w:szCs w:val="30"/>
        </w:rPr>
        <w:t>%。一般公共预算财政拨款基本支出中人员经费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205.24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58.8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万元，主要包括：办公费、印刷费、邮电费、差旅费、维修（护）费、会议费、培训费、公务接待费、劳务费、工会经费、福利费、专用材料费等。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</w:p>
    <w:p>
      <w:pPr>
        <w:pStyle w:val="9"/>
        <w:numPr>
          <w:ilvl w:val="0"/>
          <w:numId w:val="2"/>
        </w:numPr>
        <w:spacing w:line="600" w:lineRule="exact"/>
        <w:ind w:firstLine="600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9"/>
        <w:numPr>
          <w:ilvl w:val="0"/>
          <w:numId w:val="0"/>
        </w:numPr>
        <w:spacing w:line="60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64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23.8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</w:p>
    <w:p>
      <w:pPr>
        <w:pStyle w:val="9"/>
        <w:numPr>
          <w:ilvl w:val="0"/>
          <w:numId w:val="0"/>
        </w:numPr>
        <w:spacing w:beforeLines="0" w:afterLines="0" w:line="570" w:lineRule="exact"/>
        <w:ind w:left="63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="640" w:leftChars="0" w:firstLine="320" w:firstLineChars="100"/>
        <w:jc w:val="left"/>
        <w:outlineLvl w:val="0"/>
        <w:rPr>
          <w:rFonts w:hint="eastAsia" w:ascii="Times New Roman" w:hAnsi="Times New Roman" w:eastAsia="黑体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无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="63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="640" w:leftChars="0" w:firstLine="320" w:firstLineChars="1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无</w:t>
      </w:r>
    </w:p>
    <w:p>
      <w:pPr>
        <w:pStyle w:val="9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firstLine="960" w:firstLineChars="3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无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9"/>
        <w:spacing w:line="600" w:lineRule="exact"/>
        <w:ind w:firstLine="640"/>
        <w:rPr>
          <w:rFonts w:hint="eastAsia" w:ascii="宋体" w:hAnsi="宋体" w:cs="宋体"/>
          <w:sz w:val="32"/>
          <w:szCs w:val="24"/>
          <w:lang w:eastAsia="zh-CN"/>
        </w:rPr>
      </w:pPr>
      <w:r>
        <w:rPr>
          <w:rFonts w:hint="eastAsia" w:ascii="宋体" w:hAnsi="宋体" w:cs="宋体"/>
          <w:sz w:val="32"/>
          <w:szCs w:val="24"/>
        </w:rPr>
        <w:t>20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23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269.24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29.81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增加12.5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一般预算经费拨款增加</w:t>
      </w:r>
      <w:r>
        <w:rPr>
          <w:rFonts w:hint="eastAsia" w:ascii="宋体" w:hAnsi="宋体" w:cs="宋体"/>
          <w:sz w:val="32"/>
          <w:szCs w:val="24"/>
        </w:rPr>
        <w:t>。其中：基本支出完成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205.24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  <w:lang w:eastAsia="zh-CN"/>
        </w:rPr>
        <w:t>了</w:t>
      </w:r>
      <w:r>
        <w:rPr>
          <w:rFonts w:hint="eastAsia" w:ascii="宋体" w:hAnsi="宋体" w:cs="宋体"/>
          <w:sz w:val="32"/>
          <w:szCs w:val="24"/>
          <w:lang w:val="en-US" w:eastAsia="zh-CN"/>
        </w:rPr>
        <w:t>53.31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35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公用经费里的专项材料费</w:t>
      </w:r>
      <w:r>
        <w:rPr>
          <w:rFonts w:hint="eastAsia" w:ascii="仿宋" w:hAnsi="仿宋" w:eastAsia="仿宋" w:cs="仿宋"/>
          <w:sz w:val="32"/>
          <w:szCs w:val="32"/>
        </w:rPr>
        <w:t>开支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</w:rPr>
        <w:t>。项目支</w:t>
      </w:r>
      <w:r>
        <w:rPr>
          <w:rFonts w:hint="eastAsia" w:ascii="宋体" w:hAnsi="宋体" w:cs="宋体"/>
          <w:sz w:val="32"/>
          <w:szCs w:val="24"/>
          <w:lang w:eastAsia="zh-CN"/>
        </w:rPr>
        <w:t>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64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23.5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26.86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年基药补助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支出及公卫支出减少</w:t>
      </w:r>
      <w:r>
        <w:rPr>
          <w:rFonts w:hint="eastAsia" w:ascii="宋体" w:hAnsi="宋体" w:cs="宋体"/>
          <w:sz w:val="32"/>
          <w:szCs w:val="24"/>
        </w:rPr>
        <w:t>。人员经费完成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115.25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6.68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人员调整经费减少</w:t>
      </w:r>
      <w:r>
        <w:rPr>
          <w:rFonts w:hint="eastAsia" w:ascii="宋体" w:hAnsi="宋体" w:cs="宋体"/>
          <w:sz w:val="32"/>
          <w:szCs w:val="24"/>
        </w:rPr>
        <w:t>；公用经费完成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58.8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28.8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96</w:t>
      </w:r>
      <w:r>
        <w:rPr>
          <w:rFonts w:hint="eastAsia" w:ascii="宋体" w:hAnsi="宋体" w:cs="宋体"/>
          <w:sz w:val="32"/>
          <w:szCs w:val="24"/>
        </w:rPr>
        <w:t>%，变化的主要原因：20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23</w:t>
      </w:r>
      <w:r>
        <w:rPr>
          <w:rFonts w:hint="eastAsia" w:ascii="宋体" w:hAnsi="宋体" w:cs="宋体"/>
          <w:sz w:val="32"/>
          <w:szCs w:val="24"/>
        </w:rPr>
        <w:t>年</w:t>
      </w:r>
      <w:r>
        <w:rPr>
          <w:rFonts w:hint="eastAsia" w:ascii="宋体" w:hAnsi="宋体" w:cs="宋体"/>
          <w:sz w:val="32"/>
          <w:szCs w:val="24"/>
          <w:lang w:eastAsia="zh-CN"/>
        </w:rPr>
        <w:t>专项材料支出增加。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预算编制不够明确和细化，资金使用效益有待进一步提高，绩效目标设立要进一步明确、细化和量化。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宋体" w:hAnsi="宋体" w:cs="宋体"/>
          <w:kern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严格按照政府会计制度准则实行财务运行和财务报账机制。提高财政资金的经济效益，使各项指标达到优化标准。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>
      <w:pPr>
        <w:numPr>
          <w:ilvl w:val="0"/>
          <w:numId w:val="0"/>
        </w:numPr>
        <w:spacing w:line="600" w:lineRule="exact"/>
        <w:ind w:leftChars="200"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151.93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205.24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205.24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58.8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刘春燕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13974614360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蒋崇国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双牌县麻江镇卫生院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269.24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269.24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269.24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269.24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269.24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115.24  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205.24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269.24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269.24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电子健康档案规范管理使用率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健康教育覆盖率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7类重点人群健康管理服务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麻江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刘春燕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2024.4.15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13974614360</w:t>
      </w:r>
      <w:r>
        <w:rPr>
          <w:rFonts w:hint="eastAsia" w:eastAsia="仿宋_GB2312"/>
          <w:sz w:val="22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eastAsia" w:eastAsia="仿宋_GB2312"/>
          <w:sz w:val="22"/>
          <w:szCs w:val="24"/>
          <w:lang w:eastAsia="zh-CN"/>
        </w:rPr>
        <w:t>蒋崇国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21"/>
                <w:szCs w:val="21"/>
                <w:lang w:val="en-US" w:eastAsia="zh-CN"/>
              </w:rPr>
              <w:t>基本公共卫生服务、国家基本药物制度补助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双牌县卫生健康局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21"/>
                <w:szCs w:val="21"/>
                <w:lang w:val="en-US" w:eastAsia="zh-CN"/>
              </w:rPr>
              <w:t>推进国家基本公共卫生服务，药物药品零差价销售率。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2023年基本公共卫生服务支出56.5万元，国家基本药物制度补助7.5万元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项目绩效目标完成良好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预算编制不够明确和细化，资金使用效益有待进一步提高。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绩效目标设立要进一步明确、细化和量化。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刘春燕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13974614360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双牌县麻江镇卫生院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双牌县麻江镇卫生院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80%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麻江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麻江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z w:val="21"/>
          <w:szCs w:val="21"/>
          <w:lang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填表人：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刘春燕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13974614360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负责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蒋崇国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麻江镇卫生院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蒋崇国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院长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17346985237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刘春燕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13974614360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00B89"/>
    <w:multiLevelType w:val="singleLevel"/>
    <w:tmpl w:val="02700B8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2D18F0"/>
    <w:multiLevelType w:val="singleLevel"/>
    <w:tmpl w:val="092D18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48C4E1"/>
    <w:multiLevelType w:val="singleLevel"/>
    <w:tmpl w:val="1548C4E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U2NWI2NWE4YTllYjcyMmFjNGRjMDc3MGMxMjEifQ=="/>
  </w:docVars>
  <w:rsids>
    <w:rsidRoot w:val="00172A27"/>
    <w:rsid w:val="01302AE1"/>
    <w:rsid w:val="019C7234"/>
    <w:rsid w:val="027D1079"/>
    <w:rsid w:val="03917118"/>
    <w:rsid w:val="04685539"/>
    <w:rsid w:val="051E4594"/>
    <w:rsid w:val="05434666"/>
    <w:rsid w:val="05981BA7"/>
    <w:rsid w:val="0654516C"/>
    <w:rsid w:val="068F06C2"/>
    <w:rsid w:val="092B365C"/>
    <w:rsid w:val="093518E5"/>
    <w:rsid w:val="09D749DA"/>
    <w:rsid w:val="0AF837E1"/>
    <w:rsid w:val="0CCE5073"/>
    <w:rsid w:val="0F1C597A"/>
    <w:rsid w:val="0FEF3A3B"/>
    <w:rsid w:val="101F3C57"/>
    <w:rsid w:val="103E101E"/>
    <w:rsid w:val="105E064F"/>
    <w:rsid w:val="125C7FC2"/>
    <w:rsid w:val="14E54E9B"/>
    <w:rsid w:val="14E944F6"/>
    <w:rsid w:val="154B3473"/>
    <w:rsid w:val="1563330B"/>
    <w:rsid w:val="15B02F86"/>
    <w:rsid w:val="17F378CF"/>
    <w:rsid w:val="1B4268F4"/>
    <w:rsid w:val="1BCE59A7"/>
    <w:rsid w:val="1C2E35CB"/>
    <w:rsid w:val="1C6263EC"/>
    <w:rsid w:val="1CDE1EB8"/>
    <w:rsid w:val="1D026BDB"/>
    <w:rsid w:val="1D5E5630"/>
    <w:rsid w:val="1EF736F4"/>
    <w:rsid w:val="1F9C1D8C"/>
    <w:rsid w:val="20BA3D5C"/>
    <w:rsid w:val="20FE29CD"/>
    <w:rsid w:val="213827F6"/>
    <w:rsid w:val="224968DA"/>
    <w:rsid w:val="24756501"/>
    <w:rsid w:val="24DD2A62"/>
    <w:rsid w:val="25221A2C"/>
    <w:rsid w:val="259471D0"/>
    <w:rsid w:val="25B92A83"/>
    <w:rsid w:val="27282EE2"/>
    <w:rsid w:val="2760298E"/>
    <w:rsid w:val="288C68DE"/>
    <w:rsid w:val="2AF82401"/>
    <w:rsid w:val="2B2F236E"/>
    <w:rsid w:val="2CB23E56"/>
    <w:rsid w:val="2CD03A5E"/>
    <w:rsid w:val="2D2F2CFF"/>
    <w:rsid w:val="2D4E6E17"/>
    <w:rsid w:val="302F06F7"/>
    <w:rsid w:val="30E90748"/>
    <w:rsid w:val="31EF3498"/>
    <w:rsid w:val="32371736"/>
    <w:rsid w:val="33457B5A"/>
    <w:rsid w:val="33EA0D37"/>
    <w:rsid w:val="346B1A6E"/>
    <w:rsid w:val="353F0AC4"/>
    <w:rsid w:val="35BC2F0C"/>
    <w:rsid w:val="38164407"/>
    <w:rsid w:val="382F6206"/>
    <w:rsid w:val="38ED0146"/>
    <w:rsid w:val="3AE26AD2"/>
    <w:rsid w:val="3D1F3F1D"/>
    <w:rsid w:val="3DBD697D"/>
    <w:rsid w:val="3DFB432B"/>
    <w:rsid w:val="3EF7525A"/>
    <w:rsid w:val="416C6C93"/>
    <w:rsid w:val="41A60F90"/>
    <w:rsid w:val="437042B4"/>
    <w:rsid w:val="43D25C86"/>
    <w:rsid w:val="442D4230"/>
    <w:rsid w:val="44542702"/>
    <w:rsid w:val="44B725DD"/>
    <w:rsid w:val="45B06FA1"/>
    <w:rsid w:val="46067393"/>
    <w:rsid w:val="46D32666"/>
    <w:rsid w:val="46F95AEB"/>
    <w:rsid w:val="47FF7E2A"/>
    <w:rsid w:val="480713C8"/>
    <w:rsid w:val="481054AA"/>
    <w:rsid w:val="4A066ACF"/>
    <w:rsid w:val="4A7E5437"/>
    <w:rsid w:val="4B490F32"/>
    <w:rsid w:val="4B564457"/>
    <w:rsid w:val="4C575977"/>
    <w:rsid w:val="4DF30F3A"/>
    <w:rsid w:val="4E8B7C40"/>
    <w:rsid w:val="4F1637A4"/>
    <w:rsid w:val="4F630E89"/>
    <w:rsid w:val="4FC017CE"/>
    <w:rsid w:val="500F1BD2"/>
    <w:rsid w:val="51C40746"/>
    <w:rsid w:val="527E62E7"/>
    <w:rsid w:val="543E6CC0"/>
    <w:rsid w:val="55412274"/>
    <w:rsid w:val="55C03679"/>
    <w:rsid w:val="56C1337C"/>
    <w:rsid w:val="57C446E9"/>
    <w:rsid w:val="5831588C"/>
    <w:rsid w:val="58820FB8"/>
    <w:rsid w:val="5A3D144C"/>
    <w:rsid w:val="5ABA52A9"/>
    <w:rsid w:val="5AE62BEA"/>
    <w:rsid w:val="5B5D7BA1"/>
    <w:rsid w:val="5C8E01AF"/>
    <w:rsid w:val="5CF946F9"/>
    <w:rsid w:val="5ECC74FD"/>
    <w:rsid w:val="5FB723D3"/>
    <w:rsid w:val="60DF22ED"/>
    <w:rsid w:val="60EE302E"/>
    <w:rsid w:val="6205499D"/>
    <w:rsid w:val="62BE6D8B"/>
    <w:rsid w:val="62C25C0C"/>
    <w:rsid w:val="62C548F5"/>
    <w:rsid w:val="634A6922"/>
    <w:rsid w:val="64E742EF"/>
    <w:rsid w:val="655B207A"/>
    <w:rsid w:val="67102057"/>
    <w:rsid w:val="671D4B10"/>
    <w:rsid w:val="672B24E4"/>
    <w:rsid w:val="680320FD"/>
    <w:rsid w:val="684B0AD7"/>
    <w:rsid w:val="69614495"/>
    <w:rsid w:val="6A2A54E8"/>
    <w:rsid w:val="6A902328"/>
    <w:rsid w:val="6AD2581B"/>
    <w:rsid w:val="6BCB2CFA"/>
    <w:rsid w:val="6C0873F4"/>
    <w:rsid w:val="6C40082E"/>
    <w:rsid w:val="6C5B406F"/>
    <w:rsid w:val="6D1A2ADB"/>
    <w:rsid w:val="6D8A7447"/>
    <w:rsid w:val="6EC52B6C"/>
    <w:rsid w:val="6FBB6813"/>
    <w:rsid w:val="70FC24C5"/>
    <w:rsid w:val="723A3EE3"/>
    <w:rsid w:val="72DC4E4C"/>
    <w:rsid w:val="74C20123"/>
    <w:rsid w:val="74ED52D5"/>
    <w:rsid w:val="75073918"/>
    <w:rsid w:val="771A18F7"/>
    <w:rsid w:val="7934795B"/>
    <w:rsid w:val="798412AA"/>
    <w:rsid w:val="7A702F9F"/>
    <w:rsid w:val="7BE51155"/>
    <w:rsid w:val="7C44527C"/>
    <w:rsid w:val="7C691FF6"/>
    <w:rsid w:val="7CD61ED3"/>
    <w:rsid w:val="7D79528C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autoRedefine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3785</Words>
  <Characters>3927</Characters>
  <Lines>0</Lines>
  <Paragraphs>0</Paragraphs>
  <TotalTime>6</TotalTime>
  <ScaleCrop>false</ScaleCrop>
  <LinksUpToDate>false</LinksUpToDate>
  <CharactersWithSpaces>4427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以前以后</cp:lastModifiedBy>
  <cp:lastPrinted>2023-09-12T06:41:00Z</cp:lastPrinted>
  <dcterms:modified xsi:type="dcterms:W3CDTF">2024-04-23T03:20:04Z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E3B251F40AE64ED1849E3EFAF063E1CE_13</vt:lpwstr>
  </property>
</Properties>
</file>