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双牌产业开发区管理委员会</w:t>
      </w:r>
      <w:r>
        <w:rPr>
          <w:rFonts w:hint="eastAsia" w:ascii="方正小标宋简体" w:eastAsia="方正小标宋简体"/>
          <w:sz w:val="52"/>
          <w:szCs w:val="24"/>
        </w:rPr>
        <w:t>部门（单位）整体支出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960" w:firstLineChars="300"/>
        <w:rPr>
          <w:rFonts w:hint="eastAsia" w:eastAsia="仿宋_GB2312"/>
          <w:sz w:val="32"/>
          <w:szCs w:val="24"/>
          <w:u w:val="single"/>
          <w:lang w:eastAsia="zh-CN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双牌产业也开发区管理委员会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5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 xml:space="preserve">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b/>
          <w:bCs/>
          <w:sz w:val="32"/>
          <w:szCs w:val="24"/>
        </w:rPr>
        <w:t>部门（单位）基本情况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(二)部门（单位）职能职责、机构编制、人员构成等。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1、负</w:t>
      </w:r>
      <w:r>
        <w:rPr>
          <w:rFonts w:hint="eastAsia" w:ascii="仿宋_GB2312" w:eastAsia="仿宋_GB2312"/>
          <w:sz w:val="32"/>
          <w:szCs w:val="24"/>
        </w:rPr>
        <w:t>责贯彻执行党和国家关于产业开发区建设的方针政策、法律法规和决策部署。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24"/>
        </w:rPr>
        <w:t>负责研究拟订和组织实施双牌产业开发区重大发展战略、发展规划和工作计划。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24"/>
        </w:rPr>
        <w:t>按照双牌县国土空间总体规划和产业发展规划要求及相关权限，负责统筹建设发展空间布局。负责统筹双牌产业开发区发展规划、产业布局、产业政策、项目准入标准等事项并组织实施。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4、</w:t>
      </w:r>
      <w:r>
        <w:rPr>
          <w:rFonts w:hint="eastAsia" w:ascii="仿宋_GB2312" w:eastAsia="仿宋_GB2312"/>
          <w:sz w:val="32"/>
          <w:szCs w:val="24"/>
        </w:rPr>
        <w:t>负责双牌产业开发区开放型经济工作，组织对外经济技术合作与交流。负责双牌产业开发区基础设施、公用事业、重大项目等建设管理相关工作。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5、</w:t>
      </w:r>
      <w:r>
        <w:rPr>
          <w:rFonts w:hint="eastAsia" w:ascii="仿宋_GB2312" w:eastAsia="仿宋_GB2312"/>
          <w:sz w:val="32"/>
          <w:szCs w:val="24"/>
        </w:rPr>
        <w:t>负责双牌产业开发区优化营商环境工作，根据权限依法承担有关行政审批工作，履行行政审批服务职责。负责构建双牌产业开发区创新创业服务体系，协助企业做好人才引进和服务工作。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6、</w:t>
      </w:r>
      <w:r>
        <w:rPr>
          <w:rFonts w:hint="eastAsia" w:ascii="仿宋_GB2312" w:eastAsia="仿宋_GB2312"/>
          <w:sz w:val="32"/>
          <w:szCs w:val="24"/>
        </w:rPr>
        <w:t>负责双牌产业开发区的科技创新和高新技术产业管理和服务，开展有关科技创新和高新技术产业政策研究，构建技术创新服务体系。指导区内企业建立现代化企业制度，推进高新技术产业化、国际化。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7、</w:t>
      </w:r>
      <w:r>
        <w:rPr>
          <w:rFonts w:hint="eastAsia" w:ascii="仿宋_GB2312" w:eastAsia="仿宋_GB2312"/>
          <w:sz w:val="32"/>
          <w:szCs w:val="24"/>
        </w:rPr>
        <w:t>负责双牌产业开发区党的建设和“两新”组织党建工作。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8、</w:t>
      </w:r>
      <w:r>
        <w:rPr>
          <w:rFonts w:hint="eastAsia" w:ascii="仿宋_GB2312" w:eastAsia="仿宋_GB2312"/>
          <w:sz w:val="32"/>
          <w:szCs w:val="24"/>
        </w:rPr>
        <w:t>根据有关要求和职责分工，承担双牌产业开发区综合管理、统计、内部审计、信息、安全生产监督管理、生态环境保护、财政收支管理及国有资产管理等工作。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9、</w:t>
      </w:r>
      <w:r>
        <w:rPr>
          <w:rFonts w:hint="eastAsia" w:ascii="仿宋_GB2312" w:eastAsia="仿宋_GB2312"/>
          <w:sz w:val="32"/>
          <w:szCs w:val="24"/>
        </w:rPr>
        <w:t>承办县委、县政府交办的其他事项。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default"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</w:rPr>
        <w:t>双牌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产业开发</w:t>
      </w:r>
      <w:r>
        <w:rPr>
          <w:rFonts w:hint="eastAsia" w:ascii="仿宋_GB2312" w:hAnsi="Times New Roman" w:eastAsia="仿宋_GB2312"/>
          <w:sz w:val="32"/>
          <w:szCs w:val="24"/>
        </w:rPr>
        <w:t>区管理委员会属财政全额拨款的正科级单位，设办公室、党群工作室、招商合作产业发展室、开发建设和应急管理生态环境室、园区运营和投融资服务室、企业服务中心等6个职能股室。</w:t>
      </w:r>
    </w:p>
    <w:p>
      <w:p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单位编制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40个，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本年度调出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人、调入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1人、人才引进9人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，现有在编人员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人，在岗在编人数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人，退休5人。</w:t>
      </w:r>
    </w:p>
    <w:p>
      <w:pPr>
        <w:spacing w:beforeLines="0" w:afterLines="0" w:line="570" w:lineRule="exact"/>
        <w:ind w:firstLine="320" w:firstLineChars="1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（二）部门（单位）整体支出规模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>
      <w:pPr>
        <w:pStyle w:val="11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b/>
          <w:bCs/>
          <w:sz w:val="32"/>
          <w:szCs w:val="24"/>
        </w:rPr>
      </w:pPr>
      <w:r>
        <w:rPr>
          <w:rFonts w:hint="eastAsia" w:ascii="Times New Roman" w:hAnsi="Times New Roman" w:eastAsia="黑体"/>
          <w:b/>
          <w:bCs/>
          <w:sz w:val="32"/>
          <w:szCs w:val="24"/>
        </w:rPr>
        <w:t>二、一般公共预算支出情况</w:t>
      </w:r>
    </w:p>
    <w:p>
      <w:pPr>
        <w:pStyle w:val="11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双牌产业开发区区管理委员会</w:t>
      </w:r>
      <w:r>
        <w:rPr>
          <w:rFonts w:hint="eastAsia" w:ascii="仿宋" w:hAnsi="仿宋" w:eastAsia="仿宋" w:cs="仿宋"/>
          <w:sz w:val="32"/>
          <w:szCs w:val="32"/>
        </w:rPr>
        <w:t>年本部门基本支出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>363.5</w:t>
      </w:r>
      <w:r>
        <w:rPr>
          <w:rFonts w:hint="eastAsia" w:ascii="仿宋" w:hAnsi="仿宋" w:eastAsia="仿宋" w:cs="仿宋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11"/>
        <w:numPr>
          <w:ilvl w:val="0"/>
          <w:numId w:val="2"/>
        </w:numPr>
        <w:spacing w:beforeLines="0" w:afterLines="0" w:line="570" w:lineRule="exact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>
      <w:pPr>
        <w:widowControl/>
        <w:spacing w:line="600" w:lineRule="exact"/>
        <w:ind w:firstLine="660"/>
        <w:jc w:val="left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双牌产业开发区管理委员会年本部门项目支出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36268.44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万元，主要是部门为完成特定行政工作任务或事业发展目标而发生的支出，包括有关事业发展专项、专项业务费、基本建设支出等。</w:t>
      </w:r>
    </w:p>
    <w:p>
      <w:pPr>
        <w:pStyle w:val="11"/>
        <w:numPr>
          <w:ilvl w:val="0"/>
          <w:numId w:val="0"/>
        </w:numPr>
        <w:spacing w:beforeLines="0" w:afterLines="0" w:line="570" w:lineRule="exact"/>
        <w:ind w:firstLine="643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b/>
          <w:bCs/>
          <w:sz w:val="32"/>
          <w:szCs w:val="24"/>
          <w:lang w:eastAsia="zh-CN"/>
        </w:rPr>
        <w:t>三、</w:t>
      </w:r>
      <w:r>
        <w:rPr>
          <w:rFonts w:hint="eastAsia" w:ascii="Times New Roman" w:hAnsi="Times New Roman" w:eastAsia="黑体"/>
          <w:b/>
          <w:bCs/>
          <w:sz w:val="32"/>
          <w:szCs w:val="24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24"/>
        </w:rPr>
        <w:t>。</w:t>
      </w:r>
    </w:p>
    <w:p>
      <w:pPr>
        <w:autoSpaceDE w:val="0"/>
        <w:autoSpaceDN w:val="0"/>
        <w:adjustRightInd w:val="0"/>
        <w:spacing w:line="520" w:lineRule="exact"/>
        <w:ind w:firstLine="643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政府性基金财政拨款收入完成</w:t>
      </w:r>
      <w:r>
        <w:rPr>
          <w:rFonts w:hint="eastAsia" w:ascii="仿宋_GB2312" w:eastAsia="仿宋_GB2312" w:cs="Times New Roman"/>
          <w:color w:val="FF0000"/>
          <w:sz w:val="32"/>
          <w:szCs w:val="32"/>
          <w:u w:val="none"/>
          <w:lang w:val="en-US" w:eastAsia="zh-CN"/>
        </w:rPr>
        <w:t>13355.42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万元，比上年增加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11980.07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万元，占比</w:t>
      </w:r>
      <w:r>
        <w:rPr>
          <w:rFonts w:hint="eastAsia" w:ascii="仿宋" w:hAnsi="仿宋" w:eastAsia="仿宋"/>
          <w:color w:val="FF0000"/>
          <w:sz w:val="32"/>
          <w:lang w:val="en-US" w:eastAsia="zh-CN"/>
        </w:rPr>
        <w:t>36.46</w:t>
      </w:r>
      <w:r>
        <w:rPr>
          <w:rFonts w:ascii="仿宋" w:hAnsi="仿宋" w:eastAsia="仿宋"/>
          <w:color w:val="FF0000"/>
          <w:sz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变化的主要原因是：</w:t>
      </w:r>
      <w:r>
        <w:rPr>
          <w:rFonts w:hint="eastAsia" w:ascii="仿宋" w:eastAsia="仿宋" w:cs="仿宋"/>
          <w:color w:val="FF0000"/>
          <w:sz w:val="32"/>
          <w:szCs w:val="32"/>
          <w:lang w:eastAsia="zh-CN"/>
        </w:rPr>
        <w:t>基础设施建设支出增加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，政府性基金财政拨款收入增加。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520" w:lineRule="exact"/>
        <w:ind w:firstLine="643"/>
        <w:rPr>
          <w:rFonts w:hint="eastAsia" w:ascii="Times New Roman" w:hAnsi="Times New Roman" w:eastAsia="黑体"/>
          <w:b/>
          <w:bCs/>
          <w:sz w:val="32"/>
          <w:szCs w:val="24"/>
        </w:rPr>
      </w:pPr>
      <w:r>
        <w:rPr>
          <w:rFonts w:hint="eastAsia" w:ascii="Times New Roman" w:hAnsi="Times New Roman" w:eastAsia="黑体"/>
          <w:b/>
          <w:bCs/>
          <w:sz w:val="32"/>
          <w:szCs w:val="24"/>
        </w:rPr>
        <w:t>国有资本经营预算支出情况。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</w:t>
      </w:r>
      <w:r>
        <w:rPr>
          <w:rFonts w:hint="eastAsia" w:eastAsia="仿宋_GB2312"/>
          <w:color w:val="000000"/>
          <w:sz w:val="32"/>
          <w:szCs w:val="24"/>
          <w:lang w:eastAsia="zh-CN"/>
        </w:rPr>
        <w:t>。</w:t>
      </w:r>
    </w:p>
    <w:p>
      <w:pPr>
        <w:pStyle w:val="11"/>
        <w:numPr>
          <w:ilvl w:val="0"/>
          <w:numId w:val="3"/>
        </w:numPr>
        <w:spacing w:beforeLines="0" w:afterLines="0" w:line="570" w:lineRule="exact"/>
        <w:ind w:left="0" w:leftChars="0" w:firstLine="643" w:firstLineChars="0"/>
        <w:jc w:val="left"/>
        <w:outlineLvl w:val="0"/>
        <w:rPr>
          <w:rFonts w:hint="eastAsia" w:ascii="Times New Roman" w:hAnsi="Times New Roman" w:eastAsia="黑体"/>
          <w:b/>
          <w:bCs/>
          <w:sz w:val="32"/>
          <w:szCs w:val="24"/>
        </w:rPr>
      </w:pPr>
      <w:r>
        <w:rPr>
          <w:rFonts w:hint="eastAsia" w:ascii="Times New Roman" w:hAnsi="Times New Roman" w:eastAsia="黑体"/>
          <w:b/>
          <w:bCs/>
          <w:sz w:val="32"/>
          <w:szCs w:val="24"/>
        </w:rPr>
        <w:t>社会保险基金预算支出情况。</w:t>
      </w:r>
    </w:p>
    <w:p>
      <w:pPr>
        <w:pStyle w:val="11"/>
        <w:numPr>
          <w:ilvl w:val="0"/>
          <w:numId w:val="0"/>
        </w:numPr>
        <w:spacing w:beforeLines="0" w:afterLines="0" w:line="570" w:lineRule="exact"/>
        <w:ind w:left="643" w:leftChars="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b/>
          <w:bCs/>
          <w:sz w:val="32"/>
          <w:szCs w:val="24"/>
        </w:rPr>
      </w:pPr>
      <w:r>
        <w:rPr>
          <w:rFonts w:hint="eastAsia" w:eastAsia="黑体"/>
          <w:b/>
          <w:bCs/>
          <w:sz w:val="32"/>
          <w:szCs w:val="24"/>
        </w:rPr>
        <w:t>六、部门整体支出绩效情况</w:t>
      </w:r>
    </w:p>
    <w:p>
      <w:pPr>
        <w:spacing w:line="520" w:lineRule="exact"/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</w:rPr>
        <w:t>本年度编制数40人，实有人数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36</w:t>
      </w:r>
      <w:r>
        <w:rPr>
          <w:rFonts w:hint="eastAsia" w:ascii="仿宋" w:hAnsi="仿宋" w:eastAsia="仿宋" w:cs="仿宋"/>
          <w:color w:val="auto"/>
          <w:sz w:val="32"/>
        </w:rPr>
        <w:t>人，控制率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90</w:t>
      </w:r>
      <w:r>
        <w:rPr>
          <w:rFonts w:hint="eastAsia" w:ascii="仿宋" w:hAnsi="仿宋" w:eastAsia="仿宋" w:cs="仿宋"/>
          <w:color w:val="auto"/>
          <w:sz w:val="32"/>
        </w:rPr>
        <w:t>%。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</w:rPr>
        <w:t>基本支出决算数为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363.5</w:t>
      </w:r>
      <w:r>
        <w:rPr>
          <w:rFonts w:hint="eastAsia" w:ascii="仿宋" w:hAnsi="仿宋" w:eastAsia="仿宋" w:cs="仿宋"/>
          <w:color w:val="auto"/>
          <w:sz w:val="32"/>
        </w:rPr>
        <w:t>元, 预算数为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326.98</w:t>
      </w:r>
      <w:r>
        <w:rPr>
          <w:rFonts w:hint="eastAsia" w:ascii="仿宋" w:hAnsi="仿宋" w:eastAsia="仿宋" w:cs="仿宋"/>
          <w:color w:val="auto"/>
          <w:sz w:val="32"/>
        </w:rPr>
        <w:t>万元； 项目支出决算数为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36268.44</w:t>
      </w:r>
      <w:r>
        <w:rPr>
          <w:rFonts w:hint="eastAsia" w:ascii="仿宋" w:hAnsi="仿宋" w:eastAsia="仿宋" w:cs="仿宋"/>
          <w:color w:val="auto"/>
          <w:sz w:val="32"/>
        </w:rPr>
        <w:t>万元，预算数为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10194.02</w:t>
      </w:r>
      <w:r>
        <w:rPr>
          <w:rFonts w:hint="eastAsia" w:ascii="仿宋" w:hAnsi="仿宋" w:eastAsia="仿宋" w:cs="仿宋"/>
          <w:color w:val="auto"/>
          <w:sz w:val="32"/>
        </w:rPr>
        <w:t>万元。项目支出增加的原因：本年度增加了对企业的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费用补贴和债券资金</w:t>
      </w:r>
      <w:r>
        <w:rPr>
          <w:rFonts w:hint="eastAsia" w:ascii="仿宋" w:hAnsi="仿宋" w:eastAsia="仿宋" w:cs="仿宋"/>
          <w:color w:val="auto"/>
          <w:sz w:val="32"/>
        </w:rPr>
        <w:t>。</w:t>
      </w:r>
    </w:p>
    <w:tbl>
      <w:tblPr>
        <w:tblStyle w:val="8"/>
        <w:tblW w:w="71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443"/>
        <w:gridCol w:w="1756"/>
        <w:gridCol w:w="1756"/>
        <w:gridCol w:w="1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项目(按支出性质和经济分类)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3,269,781.47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3,635,041.00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3,635,041.00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人员经费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2,933,781.47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3,289,139.80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3,289,139.80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公用经费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336,000.00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345,901.20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345,901.20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101,940,260.00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362,684,367.57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362,684,367.57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其中：基本建设类项目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三、上缴上级支出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四、经营支出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五、对附属单位补助支出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</w:tbl>
    <w:p>
      <w:pPr>
        <w:spacing w:beforeLines="0" w:afterLines="0" w:line="57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24"/>
        </w:rPr>
        <w:t>总结归纳本部门（单位）“四本预算”支出的绩效目标完成情况，实现产出和取得效益的情况。围绕部门（单位）职责、行业发展规划，以预算资金管理为主线，总结部门（单位）资产管理和开展业务情况，从运行成本、管理效率、履职效能、社会效应、可持续发展能力和服务对象满意度等方面，衡量部门（单位）整体及核心业务实施效果。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b/>
          <w:bCs/>
          <w:sz w:val="32"/>
          <w:szCs w:val="24"/>
        </w:rPr>
      </w:pPr>
      <w:r>
        <w:rPr>
          <w:rFonts w:hint="eastAsia" w:ascii="Times New Roman" w:hAnsi="Times New Roman" w:eastAsia="黑体"/>
          <w:b/>
          <w:bCs/>
          <w:sz w:val="32"/>
          <w:szCs w:val="24"/>
        </w:rPr>
        <w:t>七、存在的问题及原因分析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主要反映各种预算支出执行偏离绩效目标的情况，并分析其原因。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1、预算执行率有待提高。由于预算项目未实施或未及时报账导致年末预算资金未形成支出。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2、专项资金少，资金压力大。针对我园区经济基础薄弱、资金压力大的现状，重点产业项目尚需进一步的加强。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3、预算编制不够明确和细化，预算编制的合理性需要提高，预算执行力度还要进一步加强。资金使用效益有待进一步提高，绩效目标设立不够明确、细化和量化。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4、人员严重缺编与工作任务繁重矛盾日益突出。</w:t>
      </w:r>
    </w:p>
    <w:p>
      <w:pPr>
        <w:spacing w:beforeLines="0" w:afterLines="0" w:line="570" w:lineRule="exact"/>
        <w:ind w:firstLine="643" w:firstLineChars="200"/>
        <w:jc w:val="left"/>
        <w:outlineLvl w:val="0"/>
        <w:rPr>
          <w:rFonts w:hint="eastAsia" w:eastAsia="黑体"/>
          <w:b/>
          <w:bCs/>
          <w:sz w:val="32"/>
          <w:szCs w:val="24"/>
        </w:rPr>
      </w:pPr>
      <w:r>
        <w:rPr>
          <w:rFonts w:hint="eastAsia" w:eastAsia="黑体"/>
          <w:b/>
          <w:bCs/>
          <w:sz w:val="32"/>
          <w:szCs w:val="24"/>
        </w:rPr>
        <w:t>八、下一步改进措施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1、细化预算编制工作，认真做好预算的编制。进一步加强内设机构的预算管理意识，严格按照预算编制的相关制度和要求进行预算编制。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4、对相关人员加强培训，特别是针对《预算法》、《行政事业单位会计制度》等学习培训，规范部门预算收支核算，切实提高部门预算收支管理水平。</w:t>
      </w:r>
    </w:p>
    <w:p>
      <w:pPr>
        <w:spacing w:beforeLines="0" w:afterLines="0" w:line="570" w:lineRule="exact"/>
        <w:ind w:firstLine="643" w:firstLineChars="200"/>
        <w:jc w:val="left"/>
        <w:outlineLvl w:val="0"/>
        <w:rPr>
          <w:rFonts w:hint="default" w:eastAsia="黑体"/>
          <w:b/>
          <w:bCs/>
          <w:sz w:val="32"/>
          <w:szCs w:val="24"/>
        </w:rPr>
      </w:pPr>
      <w:r>
        <w:rPr>
          <w:rFonts w:hint="eastAsia" w:eastAsia="黑体"/>
          <w:b/>
          <w:bCs/>
          <w:sz w:val="32"/>
          <w:szCs w:val="24"/>
        </w:rPr>
        <w:t>九、部门整体支出绩效自评结果拟应用和公开情况</w:t>
      </w:r>
    </w:p>
    <w:p>
      <w:pPr>
        <w:spacing w:beforeLines="0" w:afterLines="0" w:line="570" w:lineRule="exact"/>
        <w:ind w:firstLine="645"/>
        <w:jc w:val="left"/>
        <w:rPr>
          <w:rFonts w:hint="default" w:eastAsia="黑体"/>
          <w:b/>
          <w:bCs/>
          <w:sz w:val="32"/>
          <w:szCs w:val="24"/>
        </w:rPr>
      </w:pPr>
      <w:r>
        <w:rPr>
          <w:rFonts w:hint="eastAsia" w:eastAsia="黑体"/>
          <w:b/>
          <w:bCs/>
          <w:sz w:val="32"/>
          <w:szCs w:val="24"/>
        </w:rPr>
        <w:t>其他需要说明的情况</w:t>
      </w:r>
    </w:p>
    <w:p>
      <w:pPr>
        <w:spacing w:beforeLines="0" w:after="120" w:afterLines="50" w:line="600" w:lineRule="exact"/>
        <w:rPr>
          <w:rFonts w:hint="default" w:eastAsia="黑体"/>
          <w:b/>
          <w:bCs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8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280.6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lang w:val="en-US" w:eastAsia="zh-CN"/>
              </w:rPr>
              <w:t>326.98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lang w:val="en-US" w:eastAsia="zh-CN"/>
              </w:rPr>
              <w:t>363.5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21.28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33.6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35.59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21.28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31.83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31.79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21.28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31.83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31.79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14910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lang w:val="en-US" w:eastAsia="zh-CN"/>
              </w:rPr>
              <w:t>10194.02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36268.44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产业发展资金支出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13098.72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16940.9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2、基础设施建设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1305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2630.17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聘请第三方机构服务费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506.28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1308.68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债券资金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10400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.环境保护管理事务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80.41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一般行政管理事务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4908.28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183.16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压缩一般性支出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罗红梅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2024-5-6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15907463708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8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146"/>
        <w:gridCol w:w="2118"/>
        <w:gridCol w:w="1065"/>
        <w:gridCol w:w="645"/>
        <w:gridCol w:w="675"/>
        <w:gridCol w:w="8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级预算部门名称</w:t>
            </w:r>
          </w:p>
        </w:tc>
        <w:tc>
          <w:tcPr>
            <w:tcW w:w="8349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双牌产业开发区管理委员会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年初预算数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全年预算数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全年执行数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分值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执行率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年度资金总额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10521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36631.94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36631.94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5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36631.94</w:t>
            </w:r>
          </w:p>
        </w:tc>
        <w:tc>
          <w:tcPr>
            <w:tcW w:w="32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36631.94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5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13355.42</w:t>
            </w:r>
          </w:p>
        </w:tc>
        <w:tc>
          <w:tcPr>
            <w:tcW w:w="32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363.5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5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84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23276.52</w:t>
            </w:r>
          </w:p>
        </w:tc>
        <w:tc>
          <w:tcPr>
            <w:tcW w:w="32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63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36268.94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5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纳入专户管理的非税收入拨款：</w:t>
            </w:r>
          </w:p>
        </w:tc>
        <w:tc>
          <w:tcPr>
            <w:tcW w:w="32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5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47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其他资金：</w:t>
            </w:r>
          </w:p>
        </w:tc>
        <w:tc>
          <w:tcPr>
            <w:tcW w:w="32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5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32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5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36631.94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　</w:t>
            </w:r>
          </w:p>
        </w:tc>
        <w:tc>
          <w:tcPr>
            <w:tcW w:w="32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36631.94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年度指标值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实际完成值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任务完成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招商引资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新签约投资项目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个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招商引资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　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1"/>
                <w:szCs w:val="21"/>
              </w:rPr>
              <w:t>新开工业项目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1"/>
                <w:szCs w:val="21"/>
              </w:rPr>
              <w:t>个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招商引资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1"/>
                <w:szCs w:val="21"/>
              </w:rPr>
              <w:t>新竣工投产项目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1"/>
                <w:szCs w:val="21"/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项目建设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　市重点项目5个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县重点项目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个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标实现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招商引资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新签约投资项目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个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招商引资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　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1"/>
                <w:szCs w:val="21"/>
              </w:rPr>
              <w:t>新开工业项目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1"/>
                <w:szCs w:val="21"/>
              </w:rPr>
              <w:t>个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招商引资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1"/>
                <w:szCs w:val="21"/>
              </w:rPr>
              <w:t>新竣工投产项目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1"/>
                <w:szCs w:val="21"/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项目建设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　市重点项目5个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县重点项目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个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效益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</w:rPr>
              <w:t>经济发展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</w:rPr>
              <w:t>经济发展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</w:rPr>
              <w:t>经济发展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</w:rPr>
              <w:t>社会发展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</w:rPr>
              <w:t>社会发展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</w:rPr>
              <w:t>社会发展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</w:rPr>
              <w:t>环境保护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</w:rPr>
              <w:t>环境保护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</w:rPr>
              <w:t>环境保护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促进可持续发展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促进可持续发展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促进可持续发展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满意度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服务对象满意度指标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社会公众或服务对象满意度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</w:rPr>
              <w:t>　≥9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7169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eastAsia="仿宋_GB2312"/>
          <w:sz w:val="21"/>
          <w:szCs w:val="21"/>
        </w:rPr>
        <w:t>填表人：</w:t>
      </w:r>
      <w:r>
        <w:rPr>
          <w:rFonts w:hint="eastAsia" w:eastAsia="仿宋_GB2312"/>
          <w:sz w:val="21"/>
          <w:szCs w:val="21"/>
          <w:lang w:eastAsia="zh-CN"/>
        </w:rPr>
        <w:t>罗红梅</w:t>
      </w:r>
      <w:r>
        <w:rPr>
          <w:rFonts w:hint="default" w:eastAsia="仿宋_GB2312"/>
          <w:sz w:val="21"/>
          <w:szCs w:val="21"/>
        </w:rPr>
        <w:t xml:space="preserve"> </w:t>
      </w:r>
      <w:r>
        <w:rPr>
          <w:rFonts w:hint="eastAsia" w:eastAsia="仿宋_GB2312"/>
          <w:sz w:val="21"/>
          <w:szCs w:val="21"/>
        </w:rPr>
        <w:t>填报日期：</w:t>
      </w:r>
      <w:r>
        <w:rPr>
          <w:rFonts w:hint="eastAsia" w:eastAsia="仿宋_GB2312"/>
          <w:sz w:val="21"/>
          <w:szCs w:val="21"/>
          <w:lang w:val="en-US" w:eastAsia="zh-CN"/>
        </w:rPr>
        <w:t>2023-5-6</w:t>
      </w:r>
      <w:r>
        <w:rPr>
          <w:rFonts w:hint="eastAsia" w:eastAsia="仿宋_GB2312"/>
          <w:sz w:val="21"/>
          <w:szCs w:val="21"/>
        </w:rPr>
        <w:t>联系电话：</w:t>
      </w:r>
      <w:r>
        <w:rPr>
          <w:rFonts w:hint="eastAsia" w:eastAsia="仿宋_GB2312"/>
          <w:sz w:val="21"/>
          <w:szCs w:val="21"/>
          <w:lang w:val="en-US" w:eastAsia="zh-CN"/>
        </w:rPr>
        <w:t>15907463708</w:t>
      </w:r>
      <w:r>
        <w:rPr>
          <w:rFonts w:hint="eastAsia" w:eastAsia="仿宋_GB2312"/>
          <w:sz w:val="21"/>
          <w:szCs w:val="21"/>
        </w:rPr>
        <w:t xml:space="preserve">        单位负责人签字：</w:t>
      </w:r>
      <w:r>
        <w:rPr>
          <w:rFonts w:hint="default" w:eastAsia="仿宋_GB2312"/>
          <w:sz w:val="21"/>
          <w:szCs w:val="21"/>
        </w:rPr>
        <w:br w:type="page"/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8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436"/>
        <w:gridCol w:w="1455"/>
        <w:gridCol w:w="780"/>
        <w:gridCol w:w="540"/>
        <w:gridCol w:w="9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eastAsia="zh-CN"/>
              </w:rPr>
              <w:t>双牌工业集中区管理委员会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8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2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10194.02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36268.44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36268.44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10194.02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36268.44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36268.44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8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8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政府投入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36268.44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36268.44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新签约投资项目18个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eastAsia="zh-CN"/>
              </w:rPr>
              <w:t>已完成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质量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完成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eastAsia="zh-CN"/>
              </w:rPr>
              <w:t>年度</w:t>
            </w:r>
            <w:r>
              <w:rPr>
                <w:rFonts w:hint="eastAsia" w:ascii="仿宋" w:hAnsi="仿宋" w:eastAsia="仿宋" w:cs="仿宋"/>
                <w:color w:val="000000"/>
                <w:kern w:val="0"/>
              </w:rPr>
              <w:t>目标任务100%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完成年度目标任务100%　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时效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2022年底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2022年底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/>
              </w:rPr>
            </w:pPr>
          </w:p>
          <w:p>
            <w:pPr>
              <w:bidi w:val="0"/>
              <w:ind w:firstLine="283" w:firstLineChars="0"/>
              <w:jc w:val="left"/>
              <w:rPr>
                <w:rFonts w:hint="eastAsia" w:ascii="Times New Roman" w:hAnsi="Times New Roman" w:eastAsia="Times New Roman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经济效益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eastAsia="zh-CN"/>
              </w:rPr>
              <w:t>2023年1-1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eastAsia="zh-CN"/>
              </w:rPr>
              <w:t>月园区技工贸总收入1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eastAsia="zh-CN"/>
              </w:rPr>
              <w:t>亿元，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园区规模工业实缴税收4229.39万元。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eastAsia="zh-CN"/>
              </w:rPr>
              <w:t>2023年1-1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eastAsia="zh-CN"/>
              </w:rPr>
              <w:t>月园区技工贸总收入1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eastAsia="zh-CN"/>
              </w:rPr>
              <w:t>亿元，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园区规模工业实缴税收4229.39万元。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服务对象满意度指标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县委、县政府和企业满意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县委、县政府和企业满意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10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10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7212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罗红梅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2024-5-6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15907463708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XX单位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8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11"/>
        <w:gridCol w:w="1311"/>
        <w:gridCol w:w="1313"/>
        <w:gridCol w:w="1537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何华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副主任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18974655109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罗红梅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15907463708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8F8C0"/>
    <w:multiLevelType w:val="singleLevel"/>
    <w:tmpl w:val="3A18F8C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552A986"/>
    <w:multiLevelType w:val="singleLevel"/>
    <w:tmpl w:val="4552A98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YzQwNWY2N2UyNjExZGRhNGZiNmY3M2E5YzE4OWYifQ=="/>
    <w:docVar w:name="KSO_WPS_MARK_KEY" w:val="51f8cffc-37bd-47e0-87f2-508dd2c00b08"/>
  </w:docVars>
  <w:rsids>
    <w:rsidRoot w:val="00172A27"/>
    <w:rsid w:val="0CCE5073"/>
    <w:rsid w:val="101F3C57"/>
    <w:rsid w:val="105E064F"/>
    <w:rsid w:val="11243FB1"/>
    <w:rsid w:val="12DF6137"/>
    <w:rsid w:val="154B3473"/>
    <w:rsid w:val="15B02F86"/>
    <w:rsid w:val="1A6935EB"/>
    <w:rsid w:val="1BCE59A7"/>
    <w:rsid w:val="1D5E5630"/>
    <w:rsid w:val="1F9C1D8C"/>
    <w:rsid w:val="20BA3D5C"/>
    <w:rsid w:val="20FE29CD"/>
    <w:rsid w:val="213827F6"/>
    <w:rsid w:val="23B4477C"/>
    <w:rsid w:val="24756501"/>
    <w:rsid w:val="2AF82401"/>
    <w:rsid w:val="31EF3498"/>
    <w:rsid w:val="33457B5A"/>
    <w:rsid w:val="33EA0D37"/>
    <w:rsid w:val="3DFB432B"/>
    <w:rsid w:val="41A60F90"/>
    <w:rsid w:val="437042B4"/>
    <w:rsid w:val="43D25C86"/>
    <w:rsid w:val="47FF7E2A"/>
    <w:rsid w:val="497A759C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4DE6CEE"/>
    <w:rsid w:val="55412274"/>
    <w:rsid w:val="55C03679"/>
    <w:rsid w:val="57C446E9"/>
    <w:rsid w:val="58820FB8"/>
    <w:rsid w:val="5ABA52A9"/>
    <w:rsid w:val="5C8E01AF"/>
    <w:rsid w:val="62BE6D8B"/>
    <w:rsid w:val="63F36E3C"/>
    <w:rsid w:val="64E742EF"/>
    <w:rsid w:val="684B0AD7"/>
    <w:rsid w:val="691D58E9"/>
    <w:rsid w:val="6B8F197C"/>
    <w:rsid w:val="6BA51E03"/>
    <w:rsid w:val="6E351362"/>
    <w:rsid w:val="75073918"/>
    <w:rsid w:val="771A18F7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oc 5"/>
    <w:basedOn w:val="1"/>
    <w:next w:val="1"/>
    <w:qFormat/>
    <w:uiPriority w:val="39"/>
    <w:pPr>
      <w:ind w:left="1280"/>
    </w:pPr>
    <w:rPr>
      <w:rFonts w:ascii="Calibri" w:hAnsi="Calibri"/>
      <w:sz w:val="18"/>
      <w:szCs w:val="18"/>
    </w:rPr>
  </w:style>
  <w:style w:type="paragraph" w:styleId="5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6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7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customStyle="1" w:styleId="10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1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  <w:style w:type="character" w:customStyle="1" w:styleId="12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3554</Words>
  <Characters>4286</Characters>
  <Lines>0</Lines>
  <Paragraphs>0</Paragraphs>
  <TotalTime>2</TotalTime>
  <ScaleCrop>false</ScaleCrop>
  <LinksUpToDate>false</LinksUpToDate>
  <CharactersWithSpaces>4497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Administrator</cp:lastModifiedBy>
  <dcterms:modified xsi:type="dcterms:W3CDTF">2024-10-22T02:52:42Z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ADAD0D3AB8A2475F893773C628E46D52_13</vt:lpwstr>
  </property>
</Properties>
</file>