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120" w:afterLines="50" w:line="596" w:lineRule="exact"/>
        <w:ind w:left="0" w:leftChars="0"/>
        <w:jc w:val="center"/>
        <w:textAlignment w:val="auto"/>
        <w:rPr>
          <w:rFonts w:ascii="Times New Roman" w:hAnsi="Times New Roman" w:eastAsia="方正小标宋_GBK"/>
          <w:sz w:val="36"/>
          <w:szCs w:val="36"/>
        </w:rPr>
      </w:pPr>
      <w:r>
        <w:rPr>
          <w:rFonts w:ascii="Times New Roman" w:hAnsi="Times New Roman" w:eastAsia="方正小标宋_GBK"/>
          <w:sz w:val="36"/>
          <w:szCs w:val="36"/>
        </w:rPr>
        <w:t>项目支出绩效运行监控表</w:t>
      </w:r>
    </w:p>
    <w:p>
      <w:pPr>
        <w:keepNext w:val="0"/>
        <w:keepLines w:val="0"/>
        <w:pageBreakBefore w:val="0"/>
        <w:tabs>
          <w:tab w:val="left" w:pos="386"/>
        </w:tabs>
        <w:kinsoku/>
        <w:wordWrap/>
        <w:overflowPunct/>
        <w:topLinePunct w:val="0"/>
        <w:bidi w:val="0"/>
        <w:adjustRightInd/>
        <w:snapToGrid/>
        <w:spacing w:after="120" w:afterLines="50" w:line="200" w:lineRule="exact"/>
        <w:ind w:left="0" w:leftChars="0" w:right="23" w:firstLine="200" w:firstLineChars="100"/>
        <w:jc w:val="left"/>
        <w:textAlignment w:val="auto"/>
        <w:rPr>
          <w:rFonts w:ascii="Times New Roman" w:hAnsi="Times New Roman" w:eastAsia="仿宋_GB2312"/>
          <w:sz w:val="20"/>
          <w:szCs w:val="36"/>
        </w:rPr>
      </w:pPr>
      <w:r>
        <w:rPr>
          <w:rFonts w:ascii="Times New Roman" w:hAnsi="Times New Roman" w:eastAsia="仿宋_GB2312"/>
          <w:sz w:val="20"/>
          <w:szCs w:val="36"/>
        </w:rPr>
        <w:t xml:space="preserve">填报单位（盖章）： </w:t>
      </w:r>
      <w:r>
        <w:rPr>
          <w:rFonts w:hint="eastAsia" w:eastAsia="仿宋_GB2312"/>
          <w:sz w:val="20"/>
          <w:szCs w:val="36"/>
          <w:lang w:eastAsia="zh-CN"/>
        </w:rPr>
        <w:t>泷泊镇永江</w:t>
      </w:r>
      <w:r>
        <w:rPr>
          <w:rFonts w:hint="eastAsia" w:eastAsia="仿宋_GB2312"/>
          <w:sz w:val="20"/>
          <w:szCs w:val="36"/>
          <w:lang w:val="en-US" w:eastAsia="zh-CN"/>
        </w:rPr>
        <w:t>幼儿园</w:t>
      </w:r>
      <w:r>
        <w:rPr>
          <w:rFonts w:ascii="Times New Roman" w:hAnsi="Times New Roman" w:eastAsia="仿宋_GB2312"/>
          <w:sz w:val="20"/>
          <w:szCs w:val="36"/>
        </w:rPr>
        <w:t xml:space="preserve">                      填报人及联系电话：</w:t>
      </w:r>
      <w:r>
        <w:rPr>
          <w:rFonts w:hint="eastAsia" w:eastAsia="仿宋_GB2312"/>
          <w:sz w:val="20"/>
          <w:szCs w:val="36"/>
          <w:lang w:val="en-US" w:eastAsia="zh-CN"/>
        </w:rPr>
        <w:t>刘彬19967657157</w:t>
      </w:r>
      <w:r>
        <w:rPr>
          <w:rFonts w:ascii="Times New Roman" w:hAnsi="Times New Roman" w:eastAsia="仿宋_GB2312"/>
          <w:sz w:val="20"/>
          <w:szCs w:val="36"/>
        </w:rPr>
        <w:t xml:space="preserve">        </w:t>
      </w:r>
      <w:r>
        <w:rPr>
          <w:rFonts w:hint="eastAsia" w:ascii="Times New Roman" w:hAnsi="Times New Roman" w:eastAsia="仿宋_GB2312"/>
          <w:sz w:val="20"/>
          <w:szCs w:val="36"/>
          <w:lang w:val="en-US" w:eastAsia="zh-CN"/>
        </w:rPr>
        <w:t xml:space="preserve">    </w:t>
      </w:r>
      <w:r>
        <w:rPr>
          <w:rFonts w:ascii="Times New Roman" w:hAnsi="Times New Roman" w:eastAsia="仿宋_GB2312"/>
          <w:sz w:val="20"/>
          <w:szCs w:val="36"/>
        </w:rPr>
        <w:t xml:space="preserve">    填报日期：</w:t>
      </w:r>
      <w:r>
        <w:rPr>
          <w:rFonts w:hint="eastAsia" w:eastAsia="仿宋_GB2312"/>
          <w:sz w:val="20"/>
          <w:szCs w:val="36"/>
          <w:lang w:val="en-US" w:eastAsia="zh-CN"/>
        </w:rPr>
        <w:t>2023</w:t>
      </w:r>
      <w:r>
        <w:rPr>
          <w:rFonts w:ascii="Times New Roman" w:hAnsi="Times New Roman" w:eastAsia="仿宋_GB2312"/>
          <w:sz w:val="20"/>
          <w:szCs w:val="36"/>
        </w:rPr>
        <w:t xml:space="preserve">年 </w:t>
      </w:r>
      <w:r>
        <w:rPr>
          <w:rFonts w:hint="eastAsia" w:eastAsia="仿宋_GB2312"/>
          <w:sz w:val="20"/>
          <w:szCs w:val="36"/>
          <w:lang w:val="en-US" w:eastAsia="zh-CN"/>
        </w:rPr>
        <w:t>11</w:t>
      </w:r>
      <w:r>
        <w:rPr>
          <w:rFonts w:ascii="Times New Roman" w:hAnsi="Times New Roman" w:eastAsia="仿宋_GB2312"/>
          <w:sz w:val="20"/>
          <w:szCs w:val="36"/>
        </w:rPr>
        <w:t xml:space="preserve">月 </w:t>
      </w:r>
      <w:r>
        <w:rPr>
          <w:rFonts w:hint="eastAsia" w:eastAsia="仿宋_GB2312"/>
          <w:sz w:val="20"/>
          <w:szCs w:val="36"/>
          <w:lang w:val="en-US" w:eastAsia="zh-CN"/>
        </w:rPr>
        <w:t>10</w:t>
      </w:r>
      <w:r>
        <w:rPr>
          <w:rFonts w:hint="eastAsia" w:ascii="Times New Roman" w:hAnsi="Times New Roman" w:eastAsia="仿宋_GB2312"/>
          <w:sz w:val="20"/>
          <w:szCs w:val="36"/>
          <w:lang w:val="en-US" w:eastAsia="zh-CN"/>
        </w:rPr>
        <w:t>日</w:t>
      </w:r>
      <w:r>
        <w:rPr>
          <w:rFonts w:ascii="Times New Roman" w:hAnsi="Times New Roman" w:eastAsia="仿宋_GB2312"/>
          <w:sz w:val="20"/>
          <w:szCs w:val="36"/>
        </w:rPr>
        <w:t xml:space="preserve">  </w:t>
      </w:r>
    </w:p>
    <w:tbl>
      <w:tblPr>
        <w:tblStyle w:val="7"/>
        <w:tblW w:w="1555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854"/>
        <w:gridCol w:w="1238"/>
        <w:gridCol w:w="1300"/>
        <w:gridCol w:w="1473"/>
        <w:gridCol w:w="1001"/>
        <w:gridCol w:w="1088"/>
        <w:gridCol w:w="912"/>
        <w:gridCol w:w="792"/>
        <w:gridCol w:w="46"/>
        <w:gridCol w:w="887"/>
        <w:gridCol w:w="775"/>
        <w:gridCol w:w="525"/>
        <w:gridCol w:w="32"/>
        <w:gridCol w:w="881"/>
        <w:gridCol w:w="738"/>
        <w:gridCol w:w="700"/>
        <w:gridCol w:w="1088"/>
        <w:gridCol w:w="62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692" w:type="dxa"/>
            <w:gridSpan w:val="3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项目名称</w:t>
            </w:r>
          </w:p>
        </w:tc>
        <w:tc>
          <w:tcPr>
            <w:tcW w:w="12863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教学楼维修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692" w:type="dxa"/>
            <w:gridSpan w:val="3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主管部门及代码</w:t>
            </w:r>
          </w:p>
        </w:tc>
        <w:tc>
          <w:tcPr>
            <w:tcW w:w="4862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firstLine="200" w:firstLineChars="1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双牌县五里牌镇中心幼儿园101014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实施单位</w:t>
            </w:r>
          </w:p>
        </w:tc>
        <w:tc>
          <w:tcPr>
            <w:tcW w:w="6297" w:type="dxa"/>
            <w:gridSpan w:val="10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692" w:type="dxa"/>
            <w:gridSpan w:val="3"/>
            <w:vMerge w:val="restart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项目资金</w:t>
            </w:r>
          </w:p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（万元）</w:t>
            </w:r>
          </w:p>
        </w:tc>
        <w:tc>
          <w:tcPr>
            <w:tcW w:w="2773" w:type="dxa"/>
            <w:gridSpan w:val="2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89" w:type="dxa"/>
            <w:gridSpan w:val="2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年初预算数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年中预算调整数</w:t>
            </w:r>
          </w:p>
        </w:tc>
        <w:tc>
          <w:tcPr>
            <w:tcW w:w="226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Chars="300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1-9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月执行数</w:t>
            </w:r>
          </w:p>
        </w:tc>
        <w:tc>
          <w:tcPr>
            <w:tcW w:w="231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1-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9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月执行率</w:t>
            </w:r>
          </w:p>
        </w:tc>
        <w:tc>
          <w:tcPr>
            <w:tcW w:w="1713" w:type="dxa"/>
            <w:gridSpan w:val="2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全年预计执行数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692" w:type="dxa"/>
            <w:gridSpan w:val="3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年度资金总额：</w:t>
            </w:r>
          </w:p>
        </w:tc>
        <w:tc>
          <w:tcPr>
            <w:tcW w:w="2089" w:type="dxa"/>
            <w:gridSpan w:val="2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5.5</w:t>
            </w:r>
          </w:p>
        </w:tc>
        <w:tc>
          <w:tcPr>
            <w:tcW w:w="170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5.5</w:t>
            </w:r>
          </w:p>
        </w:tc>
        <w:tc>
          <w:tcPr>
            <w:tcW w:w="226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5.5</w:t>
            </w:r>
          </w:p>
        </w:tc>
        <w:tc>
          <w:tcPr>
            <w:tcW w:w="231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713" w:type="dxa"/>
            <w:gridSpan w:val="2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692" w:type="dxa"/>
            <w:gridSpan w:val="3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其中：本年一般公共预算拨款</w:t>
            </w:r>
          </w:p>
        </w:tc>
        <w:tc>
          <w:tcPr>
            <w:tcW w:w="2089" w:type="dxa"/>
            <w:gridSpan w:val="2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5.5</w:t>
            </w:r>
          </w:p>
        </w:tc>
        <w:tc>
          <w:tcPr>
            <w:tcW w:w="170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5.5</w:t>
            </w:r>
          </w:p>
        </w:tc>
        <w:tc>
          <w:tcPr>
            <w:tcW w:w="226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5.5</w:t>
            </w:r>
          </w:p>
        </w:tc>
        <w:tc>
          <w:tcPr>
            <w:tcW w:w="231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  <w:lang w:val="zh-CN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713" w:type="dxa"/>
            <w:gridSpan w:val="2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  <w:lang w:val="zh-CN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692" w:type="dxa"/>
            <w:gridSpan w:val="3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其他资金</w:t>
            </w:r>
          </w:p>
        </w:tc>
        <w:tc>
          <w:tcPr>
            <w:tcW w:w="2089" w:type="dxa"/>
            <w:gridSpan w:val="2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26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231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  <w:lang w:val="zh-CN" w:eastAsia="zh-CN"/>
              </w:rPr>
            </w:pPr>
          </w:p>
        </w:tc>
        <w:tc>
          <w:tcPr>
            <w:tcW w:w="1713" w:type="dxa"/>
            <w:gridSpan w:val="2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  <w:lang w:val="zh-CN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69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年度总体目标</w:t>
            </w:r>
          </w:p>
        </w:tc>
        <w:tc>
          <w:tcPr>
            <w:tcW w:w="12863" w:type="dxa"/>
            <w:gridSpan w:val="16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改善师幼教学生活质量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restart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绩效指标</w:t>
            </w:r>
          </w:p>
        </w:tc>
        <w:tc>
          <w:tcPr>
            <w:tcW w:w="854" w:type="dxa"/>
            <w:vMerge w:val="restart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一级指标</w:t>
            </w:r>
          </w:p>
        </w:tc>
        <w:tc>
          <w:tcPr>
            <w:tcW w:w="1238" w:type="dxa"/>
            <w:vMerge w:val="restart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二级指标</w:t>
            </w:r>
          </w:p>
        </w:tc>
        <w:tc>
          <w:tcPr>
            <w:tcW w:w="1300" w:type="dxa"/>
            <w:vMerge w:val="restart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三级指标</w:t>
            </w:r>
          </w:p>
        </w:tc>
        <w:tc>
          <w:tcPr>
            <w:tcW w:w="1473" w:type="dxa"/>
            <w:vMerge w:val="restart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年度指标值</w:t>
            </w:r>
          </w:p>
        </w:tc>
        <w:tc>
          <w:tcPr>
            <w:tcW w:w="1001" w:type="dxa"/>
            <w:vMerge w:val="restart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-9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完成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情况</w:t>
            </w:r>
          </w:p>
        </w:tc>
        <w:tc>
          <w:tcPr>
            <w:tcW w:w="1088" w:type="dxa"/>
            <w:vMerge w:val="restart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全年预计</w:t>
            </w:r>
          </w:p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完成情况</w:t>
            </w:r>
          </w:p>
        </w:tc>
        <w:tc>
          <w:tcPr>
            <w:tcW w:w="4850" w:type="dxa"/>
            <w:gridSpan w:val="8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偏差原因分析</w:t>
            </w:r>
          </w:p>
        </w:tc>
        <w:tc>
          <w:tcPr>
            <w:tcW w:w="2526" w:type="dxa"/>
            <w:gridSpan w:val="3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完成目标可能性</w:t>
            </w:r>
          </w:p>
        </w:tc>
        <w:tc>
          <w:tcPr>
            <w:tcW w:w="625" w:type="dxa"/>
            <w:vMerge w:val="restart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38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30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473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001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088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经费保障</w:t>
            </w:r>
          </w:p>
        </w:tc>
        <w:tc>
          <w:tcPr>
            <w:tcW w:w="838" w:type="dxa"/>
            <w:gridSpan w:val="2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制度保障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人员保障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硬件条件保障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其他</w:t>
            </w:r>
          </w:p>
        </w:tc>
        <w:tc>
          <w:tcPr>
            <w:tcW w:w="913" w:type="dxa"/>
            <w:gridSpan w:val="2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原因说明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确定能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有可能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firstLine="66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完全不可能</w:t>
            </w:r>
          </w:p>
        </w:tc>
        <w:tc>
          <w:tcPr>
            <w:tcW w:w="62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成本指标</w:t>
            </w:r>
          </w:p>
        </w:tc>
        <w:tc>
          <w:tcPr>
            <w:tcW w:w="1238" w:type="dxa"/>
            <w:vMerge w:val="restart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/>
                <w:sz w:val="20"/>
                <w:szCs w:val="20"/>
              </w:rPr>
              <w:t>经济成本指标</w:t>
            </w:r>
          </w:p>
        </w:tc>
        <w:tc>
          <w:tcPr>
            <w:tcW w:w="1300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幼儿保教保育费</w:t>
            </w:r>
          </w:p>
        </w:tc>
        <w:tc>
          <w:tcPr>
            <w:tcW w:w="1473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 w:bidi="zh-CN"/>
              </w:rPr>
              <w:t>0</w:t>
            </w:r>
          </w:p>
        </w:tc>
        <w:tc>
          <w:tcPr>
            <w:tcW w:w="1001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913" w:type="dxa"/>
            <w:gridSpan w:val="2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738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firstLine="66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幼儿伙食费</w:t>
            </w:r>
          </w:p>
        </w:tc>
        <w:tc>
          <w:tcPr>
            <w:tcW w:w="1473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 w:bidi="zh-CN"/>
              </w:rPr>
              <w:t>0</w:t>
            </w:r>
          </w:p>
        </w:tc>
        <w:tc>
          <w:tcPr>
            <w:tcW w:w="1001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913" w:type="dxa"/>
            <w:gridSpan w:val="2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738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firstLine="66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教学楼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维修</w:t>
            </w:r>
          </w:p>
        </w:tc>
        <w:tc>
          <w:tcPr>
            <w:tcW w:w="1473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 w:bidi="zh-CN"/>
              </w:rPr>
              <w:t>55000</w:t>
            </w:r>
          </w:p>
        </w:tc>
        <w:tc>
          <w:tcPr>
            <w:tcW w:w="1001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eastAsia="仿宋_GB2312" w:cs="Times New Roman"/>
                <w:kern w:val="0"/>
                <w:sz w:val="20"/>
                <w:szCs w:val="20"/>
                <w:lang w:val="en-US" w:eastAsia="zh-CN" w:bidi="zh-CN"/>
              </w:rPr>
              <w:t>100%</w:t>
            </w:r>
          </w:p>
        </w:tc>
        <w:tc>
          <w:tcPr>
            <w:tcW w:w="1088" w:type="dxa"/>
            <w:tcBorders>
              <w:top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sz w:val="20"/>
                <w:szCs w:val="20"/>
              </w:rPr>
              <w:t>完成竣工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/>
              </w:rPr>
              <w:t>良好</w:t>
            </w:r>
          </w:p>
        </w:tc>
        <w:tc>
          <w:tcPr>
            <w:tcW w:w="838" w:type="dxa"/>
            <w:gridSpan w:val="2"/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/>
              </w:rPr>
              <w:t>良好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/>
              </w:rPr>
              <w:t>良好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/>
              </w:rPr>
              <w:t>良好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913" w:type="dxa"/>
            <w:gridSpan w:val="2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738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Arial" w:hAnsi="Arial" w:eastAsia="仿宋_GB2312" w:cs="Arial"/>
                <w:sz w:val="20"/>
                <w:szCs w:val="20"/>
              </w:rPr>
              <w:t>√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firstLine="66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/>
                <w:sz w:val="20"/>
                <w:szCs w:val="20"/>
              </w:rPr>
              <w:t>社会成本指标</w:t>
            </w:r>
          </w:p>
        </w:tc>
        <w:tc>
          <w:tcPr>
            <w:tcW w:w="1300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社会/家长/幼儿认可</w:t>
            </w:r>
          </w:p>
        </w:tc>
        <w:tc>
          <w:tcPr>
            <w:tcW w:w="1473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eastAsia="仿宋_GB2312"/>
                <w:sz w:val="20"/>
                <w:szCs w:val="20"/>
                <w:lang w:val="en-US" w:eastAsia="zh-CN"/>
              </w:rPr>
            </w:pPr>
          </w:p>
        </w:tc>
        <w:tc>
          <w:tcPr>
            <w:tcW w:w="1001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eastAsia="仿宋_GB2312"/>
                <w:sz w:val="20"/>
                <w:szCs w:val="20"/>
                <w:lang w:val="en-US" w:eastAsia="zh-CN"/>
              </w:rPr>
            </w:pPr>
          </w:p>
        </w:tc>
        <w:tc>
          <w:tcPr>
            <w:tcW w:w="1088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913" w:type="dxa"/>
            <w:gridSpan w:val="2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738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firstLine="66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60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/>
                <w:sz w:val="20"/>
                <w:szCs w:val="20"/>
              </w:rPr>
              <w:t>生态环境成本指标</w:t>
            </w:r>
          </w:p>
        </w:tc>
        <w:tc>
          <w:tcPr>
            <w:tcW w:w="1300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创造良好的教育环境</w:t>
            </w:r>
          </w:p>
        </w:tc>
        <w:tc>
          <w:tcPr>
            <w:tcW w:w="1473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eastAsia="仿宋_GB2312"/>
                <w:sz w:val="20"/>
                <w:szCs w:val="20"/>
                <w:lang w:val="en-US" w:eastAsia="zh-CN"/>
              </w:rPr>
            </w:pPr>
          </w:p>
        </w:tc>
        <w:tc>
          <w:tcPr>
            <w:tcW w:w="1001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eastAsia="仿宋_GB2312"/>
                <w:sz w:val="20"/>
                <w:szCs w:val="20"/>
                <w:lang w:val="en-US" w:eastAsia="zh-CN"/>
              </w:rPr>
            </w:pPr>
          </w:p>
        </w:tc>
        <w:tc>
          <w:tcPr>
            <w:tcW w:w="1088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913" w:type="dxa"/>
            <w:gridSpan w:val="2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738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firstLine="66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产出指标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数量指标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en-US" w:eastAsia="zh-CN" w:bidi="zh-CN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zh-CN"/>
              </w:rPr>
            </w:pPr>
          </w:p>
        </w:tc>
        <w:tc>
          <w:tcPr>
            <w:tcW w:w="1001" w:type="dxa"/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en-US" w:eastAsia="zh-CN" w:bidi="zh-CN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zh-CN" w:eastAsia="zh-CN" w:bidi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  <w:lang w:val="en-US"/>
              </w:rPr>
              <w:t>100%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/>
              </w:rPr>
              <w:t>良好</w:t>
            </w:r>
          </w:p>
        </w:tc>
        <w:tc>
          <w:tcPr>
            <w:tcW w:w="838" w:type="dxa"/>
            <w:gridSpan w:val="2"/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/>
              </w:rPr>
              <w:t>良好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/>
              </w:rPr>
              <w:t>良好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/>
              </w:rPr>
              <w:t>良好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zh-CN" w:eastAsia="zh-CN" w:bidi="zh-CN"/>
              </w:rPr>
            </w:pPr>
          </w:p>
        </w:tc>
        <w:tc>
          <w:tcPr>
            <w:tcW w:w="913" w:type="dxa"/>
            <w:gridSpan w:val="2"/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zh-CN" w:eastAsia="zh-CN" w:bidi="zh-CN"/>
              </w:rPr>
            </w:pPr>
          </w:p>
        </w:tc>
        <w:tc>
          <w:tcPr>
            <w:tcW w:w="738" w:type="dxa"/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zh-CN" w:eastAsia="zh-CN" w:bidi="zh-CN"/>
              </w:rPr>
            </w:pPr>
            <w:r>
              <w:rPr>
                <w:rFonts w:ascii="Arial" w:hAnsi="Arial" w:eastAsia="仿宋_GB2312" w:cs="Arial"/>
                <w:sz w:val="20"/>
                <w:szCs w:val="20"/>
              </w:rPr>
              <w:t>√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62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质量指标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/>
              </w:rPr>
              <w:t>保质保量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5%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val="en-US"/>
              </w:rPr>
              <w:t>0%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5%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/>
              </w:rPr>
              <w:t>良好</w:t>
            </w:r>
          </w:p>
        </w:tc>
        <w:tc>
          <w:tcPr>
            <w:tcW w:w="838" w:type="dxa"/>
            <w:gridSpan w:val="2"/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/>
              </w:rPr>
              <w:t>良好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/>
              </w:rPr>
              <w:t>良好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/>
              </w:rPr>
              <w:t>良好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zh-CN" w:eastAsia="zh-CN" w:bidi="zh-CN"/>
              </w:rPr>
            </w:pPr>
          </w:p>
        </w:tc>
        <w:tc>
          <w:tcPr>
            <w:tcW w:w="913" w:type="dxa"/>
            <w:gridSpan w:val="2"/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zh-CN" w:eastAsia="zh-CN" w:bidi="zh-CN"/>
              </w:rPr>
            </w:pPr>
          </w:p>
        </w:tc>
        <w:tc>
          <w:tcPr>
            <w:tcW w:w="738" w:type="dxa"/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zh-CN" w:eastAsia="zh-CN" w:bidi="zh-CN"/>
              </w:rPr>
            </w:pPr>
            <w:r>
              <w:rPr>
                <w:rFonts w:ascii="Arial" w:hAnsi="Arial" w:eastAsia="仿宋_GB2312" w:cs="Arial"/>
                <w:sz w:val="20"/>
                <w:szCs w:val="20"/>
              </w:rPr>
              <w:t>√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62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时效指标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/>
              </w:rPr>
              <w:t>按时完成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val="en-US"/>
              </w:rPr>
              <w:t>00%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val="en-US"/>
              </w:rPr>
              <w:t>0%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  <w:lang w:val="en-US"/>
              </w:rPr>
              <w:t>00%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/>
              </w:rPr>
              <w:t>良好</w:t>
            </w:r>
          </w:p>
        </w:tc>
        <w:tc>
          <w:tcPr>
            <w:tcW w:w="838" w:type="dxa"/>
            <w:gridSpan w:val="2"/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/>
              </w:rPr>
              <w:t>良好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/>
              </w:rPr>
              <w:t>良好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/>
              </w:rPr>
              <w:t>良好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zh-CN" w:eastAsia="zh-CN" w:bidi="zh-CN"/>
              </w:rPr>
            </w:pPr>
          </w:p>
        </w:tc>
        <w:tc>
          <w:tcPr>
            <w:tcW w:w="913" w:type="dxa"/>
            <w:gridSpan w:val="2"/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zh-CN" w:eastAsia="zh-CN" w:bidi="zh-CN"/>
              </w:rPr>
            </w:pPr>
          </w:p>
        </w:tc>
        <w:tc>
          <w:tcPr>
            <w:tcW w:w="738" w:type="dxa"/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zh-CN" w:eastAsia="zh-CN" w:bidi="zh-CN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Arial" w:hAnsi="Arial" w:eastAsia="仿宋_GB2312" w:cs="Arial"/>
                <w:sz w:val="20"/>
                <w:szCs w:val="20"/>
              </w:rPr>
              <w:t>√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62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……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001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913" w:type="dxa"/>
            <w:gridSpan w:val="2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738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62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  <w:jc w:val="center"/>
        </w:trPr>
        <w:tc>
          <w:tcPr>
            <w:tcW w:w="60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效益指标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经济效益指标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001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913" w:type="dxa"/>
            <w:gridSpan w:val="2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738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62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社会效益指标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:lang w:val="en-US" w:eastAsia="zh-CN" w:bidi="zh-CN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:lang w:val="en-US" w:eastAsia="zh-CN" w:bidi="zh-CN"/>
              </w:rPr>
            </w:pPr>
          </w:p>
        </w:tc>
        <w:tc>
          <w:tcPr>
            <w:tcW w:w="1001" w:type="dxa"/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:lang w:val="en-US" w:eastAsia="zh-CN" w:bidi="zh-CN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:lang w:val="en-US" w:eastAsia="zh-CN" w:bidi="zh-CN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:lang w:val="en-US" w:eastAsia="zh-CN" w:bidi="zh-CN"/>
              </w:rPr>
            </w:pPr>
          </w:p>
        </w:tc>
        <w:tc>
          <w:tcPr>
            <w:tcW w:w="838" w:type="dxa"/>
            <w:gridSpan w:val="2"/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:lang w:val="en-US" w:eastAsia="zh-CN" w:bidi="zh-CN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:lang w:val="en-US" w:eastAsia="zh-CN" w:bidi="zh-CN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:lang w:val="en-US" w:eastAsia="zh-CN" w:bidi="zh-CN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:lang w:val="zh-CN" w:eastAsia="zh-CN" w:bidi="zh-CN"/>
              </w:rPr>
            </w:pPr>
          </w:p>
        </w:tc>
        <w:tc>
          <w:tcPr>
            <w:tcW w:w="913" w:type="dxa"/>
            <w:gridSpan w:val="2"/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:lang w:val="zh-CN" w:eastAsia="zh-CN" w:bidi="zh-CN"/>
              </w:rPr>
            </w:pPr>
          </w:p>
        </w:tc>
        <w:tc>
          <w:tcPr>
            <w:tcW w:w="738" w:type="dxa"/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:lang w:val="zh-CN" w:eastAsia="zh-CN" w:bidi="zh-CN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62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生态效益指标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/>
              </w:rPr>
              <w:t>家长幼儿满意度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  <w:lang w:val="en-US"/>
              </w:rPr>
              <w:t>98%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:lang w:val="en-US" w:eastAsia="zh-CN" w:bidi="zh-CN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:lang w:val="en-US" w:eastAsia="zh-CN" w:bidi="zh-CN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/>
              </w:rPr>
              <w:t>良好</w:t>
            </w:r>
          </w:p>
        </w:tc>
        <w:tc>
          <w:tcPr>
            <w:tcW w:w="838" w:type="dxa"/>
            <w:gridSpan w:val="2"/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/>
              </w:rPr>
              <w:t>良好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/>
              </w:rPr>
              <w:t>良好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/>
              </w:rPr>
              <w:t>良好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:lang w:val="zh-CN" w:eastAsia="zh-CN" w:bidi="zh-CN"/>
              </w:rPr>
            </w:pPr>
          </w:p>
        </w:tc>
        <w:tc>
          <w:tcPr>
            <w:tcW w:w="913" w:type="dxa"/>
            <w:gridSpan w:val="2"/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:lang w:val="zh-CN" w:eastAsia="zh-CN" w:bidi="zh-CN"/>
              </w:rPr>
            </w:pPr>
          </w:p>
        </w:tc>
        <w:tc>
          <w:tcPr>
            <w:tcW w:w="738" w:type="dxa"/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:lang w:val="zh-CN" w:eastAsia="zh-CN" w:bidi="zh-CN"/>
              </w:rPr>
            </w:pPr>
            <w:r>
              <w:rPr>
                <w:rFonts w:ascii="Arial" w:hAnsi="Arial" w:eastAsia="仿宋_GB2312" w:cs="Arial"/>
                <w:sz w:val="18"/>
                <w:szCs w:val="18"/>
              </w:rPr>
              <w:t>√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62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……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:lang w:val="zh-CN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服务对象满意度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:lang w:val="zh-CN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00%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:lang w:val="zh-CN" w:eastAsia="zh-CN" w:bidi="zh-CN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:lang w:val="zh-CN" w:eastAsia="zh-CN" w:bidi="zh-CN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:lang w:val="zh-CN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/>
              </w:rPr>
              <w:t>良好</w:t>
            </w:r>
          </w:p>
        </w:tc>
        <w:tc>
          <w:tcPr>
            <w:tcW w:w="838" w:type="dxa"/>
            <w:gridSpan w:val="2"/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:lang w:val="zh-CN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/>
              </w:rPr>
              <w:t>良好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:lang w:val="zh-CN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/>
              </w:rPr>
              <w:t>良好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:lang w:val="zh-CN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/>
              </w:rPr>
              <w:t>良好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:lang w:val="zh-CN" w:eastAsia="zh-CN" w:bidi="zh-CN"/>
              </w:rPr>
            </w:pPr>
          </w:p>
        </w:tc>
        <w:tc>
          <w:tcPr>
            <w:tcW w:w="913" w:type="dxa"/>
            <w:gridSpan w:val="2"/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:lang w:val="zh-CN" w:eastAsia="zh-CN" w:bidi="zh-CN"/>
              </w:rPr>
            </w:pPr>
          </w:p>
        </w:tc>
        <w:tc>
          <w:tcPr>
            <w:tcW w:w="738" w:type="dxa"/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:lang w:val="zh-CN" w:eastAsia="zh-CN" w:bidi="zh-CN"/>
              </w:rPr>
            </w:pPr>
            <w:r>
              <w:rPr>
                <w:rFonts w:ascii="Arial" w:hAnsi="Arial" w:eastAsia="仿宋_GB2312" w:cs="Arial"/>
                <w:sz w:val="18"/>
                <w:szCs w:val="18"/>
              </w:rPr>
              <w:t>√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62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0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满意度</w:t>
            </w:r>
          </w:p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指标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 w:firstLine="72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服务对象满意度指标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/>
              </w:rPr>
              <w:t>师生使用满意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/>
              </w:rPr>
              <w:t>百分率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val="en-US" w:eastAsia="zh-CN" w:bidi="zh-CN"/>
              </w:rPr>
              <w:t>0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/>
              </w:rPr>
              <w:t>100%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52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913" w:type="dxa"/>
            <w:gridSpan w:val="2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738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625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</w:tr>
    </w:tbl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9"/>
        <w:textAlignment w:val="auto"/>
        <w:rPr>
          <w:rFonts w:ascii="Times New Roman" w:hAnsi="Times New Roman" w:eastAsia="仿宋_GB2312"/>
          <w:sz w:val="21"/>
          <w:szCs w:val="21"/>
        </w:rPr>
        <w:sectPr>
          <w:footerReference r:id="rId3" w:type="default"/>
          <w:pgSz w:w="16837" w:h="11905" w:orient="landscape"/>
          <w:pgMar w:top="1134" w:right="1134" w:bottom="1134" w:left="1134" w:header="720" w:footer="1134" w:gutter="0"/>
          <w:pgNumType w:fmt="numberInDash"/>
          <w:cols w:space="720" w:num="1"/>
          <w:rtlGutter w:val="0"/>
          <w:docGrid w:linePitch="636" w:charSpace="0"/>
        </w:sectPr>
      </w:pPr>
      <w:r>
        <w:rPr>
          <w:rFonts w:ascii="Times New Roman" w:hAnsi="Times New Roman" w:eastAsia="仿宋_GB2312"/>
          <w:sz w:val="21"/>
          <w:szCs w:val="21"/>
        </w:rPr>
        <w:t>注：</w:t>
      </w:r>
      <w:r>
        <w:rPr>
          <w:rFonts w:hint="default" w:ascii="Times New Roman" w:hAnsi="Times New Roman" w:eastAsia="仿宋_GB2312"/>
          <w:sz w:val="21"/>
          <w:szCs w:val="21"/>
        </w:rPr>
        <w:t>1、</w:t>
      </w:r>
      <w:r>
        <w:rPr>
          <w:rFonts w:ascii="Times New Roman" w:hAnsi="Times New Roman" w:eastAsia="仿宋_GB2312"/>
          <w:sz w:val="21"/>
          <w:szCs w:val="21"/>
        </w:rPr>
        <w:t>“备注”列：可以说明预计到年底不能完成目标的原因及拟采取的措施，或其他需要说明的事项</w:t>
      </w:r>
      <w:r>
        <w:rPr>
          <w:rFonts w:hint="default" w:ascii="Times New Roman" w:hAnsi="Times New Roman" w:eastAsia="仿宋_GB2312"/>
          <w:sz w:val="21"/>
          <w:szCs w:val="21"/>
        </w:rPr>
        <w:t>；2、政策和其他支出的预算绩效运行监控表参照此表设计。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exact"/>
        <w:ind w:left="0" w:leftChars="0"/>
        <w:textAlignment w:val="auto"/>
        <w:rPr>
          <w:rFonts w:ascii="黑体" w:hAnsi="黑体" w:eastAsia="黑体" w:cs="黑体"/>
          <w:sz w:val="28"/>
          <w:szCs w:val="28"/>
        </w:rPr>
      </w:pPr>
      <w:r>
        <w:rPr>
          <w:rFonts w:hint="eastAsia" w:eastAsia="仿宋_GB2312"/>
          <w:sz w:val="32"/>
          <w:szCs w:val="32"/>
        </w:rPr>
        <w:t> </w:t>
      </w: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黑体"/>
          <w:sz w:val="28"/>
          <w:szCs w:val="28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exact"/>
        <w:ind w:left="0" w:leftChars="0"/>
        <w:jc w:val="center"/>
        <w:textAlignment w:val="auto"/>
        <w:rPr>
          <w:rFonts w:ascii="仿宋" w:hAnsi="仿宋" w:eastAsia="仿宋" w:cs="黑体"/>
          <w:b/>
          <w:sz w:val="32"/>
          <w:szCs w:val="32"/>
        </w:rPr>
      </w:pPr>
      <w:r>
        <w:rPr>
          <w:rFonts w:hint="eastAsia" w:ascii="宋体" w:hAnsi="宋体"/>
          <w:b/>
          <w:sz w:val="36"/>
          <w:szCs w:val="36"/>
        </w:rPr>
        <w:t>部门整体支出绩效监控表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left="0" w:leftChars="0"/>
        <w:jc w:val="center"/>
        <w:textAlignment w:val="auto"/>
        <w:rPr>
          <w:rFonts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（  20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23</w:t>
      </w:r>
      <w:r>
        <w:rPr>
          <w:rFonts w:hint="eastAsia" w:ascii="楷体_GB2312" w:hAnsi="宋体" w:eastAsia="楷体_GB2312"/>
          <w:sz w:val="28"/>
          <w:szCs w:val="28"/>
        </w:rPr>
        <w:t>年度1-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9</w:t>
      </w:r>
      <w:r>
        <w:rPr>
          <w:rFonts w:hint="eastAsia" w:ascii="楷体_GB2312" w:hAnsi="宋体" w:eastAsia="楷体_GB2312"/>
          <w:sz w:val="28"/>
          <w:szCs w:val="28"/>
        </w:rPr>
        <w:t>月）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exact"/>
        <w:ind w:left="-359" w:leftChars="0" w:right="-525" w:rightChars="-250"/>
        <w:jc w:val="left"/>
        <w:textAlignment w:val="auto"/>
        <w:rPr>
          <w:rFonts w:ascii="仿宋_GB2312" w:hAnsi="仿宋_GB2312" w:eastAsia="仿宋_GB2312"/>
          <w:sz w:val="24"/>
          <w:szCs w:val="21"/>
        </w:rPr>
      </w:pPr>
      <w:r>
        <w:rPr>
          <w:rFonts w:hint="eastAsia" w:ascii="仿宋_GB2312" w:hAnsi="仿宋_GB2312" w:eastAsia="仿宋_GB2312"/>
          <w:sz w:val="24"/>
          <w:szCs w:val="21"/>
        </w:rPr>
        <w:t>填报单位：（盖章）                                           金额单位</w:t>
      </w:r>
      <w:r>
        <w:rPr>
          <w:rFonts w:hint="eastAsia" w:ascii="仿宋_GB2312" w:hAnsi="仿宋_GB2312" w:eastAsia="仿宋_GB2312"/>
          <w:sz w:val="24"/>
          <w:szCs w:val="21"/>
          <w:lang w:val="en-US" w:eastAsia="zh-CN"/>
        </w:rPr>
        <w:t>:</w:t>
      </w:r>
      <w:r>
        <w:rPr>
          <w:rFonts w:hint="eastAsia" w:ascii="仿宋_GB2312" w:hAnsi="仿宋_GB2312" w:eastAsia="仿宋_GB2312"/>
          <w:sz w:val="24"/>
          <w:szCs w:val="21"/>
        </w:rPr>
        <w:t xml:space="preserve">万元     </w:t>
      </w:r>
    </w:p>
    <w:tbl>
      <w:tblPr>
        <w:tblStyle w:val="7"/>
        <w:tblW w:w="9976" w:type="dxa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832"/>
        <w:gridCol w:w="115"/>
        <w:gridCol w:w="301"/>
        <w:gridCol w:w="327"/>
        <w:gridCol w:w="105"/>
        <w:gridCol w:w="529"/>
        <w:gridCol w:w="57"/>
        <w:gridCol w:w="779"/>
        <w:gridCol w:w="424"/>
        <w:gridCol w:w="730"/>
        <w:gridCol w:w="557"/>
        <w:gridCol w:w="61"/>
        <w:gridCol w:w="855"/>
        <w:gridCol w:w="359"/>
        <w:gridCol w:w="63"/>
        <w:gridCol w:w="310"/>
        <w:gridCol w:w="338"/>
        <w:gridCol w:w="400"/>
        <w:gridCol w:w="630"/>
        <w:gridCol w:w="194"/>
        <w:gridCol w:w="436"/>
        <w:gridCol w:w="1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单位名称</w:t>
            </w:r>
          </w:p>
        </w:tc>
        <w:tc>
          <w:tcPr>
            <w:tcW w:w="35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hint="default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双牌县泷泊镇永江幼儿园</w:t>
            </w:r>
          </w:p>
        </w:tc>
        <w:tc>
          <w:tcPr>
            <w:tcW w:w="19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单位负责人</w:t>
            </w:r>
          </w:p>
        </w:tc>
        <w:tc>
          <w:tcPr>
            <w:tcW w:w="27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刘彬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人员编制数</w:t>
            </w:r>
          </w:p>
        </w:tc>
        <w:tc>
          <w:tcPr>
            <w:tcW w:w="35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1</w:t>
            </w:r>
          </w:p>
        </w:tc>
        <w:tc>
          <w:tcPr>
            <w:tcW w:w="19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实有人数</w:t>
            </w:r>
          </w:p>
        </w:tc>
        <w:tc>
          <w:tcPr>
            <w:tcW w:w="27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跟踪期限</w:t>
            </w:r>
          </w:p>
        </w:tc>
        <w:tc>
          <w:tcPr>
            <w:tcW w:w="820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976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b/>
                <w:bCs/>
                <w:kern w:val="2"/>
                <w:sz w:val="24"/>
                <w:szCs w:val="21"/>
              </w:rPr>
              <w:t>单位年度收入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527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年初部门预算</w:t>
            </w:r>
          </w:p>
        </w:tc>
        <w:tc>
          <w:tcPr>
            <w:tcW w:w="127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年初结余</w:t>
            </w:r>
          </w:p>
        </w:tc>
        <w:tc>
          <w:tcPr>
            <w:tcW w:w="1935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年中预算调整数</w:t>
            </w:r>
          </w:p>
        </w:tc>
        <w:tc>
          <w:tcPr>
            <w:tcW w:w="14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预算调整率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收入合计</w:t>
            </w:r>
          </w:p>
        </w:tc>
        <w:tc>
          <w:tcPr>
            <w:tcW w:w="14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预算内拨款</w:t>
            </w: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非税收入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其他拨款</w:t>
            </w:r>
          </w:p>
        </w:tc>
        <w:tc>
          <w:tcPr>
            <w:tcW w:w="127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935" w:type="dxa"/>
            <w:gridSpan w:val="6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48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15.43万元</w:t>
            </w:r>
          </w:p>
        </w:tc>
        <w:tc>
          <w:tcPr>
            <w:tcW w:w="14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9.93万元</w:t>
            </w: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5.5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万</w:t>
            </w:r>
            <w:bookmarkStart w:id="1" w:name="_GoBack"/>
            <w:bookmarkEnd w:id="1"/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元</w:t>
            </w:r>
          </w:p>
        </w:tc>
        <w:tc>
          <w:tcPr>
            <w:tcW w:w="12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935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48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9976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2"/>
                <w:sz w:val="24"/>
                <w:szCs w:val="21"/>
              </w:rPr>
              <w:t>年中预算调整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1" w:hRule="atLeast"/>
        </w:trPr>
        <w:tc>
          <w:tcPr>
            <w:tcW w:w="9976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（列明年中预算调整内容及金额）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9976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b/>
                <w:bCs/>
                <w:kern w:val="2"/>
                <w:sz w:val="24"/>
                <w:szCs w:val="21"/>
              </w:rPr>
              <w:t>单位年度支出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22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25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支出合计</w:t>
            </w:r>
          </w:p>
        </w:tc>
        <w:tc>
          <w:tcPr>
            <w:tcW w:w="22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基本支出</w:t>
            </w:r>
          </w:p>
        </w:tc>
        <w:tc>
          <w:tcPr>
            <w:tcW w:w="30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项目支出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22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年初部门预算</w:t>
            </w:r>
          </w:p>
        </w:tc>
        <w:tc>
          <w:tcPr>
            <w:tcW w:w="25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15.43万元</w:t>
            </w:r>
          </w:p>
        </w:tc>
        <w:tc>
          <w:tcPr>
            <w:tcW w:w="22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9.93万元</w:t>
            </w:r>
          </w:p>
        </w:tc>
        <w:tc>
          <w:tcPr>
            <w:tcW w:w="30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5.5万元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22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实际发生支出</w:t>
            </w:r>
          </w:p>
        </w:tc>
        <w:tc>
          <w:tcPr>
            <w:tcW w:w="25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15.43万元</w:t>
            </w:r>
          </w:p>
        </w:tc>
        <w:tc>
          <w:tcPr>
            <w:tcW w:w="22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9.93万元</w:t>
            </w:r>
          </w:p>
        </w:tc>
        <w:tc>
          <w:tcPr>
            <w:tcW w:w="30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5.5万元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22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结余</w:t>
            </w:r>
          </w:p>
        </w:tc>
        <w:tc>
          <w:tcPr>
            <w:tcW w:w="25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0万元</w:t>
            </w:r>
          </w:p>
        </w:tc>
        <w:tc>
          <w:tcPr>
            <w:tcW w:w="22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0万元</w:t>
            </w:r>
          </w:p>
        </w:tc>
        <w:tc>
          <w:tcPr>
            <w:tcW w:w="30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9976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b/>
                <w:bCs/>
                <w:kern w:val="2"/>
                <w:sz w:val="24"/>
                <w:szCs w:val="21"/>
              </w:rPr>
              <w:t>其中</w:t>
            </w:r>
            <w:r>
              <w:rPr>
                <w:rFonts w:hint="eastAsia" w:ascii="仿宋_GB2312" w:hAnsi="仿宋_GB2312" w:eastAsia="仿宋_GB2312"/>
                <w:b/>
                <w:bCs/>
                <w:kern w:val="2"/>
                <w:sz w:val="24"/>
                <w:szCs w:val="21"/>
              </w:rPr>
              <w:t>：</w:t>
            </w:r>
            <w:r>
              <w:rPr>
                <w:rFonts w:ascii="仿宋_GB2312" w:hAnsi="仿宋_GB2312" w:eastAsia="仿宋_GB2312"/>
                <w:b/>
                <w:bCs/>
                <w:kern w:val="2"/>
                <w:sz w:val="24"/>
                <w:szCs w:val="21"/>
              </w:rPr>
              <w:t>三公经费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2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4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公务接待费</w:t>
            </w:r>
          </w:p>
        </w:tc>
        <w:tc>
          <w:tcPr>
            <w:tcW w:w="2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公务用车运行和购置费</w:t>
            </w:r>
          </w:p>
        </w:tc>
        <w:tc>
          <w:tcPr>
            <w:tcW w:w="21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因公出国</w:t>
            </w: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</w:rPr>
              <w:t>（境）费</w:t>
            </w:r>
          </w:p>
        </w:tc>
        <w:tc>
          <w:tcPr>
            <w:tcW w:w="168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三公经费合计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2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年初预算安排数</w:t>
            </w:r>
          </w:p>
        </w:tc>
        <w:tc>
          <w:tcPr>
            <w:tcW w:w="14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2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21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68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2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实际发生支出</w:t>
            </w:r>
          </w:p>
        </w:tc>
        <w:tc>
          <w:tcPr>
            <w:tcW w:w="14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2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21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68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2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结余</w:t>
            </w:r>
          </w:p>
        </w:tc>
        <w:tc>
          <w:tcPr>
            <w:tcW w:w="14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0万元</w:t>
            </w:r>
          </w:p>
        </w:tc>
        <w:tc>
          <w:tcPr>
            <w:tcW w:w="2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21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68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</w:trPr>
        <w:tc>
          <w:tcPr>
            <w:tcW w:w="5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绩效目标完成情况</w:t>
            </w:r>
          </w:p>
        </w:tc>
        <w:tc>
          <w:tcPr>
            <w:tcW w:w="945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目标1：</w:t>
            </w: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合理使用公用经费，保障学校教育教学工作的正常运行。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目标2：保障教职工正常的生活、工作秩序，按月足额发放工资及福利。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/>
              <w:jc w:val="left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目标3：一切为教学服务，师生整体素质提升，教学质量高。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sz w:val="24"/>
                <w:szCs w:val="21"/>
              </w:rPr>
              <w:t>其中</w:t>
            </w:r>
          </w:p>
        </w:tc>
        <w:tc>
          <w:tcPr>
            <w:tcW w:w="1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一级指标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二级指标</w:t>
            </w: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指标内容</w:t>
            </w: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指标值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完成情况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ascii="仿宋_GB2312" w:hAnsi="仿宋_GB2312" w:eastAsia="仿宋_GB2312"/>
                <w:kern w:val="2"/>
                <w:sz w:val="24"/>
                <w:szCs w:val="21"/>
              </w:rPr>
              <w:t>完成率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目标1</w:t>
            </w:r>
          </w:p>
        </w:tc>
        <w:tc>
          <w:tcPr>
            <w:tcW w:w="126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产出指标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</w:rPr>
              <w:t>数量指标</w:t>
            </w: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</w:rPr>
              <w:t>学生数</w:t>
            </w: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0</w:t>
            </w:r>
            <w:r>
              <w:rPr>
                <w:rFonts w:hint="eastAsia" w:ascii="仿宋_GB2312" w:hAnsi="仿宋_GB2312"/>
                <w:kern w:val="0"/>
              </w:rPr>
              <w:t>人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良好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</w:rPr>
              <w:t>教师数</w:t>
            </w: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1</w:t>
            </w:r>
            <w:r>
              <w:rPr>
                <w:rFonts w:hint="eastAsia" w:ascii="仿宋_GB2312" w:hAnsi="仿宋_GB2312"/>
                <w:kern w:val="0"/>
              </w:rPr>
              <w:t>人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良好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效益指标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</w:rPr>
              <w:t>经济效益指标</w:t>
            </w: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预算额</w:t>
            </w: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16"/>
                <w:szCs w:val="16"/>
                <w:lang w:val="en-US" w:eastAsia="zh-CN"/>
              </w:rPr>
              <w:t>15.43</w:t>
            </w:r>
            <w:r>
              <w:rPr>
                <w:rFonts w:hint="eastAsia" w:ascii="宋体" w:hAnsi="宋体"/>
                <w:color w:val="000000"/>
                <w:kern w:val="0"/>
                <w:sz w:val="15"/>
                <w:szCs w:val="15"/>
              </w:rPr>
              <w:t>万元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良好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办公经费</w:t>
            </w: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16"/>
                <w:szCs w:val="16"/>
                <w:lang w:val="en-US" w:eastAsia="zh-CN"/>
              </w:rPr>
              <w:t>0</w:t>
            </w:r>
            <w:r>
              <w:rPr>
                <w:rFonts w:hint="eastAsia" w:ascii="宋体" w:hAnsi="宋体"/>
                <w:kern w:val="0"/>
                <w:sz w:val="16"/>
                <w:szCs w:val="16"/>
              </w:rPr>
              <w:t>万元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良好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7</w:t>
            </w:r>
            <w:r>
              <w:rPr>
                <w:rFonts w:ascii="仿宋_GB2312" w:hAnsi="仿宋_GB2312" w:eastAsia="仿宋_GB2312"/>
                <w:sz w:val="24"/>
              </w:rPr>
              <w:t>5</w:t>
            </w:r>
            <w:r>
              <w:rPr>
                <w:rFonts w:hint="eastAsia" w:ascii="仿宋_GB2312" w:hAnsi="仿宋_GB2312" w:eastAsia="仿宋_GB2312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绩效目标完成情况</w:t>
            </w:r>
          </w:p>
        </w:tc>
        <w:tc>
          <w:tcPr>
            <w:tcW w:w="9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目标2</w:t>
            </w:r>
          </w:p>
        </w:tc>
        <w:tc>
          <w:tcPr>
            <w:tcW w:w="126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产出指标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</w:rPr>
              <w:t>质量指标</w:t>
            </w: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教学质量合格率</w:t>
            </w: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</w:rPr>
              <w:t>90</w:t>
            </w:r>
            <w:r>
              <w:rPr>
                <w:kern w:val="0"/>
              </w:rPr>
              <w:t>%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良好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学生体质合格率</w:t>
            </w: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效益指标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</w:rPr>
              <w:t>社会效益指标</w:t>
            </w: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</w:rPr>
              <w:t>教师培训</w:t>
            </w: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0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目标3</w:t>
            </w:r>
          </w:p>
        </w:tc>
        <w:tc>
          <w:tcPr>
            <w:tcW w:w="1262" w:type="dxa"/>
            <w:gridSpan w:val="4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产出指标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</w:rPr>
              <w:t>成本指标</w:t>
            </w: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人员经费</w:t>
            </w: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>7.75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万元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良好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75</w:t>
            </w:r>
            <w:r>
              <w:rPr>
                <w:rFonts w:hint="eastAsia" w:ascii="仿宋_GB2312" w:hAnsi="仿宋_GB2312" w:eastAsia="仿宋_GB2312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三公经费</w:t>
            </w: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0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hAnsi="仿宋_GB2312" w:eastAsia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  <w:szCs w:val="24"/>
              </w:rPr>
              <w:t>效益指标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</w:rPr>
              <w:t>可持续影响指标</w:t>
            </w: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</w:rPr>
              <w:t>升学率</w:t>
            </w: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0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</w:rPr>
              <w:t>招生数</w:t>
            </w: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0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hAnsi="仿宋_GB2312" w:eastAsia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0" w:hRule="atLeast"/>
        </w:trPr>
        <w:tc>
          <w:tcPr>
            <w:tcW w:w="1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kern w:val="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 xml:space="preserve"> 存在问题及绩效目标出现偏差的原因</w:t>
            </w:r>
          </w:p>
        </w:tc>
        <w:tc>
          <w:tcPr>
            <w:tcW w:w="8207" w:type="dxa"/>
            <w:gridSpan w:val="1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2"/>
                <w:sz w:val="24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4" w:hRule="atLeast"/>
        </w:trPr>
        <w:tc>
          <w:tcPr>
            <w:tcW w:w="1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整改措施及下一步建议</w:t>
            </w:r>
          </w:p>
        </w:tc>
        <w:tc>
          <w:tcPr>
            <w:tcW w:w="8207" w:type="dxa"/>
            <w:gridSpan w:val="19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1" w:hRule="atLeast"/>
        </w:trPr>
        <w:tc>
          <w:tcPr>
            <w:tcW w:w="1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财政局归口业务股室审核意见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8207" w:type="dxa"/>
            <w:gridSpan w:val="19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142" w:afterLines="50" w:line="360" w:lineRule="exact"/>
              <w:ind w:left="0" w:leftChars="0"/>
              <w:textAlignment w:val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                            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 xml:space="preserve">            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5" w:hRule="atLeast"/>
        </w:trPr>
        <w:tc>
          <w:tcPr>
            <w:tcW w:w="1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财政局绩效管理股意见</w:t>
            </w:r>
          </w:p>
        </w:tc>
        <w:tc>
          <w:tcPr>
            <w:tcW w:w="8207" w:type="dxa"/>
            <w:gridSpan w:val="1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142" w:afterLines="50" w:line="360" w:lineRule="exact"/>
              <w:ind w:left="0" w:leftChars="0"/>
              <w:textAlignment w:val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142" w:afterLines="50" w:line="360" w:lineRule="exact"/>
              <w:ind w:left="0" w:leftChars="0"/>
              <w:textAlignment w:val="auto"/>
              <w:rPr>
                <w:rFonts w:ascii="仿宋_GB2312" w:hAns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142" w:afterLines="50" w:line="360" w:lineRule="exact"/>
              <w:ind w:left="0" w:leftChars="0"/>
              <w:textAlignment w:val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                              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 xml:space="preserve">                                              年     月 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42" w:beforeLines="50" w:line="360" w:lineRule="auto"/>
        <w:ind w:left="0" w:leftChars="0" w:right="-1052" w:rightChars="-501"/>
        <w:textAlignment w:val="auto"/>
        <w:rPr>
          <w:rFonts w:ascii="仿宋_GB2312" w:hAnsi="仿宋_GB2312" w:eastAsia="仿宋_GB2312"/>
          <w:bCs/>
          <w:sz w:val="24"/>
        </w:rPr>
      </w:pPr>
      <w:r>
        <w:rPr>
          <w:rFonts w:hint="eastAsia" w:ascii="仿宋_GB2312" w:hAnsi="仿宋_GB2312" w:eastAsia="仿宋_GB2312"/>
          <w:bCs/>
          <w:sz w:val="24"/>
        </w:rPr>
        <w:t>单位负责人（签章）：</w:t>
      </w:r>
      <w:r>
        <w:rPr>
          <w:rFonts w:hint="eastAsia" w:ascii="仿宋_GB2312" w:hAnsi="仿宋_GB2312" w:eastAsia="仿宋_GB2312"/>
          <w:bCs/>
          <w:sz w:val="24"/>
          <w:lang w:val="en-US" w:eastAsia="zh-CN"/>
        </w:rPr>
        <w:t>刘彬</w:t>
      </w:r>
      <w:r>
        <w:rPr>
          <w:rFonts w:hint="eastAsia" w:ascii="仿宋_GB2312" w:hAnsi="仿宋_GB2312" w:eastAsia="仿宋_GB2312"/>
          <w:bCs/>
          <w:sz w:val="24"/>
        </w:rPr>
        <w:t xml:space="preserve">       </w:t>
      </w:r>
      <w:r>
        <w:rPr>
          <w:rFonts w:hint="eastAsia" w:ascii="仿宋_GB2312" w:hAnsi="仿宋_GB2312" w:eastAsia="仿宋_GB2312"/>
          <w:bCs/>
          <w:sz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bCs/>
          <w:sz w:val="24"/>
        </w:rPr>
        <w:t xml:space="preserve">       填报人（签章）：</w:t>
      </w:r>
      <w:r>
        <w:rPr>
          <w:rFonts w:hint="eastAsia" w:ascii="仿宋_GB2312" w:hAnsi="仿宋_GB2312" w:eastAsia="仿宋_GB2312"/>
          <w:bCs/>
          <w:sz w:val="24"/>
          <w:lang w:val="en-US" w:eastAsia="zh-CN"/>
        </w:rPr>
        <w:t>刘彬</w:t>
      </w:r>
      <w:r>
        <w:rPr>
          <w:rFonts w:hint="eastAsia" w:ascii="仿宋_GB2312" w:hAnsi="仿宋_GB2312" w:eastAsia="仿宋_GB2312"/>
          <w:bCs/>
          <w:sz w:val="24"/>
        </w:rPr>
        <w:t xml:space="preserve">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ind w:left="0" w:leftChars="0" w:right="-1052" w:rightChars="-501"/>
        <w:textAlignment w:val="auto"/>
        <w:rPr>
          <w:rFonts w:ascii="仿宋_GB2312" w:hAnsi="仿宋_GB2312" w:eastAsia="仿宋_GB2312"/>
          <w:bCs/>
          <w:sz w:val="24"/>
        </w:rPr>
      </w:pPr>
      <w:r>
        <w:rPr>
          <w:rFonts w:hint="eastAsia" w:ascii="仿宋_GB2312" w:hAnsi="仿宋_GB2312" w:eastAsia="仿宋_GB2312"/>
          <w:bCs/>
          <w:sz w:val="24"/>
        </w:rPr>
        <w:t>联系电话：</w:t>
      </w:r>
      <w:r>
        <w:rPr>
          <w:rFonts w:hint="eastAsia" w:ascii="仿宋_GB2312" w:hAnsi="仿宋_GB2312" w:eastAsia="仿宋_GB2312"/>
          <w:bCs/>
          <w:sz w:val="24"/>
          <w:lang w:val="en-US" w:eastAsia="zh-CN"/>
        </w:rPr>
        <w:t>19967657157</w:t>
      </w:r>
      <w:r>
        <w:rPr>
          <w:rFonts w:hint="eastAsia" w:ascii="仿宋_GB2312" w:hAnsi="仿宋_GB2312" w:eastAsia="仿宋_GB2312"/>
          <w:bCs/>
          <w:sz w:val="24"/>
        </w:rPr>
        <w:t xml:space="preserve">                </w:t>
      </w:r>
      <w:r>
        <w:rPr>
          <w:rFonts w:hint="eastAsia" w:ascii="仿宋_GB2312" w:hAnsi="仿宋_GB2312" w:eastAsia="仿宋_GB2312"/>
          <w:bCs/>
          <w:sz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bCs/>
          <w:sz w:val="24"/>
        </w:rPr>
        <w:t>填报日期：</w:t>
      </w:r>
      <w:r>
        <w:rPr>
          <w:rFonts w:hint="eastAsia" w:ascii="仿宋_GB2312" w:hAnsi="仿宋_GB2312" w:eastAsia="仿宋_GB2312"/>
          <w:bCs/>
          <w:sz w:val="24"/>
          <w:lang w:val="en-US" w:eastAsia="zh-CN"/>
        </w:rPr>
        <w:t>2023</w:t>
      </w:r>
      <w:r>
        <w:rPr>
          <w:rFonts w:hint="eastAsia" w:ascii="仿宋_GB2312" w:hAnsi="仿宋_GB2312" w:eastAsia="仿宋_GB2312"/>
          <w:bCs/>
          <w:sz w:val="24"/>
        </w:rPr>
        <w:t>年</w:t>
      </w:r>
      <w:r>
        <w:rPr>
          <w:rFonts w:hint="eastAsia" w:ascii="仿宋_GB2312" w:hAnsi="仿宋_GB2312" w:eastAsia="仿宋_GB2312"/>
          <w:bCs/>
          <w:sz w:val="24"/>
          <w:lang w:val="en-US" w:eastAsia="zh-CN"/>
        </w:rPr>
        <w:t>11</w:t>
      </w:r>
      <w:r>
        <w:rPr>
          <w:rFonts w:hint="eastAsia" w:ascii="仿宋_GB2312" w:hAnsi="仿宋_GB2312" w:eastAsia="仿宋_GB2312"/>
          <w:bCs/>
          <w:sz w:val="24"/>
        </w:rPr>
        <w:t>月</w:t>
      </w:r>
      <w:r>
        <w:rPr>
          <w:rFonts w:hint="eastAsia" w:ascii="仿宋_GB2312" w:hAnsi="仿宋_GB2312" w:eastAsia="仿宋_GB2312"/>
          <w:bCs/>
          <w:sz w:val="24"/>
          <w:lang w:val="en-US" w:eastAsia="zh-CN"/>
        </w:rPr>
        <w:t>10</w:t>
      </w:r>
      <w:r>
        <w:rPr>
          <w:rFonts w:hint="eastAsia" w:ascii="仿宋_GB2312" w:hAnsi="仿宋_GB2312" w:eastAsia="仿宋_GB2312"/>
          <w:bCs/>
          <w:sz w:val="24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left="0" w:leftChars="0"/>
        <w:textAlignment w:val="auto"/>
        <w:rPr>
          <w:rFonts w:hint="eastAsia"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spacing w:line="640" w:lineRule="exact"/>
        <w:jc w:val="center"/>
        <w:rPr>
          <w:rFonts w:eastAsia="方正小标宋_GBK"/>
          <w:sz w:val="36"/>
          <w:szCs w:val="36"/>
        </w:rPr>
      </w:pPr>
      <w:r>
        <w:rPr>
          <w:rFonts w:hint="eastAsia" w:eastAsia="方正小标宋_GBK"/>
          <w:sz w:val="36"/>
          <w:szCs w:val="36"/>
        </w:rPr>
        <w:t>双牌县</w:t>
      </w:r>
      <w:r>
        <w:rPr>
          <w:rFonts w:hint="eastAsia" w:eastAsia="方正小标宋_GBK"/>
          <w:sz w:val="36"/>
          <w:szCs w:val="36"/>
          <w:lang w:eastAsia="zh-CN"/>
        </w:rPr>
        <w:t>泷泊镇永江</w:t>
      </w:r>
      <w:r>
        <w:rPr>
          <w:rFonts w:hint="eastAsia" w:eastAsia="方正小标宋_GBK"/>
          <w:sz w:val="36"/>
          <w:szCs w:val="36"/>
        </w:rPr>
        <w:t>幼儿园绩效运行监控总结报告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720" w:leftChars="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一、</w:t>
      </w:r>
      <w:r>
        <w:rPr>
          <w:rFonts w:hint="eastAsia" w:ascii="黑体" w:hAnsi="黑体" w:eastAsia="黑体" w:cs="黑体"/>
          <w:sz w:val="32"/>
          <w:szCs w:val="32"/>
        </w:rPr>
        <w:t>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（一）部门整体情况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合理使用公用经费，保障学校教育教学工作的正常运行，保障教职工正常的生活、工作秩序，按月足额发放工资及福利，一切为教学服务，师生整体素质提升，教学质量高。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（二）项目总体情况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双牌县</w:t>
      </w:r>
      <w:r>
        <w:rPr>
          <w:rFonts w:hint="eastAsia" w:ascii="仿宋_GB2312" w:eastAsia="仿宋_GB2312"/>
          <w:sz w:val="32"/>
          <w:szCs w:val="32"/>
          <w:lang w:eastAsia="zh-CN"/>
        </w:rPr>
        <w:t>泷泊镇永江</w:t>
      </w:r>
      <w:r>
        <w:rPr>
          <w:rFonts w:hint="eastAsia" w:ascii="仿宋_GB2312" w:eastAsia="仿宋_GB2312"/>
          <w:sz w:val="32"/>
          <w:szCs w:val="32"/>
        </w:rPr>
        <w:t>幼儿园202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年项目支出预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5.5</w:t>
      </w:r>
      <w:r>
        <w:rPr>
          <w:rFonts w:hint="eastAsia" w:ascii="仿宋_GB2312" w:eastAsia="仿宋_GB2312"/>
          <w:sz w:val="32"/>
          <w:szCs w:val="32"/>
        </w:rPr>
        <w:t>万元，目前</w:t>
      </w:r>
      <w:r>
        <w:rPr>
          <w:rFonts w:hint="eastAsia" w:ascii="仿宋_GB2312" w:eastAsia="仿宋_GB2312"/>
          <w:sz w:val="32"/>
          <w:szCs w:val="32"/>
          <w:lang w:eastAsia="zh-CN"/>
        </w:rPr>
        <w:t>教学楼维修改建</w:t>
      </w:r>
      <w:r>
        <w:rPr>
          <w:rFonts w:hint="eastAsia" w:ascii="仿宋_GB2312" w:eastAsia="仿宋_GB2312"/>
          <w:sz w:val="32"/>
          <w:szCs w:val="32"/>
        </w:rPr>
        <w:t>已完成，本年度项目构成有</w:t>
      </w:r>
      <w:r>
        <w:rPr>
          <w:rFonts w:hint="eastAsia" w:ascii="仿宋_GB2312" w:eastAsia="仿宋_GB2312"/>
          <w:sz w:val="32"/>
          <w:szCs w:val="32"/>
          <w:lang w:eastAsia="zh-CN"/>
        </w:rPr>
        <w:t>教学楼维修改建</w:t>
      </w:r>
      <w:r>
        <w:rPr>
          <w:rFonts w:hint="eastAsia" w:ascii="仿宋_GB2312" w:eastAsia="仿宋_GB2312"/>
          <w:sz w:val="32"/>
          <w:szCs w:val="32"/>
        </w:rPr>
        <w:t>绩效目标批复良好。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二、绩效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运行</w:t>
      </w:r>
      <w:r>
        <w:rPr>
          <w:rFonts w:hint="eastAsia" w:ascii="黑体" w:hAnsi="黑体" w:eastAsia="黑体" w:cs="黑体"/>
          <w:sz w:val="32"/>
          <w:szCs w:val="32"/>
        </w:rPr>
        <w:t>监控工作组织实施情况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双牌县</w:t>
      </w:r>
      <w:r>
        <w:rPr>
          <w:rFonts w:hint="eastAsia" w:ascii="仿宋_GB2312" w:eastAsia="仿宋_GB2312"/>
          <w:sz w:val="32"/>
          <w:szCs w:val="32"/>
          <w:lang w:eastAsia="zh-CN"/>
        </w:rPr>
        <w:t>泷泊镇永江幼儿园</w:t>
      </w:r>
      <w:r>
        <w:rPr>
          <w:rFonts w:hint="eastAsia" w:ascii="仿宋_GB2312" w:eastAsia="仿宋_GB2312"/>
          <w:sz w:val="32"/>
          <w:szCs w:val="32"/>
        </w:rPr>
        <w:t>绩效监控范围是本校，根据上级组织安排要求，成立工作领导小组，落实相关任务与责任，全体教师会议讨论研究，校委会商榷组织开展进行。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三、绩效监控结果及趋势分析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（一）部门整体支出</w:t>
      </w:r>
    </w:p>
    <w:p>
      <w:pPr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双牌县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泷泊镇永江幼儿园</w:t>
      </w:r>
      <w:r>
        <w:rPr>
          <w:rFonts w:hint="eastAsia" w:ascii="仿宋_GB2312" w:eastAsia="仿宋_GB2312"/>
          <w:color w:val="auto"/>
          <w:sz w:val="32"/>
          <w:szCs w:val="32"/>
        </w:rPr>
        <w:t>整体支出</w:t>
      </w:r>
      <w:bookmarkStart w:id="0" w:name="_Hlk79660035"/>
      <w:r>
        <w:rPr>
          <w:rFonts w:hint="eastAsia" w:ascii="仿宋_GB2312" w:eastAsia="仿宋_GB2312"/>
          <w:color w:val="auto"/>
          <w:sz w:val="32"/>
          <w:szCs w:val="32"/>
        </w:rPr>
        <w:t>年初批复预算数</w:t>
      </w:r>
      <w:bookmarkEnd w:id="0"/>
      <w:r>
        <w:rPr>
          <w:rFonts w:hint="eastAsia" w:ascii="仿宋_GB2312" w:eastAsia="仿宋_GB2312"/>
          <w:color w:val="auto"/>
          <w:sz w:val="32"/>
          <w:szCs w:val="32"/>
        </w:rPr>
        <w:t>为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15.43</w:t>
      </w:r>
      <w:r>
        <w:rPr>
          <w:rFonts w:hint="eastAsia" w:ascii="仿宋_GB2312" w:eastAsia="仿宋_GB2312"/>
          <w:color w:val="auto"/>
          <w:sz w:val="32"/>
          <w:szCs w:val="32"/>
        </w:rPr>
        <w:t>万元、</w:t>
      </w:r>
      <w:r>
        <w:rPr>
          <w:rFonts w:ascii="仿宋_GB2312" w:eastAsia="仿宋_GB2312"/>
          <w:color w:val="auto"/>
          <w:sz w:val="32"/>
          <w:szCs w:val="32"/>
        </w:rPr>
        <w:t>1-</w:t>
      </w:r>
      <w:r>
        <w:rPr>
          <w:rFonts w:hint="eastAsia" w:ascii="仿宋_GB2312" w:eastAsia="仿宋_GB2312"/>
          <w:color w:val="auto"/>
          <w:sz w:val="32"/>
          <w:szCs w:val="32"/>
        </w:rPr>
        <w:t>9月执行数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7.45</w:t>
      </w:r>
      <w:r>
        <w:rPr>
          <w:rFonts w:hint="eastAsia" w:ascii="仿宋_GB2312" w:eastAsia="仿宋_GB2312"/>
          <w:color w:val="auto"/>
          <w:sz w:val="32"/>
          <w:szCs w:val="32"/>
        </w:rPr>
        <w:t>万元和执行率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75</w:t>
      </w:r>
      <w:r>
        <w:rPr>
          <w:rFonts w:hint="eastAsia" w:ascii="仿宋_GB2312" w:eastAsia="仿宋_GB2312"/>
          <w:color w:val="auto"/>
          <w:sz w:val="32"/>
          <w:szCs w:val="32"/>
        </w:rPr>
        <w:t>%，</w:t>
      </w:r>
      <w:r>
        <w:rPr>
          <w:rFonts w:ascii="仿宋_GB2312" w:eastAsia="仿宋_GB2312"/>
          <w:color w:val="auto"/>
          <w:sz w:val="32"/>
          <w:szCs w:val="32"/>
        </w:rPr>
        <w:t>1-</w:t>
      </w:r>
      <w:r>
        <w:rPr>
          <w:rFonts w:hint="eastAsia" w:ascii="仿宋_GB2312" w:eastAsia="仿宋_GB2312"/>
          <w:color w:val="auto"/>
          <w:sz w:val="32"/>
          <w:szCs w:val="32"/>
        </w:rPr>
        <w:t>9月份绩效目标实现程度良好，下半年继续抓好常规工作，确保绩效目标朝着稳定方面发展。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（二）项目支出</w:t>
      </w:r>
    </w:p>
    <w:p>
      <w:pPr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双牌县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泷泊镇永江</w:t>
      </w:r>
      <w:r>
        <w:rPr>
          <w:rFonts w:hint="eastAsia" w:ascii="仿宋_GB2312" w:eastAsia="仿宋_GB2312"/>
          <w:color w:val="auto"/>
          <w:sz w:val="32"/>
          <w:szCs w:val="32"/>
        </w:rPr>
        <w:t>幼儿园项目总数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5.5</w:t>
      </w:r>
      <w:r>
        <w:rPr>
          <w:rFonts w:hint="eastAsia" w:ascii="仿宋_GB2312" w:eastAsia="仿宋_GB2312"/>
          <w:color w:val="auto"/>
          <w:sz w:val="32"/>
          <w:szCs w:val="32"/>
        </w:rPr>
        <w:t>万元、所有项目年初批复预算总数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5.5</w:t>
      </w:r>
      <w:r>
        <w:rPr>
          <w:rFonts w:hint="eastAsia" w:ascii="仿宋_GB2312" w:eastAsia="仿宋_GB2312"/>
          <w:color w:val="auto"/>
          <w:sz w:val="32"/>
          <w:szCs w:val="32"/>
        </w:rPr>
        <w:t>万元、预算</w:t>
      </w:r>
      <w:r>
        <w:rPr>
          <w:rFonts w:ascii="仿宋_GB2312" w:eastAsia="仿宋_GB2312"/>
          <w:color w:val="auto"/>
          <w:sz w:val="32"/>
          <w:szCs w:val="32"/>
        </w:rPr>
        <w:t>1-</w:t>
      </w:r>
      <w:r>
        <w:rPr>
          <w:rFonts w:hint="eastAsia" w:ascii="仿宋_GB2312" w:eastAsia="仿宋_GB2312"/>
          <w:color w:val="auto"/>
          <w:sz w:val="32"/>
          <w:szCs w:val="32"/>
        </w:rPr>
        <w:t>9月份总体执行情况良好，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教学楼维修</w:t>
      </w:r>
      <w:r>
        <w:rPr>
          <w:rFonts w:hint="eastAsia" w:ascii="仿宋_GB2312" w:eastAsia="仿宋_GB2312"/>
          <w:color w:val="auto"/>
          <w:sz w:val="32"/>
          <w:szCs w:val="32"/>
        </w:rPr>
        <w:t>项目绩效目标总体完成情况良好。</w:t>
      </w:r>
      <w:r>
        <w:rPr>
          <w:rFonts w:ascii="仿宋_GB2312" w:eastAsia="仿宋_GB2312"/>
          <w:color w:val="auto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四、存在的主要问题及原因分析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（一）部门整体支出</w:t>
      </w:r>
    </w:p>
    <w:p>
      <w:pPr>
        <w:pStyle w:val="6"/>
        <w:widowControl/>
        <w:shd w:val="clear" w:color="auto" w:fill="FFFFFF"/>
        <w:spacing w:before="0" w:beforeAutospacing="0" w:after="0" w:afterAutospacing="0" w:line="555" w:lineRule="atLeast"/>
        <w:ind w:firstLine="645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1、预算支出明细科目编制不够准确，预算实际使用过程中产生偏差，无法准确预计全年经济活动。</w:t>
      </w:r>
    </w:p>
    <w:p>
      <w:pPr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  <w:shd w:val="clear" w:color="auto" w:fill="FFFFFF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、根据实际情况，年初制定的采购计划未完全实施，部分采购计划推迟或取消。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（二）项目支出</w:t>
      </w:r>
    </w:p>
    <w:p>
      <w:pPr>
        <w:pStyle w:val="6"/>
        <w:widowControl/>
        <w:shd w:val="clear" w:color="auto" w:fill="FFFFFF"/>
        <w:spacing w:before="0" w:beforeAutospacing="0" w:after="0" w:afterAutospacing="0" w:line="555" w:lineRule="atLeast"/>
        <w:ind w:firstLine="645"/>
        <w:rPr>
          <w:rFonts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项目资金支付力度有待加强。本单位上半年预算支出力度总体还可以，预算执行率为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100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五、下一步改进工作的意见建议</w:t>
      </w:r>
    </w:p>
    <w:p>
      <w:pPr>
        <w:pStyle w:val="6"/>
        <w:widowControl/>
        <w:shd w:val="clear" w:color="auto" w:fill="FFFFFF"/>
        <w:spacing w:before="0" w:beforeAutospacing="0" w:after="0" w:afterAutospacing="0" w:line="555" w:lineRule="atLeast"/>
        <w:ind w:firstLine="645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1、结合上一年度预算执行情况和本年度预算收化因素， 科学、合理地编制本年预算支出，根据项目资金下达时间及项目工作开展情况，及时拨付项目资金。</w:t>
      </w:r>
    </w:p>
    <w:p>
      <w:pPr>
        <w:pStyle w:val="6"/>
        <w:widowControl/>
        <w:shd w:val="clear" w:color="auto" w:fill="FFFFFF"/>
        <w:spacing w:before="0" w:beforeAutospacing="0" w:after="0" w:afterAutospacing="0" w:line="555" w:lineRule="atLeast"/>
        <w:ind w:firstLine="645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2、科学严谨编制年度部门预算，细化部门预算内容，保证预算的精准性，通过中期预算执行情况合理调配资金，提高资金使用效益。</w:t>
      </w:r>
    </w:p>
    <w:p>
      <w:pPr>
        <w:pStyle w:val="6"/>
        <w:widowControl/>
        <w:shd w:val="clear" w:color="auto" w:fill="FFFFFF"/>
        <w:spacing w:before="0" w:beforeAutospacing="0" w:after="0" w:afterAutospacing="0" w:line="555" w:lineRule="atLeast"/>
        <w:ind w:firstLine="645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3、通过中期预算执行情况合理调配资金，增强与统计各专业股室协调合作，提高项目执行率，提高资金支付效率。</w:t>
      </w:r>
    </w:p>
    <w:p>
      <w:pPr>
        <w:pStyle w:val="6"/>
        <w:widowControl/>
        <w:shd w:val="clear" w:color="auto" w:fill="FFFFFF"/>
        <w:spacing w:before="0" w:beforeAutospacing="0" w:after="0" w:afterAutospacing="0" w:line="555" w:lineRule="atLeast"/>
        <w:ind w:firstLine="645"/>
        <w:rPr>
          <w:rFonts w:ascii="微软雅黑" w:hAnsi="微软雅黑" w:eastAsia="微软雅黑" w:cs="微软雅黑"/>
          <w:color w:val="333333"/>
          <w:szCs w:val="24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4、进一步细化年初采购项目，准确判断采购项目必要性及合理性，在年初时合理预估政府采购金额。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六、其他需要说明的问题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750" w:leftChars="2262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750" w:leftChars="2262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双牌县泷泊镇永江幼儿园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750" w:leftChars="2262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2023年11月10日</w:t>
      </w:r>
    </w:p>
    <w:p/>
    <w:sectPr>
      <w:headerReference r:id="rId4" w:type="default"/>
      <w:footerReference r:id="rId5" w:type="default"/>
      <w:footerReference r:id="rId6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仿宋" w:hAnsi="仿宋" w:eastAsia="仿宋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jc w:val="right"/>
                          </w:pPr>
                          <w:r>
                            <w:rPr>
                              <w:rFonts w:ascii="仿宋" w:hAnsi="仿宋" w:eastAsia="仿宋" w:cs="仿宋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仿宋" w:hAnsi="仿宋" w:eastAsia="仿宋" w:cs="仿宋"/>
                              <w:sz w:val="32"/>
                              <w:szCs w:val="32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仿宋" w:hAnsi="仿宋" w:eastAsia="仿宋" w:cs="仿宋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32"/>
                              <w:szCs w:val="32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仿宋" w:hAnsi="仿宋" w:eastAsia="仿宋" w:cs="仿宋"/>
                              <w:sz w:val="32"/>
                              <w:szCs w:val="32"/>
                            </w:rPr>
                            <w:t xml:space="preserve"> 3 -</w:t>
                          </w:r>
                          <w:r>
                            <w:rPr>
                              <w:rFonts w:ascii="仿宋" w:hAnsi="仿宋" w:eastAsia="仿宋" w:cs="仿宋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FWH/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right"/>
                    </w:pPr>
                    <w:r>
                      <w:rPr>
                        <w:rFonts w:ascii="仿宋" w:hAnsi="仿宋" w:eastAsia="仿宋" w:cs="仿宋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仿宋" w:hAnsi="仿宋" w:eastAsia="仿宋" w:cs="仿宋"/>
                        <w:sz w:val="32"/>
                        <w:szCs w:val="32"/>
                      </w:rPr>
                      <w:instrText xml:space="preserve"> PAGE   \* MERGEFORMAT </w:instrText>
                    </w:r>
                    <w:r>
                      <w:rPr>
                        <w:rFonts w:ascii="仿宋" w:hAnsi="仿宋" w:eastAsia="仿宋" w:cs="仿宋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32"/>
                        <w:szCs w:val="32"/>
                        <w:lang w:val="zh-CN"/>
                      </w:rPr>
                      <w:t>-</w:t>
                    </w:r>
                    <w:r>
                      <w:rPr>
                        <w:rFonts w:ascii="仿宋" w:hAnsi="仿宋" w:eastAsia="仿宋" w:cs="仿宋"/>
                        <w:sz w:val="32"/>
                        <w:szCs w:val="32"/>
                      </w:rPr>
                      <w:t xml:space="preserve"> 3 -</w:t>
                    </w:r>
                    <w:r>
                      <w:rPr>
                        <w:rFonts w:ascii="仿宋" w:hAnsi="仿宋" w:eastAsia="仿宋" w:cs="仿宋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仿宋" w:hAnsi="仿宋" w:eastAsia="仿宋"/>
        <w:sz w:val="32"/>
        <w:szCs w:val="32"/>
      </w:rPr>
    </w:pPr>
    <w:r>
      <w:rPr>
        <w:sz w:val="32"/>
        <w:szCs w:val="32"/>
      </w:rPr>
      <w:br w:type="textWrapping"/>
    </w:r>
    <w:r>
      <w:rPr>
        <w:rFonts w:ascii="仿宋" w:hAnsi="仿宋" w:eastAsia="仿宋"/>
        <w:sz w:val="32"/>
        <w:szCs w:val="32"/>
      </w:rPr>
      <w:br w:type="textWrapping"/>
    </w:r>
    <w:r>
      <w:rPr>
        <w:rFonts w:ascii="仿宋" w:hAnsi="仿宋" w:eastAsia="仿宋" w:cs="仿宋"/>
        <w:sz w:val="32"/>
        <w:szCs w:val="32"/>
      </w:rPr>
      <w:fldChar w:fldCharType="begin"/>
    </w:r>
    <w:r>
      <w:rPr>
        <w:rFonts w:ascii="仿宋" w:hAnsi="仿宋" w:eastAsia="仿宋" w:cs="仿宋"/>
        <w:sz w:val="32"/>
        <w:szCs w:val="32"/>
      </w:rPr>
      <w:instrText xml:space="preserve"> PAGE   \* MERGEFORMAT </w:instrText>
    </w:r>
    <w:r>
      <w:rPr>
        <w:rFonts w:ascii="仿宋" w:hAnsi="仿宋" w:eastAsia="仿宋" w:cs="仿宋"/>
        <w:sz w:val="32"/>
        <w:szCs w:val="32"/>
      </w:rPr>
      <w:fldChar w:fldCharType="separate"/>
    </w:r>
    <w:r>
      <w:rPr>
        <w:rFonts w:ascii="仿宋" w:hAnsi="仿宋" w:eastAsia="仿宋" w:cs="仿宋"/>
        <w:sz w:val="32"/>
        <w:szCs w:val="32"/>
        <w:lang w:val="zh-CN"/>
      </w:rPr>
      <w:t>-</w:t>
    </w:r>
    <w:r>
      <w:rPr>
        <w:rFonts w:ascii="仿宋" w:hAnsi="仿宋" w:eastAsia="仿宋" w:cs="仿宋"/>
        <w:sz w:val="32"/>
        <w:szCs w:val="32"/>
      </w:rPr>
      <w:t xml:space="preserve"> 4 -</w:t>
    </w:r>
    <w:r>
      <w:rPr>
        <w:rFonts w:ascii="仿宋" w:hAnsi="仿宋" w:eastAsia="仿宋" w:cs="仿宋"/>
        <w:sz w:val="32"/>
        <w:szCs w:val="32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yNjI4MDE5MjRiNDExMTg1NjQ1Mzc3MWI1OWY2OTQifQ=="/>
  </w:docVars>
  <w:rsids>
    <w:rsidRoot w:val="0B411F5D"/>
    <w:rsid w:val="0B41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"/>
    <w:basedOn w:val="1"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  <w:style w:type="paragraph" w:styleId="3">
    <w:name w:val="Body Text"/>
    <w:basedOn w:val="1"/>
    <w:qFormat/>
    <w:uiPriority w:val="0"/>
    <w:pPr>
      <w:spacing w:after="120" w:afterLines="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2023-11-27T07:40:00Z</dcterms:created>
  <dc:creator>是彬bin呀</dc:creator>
  <cp:lastModifiedBy>是彬bin呀</cp:lastModifiedBy>
  <dcterms:modified xsi:type="dcterms:W3CDTF">2023-11-27T08:21:17Z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33EC8B03B7224BF4B01982835FC87DC8_11</vt:lpwstr>
  </property>
</Properties>
</file>