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bookmarkStart w:id="4" w:name="_GoBack"/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双牌县五里牌镇中学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bookmarkEnd w:id="4"/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双牌县五里牌镇中学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spacing w:beforeLines="0" w:afterLines="0"/>
        <w:jc w:val="center"/>
        <w:outlineLvl w:val="0"/>
        <w:rPr>
          <w:rFonts w:hint="eastAsia" w:eastAsia="仿宋_GB2312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eastAsia" w:eastAsia="仿宋_GB2312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eastAsia" w:eastAsia="仿宋_GB2312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eastAsia" w:eastAsia="仿宋_GB2312"/>
          <w:sz w:val="32"/>
          <w:szCs w:val="24"/>
        </w:rPr>
      </w:pPr>
    </w:p>
    <w:p>
      <w:pPr>
        <w:snapToGrid w:val="0"/>
        <w:rPr>
          <w:rFonts w:hint="eastAsia" w:ascii="仿宋_GB2312" w:hAnsi="仿宋" w:eastAsia="仿宋_GB2312"/>
          <w:sz w:val="32"/>
          <w:szCs w:val="32"/>
        </w:rPr>
      </w:pPr>
      <w:bookmarkStart w:id="0" w:name="第七部分部门决算分析报告撰写提纲"/>
    </w:p>
    <w:p>
      <w:pPr>
        <w:spacing w:beforeLines="0" w:afterLines="0" w:line="520" w:lineRule="exact"/>
        <w:ind w:firstLine="640"/>
        <w:rPr>
          <w:rFonts w:hint="default" w:eastAsia="Times New Roman"/>
          <w:color w:val="000000"/>
          <w:sz w:val="32"/>
          <w:szCs w:val="24"/>
        </w:rPr>
      </w:pPr>
      <w:bookmarkStart w:id="1" w:name="YS060101"/>
      <w:r>
        <w:rPr>
          <w:rFonts w:hint="eastAsia" w:ascii="黑体" w:hAnsi="黑体" w:eastAsia="黑体"/>
          <w:color w:val="000000"/>
          <w:sz w:val="32"/>
          <w:szCs w:val="24"/>
        </w:rPr>
        <w:t>一、部门（单位）情况</w:t>
      </w:r>
    </w:p>
    <w:p>
      <w:pPr>
        <w:spacing w:beforeLines="0" w:afterLines="0" w:line="520" w:lineRule="exact"/>
        <w:ind w:firstLine="643"/>
        <w:rPr>
          <w:rFonts w:hint="default" w:eastAsia="Times New Roman"/>
          <w:b/>
          <w:color w:val="000000"/>
          <w:sz w:val="32"/>
          <w:szCs w:val="24"/>
        </w:rPr>
      </w:pPr>
      <w:r>
        <w:rPr>
          <w:rFonts w:hint="eastAsia" w:ascii="楷体_GB2312" w:hAnsi="楷体_GB2312" w:eastAsia="楷体_GB2312"/>
          <w:b/>
          <w:color w:val="000000"/>
          <w:sz w:val="32"/>
          <w:szCs w:val="24"/>
        </w:rPr>
        <w:t>（一）基本情况。</w:t>
      </w:r>
    </w:p>
    <w:p>
      <w:pPr>
        <w:spacing w:beforeLines="0" w:afterLines="0" w:line="520" w:lineRule="exact"/>
        <w:ind w:firstLine="640"/>
        <w:rPr>
          <w:rFonts w:hint="default" w:eastAsia="Times New Roman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1．主要职能。</w:t>
      </w:r>
    </w:p>
    <w:p>
      <w:pPr>
        <w:pStyle w:val="3"/>
        <w:widowControl w:val="0"/>
        <w:spacing w:beforeLines="0" w:beforeAutospacing="0" w:afterLines="0" w:afterAutospacing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Fonts w:hint="eastAsia" w:ascii="仿宋" w:hAnsi="仿宋" w:eastAsia="仿宋"/>
          <w:color w:val="auto"/>
          <w:sz w:val="32"/>
          <w:szCs w:val="24"/>
        </w:rPr>
        <w:t>实施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初中</w:t>
      </w:r>
      <w:r>
        <w:rPr>
          <w:rFonts w:hint="eastAsia" w:ascii="仿宋" w:hAnsi="仿宋" w:eastAsia="仿宋"/>
          <w:color w:val="auto"/>
          <w:sz w:val="32"/>
          <w:szCs w:val="24"/>
        </w:rPr>
        <w:t>义务教育，促进基础教育发展，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中</w:t>
      </w:r>
      <w:r>
        <w:rPr>
          <w:rFonts w:hint="eastAsia" w:ascii="仿宋" w:hAnsi="仿宋" w:eastAsia="仿宋"/>
          <w:color w:val="auto"/>
          <w:sz w:val="32"/>
          <w:szCs w:val="24"/>
        </w:rPr>
        <w:t>学学历教育，相关社会服务。</w:t>
      </w:r>
    </w:p>
    <w:p>
      <w:pPr>
        <w:spacing w:beforeLines="0" w:afterLines="0" w:line="520" w:lineRule="exact"/>
        <w:ind w:firstLine="640"/>
        <w:rPr>
          <w:rFonts w:hint="default" w:eastAsia="Times New Roman"/>
          <w:color w:val="auto"/>
          <w:sz w:val="32"/>
          <w:szCs w:val="24"/>
        </w:rPr>
      </w:pPr>
      <w:r>
        <w:rPr>
          <w:rFonts w:hint="eastAsia" w:ascii="仿宋" w:hAnsi="仿宋" w:eastAsia="仿宋"/>
          <w:color w:val="auto"/>
          <w:sz w:val="32"/>
          <w:szCs w:val="24"/>
        </w:rPr>
        <w:t>2．机构情况，202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24"/>
        </w:rPr>
        <w:t>年本单位由</w:t>
      </w:r>
      <w:r>
        <w:rPr>
          <w:rFonts w:hint="eastAsia" w:ascii="仿宋" w:hAnsi="仿宋" w:eastAsia="仿宋"/>
          <w:color w:val="auto"/>
          <w:sz w:val="32"/>
          <w:szCs w:val="24"/>
          <w:lang w:eastAsia="zh-CN"/>
        </w:rPr>
        <w:t>双牌县五里牌镇中学本级</w:t>
      </w:r>
      <w:r>
        <w:rPr>
          <w:rFonts w:hint="eastAsia" w:ascii="仿宋" w:hAnsi="仿宋" w:eastAsia="仿宋"/>
          <w:color w:val="auto"/>
          <w:sz w:val="32"/>
          <w:szCs w:val="24"/>
        </w:rPr>
        <w:t>组成。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Fonts w:hint="eastAsia" w:ascii="仿宋" w:hAnsi="仿宋" w:eastAsia="仿宋"/>
          <w:color w:val="auto"/>
          <w:kern w:val="0"/>
          <w:sz w:val="32"/>
          <w:szCs w:val="24"/>
          <w:shd w:val="clear" w:color="auto" w:fill="FFFFFF"/>
          <w:lang w:val="en-US" w:eastAsia="zh-CN"/>
        </w:rPr>
        <w:t>现有核算机构1个，与上年无变化。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Fonts w:hint="eastAsia" w:ascii="仿宋" w:hAnsi="仿宋" w:eastAsia="仿宋"/>
          <w:color w:val="auto"/>
          <w:sz w:val="32"/>
          <w:szCs w:val="24"/>
        </w:rPr>
        <w:t>根据上述职责，学校设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校长室、</w:t>
      </w:r>
      <w:r>
        <w:rPr>
          <w:rFonts w:hint="eastAsia" w:ascii="仿宋" w:hAnsi="仿宋" w:eastAsia="仿宋"/>
          <w:color w:val="auto"/>
          <w:sz w:val="32"/>
          <w:szCs w:val="24"/>
        </w:rPr>
        <w:t>总务处、教导处、政工处及团总支等机构。</w:t>
      </w:r>
    </w:p>
    <w:p>
      <w:pPr>
        <w:spacing w:beforeLines="0" w:afterLines="0" w:line="520" w:lineRule="exact"/>
        <w:ind w:firstLine="640"/>
        <w:rPr>
          <w:rFonts w:hint="eastAsia" w:eastAsia="仿宋"/>
          <w:color w:val="auto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24"/>
        </w:rPr>
        <w:t>3．人员情况。202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24"/>
        </w:rPr>
        <w:t>年本单位年未实有人数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24"/>
        </w:rPr>
        <w:t>人，比上年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人数一致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。人员变化的是：本年度有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人退休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，4人调入。</w:t>
      </w:r>
    </w:p>
    <w:p>
      <w:pPr>
        <w:spacing w:beforeLines="0" w:afterLines="0" w:line="520" w:lineRule="exact"/>
        <w:ind w:firstLine="643"/>
        <w:rPr>
          <w:rFonts w:hint="default" w:eastAsia="Times New Roman"/>
          <w:b/>
          <w:color w:val="auto"/>
          <w:sz w:val="32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sz w:val="32"/>
          <w:szCs w:val="24"/>
          <w:lang w:val="en-US"/>
        </w:rPr>
        <w:t>（二）当年取得的主要事业成效。</w:t>
      </w:r>
    </w:p>
    <w:p>
      <w:pPr>
        <w:snapToGrid w:val="0"/>
        <w:spacing w:beforeLines="0" w:afterLines="0" w:line="600" w:lineRule="exact"/>
        <w:ind w:firstLine="640" w:firstLineChars="200"/>
        <w:rPr>
          <w:rStyle w:val="6"/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20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23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Style w:val="6"/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 xml:space="preserve">开展学生德育活动。通过多种有效途径加强学生爱国主义教育和公民道德教育，强化法制、安全、心理健康教育，收到较好效果。 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Style w:val="6"/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开展教学和教研活动。加强教学常规管理，贯彻落实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eastAsia="zh-CN"/>
        </w:rPr>
        <w:t>“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双减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eastAsia="zh-CN"/>
        </w:rPr>
        <w:t>”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工作，努力提高教育教学水平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。培养学生综合素质，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积极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开展“阳光体育”。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开展教育科学研究活动。积极倡导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eastAsia="zh-CN"/>
        </w:rPr>
        <w:t>“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小课题深研究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eastAsia="zh-CN"/>
        </w:rPr>
        <w:t>”、“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集体备课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eastAsia="zh-CN"/>
        </w:rPr>
        <w:t>”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等活动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 xml:space="preserve">，组织教师对教育教学和管理中的难点和热点问题开展研究，提倡行动研究，注重研究的可操作性与实效性。 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开展教师培训活动。规范教师培训制度，组织教职工开展师德培训，加强继续教育工作，根据校本培训方案认真实施校本培训工作，努力提升教师整体素质。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开展学校后勤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和课后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服务活动。加强校产管理，规范校产的购入、登记、出借、报损、核查和入帐手续，做到账物相符、帐帐相符。规范财务管理，严格执行有关收费规定，及时公示收费项目和标准。改进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课后服务、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食堂管理，食堂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eastAsia="zh-CN"/>
        </w:rPr>
        <w:t>、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课后服务活动及费用的使用贯彻实行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“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安全第一、服务至上，取之于学生，用之于学生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”的</w:t>
      </w:r>
      <w:r>
        <w:rPr>
          <w:rStyle w:val="6"/>
          <w:rFonts w:hint="eastAsia" w:ascii="仿宋" w:hAnsi="仿宋" w:eastAsia="仿宋"/>
          <w:color w:val="auto"/>
          <w:sz w:val="32"/>
          <w:szCs w:val="24"/>
          <w:lang w:val="en-US" w:eastAsia="zh-CN"/>
        </w:rPr>
        <w:t>理念</w:t>
      </w: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，加强对食品采购、验收、储存、制作与加工等诸多环节的管理工作，确保饮食卫生安全。改善办学条件，不断提高教师待遇。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 xml:space="preserve">积极参与政府组织的扶贫攻坚任务，切实做好贫困学生的助学活动。 </w:t>
      </w:r>
    </w:p>
    <w:p>
      <w:pPr>
        <w:numPr>
          <w:ilvl w:val="0"/>
          <w:numId w:val="1"/>
        </w:numPr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24"/>
        </w:rPr>
      </w:pPr>
      <w:r>
        <w:rPr>
          <w:rStyle w:val="6"/>
          <w:rFonts w:hint="eastAsia" w:ascii="仿宋" w:hAnsi="仿宋" w:eastAsia="仿宋"/>
          <w:color w:val="auto"/>
          <w:sz w:val="32"/>
          <w:szCs w:val="24"/>
        </w:rPr>
        <w:t>取得的主要效益 健全组织结构，完善管理制度，建立起一套适合本校实际的学校管理制度，实现依法办学、依法行政，以此促进全校工作逐走上规范化、科学化、民主化轨道，着力推进了和谐教育，取得了较好的社会效益。</w:t>
      </w:r>
    </w:p>
    <w:bookmarkEnd w:id="1"/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2" w:name="YS060102"/>
      <w:r>
        <w:rPr>
          <w:rFonts w:hint="eastAsia" w:ascii="黑体" w:hAnsi="黑体" w:eastAsia="黑体"/>
          <w:sz w:val="32"/>
          <w:szCs w:val="32"/>
        </w:rPr>
        <w:t>二、收入支出预算执行情况分析</w:t>
      </w:r>
    </w:p>
    <w:bookmarkEnd w:id="2"/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包括单位收入、支出年初预算安排情况，与上年对比情况及增减变动原因(可用柱形图或折线图)。</w:t>
      </w:r>
    </w:p>
    <w:p>
      <w:pPr>
        <w:spacing w:beforeLines="0" w:afterLines="0" w:line="360" w:lineRule="auto"/>
        <w:ind w:firstLine="640"/>
        <w:rPr>
          <w:rFonts w:hint="eastAsia" w:ascii="仿宋" w:hAnsi="仿宋" w:eastAsia="仿宋"/>
          <w:sz w:val="32"/>
          <w:szCs w:val="24"/>
          <w:lang w:val="en-US"/>
        </w:rPr>
      </w:pP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年，本部门年初预算收入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503.58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61.5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减少率为10.88</w:t>
      </w:r>
      <w:r>
        <w:rPr>
          <w:rFonts w:hint="eastAsia" w:ascii="仿宋" w:hAnsi="仿宋" w:eastAsia="仿宋"/>
          <w:sz w:val="32"/>
          <w:szCs w:val="24"/>
          <w:lang w:val="en-US"/>
        </w:rPr>
        <w:t>%,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24"/>
          <w:lang w:val="zh-CN"/>
        </w:rPr>
        <w:t>的主要原因是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本年度人员异动，基建维修项目减少</w:t>
      </w:r>
      <w:r>
        <w:rPr>
          <w:rFonts w:hint="eastAsia" w:ascii="仿宋" w:hAnsi="仿宋" w:eastAsia="仿宋"/>
          <w:sz w:val="32"/>
          <w:szCs w:val="24"/>
          <w:lang w:val="en-US"/>
        </w:rPr>
        <w:t>：其中：一般公共预算财政拨款收入年初预算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503.58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减少61.5</w:t>
      </w:r>
      <w:r>
        <w:rPr>
          <w:rFonts w:hint="eastAsia" w:ascii="仿宋" w:hAnsi="仿宋" w:eastAsia="仿宋"/>
          <w:sz w:val="32"/>
          <w:szCs w:val="24"/>
          <w:lang w:val="en-US"/>
        </w:rPr>
        <w:t>万元；政府性基金预算财政拨款收入年初预算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万元，比上年增减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万元；上级补助收入年初预算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万元，比上年增减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万元；事业收入年初预算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万元；经营收入年初预算收入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万元，比上年增减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万元；附属单位上缴收入年初预算收入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万元，比上年增减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万元；其他收入年初预算收入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万元，比上年增减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万元。年度执行中因单位人数变动及单位事权调整，预算跟随调整情况，主要变化是：收入调整预算数为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445.8</w:t>
      </w:r>
      <w:r>
        <w:rPr>
          <w:rFonts w:hint="eastAsia" w:ascii="仿宋" w:hAnsi="仿宋" w:eastAsia="仿宋"/>
          <w:sz w:val="32"/>
          <w:szCs w:val="24"/>
          <w:lang w:val="en-US"/>
        </w:rPr>
        <w:t>万元，其中：一般公共预算财政拨款收入调整预算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445.8</w:t>
      </w:r>
      <w:r>
        <w:rPr>
          <w:rFonts w:hint="eastAsia" w:ascii="仿宋" w:hAnsi="仿宋" w:eastAsia="仿宋"/>
          <w:sz w:val="32"/>
          <w:szCs w:val="24"/>
          <w:lang w:val="en-US"/>
        </w:rPr>
        <w:t>万元；政府性基金预算财政拨款收入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万元；上级补助收入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万元；事业收入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万元；经营收入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预算收入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万元，比上年增减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；附属单位上缴收入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预算收入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万元；其他收入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预算收入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万元。</w:t>
      </w:r>
    </w:p>
    <w:p>
      <w:pPr>
        <w:spacing w:beforeLines="0" w:afterLines="0" w:line="360" w:lineRule="auto"/>
        <w:ind w:firstLine="640"/>
        <w:rPr>
          <w:rFonts w:hint="default" w:eastAsia="Times New Roman"/>
          <w:sz w:val="32"/>
          <w:szCs w:val="24"/>
          <w:lang w:val="en-US"/>
        </w:rPr>
      </w:pP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年，本部门年初预算支出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503.58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减少61.5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减少10.88</w:t>
      </w:r>
      <w:r>
        <w:rPr>
          <w:rFonts w:hint="eastAsia" w:ascii="仿宋" w:hAnsi="仿宋" w:eastAsia="仿宋"/>
          <w:sz w:val="32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24"/>
          <w:lang w:val="zh-CN"/>
        </w:rPr>
        <w:t>的主要原因是</w:t>
      </w:r>
      <w:r>
        <w:rPr>
          <w:rFonts w:hint="eastAsia" w:ascii="仿宋" w:hAnsi="仿宋" w:eastAsia="仿宋"/>
          <w:sz w:val="32"/>
          <w:szCs w:val="24"/>
          <w:lang w:val="en-US"/>
        </w:rPr>
        <w:t>：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本年度预算更加注重精细化、科学化，预算的准确性提高。</w:t>
      </w:r>
      <w:r>
        <w:rPr>
          <w:rFonts w:hint="eastAsia" w:ascii="仿宋" w:hAnsi="仿宋" w:eastAsia="仿宋"/>
          <w:sz w:val="32"/>
          <w:szCs w:val="24"/>
          <w:lang w:val="en-US"/>
        </w:rPr>
        <w:t>其中：基本</w:t>
      </w:r>
      <w:r>
        <w:rPr>
          <w:rFonts w:hint="eastAsia" w:ascii="仿宋" w:hAnsi="仿宋" w:eastAsia="仿宋"/>
          <w:sz w:val="32"/>
          <w:szCs w:val="24"/>
          <w:lang w:val="zh-CN"/>
        </w:rPr>
        <w:t>支出</w:t>
      </w:r>
      <w:r>
        <w:rPr>
          <w:rFonts w:hint="eastAsia" w:ascii="仿宋" w:hAnsi="仿宋" w:eastAsia="仿宋"/>
          <w:sz w:val="32"/>
          <w:szCs w:val="24"/>
          <w:lang w:val="en-US"/>
        </w:rPr>
        <w:t>年初预算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369.68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万元，比上年减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少13.09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增长率为-4.42</w:t>
      </w:r>
      <w:r>
        <w:rPr>
          <w:rFonts w:hint="eastAsia" w:ascii="仿宋" w:hAnsi="仿宋" w:eastAsia="仿宋"/>
          <w:sz w:val="32"/>
          <w:szCs w:val="24"/>
          <w:lang w:val="en-US"/>
        </w:rPr>
        <w:t>%；项目支出年初预算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133.90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增长37.4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增幅为27.93</w:t>
      </w:r>
      <w:r>
        <w:rPr>
          <w:rFonts w:hint="eastAsia" w:ascii="仿宋" w:hAnsi="仿宋" w:eastAsia="仿宋"/>
          <w:sz w:val="32"/>
          <w:szCs w:val="24"/>
          <w:lang w:val="en-US"/>
        </w:rPr>
        <w:t>%。年度执行中因单位人数变动及单位事权调整，预算跟随调整情况，主要变化是：基本</w:t>
      </w:r>
      <w:r>
        <w:rPr>
          <w:rFonts w:hint="eastAsia" w:ascii="仿宋" w:hAnsi="仿宋" w:eastAsia="仿宋"/>
          <w:sz w:val="32"/>
          <w:szCs w:val="24"/>
          <w:lang w:val="zh-CN"/>
        </w:rPr>
        <w:t>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368.8</w:t>
      </w:r>
      <w:r>
        <w:rPr>
          <w:rFonts w:hint="eastAsia" w:ascii="仿宋" w:hAnsi="仿宋" w:eastAsia="仿宋"/>
          <w:sz w:val="32"/>
          <w:szCs w:val="24"/>
          <w:lang w:val="en-US"/>
        </w:rPr>
        <w:t>万元；项目支出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调整</w:t>
      </w:r>
      <w:r>
        <w:rPr>
          <w:rFonts w:hint="eastAsia" w:ascii="仿宋" w:hAnsi="仿宋" w:eastAsia="仿宋"/>
          <w:sz w:val="32"/>
          <w:szCs w:val="24"/>
          <w:lang w:val="en-US"/>
        </w:rPr>
        <w:t>预算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77</w:t>
      </w:r>
      <w:r>
        <w:rPr>
          <w:rFonts w:hint="eastAsia" w:ascii="仿宋" w:hAnsi="仿宋" w:eastAsia="仿宋"/>
          <w:sz w:val="32"/>
          <w:szCs w:val="24"/>
          <w:lang w:val="en-US"/>
        </w:rPr>
        <w:t>万元。</w:t>
      </w:r>
    </w:p>
    <w:p>
      <w:pPr>
        <w:spacing w:beforeLines="0" w:afterLines="0" w:line="520" w:lineRule="exact"/>
        <w:ind w:firstLine="643"/>
        <w:rPr>
          <w:rFonts w:hint="default" w:eastAsia="Times New Roman"/>
          <w:b/>
          <w:sz w:val="32"/>
          <w:szCs w:val="24"/>
          <w:lang w:val="en-US"/>
        </w:rPr>
      </w:pPr>
      <w:r>
        <w:rPr>
          <w:rFonts w:hint="eastAsia" w:ascii="楷体_GB2312" w:hAnsi="楷体_GB2312" w:eastAsia="楷体_GB2312"/>
          <w:b/>
          <w:sz w:val="32"/>
          <w:szCs w:val="24"/>
          <w:lang w:val="en-US"/>
        </w:rPr>
        <w:t>（二）收入支出预算执行情况。</w:t>
      </w:r>
    </w:p>
    <w:p>
      <w:pPr>
        <w:spacing w:beforeLines="0" w:afterLines="0" w:line="520" w:lineRule="exact"/>
        <w:ind w:firstLine="640"/>
        <w:rPr>
          <w:rFonts w:hint="default" w:eastAsia="Times New Roman"/>
          <w:sz w:val="32"/>
          <w:szCs w:val="24"/>
          <w:lang w:val="en-US"/>
        </w:rPr>
      </w:pP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年收入实际完成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445.01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万元，比上年减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少34.27</w:t>
      </w:r>
      <w:r>
        <w:rPr>
          <w:rFonts w:hint="eastAsia" w:ascii="仿宋" w:hAnsi="仿宋" w:eastAsia="仿宋"/>
          <w:sz w:val="32"/>
          <w:szCs w:val="24"/>
          <w:lang w:val="en-US"/>
        </w:rPr>
        <w:t>万元，下降</w:t>
      </w:r>
      <w:r>
        <w:rPr>
          <w:rFonts w:hint="eastAsia" w:ascii="仿宋" w:hAnsi="仿宋" w:eastAsia="仿宋"/>
          <w:sz w:val="28"/>
          <w:szCs w:val="24"/>
          <w:highlight w:val="none"/>
          <w:lang w:val="en-US" w:eastAsia="zh-CN"/>
        </w:rPr>
        <w:t>7.15</w:t>
      </w:r>
      <w:r>
        <w:rPr>
          <w:rFonts w:hint="eastAsia" w:ascii="仿宋" w:hAnsi="仿宋" w:eastAsia="仿宋"/>
          <w:sz w:val="32"/>
          <w:szCs w:val="24"/>
          <w:highlight w:val="none"/>
          <w:lang w:val="en-US"/>
        </w:rPr>
        <w:t>%</w:t>
      </w:r>
      <w:r>
        <w:rPr>
          <w:rFonts w:hint="eastAsia" w:ascii="仿宋" w:hAnsi="仿宋" w:eastAsia="仿宋"/>
          <w:sz w:val="32"/>
          <w:szCs w:val="24"/>
          <w:lang w:val="en-US"/>
        </w:rPr>
        <w:t>。主要原因是：其中：一般公共预算财政拨款收入完成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445.01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减少34.27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增幅-</w:t>
      </w:r>
      <w:r>
        <w:rPr>
          <w:rFonts w:hint="eastAsia" w:ascii="仿宋" w:hAnsi="仿宋" w:eastAsia="仿宋"/>
          <w:sz w:val="32"/>
          <w:szCs w:val="24"/>
          <w:highlight w:val="none"/>
          <w:lang w:val="en-US" w:eastAsia="zh-CN"/>
        </w:rPr>
        <w:t>7.15</w:t>
      </w:r>
      <w:r>
        <w:rPr>
          <w:rFonts w:hint="eastAsia" w:ascii="仿宋" w:hAnsi="仿宋" w:eastAsia="仿宋"/>
          <w:sz w:val="32"/>
          <w:szCs w:val="24"/>
          <w:highlight w:val="none"/>
          <w:lang w:val="zh-CN"/>
        </w:rPr>
        <w:t>%</w:t>
      </w:r>
      <w:r>
        <w:rPr>
          <w:rFonts w:hint="eastAsia" w:ascii="仿宋" w:hAnsi="仿宋" w:eastAsia="仿宋"/>
          <w:sz w:val="32"/>
          <w:szCs w:val="24"/>
          <w:lang w:val="zh-CN"/>
        </w:rPr>
        <w:t>，变化的主要原因是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人员异动，</w:t>
      </w:r>
      <w:r>
        <w:rPr>
          <w:rFonts w:hint="eastAsia" w:ascii="仿宋" w:hAnsi="仿宋" w:eastAsia="仿宋"/>
          <w:sz w:val="32"/>
          <w:szCs w:val="24"/>
          <w:lang w:val="zh-CN"/>
        </w:rPr>
        <w:t>本年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基本支出收入减少。本年度本单位项目建设支出76.77万元，比上年减少20.45万元，增减为20.45%。</w:t>
      </w:r>
      <w:r>
        <w:rPr>
          <w:rFonts w:hint="eastAsia" w:ascii="仿宋" w:hAnsi="仿宋" w:eastAsia="仿宋"/>
          <w:sz w:val="32"/>
          <w:szCs w:val="24"/>
          <w:lang w:val="en-US"/>
        </w:rPr>
        <w:t>政府性基金财政拨款收入完成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万元，增长(下降)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zh-CN"/>
        </w:rPr>
        <w:t>%，与上年无变化</w:t>
      </w:r>
      <w:r>
        <w:rPr>
          <w:rFonts w:hint="eastAsia" w:ascii="仿宋" w:hAnsi="仿宋" w:eastAsia="仿宋"/>
          <w:sz w:val="32"/>
          <w:szCs w:val="24"/>
          <w:lang w:val="en-US"/>
        </w:rPr>
        <w:t>；上级补助收入完成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万元；事业收入完成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万元；经营收入完成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</w:t>
      </w:r>
      <w:r>
        <w:rPr>
          <w:rFonts w:hint="default" w:eastAsia="Times New Roman"/>
          <w:sz w:val="32"/>
          <w:szCs w:val="24"/>
          <w:lang w:val="en-US"/>
        </w:rPr>
        <w:t>,</w:t>
      </w:r>
      <w:r>
        <w:rPr>
          <w:rFonts w:hint="eastAsia" w:ascii="仿宋" w:hAnsi="仿宋" w:eastAsia="仿宋"/>
          <w:sz w:val="32"/>
          <w:szCs w:val="24"/>
          <w:lang w:val="en-US"/>
        </w:rPr>
        <w:t>增长(下降)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zh-CN"/>
        </w:rPr>
        <w:t>%，与上年无变化</w:t>
      </w:r>
      <w:r>
        <w:rPr>
          <w:rFonts w:hint="eastAsia" w:ascii="仿宋" w:hAnsi="仿宋" w:eastAsia="仿宋"/>
          <w:sz w:val="32"/>
          <w:szCs w:val="24"/>
          <w:lang w:val="en-US"/>
        </w:rPr>
        <w:t>；附属单位上缴收入完成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万元；其他收入完成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万元，增长(下降)</w:t>
      </w:r>
      <w:r>
        <w:rPr>
          <w:rFonts w:hint="eastAsia" w:ascii="仿宋" w:hAnsi="仿宋" w:eastAsia="仿宋"/>
          <w:sz w:val="28"/>
          <w:szCs w:val="24"/>
          <w:lang w:val="en-US"/>
        </w:rPr>
        <w:t>0</w:t>
      </w:r>
      <w:r>
        <w:rPr>
          <w:rFonts w:hint="eastAsia" w:ascii="仿宋" w:hAnsi="仿宋" w:eastAsia="仿宋"/>
          <w:sz w:val="32"/>
          <w:szCs w:val="24"/>
          <w:lang w:val="zh-CN"/>
        </w:rPr>
        <w:t>%，于上年无变化</w:t>
      </w:r>
      <w:r>
        <w:rPr>
          <w:rFonts w:hint="eastAsia" w:ascii="仿宋" w:hAnsi="仿宋" w:eastAsia="仿宋"/>
          <w:sz w:val="32"/>
          <w:szCs w:val="24"/>
          <w:lang w:val="en-US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年，本部门支出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445.01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减少34.27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增减为</w:t>
      </w:r>
      <w:r>
        <w:rPr>
          <w:rFonts w:hint="eastAsia" w:ascii="仿宋" w:hAnsi="仿宋" w:eastAsia="仿宋"/>
          <w:sz w:val="28"/>
          <w:szCs w:val="24"/>
          <w:lang w:val="en-US"/>
        </w:rPr>
        <w:t>-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7.15</w:t>
      </w:r>
      <w:r>
        <w:rPr>
          <w:rFonts w:hint="eastAsia" w:ascii="仿宋" w:hAnsi="仿宋" w:eastAsia="仿宋"/>
          <w:sz w:val="32"/>
          <w:szCs w:val="24"/>
          <w:lang w:val="en-US"/>
        </w:rPr>
        <w:t>%；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</w:t>
      </w:r>
      <w:r>
        <w:rPr>
          <w:rFonts w:hint="eastAsia" w:ascii="仿宋" w:hAnsi="仿宋" w:eastAsia="仿宋"/>
          <w:sz w:val="32"/>
          <w:szCs w:val="24"/>
          <w:lang w:val="en-US"/>
        </w:rPr>
        <w:t>：本年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度人员异动，人员经费支出减少，基建维修项目减少。</w:t>
      </w:r>
      <w:r>
        <w:rPr>
          <w:rFonts w:hint="eastAsia" w:ascii="仿宋" w:hAnsi="仿宋" w:eastAsia="仿宋"/>
          <w:sz w:val="32"/>
          <w:szCs w:val="24"/>
          <w:lang w:val="en-US"/>
        </w:rPr>
        <w:t>其中：基本支出完成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368.24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减少14.54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增减-3.8</w:t>
      </w:r>
      <w:r>
        <w:rPr>
          <w:rFonts w:hint="eastAsia" w:ascii="仿宋" w:hAnsi="仿宋" w:eastAsia="仿宋"/>
          <w:sz w:val="28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" w:hAnsi="仿宋" w:eastAsia="仿宋"/>
          <w:sz w:val="32"/>
          <w:szCs w:val="24"/>
          <w:lang w:val="en-US"/>
        </w:rPr>
        <w:t>本年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度人员异动，人员经费减少19.78万元增减-5.41。本年度本单位</w:t>
      </w:r>
      <w:r>
        <w:rPr>
          <w:rFonts w:hint="eastAsia" w:ascii="仿宋" w:hAnsi="仿宋" w:eastAsia="仿宋"/>
          <w:sz w:val="32"/>
          <w:szCs w:val="24"/>
          <w:lang w:val="zh-CN"/>
        </w:rPr>
        <w:t>项目支出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76.77万元，与上年比较减少20.45万元，增减-20.45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%。</w:t>
      </w:r>
      <w:r>
        <w:rPr>
          <w:rFonts w:hint="eastAsia" w:ascii="仿宋" w:hAnsi="仿宋" w:eastAsia="仿宋"/>
          <w:color w:val="auto"/>
          <w:sz w:val="32"/>
          <w:szCs w:val="24"/>
          <w:lang w:val="zh-CN"/>
        </w:rPr>
        <w:t>变化的主要原因：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2023年度基建维修项目减少和没有及时启动。</w:t>
      </w:r>
      <w:r>
        <w:rPr>
          <w:rFonts w:hint="eastAsia" w:ascii="仿宋" w:hAnsi="仿宋" w:eastAsia="仿宋"/>
          <w:color w:val="auto"/>
          <w:sz w:val="32"/>
          <w:szCs w:val="24"/>
          <w:lang w:val="zh-CN"/>
        </w:rPr>
        <w:t>人员经费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完成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345.79</w:t>
      </w:r>
      <w:r>
        <w:rPr>
          <w:rFonts w:hint="eastAsia" w:ascii="仿宋" w:hAnsi="仿宋" w:eastAsia="仿宋"/>
          <w:sz w:val="28"/>
          <w:szCs w:val="24"/>
          <w:lang w:val="en-US"/>
        </w:rPr>
        <w:t>万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比较减少了19.78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减为-5.41%减少，原因人员异动，人员经费支出减少。公用经费本年度本单位支出22.45万元，比上年增加5.25万元，增幅为30.49%，变化的主要原因是2022年度公用经费2023年度报账支付，本年度公用经费实际支出增加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（三）年末结转和结余情况。</w:t>
      </w:r>
    </w:p>
    <w:bookmarkEnd w:id="0"/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3" w:name="YS060103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本年度年末年末结转和结余一般公共预算财政拨款0。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（四）与预算支出相关的其他指标分析。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对资产、负债信息进行分析，主要分析与上年度对比情况，包括增减绝对值与幅度，增减变动主要原因。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本年末本单位房屋资产、办公资产增加了0万元，增幅为0%。</w:t>
      </w:r>
    </w:p>
    <w:bookmarkEnd w:id="3"/>
    <w:p>
      <w:pPr>
        <w:pStyle w:val="7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2023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2023年度部门整体支出状况的概述和分析，部门整体支出绩效情况如下：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（一）经济效益评价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 本年预算配置控制较好。财政供养人员控制在预算编制以内，编制内在职人员控制率小于100%；“三公”经费预算总额较上年有所下降，主要原因：根据上级政策，减少不必要开支。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 预算执行方面。支出总额超过预算总额以内，本年部门预算进行预算相关事项的调整主要原因是人员增加，开支增多。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预算管理方面，制度执行总体较为有效，仍需进一步强化；资金使用管理需进一步加强。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资产管理方面，建立了资产管理制度，定期进行了盘点和资产清理，总体执行较好。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（二）效率性评价和有效性评价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我校预算安排的基本支出保障了我校正常的工作运转，体现了县教育局对小学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存在的问题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r>
        <w:rPr>
          <w:rFonts w:ascii="仿宋_GB2312" w:hAnsi="仿宋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49D10"/>
    <w:multiLevelType w:val="multilevel"/>
    <w:tmpl w:val="12D49D10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2E3Y2RmN2Q0NGM0MzgyYjE5N2QzZjUzZDVmMDIifQ=="/>
  </w:docVars>
  <w:rsids>
    <w:rsidRoot w:val="36383168"/>
    <w:rsid w:val="363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val="en-US" w:eastAsia="zh-CN"/>
    </w:rPr>
  </w:style>
  <w:style w:type="character" w:customStyle="1" w:styleId="6">
    <w:name w:val="18"/>
    <w:basedOn w:val="5"/>
    <w:unhideWhenUsed/>
    <w:qFormat/>
    <w:uiPriority w:val="0"/>
    <w:rPr>
      <w:rFonts w:hint="default" w:ascii="Times New Roman" w:hAnsi="Times New Roman" w:eastAsia="楷体_GB2312"/>
      <w:sz w:val="32"/>
      <w:szCs w:val="24"/>
    </w:r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2024-10-25T05:44:00Z</dcterms:created>
  <dc:creator>Fate</dc:creator>
  <cp:lastModifiedBy>Fate</cp:lastModifiedBy>
  <dcterms:modified xsi:type="dcterms:W3CDTF">2024-10-25T05:49:55Z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5655BA20A5BD47CCBE317AACC47C50D0_11</vt:lpwstr>
  </property>
</Properties>
</file>