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319F6">
      <w:pPr>
        <w:widowControl/>
        <w:spacing w:beforeLines="0" w:afterLines="0" w:line="540" w:lineRule="exact"/>
        <w:jc w:val="left"/>
        <w:rPr>
          <w:rFonts w:hint="eastAsia" w:ascii="黑体" w:hAnsi="黑体" w:eastAsia="黑体" w:cs="黑体"/>
          <w:sz w:val="32"/>
          <w:szCs w:val="32"/>
        </w:rPr>
      </w:pPr>
    </w:p>
    <w:p w14:paraId="4E578212">
      <w:pPr>
        <w:widowControl/>
        <w:spacing w:beforeLines="0" w:afterLines="0" w:line="540" w:lineRule="exact"/>
        <w:jc w:val="left"/>
        <w:rPr>
          <w:rFonts w:hint="eastAsia" w:ascii="黑体" w:hAnsi="黑体" w:eastAsia="黑体" w:cs="黑体"/>
          <w:sz w:val="32"/>
          <w:szCs w:val="32"/>
        </w:rPr>
      </w:pPr>
    </w:p>
    <w:p w14:paraId="4BC9604D">
      <w:pPr>
        <w:widowControl/>
        <w:spacing w:beforeLines="0" w:afterLines="0" w:line="540" w:lineRule="exact"/>
        <w:jc w:val="left"/>
        <w:rPr>
          <w:rFonts w:hint="eastAsia" w:ascii="黑体" w:hAnsi="黑体" w:eastAsia="黑体" w:cs="黑体"/>
          <w:sz w:val="32"/>
          <w:szCs w:val="32"/>
        </w:rPr>
      </w:pPr>
    </w:p>
    <w:p w14:paraId="73D4B862">
      <w:pPr>
        <w:widowControl/>
        <w:spacing w:beforeLines="0" w:afterLines="0" w:line="540" w:lineRule="exact"/>
        <w:jc w:val="left"/>
        <w:rPr>
          <w:rFonts w:hint="eastAsia" w:ascii="黑体" w:hAnsi="黑体" w:eastAsia="黑体" w:cs="黑体"/>
          <w:sz w:val="32"/>
          <w:szCs w:val="32"/>
        </w:rPr>
      </w:pPr>
    </w:p>
    <w:p w14:paraId="498B42C2">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0BC11995">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双牌县上梧江瑶族乡人民政府</w:t>
      </w:r>
      <w:r>
        <w:rPr>
          <w:rFonts w:hint="eastAsia" w:ascii="方正小标宋简体" w:eastAsia="方正小标宋简体"/>
          <w:sz w:val="52"/>
          <w:szCs w:val="24"/>
        </w:rPr>
        <w:t>部门整体支出绩效自评报告</w:t>
      </w:r>
    </w:p>
    <w:p w14:paraId="209FB7F6">
      <w:pPr>
        <w:spacing w:beforeLines="0" w:afterLines="0"/>
        <w:jc w:val="center"/>
        <w:rPr>
          <w:rFonts w:hint="default" w:eastAsia="黑体"/>
          <w:sz w:val="32"/>
          <w:szCs w:val="24"/>
        </w:rPr>
      </w:pPr>
    </w:p>
    <w:p w14:paraId="689DB203">
      <w:pPr>
        <w:spacing w:beforeLines="0" w:afterLines="0"/>
        <w:jc w:val="center"/>
        <w:rPr>
          <w:rFonts w:hint="default" w:eastAsia="黑体"/>
          <w:sz w:val="32"/>
          <w:szCs w:val="24"/>
        </w:rPr>
      </w:pPr>
    </w:p>
    <w:p w14:paraId="3510EE8C">
      <w:pPr>
        <w:spacing w:beforeLines="0" w:afterLines="0"/>
        <w:jc w:val="center"/>
        <w:rPr>
          <w:rFonts w:hint="default" w:eastAsia="黑体"/>
          <w:sz w:val="32"/>
          <w:szCs w:val="24"/>
        </w:rPr>
      </w:pPr>
    </w:p>
    <w:p w14:paraId="36A1CE86">
      <w:pPr>
        <w:spacing w:beforeLines="0" w:afterLines="0"/>
        <w:rPr>
          <w:rFonts w:hint="default" w:eastAsia="黑体"/>
          <w:sz w:val="32"/>
          <w:szCs w:val="24"/>
        </w:rPr>
      </w:pPr>
    </w:p>
    <w:p w14:paraId="1BE5F028">
      <w:pPr>
        <w:spacing w:beforeLines="0" w:afterLines="0"/>
        <w:jc w:val="center"/>
        <w:rPr>
          <w:rFonts w:hint="default" w:eastAsia="黑体"/>
          <w:sz w:val="32"/>
          <w:szCs w:val="24"/>
        </w:rPr>
      </w:pPr>
    </w:p>
    <w:p w14:paraId="1F2BF994">
      <w:pPr>
        <w:spacing w:beforeLines="0" w:afterLines="0"/>
        <w:jc w:val="center"/>
        <w:rPr>
          <w:rFonts w:hint="default" w:eastAsia="黑体"/>
          <w:sz w:val="32"/>
          <w:szCs w:val="24"/>
        </w:rPr>
      </w:pPr>
    </w:p>
    <w:p w14:paraId="024162D9">
      <w:pPr>
        <w:spacing w:beforeLines="0" w:afterLines="0"/>
        <w:jc w:val="center"/>
        <w:rPr>
          <w:rFonts w:hint="default" w:eastAsia="黑体"/>
          <w:sz w:val="32"/>
          <w:szCs w:val="24"/>
        </w:rPr>
      </w:pPr>
    </w:p>
    <w:p w14:paraId="46959B67">
      <w:pPr>
        <w:spacing w:beforeLines="0" w:afterLines="0" w:line="600" w:lineRule="exact"/>
        <w:jc w:val="center"/>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lang w:eastAsia="zh-CN"/>
        </w:rPr>
        <w:t>双牌县上梧江瑶族乡人民政府</w:t>
      </w:r>
    </w:p>
    <w:p w14:paraId="04A8F6C1">
      <w:pPr>
        <w:spacing w:beforeLines="0" w:afterLines="0" w:line="600" w:lineRule="exact"/>
        <w:ind w:firstLine="3200" w:firstLineChars="1000"/>
        <w:jc w:val="center"/>
        <w:rPr>
          <w:rFonts w:hint="eastAsia" w:eastAsia="楷体_GB2312"/>
          <w:sz w:val="32"/>
          <w:szCs w:val="24"/>
        </w:rPr>
      </w:pPr>
    </w:p>
    <w:p w14:paraId="4C430028">
      <w:pPr>
        <w:spacing w:beforeLines="0" w:afterLines="0" w:line="600" w:lineRule="exact"/>
        <w:ind w:firstLine="3200" w:firstLineChars="1000"/>
        <w:jc w:val="both"/>
        <w:rPr>
          <w:rFonts w:hint="default" w:eastAsia="楷体_GB2312"/>
          <w:sz w:val="32"/>
          <w:szCs w:val="24"/>
        </w:rPr>
      </w:pPr>
      <w:r>
        <w:rPr>
          <w:rFonts w:hint="eastAsia" w:eastAsia="楷体_GB2312"/>
          <w:sz w:val="32"/>
          <w:szCs w:val="24"/>
          <w:lang w:val="en-US" w:eastAsia="zh-CN"/>
        </w:rPr>
        <w:t xml:space="preserve">2024 </w:t>
      </w:r>
      <w:r>
        <w:rPr>
          <w:rFonts w:hint="eastAsia" w:eastAsia="楷体_GB2312"/>
          <w:sz w:val="32"/>
          <w:szCs w:val="24"/>
        </w:rPr>
        <w:t>年</w:t>
      </w:r>
      <w:r>
        <w:rPr>
          <w:rFonts w:hint="eastAsia" w:eastAsia="楷体_GB2312"/>
          <w:sz w:val="32"/>
          <w:szCs w:val="24"/>
          <w:lang w:val="en-US" w:eastAsia="zh-CN"/>
        </w:rPr>
        <w:t xml:space="preserve"> 4 </w:t>
      </w:r>
      <w:r>
        <w:rPr>
          <w:rFonts w:hint="eastAsia" w:eastAsia="楷体_GB2312"/>
          <w:sz w:val="32"/>
          <w:szCs w:val="24"/>
        </w:rPr>
        <w:t xml:space="preserve">月 </w:t>
      </w:r>
      <w:r>
        <w:rPr>
          <w:rFonts w:hint="eastAsia" w:eastAsia="楷体_GB2312"/>
          <w:sz w:val="32"/>
          <w:szCs w:val="24"/>
          <w:lang w:val="en-US" w:eastAsia="zh-CN"/>
        </w:rPr>
        <w:t>15</w:t>
      </w:r>
      <w:r>
        <w:rPr>
          <w:rFonts w:hint="eastAsia" w:eastAsia="楷体_GB2312"/>
          <w:sz w:val="32"/>
          <w:szCs w:val="24"/>
        </w:rPr>
        <w:t xml:space="preserve"> 日</w:t>
      </w:r>
    </w:p>
    <w:p w14:paraId="4DF9E724">
      <w:pPr>
        <w:spacing w:beforeLines="0" w:afterLines="0"/>
        <w:jc w:val="center"/>
        <w:rPr>
          <w:rFonts w:hint="default" w:eastAsia="黑体"/>
          <w:sz w:val="32"/>
          <w:szCs w:val="24"/>
        </w:rPr>
      </w:pPr>
    </w:p>
    <w:p w14:paraId="221EC9FD">
      <w:pPr>
        <w:spacing w:beforeLines="0" w:afterLines="0"/>
        <w:jc w:val="center"/>
        <w:outlineLvl w:val="0"/>
        <w:rPr>
          <w:rFonts w:hint="default" w:eastAsia="仿宋_GB2312"/>
          <w:sz w:val="32"/>
          <w:szCs w:val="24"/>
        </w:rPr>
      </w:pPr>
      <w:r>
        <w:rPr>
          <w:rFonts w:hint="eastAsia" w:eastAsia="仿宋_GB2312"/>
          <w:sz w:val="32"/>
          <w:szCs w:val="24"/>
          <w:lang w:val="en-US" w:eastAsia="zh-CN"/>
        </w:rPr>
        <w:t xml:space="preserve">     </w:t>
      </w:r>
      <w:r>
        <w:rPr>
          <w:rFonts w:hint="eastAsia" w:eastAsia="仿宋_GB2312"/>
          <w:sz w:val="32"/>
          <w:szCs w:val="24"/>
        </w:rPr>
        <w:t>（此页为封面）</w:t>
      </w:r>
    </w:p>
    <w:p w14:paraId="5A53EF93">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1FDB134D">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1、职能职责</w:t>
      </w:r>
    </w:p>
    <w:p w14:paraId="43AE6839">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（1）执行国家行政机关的决定、命令和国家制定的法令、法规，执行本级人民的代表大会的各项决议、决定和命令的情况。 </w:t>
      </w:r>
    </w:p>
    <w:p w14:paraId="77232C0C">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（2）制定并落实本行政区域的经济计划和措施，全面提高人民群众的生活水平和生活质量。 </w:t>
      </w:r>
    </w:p>
    <w:p w14:paraId="51CE920D">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（3）承担国有资产、集体资产管理、监督及增值保值责任。 </w:t>
      </w:r>
    </w:p>
    <w:p w14:paraId="6993E667">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（4）开展社会主义民主和法制的宣传教育，保障公民权利，打击违法犯罪，维护社会稳定。 </w:t>
      </w:r>
    </w:p>
    <w:p w14:paraId="6AD181D5">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（5）制定社会各项事业发展计划，发展教育、卫生、科技、民政、广播电视、文化、体育事业；加强计划生育工作；推进社会保障、社会福利事业和养老保险等工作。 </w:t>
      </w:r>
    </w:p>
    <w:p w14:paraId="1C5DBFA8">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（6）加强乡级财政的监督和管理。 </w:t>
      </w:r>
    </w:p>
    <w:p w14:paraId="2B9EC649">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（7）指导村民委员会的组织制度建设和业务建设，促进村民委员会民主自治。 </w:t>
      </w:r>
    </w:p>
    <w:p w14:paraId="477E658C">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（8）制定和组织实施乡村建设规划，保护和改善生活环境和生态环境。 </w:t>
      </w:r>
    </w:p>
    <w:p w14:paraId="257101F6">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（9）协助和支持设置在本行政区域内不隶属于乡的国家机关和企事业单位工作，监督其遵守和执行国家的法律、法规和政策。 </w:t>
      </w:r>
    </w:p>
    <w:p w14:paraId="03CE9377">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（10）承办本级党委、人大和上级交办的其他事项。</w:t>
      </w:r>
    </w:p>
    <w:p w14:paraId="57AAC931">
      <w:pPr>
        <w:pStyle w:val="6"/>
        <w:shd w:val="clear" w:color="auto" w:fill="FFFFFF"/>
        <w:spacing w:before="0" w:beforeAutospacing="0" w:after="0" w:afterAutospacing="0" w:line="525" w:lineRule="atLeast"/>
        <w:ind w:firstLine="645"/>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2、机构设置</w:t>
      </w:r>
    </w:p>
    <w:p w14:paraId="7546A905">
      <w:pPr>
        <w:widowControl/>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上梧江瑶族乡设4个内设机构：1、党政综合办公室（行政审批服务办公室、信访办公室）；2、党建工作办公室；3、经济发展办公室（农业农村和扶贫工作办公室）；4、社会事务办公室（卫生健康办公室）；5、自然资源和生态环境办公室（农村房屋建设管理办公室）6、社会治安和应急管理办公室（社会治安综合治理中心）。</w:t>
      </w:r>
    </w:p>
    <w:p w14:paraId="167D6EFE">
      <w:pPr>
        <w:widowControl/>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上梧江瑶族乡直属事业单位规范设置为4个：1、社会事业综合服务中心（文化综合服务站、禁毒宣教站）；2、农业综合服务中心；3、政务（便民）服务中心；4、退役军人服务中心。上梧江瑶族乡设置综合行政执法机构1个：综合行政执法大队。</w:t>
      </w:r>
    </w:p>
    <w:p w14:paraId="36AB4805">
      <w:pPr>
        <w:widowControl/>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本年度年末实有机构人员总数为45人，其中在职人员共31人：行政编制17人，工勤人员1人，事业人员13人；退休人员9人；遗属5人。</w:t>
      </w:r>
    </w:p>
    <w:p w14:paraId="4A7799F9">
      <w:pPr>
        <w:widowControl/>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3、单位年度整体支出绩效目标，项目支出绩效目标</w:t>
      </w:r>
    </w:p>
    <w:p w14:paraId="24B9EEC1">
      <w:pPr>
        <w:widowControl/>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（1）部门年度整体支出绩效目标</w:t>
      </w:r>
    </w:p>
    <w:p w14:paraId="63866331">
      <w:pPr>
        <w:widowControl/>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认真贯彻执行党的基本路线、方针政策和上级组织的决议、指示、命令；对本乡的重大问题进行决策，研究制定全镇经济、社会和文化发展规划。</w:t>
      </w:r>
    </w:p>
    <w:p w14:paraId="75CD987B">
      <w:pPr>
        <w:widowControl/>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（2）项目支出绩效目标</w:t>
      </w:r>
    </w:p>
    <w:p w14:paraId="776249A2">
      <w:pPr>
        <w:widowControl/>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保障乡政府的基本运转，不断提升上梧江瑶族乡人民政府的服务水平。</w:t>
      </w:r>
    </w:p>
    <w:p w14:paraId="3BCB6A05">
      <w:pPr>
        <w:pStyle w:val="11"/>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02C12053">
      <w:pPr>
        <w:pStyle w:val="11"/>
        <w:spacing w:beforeLines="0" w:afterLines="0" w:line="570" w:lineRule="exact"/>
        <w:ind w:firstLine="640"/>
        <w:outlineLvl w:val="1"/>
        <w:rPr>
          <w:rFonts w:hint="eastAsia" w:ascii="仿宋" w:hAnsi="仿宋" w:eastAsia="仿宋" w:cs="仿宋"/>
          <w:sz w:val="30"/>
          <w:szCs w:val="30"/>
        </w:rPr>
      </w:pPr>
      <w:r>
        <w:rPr>
          <w:rFonts w:hint="eastAsia" w:ascii="仿宋" w:hAnsi="仿宋" w:eastAsia="仿宋" w:cs="仿宋"/>
          <w:sz w:val="30"/>
          <w:szCs w:val="30"/>
        </w:rPr>
        <w:t>（一）基本支出情况</w:t>
      </w:r>
    </w:p>
    <w:p w14:paraId="522EAC56">
      <w:pPr>
        <w:widowControl/>
        <w:ind w:firstLine="600" w:firstLineChars="200"/>
        <w:jc w:val="left"/>
        <w:rPr>
          <w:rFonts w:hint="eastAsia" w:ascii="仿宋" w:hAnsi="仿宋" w:eastAsia="仿宋" w:cs="仿宋"/>
          <w:sz w:val="30"/>
          <w:szCs w:val="30"/>
        </w:rPr>
      </w:pPr>
      <w:r>
        <w:rPr>
          <w:rFonts w:hint="eastAsia" w:ascii="仿宋" w:hAnsi="仿宋" w:eastAsia="仿宋" w:cs="仿宋"/>
          <w:color w:val="000000"/>
          <w:kern w:val="2"/>
          <w:sz w:val="30"/>
          <w:szCs w:val="30"/>
          <w:lang w:val="en-US" w:eastAsia="zh-CN" w:bidi="ar-SA"/>
        </w:rPr>
        <w:t>基本支出：437.25万元，占总支出的比重为29.98%。一般公共预算财政拨款基本支出中人员经费395.47万元，主要包括：基本工资116.65万元、津贴补贴99.41万元、奖金76.53万元、绩效工资30.17万元、机关事业单位基本养老保险30.58万元、职工基本医疗保险缴费17.41万元、住房公积金22.93万元、生活补助1.6万元、奖励金0.19万元；一般公共预算财政拨款基本支出中公用经费41.78万元，主要包括：办公费7.4万元、印刷费1.52万元、水费0.4万元、电费2.38万元、邮电费0.3万元、差旅费2万元、会议费1.5万元、公务接待费12.77万元、劳务费0.23万元、工会经费0.42万元、福利费5.58万元、公务用车运行维护费4万元、其他交通费用2万元、其他商品和服务支出1.28万元。</w:t>
      </w:r>
    </w:p>
    <w:p w14:paraId="63FD233D">
      <w:pPr>
        <w:pStyle w:val="11"/>
        <w:numPr>
          <w:ilvl w:val="0"/>
          <w:numId w:val="2"/>
        </w:numPr>
        <w:spacing w:beforeLines="0" w:afterLines="0" w:line="570" w:lineRule="exact"/>
        <w:ind w:firstLine="640"/>
        <w:outlineLvl w:val="1"/>
        <w:rPr>
          <w:rFonts w:hint="eastAsia" w:ascii="仿宋" w:hAnsi="仿宋" w:eastAsia="仿宋" w:cs="仿宋"/>
          <w:sz w:val="30"/>
          <w:szCs w:val="30"/>
        </w:rPr>
      </w:pPr>
      <w:r>
        <w:rPr>
          <w:rFonts w:hint="eastAsia" w:ascii="仿宋" w:hAnsi="仿宋" w:eastAsia="仿宋" w:cs="仿宋"/>
          <w:sz w:val="30"/>
          <w:szCs w:val="30"/>
        </w:rPr>
        <w:t>项目支出情况</w:t>
      </w:r>
    </w:p>
    <w:p w14:paraId="2FA3B087">
      <w:pPr>
        <w:spacing w:beforeLines="0" w:afterLines="0" w:line="570" w:lineRule="exact"/>
        <w:ind w:firstLine="600" w:firstLineChars="200"/>
        <w:jc w:val="left"/>
        <w:rPr>
          <w:rFonts w:hint="eastAsia" w:ascii="仿宋" w:hAnsi="仿宋" w:eastAsia="仿宋" w:cs="仿宋"/>
          <w:sz w:val="30"/>
          <w:szCs w:val="30"/>
        </w:rPr>
      </w:pPr>
      <w:r>
        <w:rPr>
          <w:rFonts w:hint="eastAsia" w:ascii="仿宋" w:hAnsi="仿宋" w:eastAsia="仿宋" w:cs="仿宋"/>
          <w:color w:val="000000"/>
          <w:sz w:val="30"/>
          <w:szCs w:val="30"/>
          <w:lang w:val="en-US" w:eastAsia="zh-CN"/>
        </w:rPr>
        <w:t>项目支出：1021.44万元，占总支出的比重为70.02%，是指单位为完成特定行政工作任务或事业发展目标而发生的支出，主要包括：上梧江瑶族乡各项单位业务经费、上梧江瑶族乡人居环境整治、公益性岗位补贴、上梧江瑶族乡政府办公楼及宿舍维修工程、水利移民项目、乡村振兴改厕项目、创业就业扶持资金、乡村振兴衔接项目、村级运转经费及村级组织服务群众专项经费等项目支出。</w:t>
      </w:r>
    </w:p>
    <w:p w14:paraId="33E0A91E">
      <w:pPr>
        <w:pStyle w:val="11"/>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14:paraId="727B9326">
      <w:pPr>
        <w:pStyle w:val="11"/>
        <w:spacing w:beforeLines="0" w:afterLines="0" w:line="570" w:lineRule="exact"/>
        <w:ind w:firstLine="640"/>
        <w:jc w:val="left"/>
        <w:outlineLvl w:val="0"/>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本年度政府性基金预算支出17.09万元，主要用于上梧江瑶族乡政府办公楼及宿舍维修项目、缴纳乡镇水厂罚金。</w:t>
      </w:r>
    </w:p>
    <w:p w14:paraId="7B5845E6">
      <w:pPr>
        <w:pStyle w:val="11"/>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14:paraId="0F8804ED">
      <w:pPr>
        <w:pStyle w:val="11"/>
        <w:spacing w:beforeLines="0" w:afterLines="0" w:line="570" w:lineRule="exact"/>
        <w:ind w:firstLine="640"/>
        <w:jc w:val="left"/>
        <w:outlineLvl w:val="0"/>
        <w:rPr>
          <w:rFonts w:hint="eastAsia" w:ascii="Times New Roman" w:hAnsi="Times New Roman" w:eastAsia="仿宋_GB2312" w:cstheme="minorBidi"/>
          <w:color w:val="000000"/>
          <w:kern w:val="2"/>
          <w:sz w:val="30"/>
          <w:szCs w:val="30"/>
          <w:lang w:val="en-US" w:eastAsia="zh-CN" w:bidi="ar-SA"/>
        </w:rPr>
      </w:pPr>
      <w:r>
        <w:rPr>
          <w:rFonts w:hint="eastAsia" w:ascii="Times New Roman" w:hAnsi="Times New Roman" w:eastAsia="仿宋_GB2312" w:cstheme="minorBidi"/>
          <w:color w:val="000000"/>
          <w:kern w:val="2"/>
          <w:sz w:val="30"/>
          <w:szCs w:val="30"/>
          <w:lang w:val="en-US" w:eastAsia="zh-CN" w:bidi="ar-SA"/>
        </w:rPr>
        <w:t>我单位无国有资本经营预算支出情况。</w:t>
      </w:r>
    </w:p>
    <w:p w14:paraId="3DF5DE74">
      <w:pPr>
        <w:pStyle w:val="11"/>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14:paraId="3A2EF1AE">
      <w:pPr>
        <w:pStyle w:val="11"/>
        <w:spacing w:beforeLines="0" w:afterLines="0" w:line="570" w:lineRule="exact"/>
        <w:ind w:firstLine="640"/>
        <w:jc w:val="left"/>
        <w:outlineLvl w:val="0"/>
        <w:rPr>
          <w:rFonts w:hint="eastAsia" w:ascii="Times New Roman" w:hAnsi="Times New Roman" w:eastAsia="仿宋_GB2312" w:cstheme="minorBidi"/>
          <w:color w:val="000000"/>
          <w:kern w:val="2"/>
          <w:sz w:val="30"/>
          <w:szCs w:val="30"/>
          <w:lang w:val="en-US" w:eastAsia="zh-CN" w:bidi="ar-SA"/>
        </w:rPr>
      </w:pPr>
      <w:r>
        <w:rPr>
          <w:rFonts w:hint="eastAsia" w:ascii="Times New Roman" w:hAnsi="Times New Roman" w:eastAsia="仿宋_GB2312" w:cstheme="minorBidi"/>
          <w:color w:val="000000"/>
          <w:kern w:val="2"/>
          <w:sz w:val="30"/>
          <w:szCs w:val="30"/>
          <w:lang w:val="en-US" w:eastAsia="zh-CN" w:bidi="ar-SA"/>
        </w:rPr>
        <w:t>我单位无社会保险基金预算支出情况。</w:t>
      </w:r>
    </w:p>
    <w:p w14:paraId="61E98531">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14:paraId="0B9E606A">
      <w:pPr>
        <w:spacing w:beforeLines="0" w:afterLines="0" w:line="570" w:lineRule="exact"/>
        <w:ind w:firstLine="600" w:firstLineChars="200"/>
        <w:jc w:val="left"/>
        <w:rPr>
          <w:rFonts w:hint="eastAsia"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lang w:val="en-US" w:eastAsia="zh-CN"/>
        </w:rPr>
        <w:t>主要绩效如下：</w:t>
      </w:r>
    </w:p>
    <w:p w14:paraId="2CF14DF3">
      <w:pPr>
        <w:spacing w:beforeLines="0" w:afterLines="0" w:line="570" w:lineRule="exact"/>
        <w:ind w:firstLine="600" w:firstLineChars="200"/>
        <w:jc w:val="left"/>
        <w:rPr>
          <w:rFonts w:hint="eastAsia"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lang w:val="en-US" w:eastAsia="zh-CN"/>
        </w:rPr>
        <w:t>1、从经济性情况分析看，预算资金覆盖各个需求方面，“三公”经费预算没有超过上年预算安排。2023年预算资金能保障单位正常运转需要，分配办法科学，考虑的因素必要合理，分配的结果合理，能基本保证人员经费支出和机构全年工作运转。</w:t>
      </w:r>
    </w:p>
    <w:p w14:paraId="553F2C07">
      <w:pPr>
        <w:spacing w:beforeLines="0" w:afterLines="0" w:line="570" w:lineRule="exact"/>
        <w:ind w:firstLine="600" w:firstLineChars="200"/>
        <w:jc w:val="left"/>
        <w:rPr>
          <w:rFonts w:hint="eastAsia"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lang w:val="en-US" w:eastAsia="zh-CN"/>
        </w:rPr>
        <w:t>2、从效率性情况分析看，在各项工作费用支付中，尤其是干部职工的医疗保险、工伤保险、福利费、工会经费等人员经费支出能及时按进度保质保量完成。预算公用经费及村级办公经费基本拨付到位，预算完成率和预算控制率较好。</w:t>
      </w:r>
    </w:p>
    <w:p w14:paraId="1AB840F4">
      <w:pPr>
        <w:spacing w:beforeLines="0" w:afterLines="0" w:line="570" w:lineRule="exact"/>
        <w:ind w:firstLine="600" w:firstLineChars="200"/>
        <w:jc w:val="left"/>
        <w:rPr>
          <w:rFonts w:hint="eastAsia"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lang w:val="en-US" w:eastAsia="zh-CN"/>
        </w:rPr>
        <w:t>3、从有效性情况分析看，夯实基层力量，提高基层干部工作积极性，全面整合职能和资源，提升干部办事效率，优化服务质量；群众收入增加，幸福感提高。</w:t>
      </w:r>
    </w:p>
    <w:p w14:paraId="6C57DEF1">
      <w:pPr>
        <w:spacing w:beforeLines="0" w:afterLines="0" w:line="570" w:lineRule="exact"/>
        <w:ind w:firstLine="600" w:firstLineChars="200"/>
        <w:jc w:val="left"/>
        <w:rPr>
          <w:rFonts w:hint="eastAsia"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lang w:val="en-US" w:eastAsia="zh-CN"/>
        </w:rPr>
        <w:t>4、从可持续性分析看，我乡地域面积较大，乡镇工作综合性弱，需加大人力、资金投入。</w:t>
      </w:r>
    </w:p>
    <w:p w14:paraId="1D23A53B">
      <w:pPr>
        <w:pStyle w:val="11"/>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799B4FC3">
      <w:pPr>
        <w:spacing w:beforeLines="0" w:afterLines="0" w:line="570" w:lineRule="exact"/>
        <w:ind w:firstLine="600" w:firstLineChars="20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1、预算执行率率有待提高。由于预算项目未实施或未及时报账导致年末预算资金未形成支出。</w:t>
      </w:r>
    </w:p>
    <w:p w14:paraId="5B006CFC">
      <w:pPr>
        <w:spacing w:beforeLines="0" w:afterLines="0" w:line="570" w:lineRule="exact"/>
        <w:ind w:firstLine="600" w:firstLineChars="20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2、专项资金少，资金压力大。针对我镇农村经济基础薄弱、资金压力大的现状，重点产业项目尚需进一步的加强。</w:t>
      </w:r>
    </w:p>
    <w:p w14:paraId="254D57AF">
      <w:pPr>
        <w:spacing w:beforeLines="0" w:afterLines="0" w:line="570" w:lineRule="exact"/>
        <w:ind w:firstLine="600" w:firstLineChars="20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3、预算编制不够明确和细化，预算编制的合理性需要提高，预算执行力度还要进一步加强。资金使用效益有待进一步提高，绩效目标设立不够明确、细化和量化。</w:t>
      </w:r>
    </w:p>
    <w:p w14:paraId="694A558E">
      <w:pPr>
        <w:spacing w:beforeLines="0" w:afterLines="0" w:line="570" w:lineRule="exact"/>
        <w:ind w:firstLine="600" w:firstLineChars="20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4、人员严重缺编与工作任务繁重矛盾日益突出。</w:t>
      </w:r>
    </w:p>
    <w:p w14:paraId="2F3802ED">
      <w:pPr>
        <w:pStyle w:val="11"/>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八、下一步改进措施</w:t>
      </w:r>
    </w:p>
    <w:p w14:paraId="7F8D0C44">
      <w:pPr>
        <w:spacing w:beforeLines="0" w:afterLines="0" w:line="570" w:lineRule="exact"/>
        <w:ind w:firstLine="600" w:firstLineChars="20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1、细化预算编制工作，认真做好预算的编制。进一步加强内设机构的预算管理意识，严格按照预算编制的相关制度和要求进行预算编制。</w:t>
      </w:r>
    </w:p>
    <w:p w14:paraId="31EA2BD9">
      <w:pPr>
        <w:spacing w:beforeLines="0" w:afterLines="0" w:line="570" w:lineRule="exact"/>
        <w:ind w:firstLine="600" w:firstLineChars="20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20AB8032">
      <w:pPr>
        <w:spacing w:beforeLines="0" w:afterLines="0" w:line="570" w:lineRule="exact"/>
        <w:ind w:firstLine="600" w:firstLineChars="20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14:paraId="0728B14D">
      <w:pPr>
        <w:spacing w:beforeLines="0" w:afterLines="0" w:line="570" w:lineRule="exact"/>
        <w:ind w:firstLine="600" w:firstLineChars="200"/>
        <w:jc w:val="left"/>
        <w:rPr>
          <w:rFonts w:hint="eastAsia" w:ascii="仿宋" w:hAnsi="仿宋" w:eastAsia="仿宋" w:cs="仿宋"/>
          <w:sz w:val="30"/>
          <w:szCs w:val="30"/>
        </w:rPr>
      </w:pPr>
      <w:r>
        <w:rPr>
          <w:rFonts w:hint="eastAsia" w:ascii="仿宋" w:hAnsi="仿宋" w:eastAsia="仿宋" w:cs="仿宋"/>
          <w:color w:val="000000"/>
          <w:sz w:val="30"/>
          <w:szCs w:val="30"/>
          <w:lang w:val="en-US" w:eastAsia="zh-CN"/>
        </w:rPr>
        <w:t>4、对相关人员加强培训，特别是针对《预算法》、《行政事业单位会计制度》等学习培训，规范部门预算收支核算，切实提高部门预算收支管理水平。</w:t>
      </w:r>
    </w:p>
    <w:p w14:paraId="75903675">
      <w:pPr>
        <w:spacing w:beforeLines="0" w:afterLines="0" w:line="570" w:lineRule="exact"/>
        <w:ind w:firstLine="645"/>
        <w:jc w:val="left"/>
        <w:outlineLvl w:val="0"/>
        <w:rPr>
          <w:rFonts w:hint="eastAsia" w:eastAsia="黑体"/>
          <w:sz w:val="32"/>
          <w:szCs w:val="24"/>
        </w:rPr>
      </w:pPr>
      <w:r>
        <w:rPr>
          <w:rFonts w:hint="eastAsia" w:eastAsia="黑体"/>
          <w:sz w:val="32"/>
          <w:szCs w:val="24"/>
        </w:rPr>
        <w:t>九、部门整体支出绩效自评结果拟应用和公开情况</w:t>
      </w:r>
    </w:p>
    <w:p w14:paraId="62663EF9">
      <w:pPr>
        <w:spacing w:line="560" w:lineRule="exact"/>
        <w:ind w:firstLine="600" w:firstLineChars="200"/>
        <w:rPr>
          <w:rFonts w:hint="eastAsia" w:ascii="仿宋" w:hAnsi="仿宋" w:eastAsia="仿宋" w:cs="仿宋"/>
          <w:sz w:val="30"/>
          <w:szCs w:val="30"/>
        </w:rPr>
      </w:pPr>
      <w:r>
        <w:rPr>
          <w:rFonts w:hint="eastAsia" w:ascii="仿宋" w:hAnsi="仿宋" w:eastAsia="仿宋" w:cs="仿宋"/>
          <w:color w:val="000000"/>
          <w:kern w:val="0"/>
          <w:sz w:val="30"/>
          <w:szCs w:val="30"/>
        </w:rPr>
        <w:t>按照政府信息公开的有关要求，逐步公开财政支出项目预算及绩效评价结果，加强社会公众对财政资金使用效益的监督。</w:t>
      </w:r>
    </w:p>
    <w:p w14:paraId="5F09C979">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14:paraId="1D9A0820">
      <w:pPr>
        <w:spacing w:beforeLines="0" w:afterLines="0" w:line="570" w:lineRule="exact"/>
        <w:ind w:firstLine="645"/>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无</w:t>
      </w:r>
    </w:p>
    <w:p w14:paraId="2412F1E6">
      <w:pPr>
        <w:spacing w:beforeLines="0" w:after="120" w:afterLines="50" w:line="600" w:lineRule="exact"/>
        <w:rPr>
          <w:rFonts w:hint="default" w:eastAsia="黑体"/>
          <w:sz w:val="32"/>
          <w:szCs w:val="24"/>
        </w:rPr>
      </w:pPr>
    </w:p>
    <w:p w14:paraId="4E9FB5F8">
      <w:pPr>
        <w:pStyle w:val="7"/>
        <w:rPr>
          <w:rFonts w:hint="default" w:eastAsia="黑体"/>
          <w:sz w:val="32"/>
          <w:szCs w:val="24"/>
        </w:rPr>
      </w:pPr>
    </w:p>
    <w:p w14:paraId="7991B1C7">
      <w:pPr>
        <w:pStyle w:val="7"/>
        <w:rPr>
          <w:rFonts w:hint="default" w:eastAsia="黑体"/>
          <w:sz w:val="32"/>
          <w:szCs w:val="24"/>
        </w:rPr>
      </w:pPr>
    </w:p>
    <w:p w14:paraId="76379AD9">
      <w:pPr>
        <w:pStyle w:val="7"/>
        <w:rPr>
          <w:rFonts w:hint="default" w:eastAsia="黑体"/>
          <w:sz w:val="32"/>
          <w:szCs w:val="24"/>
        </w:rPr>
      </w:pPr>
    </w:p>
    <w:p w14:paraId="29CF965A">
      <w:pPr>
        <w:pStyle w:val="7"/>
        <w:rPr>
          <w:rFonts w:hint="default" w:eastAsia="黑体"/>
          <w:sz w:val="32"/>
          <w:szCs w:val="24"/>
        </w:rPr>
      </w:pPr>
    </w:p>
    <w:p w14:paraId="5CBB2090">
      <w:pPr>
        <w:pStyle w:val="7"/>
        <w:rPr>
          <w:rFonts w:hint="default" w:eastAsia="黑体"/>
          <w:sz w:val="32"/>
          <w:szCs w:val="24"/>
        </w:rPr>
      </w:pPr>
    </w:p>
    <w:p w14:paraId="3E94B90E">
      <w:pPr>
        <w:spacing w:beforeLines="0" w:after="120" w:afterLines="50" w:line="600" w:lineRule="exact"/>
        <w:rPr>
          <w:rFonts w:hint="default" w:eastAsia="黑体"/>
          <w:sz w:val="32"/>
          <w:szCs w:val="24"/>
        </w:rPr>
      </w:pPr>
    </w:p>
    <w:p w14:paraId="70890262">
      <w:pPr>
        <w:spacing w:beforeLines="0" w:after="120" w:afterLines="50" w:line="600" w:lineRule="exact"/>
        <w:rPr>
          <w:rFonts w:hint="default" w:eastAsia="黑体"/>
          <w:sz w:val="32"/>
          <w:szCs w:val="24"/>
        </w:rPr>
      </w:pPr>
    </w:p>
    <w:p w14:paraId="44292380">
      <w:pPr>
        <w:spacing w:beforeLines="0" w:after="120" w:afterLines="50" w:line="600" w:lineRule="exact"/>
        <w:rPr>
          <w:rFonts w:hint="default" w:eastAsia="黑体"/>
          <w:sz w:val="32"/>
          <w:szCs w:val="24"/>
        </w:rPr>
      </w:pPr>
    </w:p>
    <w:p w14:paraId="74DF6C17">
      <w:pP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附件2</w:t>
      </w:r>
    </w:p>
    <w:p w14:paraId="3F29E4FC">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76EE7620">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8"/>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0759F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79E215F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45E4279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61D3AF4D">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14:paraId="0CAF6E91">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4713E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7C03A90">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88CF04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632F17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0D9206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51.66</w:t>
            </w:r>
            <w:r>
              <w:rPr>
                <w:rFonts w:hint="eastAsia" w:asciiTheme="minorEastAsia" w:hAnsiTheme="minorEastAsia" w:eastAsiaTheme="minorEastAsia" w:cstheme="minorEastAsia"/>
                <w:sz w:val="24"/>
                <w:szCs w:val="24"/>
              </w:rPr>
              <w:t>　</w:t>
            </w:r>
          </w:p>
        </w:tc>
      </w:tr>
      <w:tr w14:paraId="16F0C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3DCC17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53855B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F8CA12D">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7103BC8">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14:paraId="5CEF1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19E8B6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5D984CE">
            <w:pPr>
              <w:spacing w:beforeLines="0" w:afterLine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399.02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3237EB0">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376.59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FC8537C">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437.25</w:t>
            </w:r>
          </w:p>
        </w:tc>
      </w:tr>
      <w:tr w14:paraId="3A2DD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E6A3D0E">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DAD55BA">
            <w:pPr>
              <w:spacing w:beforeLines="0" w:afterLine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89.45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9E8640A">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36.8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83278D0">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41.78</w:t>
            </w:r>
          </w:p>
        </w:tc>
      </w:tr>
      <w:tr w14:paraId="5DB55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09E235ED">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33000E8">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3.81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BF3085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B9A045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4.64</w:t>
            </w:r>
            <w:r>
              <w:rPr>
                <w:rFonts w:hint="eastAsia" w:asciiTheme="minorEastAsia" w:hAnsiTheme="minorEastAsia" w:eastAsiaTheme="minorEastAsia" w:cstheme="minorEastAsia"/>
                <w:sz w:val="24"/>
                <w:szCs w:val="24"/>
              </w:rPr>
              <w:t>　</w:t>
            </w:r>
          </w:p>
        </w:tc>
      </w:tr>
      <w:tr w14:paraId="6A389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1782448">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62783BC">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5.88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8AA6DC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5.00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F99EBA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　</w:t>
            </w:r>
          </w:p>
        </w:tc>
      </w:tr>
      <w:tr w14:paraId="40B7D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6E0C7E6">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C90B321">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5.5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8F6DCE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507DA1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r>
      <w:tr w14:paraId="3E1C7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0BEB250">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B562FC4">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18.39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1EE3D2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35.55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8E2233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35.55</w:t>
            </w:r>
          </w:p>
        </w:tc>
      </w:tr>
      <w:tr w14:paraId="4EAF3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09C4A78">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81F30A7">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4.39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5E4A042">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18.79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9B3850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18.79</w:t>
            </w:r>
          </w:p>
        </w:tc>
      </w:tr>
      <w:tr w14:paraId="746CC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EAD9A34">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204BFF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873704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D98A9C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486EC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0774F8B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2A15CC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B4C9CA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DE5A59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r>
      <w:tr w14:paraId="58CE0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758CE4C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0074E7B">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223711A">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2F99E6F">
            <w:pPr>
              <w:spacing w:beforeLines="0" w:afterLines="0"/>
              <w:jc w:val="center"/>
              <w:rPr>
                <w:rFonts w:hint="eastAsia" w:asciiTheme="minorEastAsia" w:hAnsiTheme="minorEastAsia" w:eastAsiaTheme="minorEastAsia" w:cstheme="minorEastAsia"/>
                <w:sz w:val="24"/>
                <w:szCs w:val="24"/>
              </w:rPr>
            </w:pPr>
          </w:p>
        </w:tc>
      </w:tr>
      <w:tr w14:paraId="2D4F5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6FB872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6C0642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94A9D9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12.77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9107BF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12.77</w:t>
            </w:r>
          </w:p>
        </w:tc>
      </w:tr>
      <w:tr w14:paraId="4DD49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D838AC4">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1376B2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1078.87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87A104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301.51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DA50DD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1021.44</w:t>
            </w:r>
          </w:p>
        </w:tc>
      </w:tr>
      <w:tr w14:paraId="75AC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C06FDC6">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5F65A63">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445ADC0">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6FAF933">
            <w:pPr>
              <w:spacing w:beforeLines="0" w:afterLines="0"/>
              <w:jc w:val="center"/>
              <w:rPr>
                <w:rFonts w:hint="eastAsia" w:asciiTheme="minorEastAsia" w:hAnsiTheme="minorEastAsia" w:eastAsiaTheme="minorEastAsia" w:cstheme="minorEastAsia"/>
                <w:sz w:val="24"/>
                <w:szCs w:val="24"/>
              </w:rPr>
            </w:pPr>
          </w:p>
        </w:tc>
      </w:tr>
      <w:tr w14:paraId="3558D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8802F71">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C97562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F62893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F6C8AD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0BB0E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E161B8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EF1105D">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C11965B">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BB3AE4F">
            <w:pPr>
              <w:spacing w:beforeLines="0" w:afterLines="0"/>
              <w:jc w:val="center"/>
              <w:rPr>
                <w:rFonts w:hint="eastAsia" w:asciiTheme="minorEastAsia" w:hAnsiTheme="minorEastAsia" w:eastAsiaTheme="minorEastAsia" w:cstheme="minorEastAsia"/>
                <w:sz w:val="24"/>
                <w:szCs w:val="24"/>
              </w:rPr>
            </w:pPr>
          </w:p>
        </w:tc>
      </w:tr>
      <w:tr w14:paraId="05246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A2BC54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BE50C4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A7B19F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32D79E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180.45</w:t>
            </w:r>
          </w:p>
        </w:tc>
      </w:tr>
      <w:tr w14:paraId="28226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0577523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113395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2A120A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7D5C37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437.25</w:t>
            </w:r>
            <w:r>
              <w:rPr>
                <w:rFonts w:hint="eastAsia" w:asciiTheme="minorEastAsia" w:hAnsiTheme="minorEastAsia" w:eastAsiaTheme="minorEastAsia" w:cstheme="minorEastAsia"/>
                <w:sz w:val="24"/>
                <w:szCs w:val="24"/>
              </w:rPr>
              <w:t>　</w:t>
            </w:r>
          </w:p>
        </w:tc>
      </w:tr>
      <w:tr w14:paraId="2CAFC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18B4932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33ABB73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622BD2F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2FDDB19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068C218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72E3996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7693749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3E75BC07">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136DE7D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2EE35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F8B7DB6">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1C34C4F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113AF3C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705A6D8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7D68D37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0681A9C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6FC4F14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2F1B0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14:paraId="460F404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14:paraId="10699807">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压缩一般性支出</w:t>
            </w:r>
            <w:r>
              <w:rPr>
                <w:rFonts w:hint="eastAsia" w:asciiTheme="minorEastAsia" w:hAnsiTheme="minorEastAsia" w:eastAsiaTheme="minorEastAsia" w:cstheme="minorEastAsia"/>
                <w:sz w:val="24"/>
                <w:szCs w:val="24"/>
              </w:rPr>
              <w:t>　</w:t>
            </w:r>
          </w:p>
        </w:tc>
      </w:tr>
    </w:tbl>
    <w:p w14:paraId="5DF41D33">
      <w:pPr>
        <w:spacing w:beforeLines="0" w:afterLines="0" w:line="100" w:lineRule="exact"/>
        <w:jc w:val="left"/>
        <w:rPr>
          <w:rFonts w:hint="eastAsia" w:asciiTheme="minorEastAsia" w:hAnsiTheme="minorEastAsia" w:eastAsiaTheme="minorEastAsia" w:cstheme="minorEastAsia"/>
          <w:sz w:val="24"/>
          <w:szCs w:val="24"/>
        </w:rPr>
      </w:pPr>
    </w:p>
    <w:p w14:paraId="3BDD244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708F9CC7">
      <w:pPr>
        <w:spacing w:beforeLines="0" w:afterLines="0" w:line="100" w:lineRule="exact"/>
        <w:jc w:val="left"/>
        <w:rPr>
          <w:rFonts w:hint="eastAsia" w:asciiTheme="minorEastAsia" w:hAnsiTheme="minorEastAsia" w:eastAsiaTheme="minorEastAsia" w:cstheme="minorEastAsia"/>
          <w:sz w:val="24"/>
          <w:szCs w:val="24"/>
        </w:rPr>
      </w:pPr>
    </w:p>
    <w:p w14:paraId="1861FE9E">
      <w:pPr>
        <w:spacing w:beforeLines="0" w:afterLines="0"/>
        <w:jc w:val="left"/>
        <w:rPr>
          <w:rFonts w:hint="eastAsia" w:eastAsiaTheme="minorEastAsia"/>
          <w:sz w:val="22"/>
          <w:szCs w:val="24"/>
          <w:lang w:eastAsia="zh-CN"/>
        </w:rPr>
        <w:sectPr>
          <w:headerReference r:id="rId4" w:type="default"/>
          <w:footerReference r:id="rId5" w:type="default"/>
          <w:footerReference r:id="rId6"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欧阳梦婷</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 xml:space="preserve">7830001 </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w:t>
      </w:r>
    </w:p>
    <w:p w14:paraId="1687FDDE">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黑体" w:hAnsi="黑体" w:eastAsia="黑体" w:cs="黑体"/>
          <w:sz w:val="32"/>
          <w:szCs w:val="32"/>
        </w:rPr>
        <w:t>附件3</w:t>
      </w:r>
    </w:p>
    <w:p w14:paraId="034B275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8"/>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2C6F0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14:paraId="7B0EA35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14:paraId="17295A8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双牌县上梧江瑶族乡人民政府</w:t>
            </w:r>
            <w:r>
              <w:rPr>
                <w:rFonts w:hint="eastAsia" w:asciiTheme="minorEastAsia" w:hAnsiTheme="minorEastAsia" w:eastAsiaTheme="minorEastAsia" w:cstheme="minorEastAsia"/>
                <w:color w:val="000000"/>
                <w:sz w:val="24"/>
                <w:szCs w:val="24"/>
              </w:rPr>
              <w:t>　</w:t>
            </w:r>
          </w:p>
        </w:tc>
      </w:tr>
      <w:tr w14:paraId="1677E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30F35F7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23A1057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2C02D05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20137CA">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93C57B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A45636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5772899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35C134D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1935A2C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4688EAC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580C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D0ABCA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C31FC4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4B0AEA6">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678.1</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5F4095A2">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1458.7</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1671D820">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1458.7</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544F17B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477C8131">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39266425">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14:paraId="613DF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4AF80E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75A84A4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7953B06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3FF35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CC376C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36F8988">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692.38</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1A2A701C">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437.25</w:t>
            </w:r>
          </w:p>
        </w:tc>
      </w:tr>
      <w:tr w14:paraId="3849A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5DF296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2EC123EA">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17.09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440A453E">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1021.44</w:t>
            </w:r>
          </w:p>
        </w:tc>
      </w:tr>
      <w:tr w14:paraId="47ABE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903997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3823A5F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7BA0A3F8">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000FC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416A79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ACCEED1">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749.23</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5361FBDB">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6B8E2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C8A4A5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3AFBD6E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1EE861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1A954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DBFA81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174B9505">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2"/>
              </w:rPr>
              <w:t>认真贯彻执行党的基本路线、方针政策和上级组织的决议、指示、命令；对本镇的重大问题进行决策，研究制定全</w:t>
            </w:r>
            <w:r>
              <w:rPr>
                <w:rFonts w:hint="eastAsia" w:asciiTheme="minorEastAsia" w:hAnsiTheme="minorEastAsia" w:eastAsiaTheme="minorEastAsia" w:cstheme="minorEastAsia"/>
                <w:color w:val="000000"/>
                <w:sz w:val="22"/>
                <w:lang w:eastAsia="zh-CN"/>
              </w:rPr>
              <w:t>乡</w:t>
            </w:r>
            <w:r>
              <w:rPr>
                <w:rFonts w:asciiTheme="minorEastAsia" w:hAnsiTheme="minorEastAsia" w:eastAsiaTheme="minorEastAsia" w:cstheme="minorEastAsia"/>
                <w:color w:val="000000"/>
                <w:sz w:val="22"/>
              </w:rPr>
              <w:t>经济、社会和文化发展规划。</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0F041CA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2"/>
              </w:rPr>
              <w:t>认真贯彻执行党的基本路线、方针政策和上级组织的决议、指示、命令；对本镇的重大问题进行决策，研究制定全</w:t>
            </w:r>
            <w:r>
              <w:rPr>
                <w:rFonts w:hint="eastAsia" w:asciiTheme="minorEastAsia" w:hAnsiTheme="minorEastAsia" w:eastAsiaTheme="minorEastAsia" w:cstheme="minorEastAsia"/>
                <w:color w:val="000000"/>
                <w:sz w:val="22"/>
                <w:lang w:eastAsia="zh-CN"/>
              </w:rPr>
              <w:t>乡</w:t>
            </w:r>
            <w:r>
              <w:rPr>
                <w:rFonts w:asciiTheme="minorEastAsia" w:hAnsiTheme="minorEastAsia" w:eastAsiaTheme="minorEastAsia" w:cstheme="minorEastAsia"/>
                <w:color w:val="000000"/>
                <w:sz w:val="22"/>
              </w:rPr>
              <w:t>经济、社会和文化发展规划。</w:t>
            </w:r>
          </w:p>
        </w:tc>
      </w:tr>
      <w:tr w14:paraId="7B996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19B44AD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34D318A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3406B84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6C67A09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756161A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14:paraId="3FFAFC0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54F0742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409782A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0F5FA7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37BC1E3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7DBDB94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EE7064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0EA5C07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126F7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CC8275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4DED7B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21B0383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296F8CD0">
            <w:pPr>
              <w:spacing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数量指标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C18D927">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完成支出总额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0289D70">
            <w:pPr>
              <w:spacing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678.1</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7CE59936">
            <w:pPr>
              <w:spacing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1458.7</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5895BDE9">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62562A4D">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E8E0C9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A81E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B6F5F4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F3332C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2264B04F">
            <w:pPr>
              <w:spacing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质量指标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694A4E80">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资金</w:t>
            </w:r>
            <w:r>
              <w:rPr>
                <w:rFonts w:asciiTheme="minorEastAsia" w:hAnsiTheme="minorEastAsia" w:eastAsiaTheme="minorEastAsia" w:cstheme="minorEastAsia"/>
                <w:color w:val="000000"/>
                <w:sz w:val="24"/>
              </w:rPr>
              <w:t>质量达标率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0EF6F48">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7177C7A2">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4FE9DC86">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7868F166">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001702F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20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008AA0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0821F8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10C64BD4">
            <w:pPr>
              <w:spacing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成本指标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0D48472E">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完成支出及时率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63AF384">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72239BB8">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27F420F">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3B5036B">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34B9FEF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A140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8D11EB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986028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08834EAC">
            <w:pPr>
              <w:spacing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时效指标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24F26CF">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支出控制在预算内</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F5C2122">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3F36235E">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0299FA55">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D4CE4F1">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4146310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CF1F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C7BAF7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772292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518E57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141C446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644ED312">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实际完成率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C80CE68">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045990C6">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03E4FC38">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6630E18">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7311C2C">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48B3D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0EA53E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4D98BD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1F4DEE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58C4B5CB">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质量达标率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0DC52E5">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2D5FA352">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≥88</w:t>
            </w:r>
            <w:r>
              <w:rPr>
                <w:rFonts w:asciiTheme="minorEastAsia" w:hAnsiTheme="minorEastAsia" w:eastAsiaTheme="minorEastAsia" w:cstheme="minorEastAsia"/>
                <w:color w:val="000000"/>
                <w:sz w:val="24"/>
              </w:rPr>
              <w:t>%</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4A3E06C5">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19C6ACBB">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08A85128">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绩效目标完成的质量还需进一步提升</w:t>
            </w:r>
          </w:p>
        </w:tc>
      </w:tr>
      <w:tr w14:paraId="17A76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1CDF31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A24C3F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309D09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4EFE737C">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完成支出及时率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9A70790">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386E2276">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30E35200">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11612830">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3D866917">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5D6C8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9300DA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4AE504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9AFDD8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5D26CB2E">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支出控制在预算内</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0D184B5">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3FBB24DA">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41EB34AF">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351D088">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2FB6197">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08F54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BCA020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5B39B9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69A0BB1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4A71033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58A93E2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480E2B33">
            <w:pPr>
              <w:spacing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lang w:eastAsia="zh-CN"/>
              </w:rPr>
              <w:t>经济效益指标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49B7F663">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促进本乡经济发展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683966B">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7560CC59">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12F88BEA">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2AE0695">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419B392F">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p>
        </w:tc>
      </w:tr>
      <w:tr w14:paraId="74C6D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4868D2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E0BF98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026C855B">
            <w:pPr>
              <w:spacing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lang w:eastAsia="zh-CN"/>
              </w:rPr>
              <w:t>社会效益指标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6A128B4D">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经济增长、物价稳定、公平分配</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4B49F5D">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6C57038E">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4BECB59">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44611D9A">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D419AAD">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p>
        </w:tc>
      </w:tr>
      <w:tr w14:paraId="69B27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23B908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7C51BE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4AC034D9">
            <w:pPr>
              <w:spacing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lang w:eastAsia="zh-CN"/>
              </w:rPr>
              <w:t>生态效益指标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20D67BBC">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改善环境，保护环境意识提高</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084E139">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64A21C1B">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40B4A661">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FCC7CD1">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62845023">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p>
        </w:tc>
      </w:tr>
      <w:tr w14:paraId="7FC30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2B76F5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2938C6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7B51813A">
            <w:pPr>
              <w:spacing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lang w:eastAsia="zh-CN"/>
              </w:rPr>
              <w:t>可持续影响指标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340EF0EC">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Theme="minorEastAsia" w:hAnsiTheme="minorEastAsia" w:eastAsiaTheme="minorEastAsia" w:cstheme="minorEastAsia"/>
                <w:color w:val="000000"/>
                <w:sz w:val="24"/>
                <w:lang w:eastAsia="zh-CN"/>
              </w:rPr>
              <w:t>促进可持续发展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F7DC77D">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0C7BAE5E">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1EFBB6C0">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76514CE3">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7BCFA53">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p>
        </w:tc>
      </w:tr>
      <w:tr w14:paraId="69213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D03BD6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D172AF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6B09F9E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D2BC9E0">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服务对象满意度指标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EA2D3B2">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仿宋_GB2312" w:hAnsi="仿宋_GB2312"/>
                <w:kern w:val="0"/>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255A7E0B">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9</w:t>
            </w:r>
            <w:r>
              <w:rPr>
                <w:rFonts w:hint="eastAsia" w:asciiTheme="minorEastAsia" w:hAnsiTheme="minorEastAsia" w:eastAsiaTheme="minorEastAsia" w:cstheme="minorEastAsia"/>
                <w:color w:val="000000"/>
                <w:sz w:val="24"/>
                <w:lang w:val="en-US" w:eastAsia="zh-CN"/>
              </w:rPr>
              <w:t>0</w:t>
            </w:r>
            <w:r>
              <w:rPr>
                <w:rFonts w:asciiTheme="minorEastAsia" w:hAnsiTheme="minorEastAsia" w:eastAsiaTheme="minorEastAsia" w:cstheme="minorEastAsia"/>
                <w:color w:val="000000"/>
                <w:sz w:val="24"/>
              </w:rPr>
              <w:t>%</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0A41EDC8">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0A17BECD">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77572A7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835E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14:paraId="6E7BDDF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14:paraId="2917904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14:paraId="342CC83E">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14:paraId="7855F1D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18176B06">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欧阳梦婷</w:t>
      </w:r>
      <w:r>
        <w:rPr>
          <w:rFonts w:hint="eastAsia" w:eastAsia="仿宋_GB2312"/>
          <w:sz w:val="22"/>
          <w:szCs w:val="24"/>
        </w:rPr>
        <w:t xml:space="preserve">  填报日期：</w:t>
      </w:r>
      <w:r>
        <w:rPr>
          <w:rFonts w:hint="eastAsia" w:eastAsia="仿宋_GB2312"/>
          <w:sz w:val="22"/>
          <w:szCs w:val="24"/>
          <w:lang w:val="en-US" w:eastAsia="zh-CN"/>
        </w:rPr>
        <w:t>2024.4.15</w:t>
      </w:r>
      <w:r>
        <w:rPr>
          <w:rFonts w:hint="eastAsia" w:eastAsia="仿宋_GB2312"/>
          <w:sz w:val="22"/>
          <w:szCs w:val="24"/>
        </w:rPr>
        <w:t xml:space="preserve">   联系电话：</w:t>
      </w:r>
      <w:r>
        <w:rPr>
          <w:rFonts w:hint="eastAsia" w:eastAsia="仿宋_GB2312"/>
          <w:sz w:val="22"/>
          <w:szCs w:val="24"/>
          <w:lang w:val="en-US" w:eastAsia="zh-CN"/>
        </w:rPr>
        <w:t>7830001</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14:paraId="5DD74C18">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4CB88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6CD6D6D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0FD6581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305BB7B8">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项目支出</w:t>
            </w:r>
          </w:p>
        </w:tc>
      </w:tr>
      <w:tr w14:paraId="66314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14:paraId="194DA39D">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0472617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6F19B71B">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1021.44万元</w:t>
            </w:r>
          </w:p>
        </w:tc>
      </w:tr>
      <w:tr w14:paraId="25F10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14:paraId="19F1730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5D29DE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5A9EBDD5">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双牌县上梧江瑶族乡人民政府</w:t>
            </w:r>
          </w:p>
        </w:tc>
      </w:tr>
      <w:tr w14:paraId="6D5FF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14:paraId="3CA598A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5A745B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29810988">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color w:val="000000"/>
                <w:sz w:val="24"/>
              </w:rPr>
              <w:t>保证</w:t>
            </w:r>
            <w:r>
              <w:rPr>
                <w:rFonts w:hint="eastAsia" w:asciiTheme="minorEastAsia" w:hAnsiTheme="minorEastAsia" w:eastAsiaTheme="minorEastAsia" w:cstheme="minorEastAsia"/>
                <w:color w:val="000000"/>
                <w:sz w:val="24"/>
                <w:lang w:eastAsia="zh-CN"/>
              </w:rPr>
              <w:t>乡</w:t>
            </w:r>
            <w:r>
              <w:rPr>
                <w:rFonts w:asciiTheme="minorEastAsia" w:hAnsiTheme="minorEastAsia" w:eastAsiaTheme="minorEastAsia" w:cstheme="minorEastAsia"/>
                <w:color w:val="000000"/>
                <w:sz w:val="24"/>
              </w:rPr>
              <w:t>政府的基本运转，不断提升政府的服务水平</w:t>
            </w:r>
          </w:p>
        </w:tc>
      </w:tr>
      <w:tr w14:paraId="66E42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78D4C6E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236B952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4B627B06">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年初预算</w:t>
            </w:r>
            <w:r>
              <w:rPr>
                <w:rFonts w:hint="eastAsia" w:asciiTheme="minorEastAsia" w:hAnsiTheme="minorEastAsia" w:eastAsiaTheme="minorEastAsia" w:cstheme="minorEastAsia"/>
                <w:sz w:val="24"/>
                <w:lang w:val="en-US" w:eastAsia="zh-CN"/>
              </w:rPr>
              <w:t>301.51</w:t>
            </w:r>
            <w:r>
              <w:rPr>
                <w:rFonts w:asciiTheme="minorEastAsia" w:hAnsiTheme="minorEastAsia" w:eastAsiaTheme="minorEastAsia" w:cstheme="minorEastAsia"/>
                <w:color w:val="auto"/>
                <w:sz w:val="24"/>
              </w:rPr>
              <w:t>万元</w:t>
            </w:r>
            <w:r>
              <w:rPr>
                <w:rFonts w:asciiTheme="minorEastAsia" w:hAnsiTheme="minorEastAsia" w:eastAsiaTheme="minorEastAsia" w:cstheme="minorEastAsia"/>
                <w:sz w:val="24"/>
              </w:rPr>
              <w:t>，全年执行数</w:t>
            </w:r>
            <w:r>
              <w:rPr>
                <w:rFonts w:hint="eastAsia" w:asciiTheme="minorEastAsia" w:hAnsiTheme="minorEastAsia" w:eastAsiaTheme="minorEastAsia" w:cstheme="minorEastAsia"/>
                <w:color w:val="auto"/>
                <w:sz w:val="24"/>
                <w:lang w:val="en-US" w:eastAsia="zh-CN"/>
              </w:rPr>
              <w:t>1021.44</w:t>
            </w:r>
            <w:r>
              <w:rPr>
                <w:rFonts w:asciiTheme="minorEastAsia" w:hAnsiTheme="minorEastAsia" w:eastAsiaTheme="minorEastAsia" w:cstheme="minorEastAsia"/>
                <w:color w:val="auto"/>
                <w:sz w:val="24"/>
              </w:rPr>
              <w:t>万元</w:t>
            </w:r>
            <w:r>
              <w:rPr>
                <w:rFonts w:asciiTheme="minorEastAsia" w:hAnsiTheme="minorEastAsia" w:eastAsiaTheme="minorEastAsia" w:cstheme="minorEastAsia"/>
                <w:sz w:val="24"/>
              </w:rPr>
              <w:t>，将其他收入资金的项目列入，各项目均按时保质保量完成，项目资金做到专款专用。</w:t>
            </w:r>
          </w:p>
        </w:tc>
      </w:tr>
      <w:tr w14:paraId="6D98A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14:paraId="2FFD9966">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223D49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7E5EC633">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项目绩效目标（成本指标、产出指标、效益指标）均按照预期较好完成</w:t>
            </w:r>
          </w:p>
        </w:tc>
      </w:tr>
      <w:tr w14:paraId="3938A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D6A38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02B7ABB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3ADDC6B6">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eastAsia="zh-CN"/>
              </w:rPr>
              <w:t>项目管理机制不健全</w:t>
            </w:r>
          </w:p>
        </w:tc>
      </w:tr>
      <w:tr w14:paraId="3A2A9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14:paraId="70405FE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B3B8ED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15572273">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eastAsia="zh-CN"/>
              </w:rPr>
              <w:t>建议设置独立管理机构，合理搭配工程、财务、后期保障人员，提升管理水平。</w:t>
            </w:r>
          </w:p>
        </w:tc>
      </w:tr>
      <w:tr w14:paraId="7E63B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vAlign w:val="top"/>
          </w:tcPr>
          <w:p w14:paraId="4CF0DBF5">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0D9E242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14:paraId="7A6BA376">
            <w:pPr>
              <w:spacing w:beforeLines="0" w:afterLines="0"/>
              <w:rPr>
                <w:rFonts w:hint="eastAsia" w:asciiTheme="minorEastAsia" w:hAnsiTheme="minorEastAsia" w:eastAsiaTheme="minorEastAsia" w:cstheme="minorEastAsia"/>
                <w:sz w:val="24"/>
                <w:szCs w:val="24"/>
              </w:rPr>
            </w:pPr>
          </w:p>
          <w:p w14:paraId="53C23DA4">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p w14:paraId="6568CDBB">
            <w:pPr>
              <w:spacing w:beforeLines="0" w:afterLines="0"/>
              <w:rPr>
                <w:rFonts w:hint="eastAsia" w:asciiTheme="minorEastAsia" w:hAnsiTheme="minorEastAsia" w:eastAsiaTheme="minorEastAsia" w:cstheme="minorEastAsia"/>
                <w:kern w:val="2"/>
                <w:sz w:val="24"/>
                <w:szCs w:val="24"/>
                <w:lang w:val="en-US" w:eastAsia="zh-CN" w:bidi="ar-SA"/>
              </w:rPr>
            </w:pPr>
          </w:p>
        </w:tc>
      </w:tr>
    </w:tbl>
    <w:p w14:paraId="0366F6CB">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4FA15C85">
      <w:pPr>
        <w:spacing w:beforeLines="0" w:afterLines="0"/>
        <w:jc w:val="left"/>
        <w:rPr>
          <w:rFonts w:hint="default" w:eastAsia="仿宋_GB2312"/>
          <w:sz w:val="22"/>
          <w:szCs w:val="24"/>
        </w:rPr>
        <w:sectPr>
          <w:footerReference r:id="rId7" w:type="default"/>
          <w:footerReference r:id="rId8" w:type="even"/>
          <w:pgSz w:w="11905" w:h="16837"/>
          <w:pgMar w:top="1440" w:right="1701" w:bottom="1440" w:left="1701" w:header="851" w:footer="1474" w:gutter="0"/>
          <w:lnNumType w:countBy="0" w:distance="360"/>
          <w:pgNumType w:fmt="numberInDash" w:start="10"/>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欧阳梦婷</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 xml:space="preserve">7830001 </w:t>
      </w:r>
      <w:r>
        <w:rPr>
          <w:rFonts w:hint="eastAsia" w:asciiTheme="minorEastAsia" w:hAnsiTheme="minorEastAsia" w:eastAsiaTheme="minorEastAsia" w:cstheme="minorEastAsia"/>
          <w:sz w:val="24"/>
          <w:szCs w:val="24"/>
        </w:rPr>
        <w:t xml:space="preserve"> 单位负责人签字：</w:t>
      </w:r>
    </w:p>
    <w:p w14:paraId="12BA3CD8">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3A559F09">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440"/>
        <w:gridCol w:w="875"/>
        <w:gridCol w:w="1140"/>
        <w:gridCol w:w="1345"/>
        <w:gridCol w:w="627"/>
        <w:gridCol w:w="877"/>
        <w:gridCol w:w="1146"/>
      </w:tblGrid>
      <w:tr w14:paraId="79251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14:paraId="5D8D6F00">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0F71A405">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293A67A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项目支出</w:t>
            </w:r>
            <w:r>
              <w:rPr>
                <w:rFonts w:hint="eastAsia" w:asciiTheme="minorEastAsia" w:hAnsiTheme="minorEastAsia" w:eastAsiaTheme="minorEastAsia" w:cstheme="minorEastAsia"/>
                <w:color w:val="000000"/>
                <w:sz w:val="24"/>
                <w:szCs w:val="24"/>
              </w:rPr>
              <w:t>　</w:t>
            </w:r>
          </w:p>
        </w:tc>
      </w:tr>
      <w:tr w14:paraId="1567D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14:paraId="66EB3CB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34695DB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双牌县上梧江瑶族乡人民政府</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597113B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650" w:type="dxa"/>
            <w:gridSpan w:val="3"/>
            <w:tcBorders>
              <w:top w:val="single" w:color="auto" w:sz="6" w:space="0"/>
              <w:left w:val="single" w:color="auto" w:sz="6" w:space="0"/>
              <w:bottom w:val="single" w:color="auto" w:sz="6" w:space="0"/>
              <w:right w:val="single" w:color="auto" w:sz="12" w:space="0"/>
              <w:tl2br w:val="nil"/>
              <w:tr2bl w:val="nil"/>
            </w:tcBorders>
            <w:vAlign w:val="center"/>
          </w:tcPr>
          <w:p w14:paraId="1A9220D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双牌县上梧江瑶族乡人民政府</w:t>
            </w:r>
          </w:p>
        </w:tc>
      </w:tr>
      <w:tr w14:paraId="5D643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50F5C83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7123728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525"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86206B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37B4D9E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2BC1226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8ED578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323912C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1B1DF0E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6AC0246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2493B62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8F4CC1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FE5F4F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227D6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F66EC33">
            <w:pPr>
              <w:spacing w:beforeLines="0" w:afterLines="0"/>
              <w:jc w:val="center"/>
              <w:rPr>
                <w:rFonts w:hint="eastAsia" w:asciiTheme="minorEastAsia" w:hAnsiTheme="minorEastAsia" w:eastAsiaTheme="minorEastAsia" w:cstheme="minorEastAsia"/>
                <w:color w:val="000000"/>
                <w:sz w:val="24"/>
                <w:szCs w:val="24"/>
              </w:rPr>
            </w:pPr>
          </w:p>
        </w:tc>
        <w:tc>
          <w:tcPr>
            <w:tcW w:w="2525"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1D41D3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359C1E17">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301.51</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78B0277">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1021.44</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4B76F91E">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1021.44</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7D683B2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3F4317B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E273E5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r>
      <w:tr w14:paraId="3D568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E08D7DB">
            <w:pPr>
              <w:spacing w:beforeLines="0" w:afterLines="0"/>
              <w:jc w:val="center"/>
              <w:rPr>
                <w:rFonts w:hint="eastAsia" w:asciiTheme="minorEastAsia" w:hAnsiTheme="minorEastAsia" w:eastAsiaTheme="minorEastAsia" w:cstheme="minorEastAsia"/>
                <w:color w:val="000000"/>
                <w:sz w:val="24"/>
                <w:szCs w:val="24"/>
              </w:rPr>
            </w:pPr>
          </w:p>
        </w:tc>
        <w:tc>
          <w:tcPr>
            <w:tcW w:w="2525"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2680C7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7EE7F22F">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301.51</w:t>
            </w:r>
          </w:p>
        </w:tc>
        <w:tc>
          <w:tcPr>
            <w:tcW w:w="1140" w:type="dxa"/>
            <w:tcBorders>
              <w:top w:val="single" w:color="auto" w:sz="6" w:space="0"/>
              <w:left w:val="single" w:color="auto" w:sz="6" w:space="0"/>
              <w:bottom w:val="single" w:color="auto" w:sz="6" w:space="0"/>
              <w:right w:val="single" w:color="auto" w:sz="6" w:space="0"/>
              <w:tl2br w:val="nil"/>
              <w:tr2bl w:val="nil"/>
            </w:tcBorders>
            <w:shd w:val="clear"/>
            <w:vAlign w:val="center"/>
          </w:tcPr>
          <w:p w14:paraId="2684FCAC">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255.13</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44B715EB">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255.13</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7A164C0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031B5A0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7A5CC0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2573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A58F0B5">
            <w:pPr>
              <w:spacing w:beforeLines="0" w:afterLines="0"/>
              <w:jc w:val="center"/>
              <w:rPr>
                <w:rFonts w:hint="eastAsia" w:asciiTheme="minorEastAsia" w:hAnsiTheme="minorEastAsia" w:eastAsiaTheme="minorEastAsia" w:cstheme="minorEastAsia"/>
                <w:color w:val="000000"/>
                <w:sz w:val="24"/>
                <w:szCs w:val="24"/>
              </w:rPr>
            </w:pPr>
          </w:p>
        </w:tc>
        <w:tc>
          <w:tcPr>
            <w:tcW w:w="2525"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5487DBE">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6B2933BD">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vAlign w:val="center"/>
          </w:tcPr>
          <w:p w14:paraId="10A1FA83">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0</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2B744630">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0F74612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37B99A7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308EEF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2FA7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63C0A3F">
            <w:pPr>
              <w:spacing w:beforeLines="0" w:afterLines="0"/>
              <w:jc w:val="center"/>
              <w:rPr>
                <w:rFonts w:hint="eastAsia" w:asciiTheme="minorEastAsia" w:hAnsiTheme="minorEastAsia" w:eastAsiaTheme="minorEastAsia" w:cstheme="minorEastAsia"/>
                <w:color w:val="000000"/>
                <w:sz w:val="24"/>
                <w:szCs w:val="24"/>
              </w:rPr>
            </w:pPr>
          </w:p>
        </w:tc>
        <w:tc>
          <w:tcPr>
            <w:tcW w:w="2525"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23BF4CA">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7F2DB757">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vAlign w:val="center"/>
          </w:tcPr>
          <w:p w14:paraId="2795A4F6">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766.31</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492E5628">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766.31</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5534CEF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DBC7BE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D34B70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3F9D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048BE17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7A1D7C9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76B43E7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6F2D9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B3B7CBA">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2118CE6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w:t>
            </w:r>
            <w:r>
              <w:rPr>
                <w:rFonts w:hint="eastAsia" w:asciiTheme="minorEastAsia" w:hAnsiTheme="minorEastAsia" w:eastAsiaTheme="minorEastAsia" w:cstheme="minorEastAsia"/>
                <w:color w:val="000000"/>
                <w:sz w:val="24"/>
                <w:szCs w:val="24"/>
                <w:lang w:eastAsia="zh-CN"/>
              </w:rPr>
              <w:t>乡</w:t>
            </w:r>
            <w:r>
              <w:rPr>
                <w:rFonts w:hint="eastAsia" w:asciiTheme="minorEastAsia" w:hAnsiTheme="minorEastAsia" w:eastAsiaTheme="minorEastAsia" w:cstheme="minorEastAsia"/>
                <w:color w:val="000000"/>
                <w:sz w:val="24"/>
                <w:szCs w:val="24"/>
              </w:rPr>
              <w:t>政府的基本运转，不断提升</w:t>
            </w:r>
            <w:r>
              <w:rPr>
                <w:rFonts w:hint="eastAsia" w:asciiTheme="minorEastAsia" w:hAnsiTheme="minorEastAsia" w:eastAsiaTheme="minorEastAsia" w:cstheme="minorEastAsia"/>
                <w:color w:val="000000"/>
                <w:sz w:val="24"/>
                <w:szCs w:val="24"/>
                <w:lang w:eastAsia="zh-CN"/>
              </w:rPr>
              <w:t>上梧江瑶族乡</w:t>
            </w:r>
            <w:r>
              <w:rPr>
                <w:rFonts w:hint="eastAsia" w:asciiTheme="minorEastAsia" w:hAnsiTheme="minorEastAsia" w:eastAsiaTheme="minorEastAsia" w:cstheme="minorEastAsia"/>
                <w:color w:val="000000"/>
                <w:sz w:val="24"/>
                <w:szCs w:val="24"/>
              </w:rPr>
              <w:t>政府服务水平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03FC875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保障</w:t>
            </w:r>
            <w:r>
              <w:rPr>
                <w:rFonts w:hint="eastAsia" w:asciiTheme="minorEastAsia" w:hAnsiTheme="minorEastAsia" w:eastAsiaTheme="minorEastAsia" w:cstheme="minorEastAsia"/>
                <w:color w:val="000000"/>
                <w:sz w:val="24"/>
                <w:szCs w:val="24"/>
                <w:lang w:eastAsia="zh-CN"/>
              </w:rPr>
              <w:t>乡</w:t>
            </w:r>
            <w:r>
              <w:rPr>
                <w:rFonts w:hint="eastAsia" w:asciiTheme="minorEastAsia" w:hAnsiTheme="minorEastAsia" w:eastAsiaTheme="minorEastAsia" w:cstheme="minorEastAsia"/>
                <w:color w:val="000000"/>
                <w:sz w:val="24"/>
                <w:szCs w:val="24"/>
              </w:rPr>
              <w:t>政府的基本运转，不断提升</w:t>
            </w:r>
            <w:r>
              <w:rPr>
                <w:rFonts w:hint="eastAsia" w:asciiTheme="minorEastAsia" w:hAnsiTheme="minorEastAsia" w:eastAsiaTheme="minorEastAsia" w:cstheme="minorEastAsia"/>
                <w:color w:val="000000"/>
                <w:sz w:val="24"/>
                <w:szCs w:val="24"/>
                <w:lang w:eastAsia="zh-CN"/>
              </w:rPr>
              <w:t>上梧江瑶族乡</w:t>
            </w:r>
            <w:r>
              <w:rPr>
                <w:rFonts w:hint="eastAsia" w:asciiTheme="minorEastAsia" w:hAnsiTheme="minorEastAsia" w:eastAsiaTheme="minorEastAsia" w:cstheme="minorEastAsia"/>
                <w:color w:val="000000"/>
                <w:sz w:val="24"/>
                <w:szCs w:val="24"/>
              </w:rPr>
              <w:t>政府服务水平</w:t>
            </w:r>
          </w:p>
        </w:tc>
      </w:tr>
      <w:tr w14:paraId="01DEF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9360A9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76DCC1E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6E3197F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4CC79D4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75DB89C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440" w:type="dxa"/>
            <w:tcBorders>
              <w:top w:val="single" w:color="auto" w:sz="6" w:space="0"/>
              <w:left w:val="single" w:color="auto" w:sz="6" w:space="0"/>
              <w:bottom w:val="single" w:color="auto" w:sz="6" w:space="0"/>
              <w:right w:val="single" w:color="auto" w:sz="6" w:space="0"/>
              <w:tl2br w:val="nil"/>
              <w:tr2bl w:val="nil"/>
            </w:tcBorders>
            <w:vAlign w:val="center"/>
          </w:tcPr>
          <w:p w14:paraId="6308E24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624816E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35F8B6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189B87F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1F0739F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06BC46B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6B6F1E2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9046D3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F8A7A8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574AC95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7685ADD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63E61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C5C791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F68A0E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7EAEC74C">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440" w:type="dxa"/>
            <w:tcBorders>
              <w:top w:val="single" w:color="auto" w:sz="6" w:space="0"/>
              <w:left w:val="single" w:color="auto" w:sz="6" w:space="0"/>
              <w:bottom w:val="single" w:color="auto" w:sz="6" w:space="0"/>
              <w:right w:val="single" w:color="auto" w:sz="6" w:space="0"/>
              <w:tl2br w:val="nil"/>
              <w:tr2bl w:val="nil"/>
            </w:tcBorders>
            <w:vAlign w:val="center"/>
          </w:tcPr>
          <w:p w14:paraId="769EE1F0">
            <w:pPr>
              <w:spacing w:beforeLines="-2147483648" w:afterLines="-2147483648" w:line="240" w:lineRule="exact"/>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经济成</w:t>
            </w:r>
          </w:p>
          <w:p w14:paraId="4803FB52">
            <w:pPr>
              <w:spacing w:beforeLines="-2147483648" w:afterLines="-2147483648"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本指标</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3B061733">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支出控制在预算内</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699844C">
            <w:pPr>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301.51万</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3DD8D517">
            <w:pPr>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1021.44万</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4E6E2EBA">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0F72023F">
            <w:pPr>
              <w:spacing w:beforeLines="-2147483648" w:afterLines="-2147483648"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DCA568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A348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5DB950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9E3ABA2">
            <w:pPr>
              <w:spacing w:beforeLines="0" w:afterLines="0"/>
              <w:jc w:val="center"/>
              <w:rPr>
                <w:rFonts w:hint="eastAsia" w:asciiTheme="minorEastAsia" w:hAnsiTheme="minorEastAsia" w:eastAsiaTheme="minorEastAsia" w:cstheme="minorEastAsia"/>
                <w:color w:val="000000"/>
                <w:sz w:val="24"/>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vAlign w:val="center"/>
          </w:tcPr>
          <w:p w14:paraId="0E47623F">
            <w:pPr>
              <w:spacing w:beforeLines="-2147483648" w:afterLines="-2147483648" w:line="240" w:lineRule="exact"/>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生态环境</w:t>
            </w:r>
          </w:p>
          <w:p w14:paraId="504AA608">
            <w:pPr>
              <w:spacing w:beforeLines="-2147483648" w:afterLines="-2147483648"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成本指标</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499F2CC7">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改善环境，保护环境意识提高</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4160370">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77318A56">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良好</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7ED764D9">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02C90F25">
            <w:pPr>
              <w:spacing w:beforeLines="-2147483648" w:afterLines="-2147483648"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1B239A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9716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2A052A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A001B81">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4270F51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440" w:type="dxa"/>
            <w:tcBorders>
              <w:top w:val="single" w:color="auto" w:sz="6" w:space="0"/>
              <w:left w:val="single" w:color="auto" w:sz="6" w:space="0"/>
              <w:bottom w:val="single" w:color="auto" w:sz="6" w:space="0"/>
              <w:right w:val="single" w:color="auto" w:sz="6" w:space="0"/>
              <w:tl2br w:val="nil"/>
              <w:tr2bl w:val="nil"/>
            </w:tcBorders>
            <w:vAlign w:val="center"/>
          </w:tcPr>
          <w:p w14:paraId="39C11C5A">
            <w:pPr>
              <w:spacing w:beforeLines="-2147483648" w:afterLines="-2147483648"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数量指标</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7B698EBF">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完成支出额</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208481F">
            <w:pPr>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301.51万元</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643550D1">
            <w:pPr>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1021.44万元</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6E0CE8F0">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26543FF">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43CB81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8E3C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B40519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28C2B96">
            <w:pPr>
              <w:spacing w:beforeLines="0" w:afterLines="0"/>
              <w:jc w:val="center"/>
              <w:rPr>
                <w:rFonts w:hint="eastAsia" w:asciiTheme="minorEastAsia" w:hAnsiTheme="minorEastAsia" w:eastAsiaTheme="minorEastAsia" w:cstheme="minorEastAsia"/>
                <w:color w:val="000000"/>
                <w:sz w:val="24"/>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vAlign w:val="center"/>
          </w:tcPr>
          <w:p w14:paraId="5470A08D">
            <w:pPr>
              <w:spacing w:beforeLines="-2147483648" w:afterLines="-2147483648"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质量指标</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603B8DF3">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Theme="minorEastAsia" w:hAnsiTheme="minorEastAsia" w:eastAsiaTheme="minorEastAsia" w:cstheme="minorEastAsia"/>
                <w:color w:val="000000"/>
                <w:sz w:val="24"/>
                <w:lang w:val="en-US" w:eastAsia="zh-CN"/>
              </w:rPr>
              <w:t>项目验收合格率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E5F5996">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w:t>
            </w:r>
            <w:r>
              <w:rPr>
                <w:rFonts w:asciiTheme="minorEastAsia" w:hAnsiTheme="minorEastAsia" w:eastAsiaTheme="minorEastAsia" w:cstheme="minorEastAsia"/>
                <w:color w:val="000000"/>
                <w:sz w:val="24"/>
              </w:rPr>
              <w:t>90%</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04DBBA66">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w:t>
            </w:r>
            <w:r>
              <w:rPr>
                <w:rFonts w:asciiTheme="minorEastAsia" w:hAnsiTheme="minorEastAsia" w:eastAsiaTheme="minorEastAsia" w:cstheme="minorEastAsia"/>
                <w:color w:val="000000"/>
                <w:sz w:val="24"/>
              </w:rPr>
              <w:t>90%</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377930C0">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03183C51">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D8C0D7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2012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87550B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09CF974">
            <w:pPr>
              <w:spacing w:beforeLines="0" w:afterLines="0"/>
              <w:jc w:val="left"/>
              <w:rPr>
                <w:rFonts w:hint="eastAsia" w:asciiTheme="minorEastAsia" w:hAnsiTheme="minorEastAsia" w:eastAsiaTheme="minorEastAsia" w:cstheme="minorEastAsia"/>
                <w:color w:val="000000"/>
                <w:sz w:val="24"/>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vAlign w:val="center"/>
          </w:tcPr>
          <w:p w14:paraId="2BF00321">
            <w:pPr>
              <w:spacing w:beforeLines="-2147483648" w:afterLines="-2147483648"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时效指标</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4BFBE3BF">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完成支出及时率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D9D00B3">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w:t>
            </w:r>
            <w:r>
              <w:rPr>
                <w:rFonts w:asciiTheme="minorEastAsia" w:hAnsiTheme="minorEastAsia" w:eastAsiaTheme="minorEastAsia" w:cstheme="minorEastAsia"/>
                <w:color w:val="000000"/>
                <w:sz w:val="24"/>
              </w:rPr>
              <w:t>90%</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570D4F1E">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w:t>
            </w:r>
            <w:r>
              <w:rPr>
                <w:rFonts w:asciiTheme="minorEastAsia" w:hAnsiTheme="minorEastAsia" w:eastAsiaTheme="minorEastAsia" w:cstheme="minorEastAsia"/>
                <w:color w:val="000000"/>
                <w:sz w:val="24"/>
              </w:rPr>
              <w:t>90%</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47C8174D">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78A19630">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55E92F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CA73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5799BD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right w:val="single" w:color="auto" w:sz="6" w:space="0"/>
              <w:tl2br w:val="nil"/>
              <w:tr2bl w:val="nil"/>
            </w:tcBorders>
            <w:vAlign w:val="center"/>
          </w:tcPr>
          <w:p w14:paraId="7B26AD4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5793CBF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440" w:type="dxa"/>
            <w:tcBorders>
              <w:top w:val="single" w:color="auto" w:sz="6" w:space="0"/>
              <w:left w:val="single" w:color="auto" w:sz="6" w:space="0"/>
              <w:bottom w:val="single" w:color="auto" w:sz="6" w:space="0"/>
              <w:right w:val="single" w:color="auto" w:sz="6" w:space="0"/>
              <w:tl2br w:val="nil"/>
              <w:tr2bl w:val="nil"/>
            </w:tcBorders>
            <w:vAlign w:val="center"/>
          </w:tcPr>
          <w:p w14:paraId="1DF7BCC3">
            <w:pPr>
              <w:spacing w:line="240" w:lineRule="exact"/>
              <w:jc w:val="center"/>
              <w:rPr>
                <w:rFonts w:hint="default"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经济效</w:t>
            </w:r>
          </w:p>
          <w:p w14:paraId="57352A13">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益指标</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385ED3A0">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Theme="minorEastAsia" w:hAnsiTheme="minorEastAsia" w:eastAsiaTheme="minorEastAsia" w:cstheme="minorEastAsia"/>
                <w:color w:val="000000"/>
                <w:sz w:val="24"/>
                <w:lang w:eastAsia="zh-CN"/>
              </w:rPr>
              <w:t>促进本乡经济发展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720022E">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良好</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750C5693">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良好</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3B1F84C3">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09517AB">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59B261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36E7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FE60179">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vAlign w:val="center"/>
          </w:tcPr>
          <w:p w14:paraId="40A2E835">
            <w:pPr>
              <w:spacing w:beforeLines="0" w:afterLines="0"/>
              <w:jc w:val="center"/>
              <w:rPr>
                <w:rFonts w:hint="eastAsia" w:asciiTheme="minorEastAsia" w:hAnsiTheme="minorEastAsia" w:eastAsiaTheme="minorEastAsia" w:cstheme="minorEastAsia"/>
                <w:color w:val="000000"/>
                <w:sz w:val="24"/>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vAlign w:val="center"/>
          </w:tcPr>
          <w:p w14:paraId="6DDFD9F8">
            <w:pPr>
              <w:spacing w:line="240" w:lineRule="exact"/>
              <w:jc w:val="center"/>
              <w:rPr>
                <w:rFonts w:hint="default"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生态效</w:t>
            </w:r>
          </w:p>
          <w:p w14:paraId="43E56DFA">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益指标</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236BCD5D">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保护生态发展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4FE3850">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良好</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476A048B">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良好</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53CD2293">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6D7EFBF9">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7037C5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234B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07F30D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vAlign w:val="center"/>
          </w:tcPr>
          <w:p w14:paraId="3CB297E5">
            <w:pPr>
              <w:spacing w:beforeLines="0" w:afterLines="0"/>
              <w:jc w:val="left"/>
              <w:rPr>
                <w:rFonts w:hint="eastAsia" w:asciiTheme="minorEastAsia" w:hAnsiTheme="minorEastAsia" w:eastAsiaTheme="minorEastAsia" w:cstheme="minorEastAsia"/>
                <w:color w:val="000000"/>
                <w:sz w:val="24"/>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vAlign w:val="center"/>
          </w:tcPr>
          <w:p w14:paraId="4235D958">
            <w:pPr>
              <w:spacing w:line="240" w:lineRule="exact"/>
              <w:jc w:val="center"/>
              <w:rPr>
                <w:rFonts w:hint="default"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社会效</w:t>
            </w:r>
          </w:p>
          <w:p w14:paraId="5021F9E6">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益指标</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6814AD42">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Theme="minorEastAsia" w:hAnsiTheme="minorEastAsia" w:eastAsiaTheme="minorEastAsia" w:cstheme="minorEastAsia"/>
                <w:color w:val="000000"/>
                <w:sz w:val="24"/>
                <w:lang w:eastAsia="zh-CN"/>
              </w:rPr>
              <w:t>经济增长、物价稳定、公平分配</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A1961A4">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113B7092">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5AEB297C">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6A495A7">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29ACBBD">
            <w:pPr>
              <w:spacing w:beforeLines="0" w:afterLines="0"/>
              <w:jc w:val="left"/>
              <w:rPr>
                <w:rFonts w:hint="eastAsia" w:asciiTheme="minorEastAsia" w:hAnsiTheme="minorEastAsia" w:eastAsiaTheme="minorEastAsia" w:cstheme="minorEastAsia"/>
                <w:color w:val="000000"/>
                <w:sz w:val="24"/>
                <w:szCs w:val="24"/>
              </w:rPr>
            </w:pPr>
          </w:p>
        </w:tc>
      </w:tr>
      <w:tr w14:paraId="4E27B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12FF52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bottom w:val="single" w:color="auto" w:sz="6" w:space="0"/>
              <w:right w:val="single" w:color="auto" w:sz="6" w:space="0"/>
              <w:tl2br w:val="nil"/>
              <w:tr2bl w:val="nil"/>
            </w:tcBorders>
            <w:vAlign w:val="center"/>
          </w:tcPr>
          <w:p w14:paraId="3C396713">
            <w:pPr>
              <w:spacing w:beforeLines="0" w:afterLines="0"/>
              <w:jc w:val="left"/>
              <w:rPr>
                <w:rFonts w:hint="eastAsia" w:asciiTheme="minorEastAsia" w:hAnsiTheme="minorEastAsia" w:eastAsiaTheme="minorEastAsia" w:cstheme="minorEastAsia"/>
                <w:color w:val="000000"/>
                <w:sz w:val="24"/>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vAlign w:val="center"/>
          </w:tcPr>
          <w:p w14:paraId="2F200851">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可持续影响指标</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62F16A35">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2B1BC62">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172A6FCB">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良好</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311F760B">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31126671">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9072B96">
            <w:pPr>
              <w:spacing w:beforeLines="0" w:afterLines="0"/>
              <w:jc w:val="left"/>
              <w:rPr>
                <w:rFonts w:hint="eastAsia" w:asciiTheme="minorEastAsia" w:hAnsiTheme="minorEastAsia" w:eastAsiaTheme="minorEastAsia" w:cstheme="minorEastAsia"/>
                <w:color w:val="000000"/>
                <w:sz w:val="24"/>
                <w:szCs w:val="24"/>
              </w:rPr>
            </w:pPr>
          </w:p>
        </w:tc>
      </w:tr>
      <w:tr w14:paraId="3D0C1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E250E64">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1288B63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7121344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4294844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440" w:type="dxa"/>
            <w:tcBorders>
              <w:top w:val="single" w:color="auto" w:sz="6" w:space="0"/>
              <w:left w:val="single" w:color="auto" w:sz="6" w:space="0"/>
              <w:bottom w:val="single" w:color="auto" w:sz="6" w:space="0"/>
              <w:right w:val="single" w:color="auto" w:sz="6" w:space="0"/>
              <w:tl2br w:val="nil"/>
              <w:tr2bl w:val="nil"/>
            </w:tcBorders>
            <w:vAlign w:val="center"/>
          </w:tcPr>
          <w:p w14:paraId="62E4DE62">
            <w:pPr>
              <w:spacing w:beforeLines="-2147483648" w:afterLines="-2147483648"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服务对象满意度指标</w:t>
            </w:r>
          </w:p>
        </w:tc>
        <w:tc>
          <w:tcPr>
            <w:tcW w:w="875" w:type="dxa"/>
            <w:tcBorders>
              <w:top w:val="single" w:color="auto" w:sz="6" w:space="0"/>
              <w:left w:val="single" w:color="auto" w:sz="6" w:space="0"/>
              <w:bottom w:val="single" w:color="auto" w:sz="6" w:space="0"/>
              <w:right w:val="single" w:color="auto" w:sz="6" w:space="0"/>
              <w:tl2br w:val="nil"/>
              <w:tr2bl w:val="nil"/>
            </w:tcBorders>
            <w:vAlign w:val="center"/>
          </w:tcPr>
          <w:p w14:paraId="037A3D58">
            <w:pPr>
              <w:spacing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社会公众或服务对象满意度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E328B60">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w:t>
            </w:r>
            <w:r>
              <w:rPr>
                <w:rFonts w:asciiTheme="minorEastAsia" w:hAnsiTheme="minorEastAsia" w:eastAsiaTheme="minorEastAsia" w:cstheme="minorEastAsia"/>
                <w:color w:val="000000"/>
                <w:sz w:val="24"/>
              </w:rPr>
              <w:t>95%</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14:paraId="58A6C22F">
            <w:pPr>
              <w:jc w:val="left"/>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w:t>
            </w:r>
            <w:r>
              <w:rPr>
                <w:rFonts w:asciiTheme="minorEastAsia" w:hAnsiTheme="minorEastAsia" w:eastAsiaTheme="minorEastAsia" w:cstheme="minorEastAsia"/>
                <w:color w:val="000000"/>
                <w:sz w:val="24"/>
              </w:rPr>
              <w:t>95%</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14:paraId="24981CCA">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092F8179">
            <w:pPr>
              <w:jc w:val="center"/>
              <w:rPr>
                <w:rFonts w:hint="eastAsia"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C61493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A7AD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806"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32F9622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627" w:type="dxa"/>
            <w:tcBorders>
              <w:top w:val="single" w:color="auto" w:sz="6" w:space="0"/>
              <w:left w:val="single" w:color="auto" w:sz="6" w:space="0"/>
              <w:bottom w:val="single" w:color="auto" w:sz="12" w:space="0"/>
              <w:right w:val="single" w:color="auto" w:sz="6" w:space="0"/>
              <w:tl2br w:val="nil"/>
              <w:tr2bl w:val="nil"/>
            </w:tcBorders>
            <w:vAlign w:val="center"/>
          </w:tcPr>
          <w:p w14:paraId="1DB8732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14:paraId="41BFCD1D">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14:paraId="22154B0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1EF3CCD9">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798BFFCE">
      <w:pPr>
        <w:spacing w:beforeLines="0" w:afterLines="0"/>
        <w:jc w:val="left"/>
        <w:rPr>
          <w:rFonts w:hint="eastAsia" w:asciiTheme="minorEastAsia" w:hAnsiTheme="minorEastAsia" w:eastAsiaTheme="minorEastAsia" w:cstheme="minorEastAsia"/>
          <w:sz w:val="24"/>
          <w:szCs w:val="24"/>
        </w:rPr>
      </w:pPr>
    </w:p>
    <w:p w14:paraId="44273454">
      <w:pPr>
        <w:spacing w:beforeLines="0" w:afterLines="0"/>
        <w:jc w:val="left"/>
        <w:rPr>
          <w:rFonts w:hint="default" w:eastAsia="仿宋_GB2312"/>
          <w:sz w:val="22"/>
          <w:szCs w:val="24"/>
        </w:rPr>
        <w:sectPr>
          <w:footerReference r:id="rId9" w:type="default"/>
          <w:footerReference r:id="rId10" w:type="even"/>
          <w:pgSz w:w="11905" w:h="16837"/>
          <w:pgMar w:top="1440" w:right="1701" w:bottom="1440" w:left="1701" w:header="851" w:footer="1474" w:gutter="0"/>
          <w:lnNumType w:countBy="0" w:distance="360"/>
          <w:pgNumType w:fmt="numberInDash" w:start="13"/>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欧阳梦婷</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 xml:space="preserve">7830001 </w:t>
      </w:r>
      <w:r>
        <w:rPr>
          <w:rFonts w:hint="eastAsia" w:asciiTheme="minorEastAsia" w:hAnsiTheme="minorEastAsia" w:eastAsiaTheme="minorEastAsia" w:cstheme="minorEastAsia"/>
          <w:sz w:val="24"/>
          <w:szCs w:val="24"/>
        </w:rPr>
        <w:t xml:space="preserve"> 单位负责人签字：</w:t>
      </w:r>
    </w:p>
    <w:p w14:paraId="28533204">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14:paraId="6FE6F6F9">
      <w:pPr>
        <w:spacing w:beforeLines="0" w:afterLines="0" w:line="600" w:lineRule="exact"/>
        <w:jc w:val="left"/>
        <w:rPr>
          <w:rFonts w:hint="eastAsia" w:ascii="黑体" w:hAnsi="黑体" w:eastAsia="黑体" w:cs="黑体"/>
          <w:sz w:val="32"/>
          <w:szCs w:val="32"/>
        </w:rPr>
      </w:pPr>
    </w:p>
    <w:p w14:paraId="715D1F80">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双牌县上梧江瑶族乡人民政府</w:t>
      </w:r>
      <w:r>
        <w:rPr>
          <w:rFonts w:hint="eastAsia" w:ascii="宋体" w:hAnsi="宋体" w:eastAsia="宋体" w:cs="宋体"/>
          <w:b/>
          <w:bCs/>
          <w:sz w:val="40"/>
          <w:szCs w:val="40"/>
        </w:rPr>
        <w:t>预算绩效管理工作</w:t>
      </w:r>
    </w:p>
    <w:p w14:paraId="0C76D462">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rPr>
        <w:t>负责人名册</w:t>
      </w:r>
    </w:p>
    <w:tbl>
      <w:tblPr>
        <w:tblStyle w:val="8"/>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311"/>
        <w:gridCol w:w="1311"/>
        <w:gridCol w:w="1313"/>
        <w:gridCol w:w="1537"/>
        <w:gridCol w:w="1578"/>
      </w:tblGrid>
      <w:tr w14:paraId="195D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4FFCDFE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69BD529F">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3CC35921">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0D5E0F35">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18C5A93E">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05B9AB2B">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7CEF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727230CF">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5BC31208">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李超</w:t>
            </w: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4CC39172">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组织委员</w:t>
            </w: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786DA79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2833B32C">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15897478955</w:t>
            </w:r>
            <w:bookmarkStart w:id="0" w:name="_GoBack"/>
            <w:bookmarkEnd w:id="0"/>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2130B18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FBA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58EF850C">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4C4CC869">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欧阳梦婷</w:t>
            </w: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0D373F44">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行政会计</w:t>
            </w: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431C10A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591D0C25">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17775881810</w:t>
            </w:r>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44844F5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884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5EA62CD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2208E5D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7937515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11B56B9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44C9163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5366E37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005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16B6E19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3AB9B4A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1345ABA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43D5008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60D8AC1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1C3020C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E82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46D48BA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0B32550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41E3E12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4FD8B26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51A4837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7BEAB4C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73A1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4D267FC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573E5E5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021A720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09106DC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0428E57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7DA8BBA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32E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76114B2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4D4326C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3D3E5F4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7651F29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21E72E1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7B1DDCA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F77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7AC7A5D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11738F6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54ECF60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242B749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214C730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4C5613B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27DC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6A8A70E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60BF2CC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7017025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4D9DB8B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7BD6F38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5970BE6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67A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45AAFA3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16DFEFA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78CFC2C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6313CFA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47C526E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33F3F3F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F8E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1AA312C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1688F82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1" w:type="dxa"/>
            <w:tcBorders>
              <w:top w:val="single" w:color="auto" w:sz="4" w:space="0"/>
              <w:left w:val="single" w:color="auto" w:sz="4" w:space="0"/>
              <w:bottom w:val="single" w:color="auto" w:sz="4" w:space="0"/>
              <w:right w:val="single" w:color="auto" w:sz="4" w:space="0"/>
              <w:tl2br w:val="nil"/>
              <w:tr2bl w:val="nil"/>
            </w:tcBorders>
            <w:vAlign w:val="center"/>
          </w:tcPr>
          <w:p w14:paraId="6CD671F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52F7A61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789C9F8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8" w:type="dxa"/>
            <w:tcBorders>
              <w:top w:val="single" w:color="auto" w:sz="4" w:space="0"/>
              <w:left w:val="single" w:color="auto" w:sz="4" w:space="0"/>
              <w:bottom w:val="single" w:color="auto" w:sz="4" w:space="0"/>
              <w:right w:val="single" w:color="auto" w:sz="4" w:space="0"/>
              <w:tl2br w:val="nil"/>
              <w:tr2bl w:val="nil"/>
            </w:tcBorders>
            <w:vAlign w:val="center"/>
          </w:tcPr>
          <w:p w14:paraId="390A0A6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14:paraId="5A10B4F5"/>
    <w:sectPr>
      <w:footerReference r:id="rId11" w:type="default"/>
      <w:footerReference r:id="rId12"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87358">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BA4B5">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05BBA4B5">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E9D85">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69F51F">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BGt94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e5n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6YEa33gEAAL4DAAAOAAAAAAAA&#10;AAEAIAAAAB4BAABkcnMvZTJvRG9jLnhtbFBLBQYAAAAABgAGAFkBAABuBQAAAAA=&#10;">
              <v:fill on="f" focussize="0,0"/>
              <v:stroke on="f"/>
              <v:imagedata o:title=""/>
              <o:lock v:ext="edit" aspectratio="f"/>
              <v:textbox inset="0mm,0mm,0mm,0mm" style="mso-fit-shape-to-text:t;">
                <w:txbxContent>
                  <w:p w14:paraId="7E69F51F">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ABF5E">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321ABD">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ubjpE3gEAAL4DAAAOAAAAAAAA&#10;AAEAIAAAAB4BAABkcnMvZTJvRG9jLnhtbFBLBQYAAAAABgAGAFkBAABuBQAAAAA=&#10;">
              <v:fill on="f" focussize="0,0"/>
              <v:stroke on="f"/>
              <v:imagedata o:title=""/>
              <o:lock v:ext="edit" aspectratio="f"/>
              <v:textbox inset="0mm,0mm,0mm,0mm" style="mso-fit-shape-to-text:t;">
                <w:txbxContent>
                  <w:p w14:paraId="45321ABD">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E27AC">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CAC961">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U4PN0BAAC+AwAADgAAAGRycy9lMm9Eb2MueG1srVNNrtMwEN4jcQfL&#10;e5q0SK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x5&#10;kqcPWFHWXaC8OLzyAy3N7EdyJtZDCzb9iQ+jOIl7voqrhshkurRerdclhSTF5gPhF/fXA2B8o7xl&#10;yag50PSyqOL0DuOYOqekas7famPyBI37y0GYyVOk3scekxWH/TAR2vvmTHzoGVCdzsMXznpagpo7&#10;2nnOzFtHGqd9mQ2Yjf1sCCfpYs0jZ6P5Oo57dQygDx3hLnPzGF4eI3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UVODzdAQAAvgMAAA4AAAAAAAAA&#10;AQAgAAAAHgEAAGRycy9lMm9Eb2MueG1sUEsFBgAAAAAGAAYAWQEAAG0FAAAAAA==&#10;">
              <v:fill on="f" focussize="0,0"/>
              <v:stroke on="f"/>
              <v:imagedata o:title=""/>
              <o:lock v:ext="edit" aspectratio="f"/>
              <v:textbox inset="0mm,0mm,0mm,0mm" style="mso-fit-shape-to-text:t;">
                <w:txbxContent>
                  <w:p w14:paraId="29CAC961">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0FF1">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C29FF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V/sJ3gEAAL4DAAAOAAAAAAAA&#10;AAEAIAAAAB4BAABkcnMvZTJvRG9jLnhtbFBLBQYAAAAABgAGAFkBAABuBQAAAAA=&#10;">
              <v:fill on="f" focussize="0,0"/>
              <v:stroke on="f"/>
              <v:imagedata o:title=""/>
              <o:lock v:ext="edit" aspectratio="f"/>
              <v:textbox inset="0mm,0mm,0mm,0mm" style="mso-fit-shape-to-text:t;">
                <w:txbxContent>
                  <w:p w14:paraId="58C29FF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69C3">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E7A8">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8ag7TdAQAAvwMAAA4AAAAAAAAA&#10;AQAgAAAAHgEAAGRycy9lMm9Eb2MueG1sUEsFBgAAAAAGAAYAWQEAAG0FAAAAAA==&#10;">
              <v:fill on="f" focussize="0,0"/>
              <v:stroke on="f"/>
              <v:imagedata o:title=""/>
              <o:lock v:ext="edit" aspectratio="f"/>
              <v:textbox inset="0mm,0mm,0mm,0mm" style="mso-fit-shape-to-text:t;">
                <w:txbxContent>
                  <w:p w14:paraId="7BD6E7A8">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3759">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6E1A2">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6AB6E1A2">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DF9B">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3C3A7">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4983C3A7">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D13C">
    <w:pPr>
      <w:pStyle w:val="5"/>
    </w:pPr>
  </w:p>
  <w:p w14:paraId="55EB73F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33917BD"/>
    <w:multiLevelType w:val="singleLevel"/>
    <w:tmpl w:val="633917BD"/>
    <w:lvl w:ilvl="0" w:tentative="0">
      <w:start w:val="5"/>
      <w:numFmt w:val="chineseCounting"/>
      <w:suff w:val="nothing"/>
      <w:lvlText w:val="%1、"/>
      <w:lvlJc w:val="left"/>
      <w:rPr>
        <w:rFonts w:hint="eastAsia"/>
      </w:rPr>
    </w:lvl>
  </w:abstractNum>
  <w:abstractNum w:abstractNumId="2">
    <w:nsid w:val="68EAEAED"/>
    <w:multiLevelType w:val="singleLevel"/>
    <w:tmpl w:val="68EAEAED"/>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NTkzZDg2N2JhY2QyMGZkYzZlODY0M2E2YzIyYjYifQ=="/>
  </w:docVars>
  <w:rsids>
    <w:rsidRoot w:val="00172A27"/>
    <w:rsid w:val="020704B3"/>
    <w:rsid w:val="07097292"/>
    <w:rsid w:val="0898267C"/>
    <w:rsid w:val="0A00672A"/>
    <w:rsid w:val="0B0F7863"/>
    <w:rsid w:val="0CCE5073"/>
    <w:rsid w:val="0D42705A"/>
    <w:rsid w:val="101F3C57"/>
    <w:rsid w:val="105E064F"/>
    <w:rsid w:val="12771554"/>
    <w:rsid w:val="154B3473"/>
    <w:rsid w:val="15B02F86"/>
    <w:rsid w:val="170A0BE8"/>
    <w:rsid w:val="18542007"/>
    <w:rsid w:val="1A163D48"/>
    <w:rsid w:val="1A755F05"/>
    <w:rsid w:val="1BCE59A7"/>
    <w:rsid w:val="1D5E5630"/>
    <w:rsid w:val="1DF37B82"/>
    <w:rsid w:val="1F9C1D8C"/>
    <w:rsid w:val="20BA3D5C"/>
    <w:rsid w:val="20FE29CD"/>
    <w:rsid w:val="213827F6"/>
    <w:rsid w:val="24756501"/>
    <w:rsid w:val="27141BCC"/>
    <w:rsid w:val="2AF82401"/>
    <w:rsid w:val="2CA0316D"/>
    <w:rsid w:val="2E432338"/>
    <w:rsid w:val="30FC55EE"/>
    <w:rsid w:val="31180DB8"/>
    <w:rsid w:val="31EF3498"/>
    <w:rsid w:val="32134DB6"/>
    <w:rsid w:val="33457B5A"/>
    <w:rsid w:val="33EA0D37"/>
    <w:rsid w:val="357E0BE0"/>
    <w:rsid w:val="38983E4E"/>
    <w:rsid w:val="390A4620"/>
    <w:rsid w:val="3DFB432B"/>
    <w:rsid w:val="401D2496"/>
    <w:rsid w:val="41A60F90"/>
    <w:rsid w:val="42B61086"/>
    <w:rsid w:val="437042B4"/>
    <w:rsid w:val="43D25C86"/>
    <w:rsid w:val="442E1B0B"/>
    <w:rsid w:val="47FF7E2A"/>
    <w:rsid w:val="4946176D"/>
    <w:rsid w:val="49D03A26"/>
    <w:rsid w:val="4A7E5437"/>
    <w:rsid w:val="4B490F32"/>
    <w:rsid w:val="4B564457"/>
    <w:rsid w:val="4C575977"/>
    <w:rsid w:val="4DF30F3A"/>
    <w:rsid w:val="4E8B7C40"/>
    <w:rsid w:val="4F1637A4"/>
    <w:rsid w:val="500F1BD2"/>
    <w:rsid w:val="51C40746"/>
    <w:rsid w:val="51E06209"/>
    <w:rsid w:val="525564B4"/>
    <w:rsid w:val="53281E1B"/>
    <w:rsid w:val="543E6CC0"/>
    <w:rsid w:val="54461F42"/>
    <w:rsid w:val="55412274"/>
    <w:rsid w:val="55C03679"/>
    <w:rsid w:val="561548D9"/>
    <w:rsid w:val="57C446E9"/>
    <w:rsid w:val="58820FB8"/>
    <w:rsid w:val="58E559E2"/>
    <w:rsid w:val="594F3031"/>
    <w:rsid w:val="5ABA52A9"/>
    <w:rsid w:val="5C8E01AF"/>
    <w:rsid w:val="5CB12E81"/>
    <w:rsid w:val="6229426D"/>
    <w:rsid w:val="629D0130"/>
    <w:rsid w:val="629D4556"/>
    <w:rsid w:val="62BE6D8B"/>
    <w:rsid w:val="63DE27AE"/>
    <w:rsid w:val="64E742EF"/>
    <w:rsid w:val="65B31A18"/>
    <w:rsid w:val="677E1BB2"/>
    <w:rsid w:val="684B0AD7"/>
    <w:rsid w:val="694D0DFC"/>
    <w:rsid w:val="6CA87DFD"/>
    <w:rsid w:val="6E351362"/>
    <w:rsid w:val="6E751F61"/>
    <w:rsid w:val="6EFC1D3A"/>
    <w:rsid w:val="73656370"/>
    <w:rsid w:val="73ED4347"/>
    <w:rsid w:val="75073918"/>
    <w:rsid w:val="771A18F7"/>
    <w:rsid w:val="77A45665"/>
    <w:rsid w:val="78727511"/>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7">
    <w:name w:val="Body Text First Indent 2"/>
    <w:basedOn w:val="3"/>
    <w:qFormat/>
    <w:uiPriority w:val="0"/>
    <w:pPr>
      <w:spacing w:before="100" w:beforeAutospacing="1"/>
      <w:ind w:left="0" w:firstLine="420" w:firstLineChars="200"/>
    </w:pPr>
  </w:style>
  <w:style w:type="paragraph" w:customStyle="1" w:styleId="10">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customStyle="1" w:styleId="11">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4387</Words>
  <Characters>4921</Characters>
  <Lines>0</Lines>
  <Paragraphs>0</Paragraphs>
  <TotalTime>1</TotalTime>
  <ScaleCrop>false</ScaleCrop>
  <LinksUpToDate>false</LinksUpToDate>
  <CharactersWithSpaces>5069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cp:lastPrinted>2024-05-08T03:41:00Z</cp:lastPrinted>
  <dcterms:modified xsi:type="dcterms:W3CDTF">2024-10-25T02:17:55Z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EE273E07E10F4558B62C7D1B3E4554F9_13</vt:lpwstr>
  </property>
</Properties>
</file>