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19AF1">
      <w:pPr>
        <w:keepNext w:val="0"/>
        <w:keepLines w:val="0"/>
        <w:pageBreakBefore w:val="0"/>
        <w:kinsoku/>
        <w:wordWrap/>
        <w:overflowPunct/>
        <w:topLinePunct w:val="0"/>
        <w:autoSpaceDE/>
        <w:autoSpaceDN/>
        <w:bidi w:val="0"/>
        <w:adjustRightInd/>
        <w:spacing w:line="560" w:lineRule="exact"/>
        <w:jc w:val="center"/>
        <w:textAlignment w:val="auto"/>
        <w:rPr>
          <w:rStyle w:val="14"/>
          <w:rFonts w:hint="eastAsia" w:ascii="方正小标宋简体" w:hAnsi="方正小标宋简体" w:eastAsia="方正小标宋简体" w:cs="方正小标宋简体"/>
          <w:bCs w:val="0"/>
          <w:sz w:val="44"/>
          <w:szCs w:val="44"/>
        </w:rPr>
      </w:pPr>
      <w:r>
        <w:rPr>
          <w:rStyle w:val="14"/>
          <w:rFonts w:hint="eastAsia" w:ascii="方正小标宋简体" w:hAnsi="方正小标宋简体" w:eastAsia="方正小标宋简体" w:cs="方正小标宋简体"/>
          <w:bCs w:val="0"/>
          <w:sz w:val="44"/>
          <w:szCs w:val="44"/>
        </w:rPr>
        <w:t>2023年度</w:t>
      </w:r>
      <w:r>
        <w:rPr>
          <w:rStyle w:val="14"/>
          <w:rFonts w:hint="eastAsia" w:ascii="方正小标宋简体" w:hAnsi="方正小标宋简体" w:eastAsia="方正小标宋简体" w:cs="方正小标宋简体"/>
          <w:bCs w:val="0"/>
          <w:sz w:val="44"/>
          <w:szCs w:val="44"/>
          <w:lang w:eastAsia="zh-CN"/>
        </w:rPr>
        <w:t>畜牧水产事务中心</w:t>
      </w:r>
      <w:r>
        <w:rPr>
          <w:rStyle w:val="14"/>
          <w:rFonts w:hint="eastAsia" w:ascii="方正小标宋简体" w:hAnsi="方正小标宋简体" w:eastAsia="方正小标宋简体" w:cs="方正小标宋简体"/>
          <w:bCs w:val="0"/>
          <w:sz w:val="44"/>
          <w:szCs w:val="44"/>
        </w:rPr>
        <w:t>部门（单位）</w:t>
      </w:r>
    </w:p>
    <w:p w14:paraId="41BDC1C1">
      <w:pPr>
        <w:keepNext w:val="0"/>
        <w:keepLines w:val="0"/>
        <w:pageBreakBefore w:val="0"/>
        <w:kinsoku/>
        <w:wordWrap/>
        <w:overflowPunct/>
        <w:topLinePunct w:val="0"/>
        <w:autoSpaceDE/>
        <w:autoSpaceDN/>
        <w:bidi w:val="0"/>
        <w:adjustRightInd/>
        <w:spacing w:line="560" w:lineRule="exact"/>
        <w:jc w:val="center"/>
        <w:textAlignment w:val="auto"/>
        <w:rPr>
          <w:rStyle w:val="14"/>
          <w:rFonts w:hint="eastAsia" w:ascii="方正小标宋简体" w:hAnsi="方正小标宋简体" w:eastAsia="方正小标宋简体" w:cs="方正小标宋简体"/>
          <w:bCs w:val="0"/>
          <w:sz w:val="44"/>
          <w:szCs w:val="44"/>
        </w:rPr>
      </w:pPr>
      <w:r>
        <w:rPr>
          <w:rStyle w:val="14"/>
          <w:rFonts w:hint="eastAsia" w:ascii="方正小标宋简体" w:hAnsi="方正小标宋简体" w:eastAsia="方正小标宋简体" w:cs="方正小标宋简体"/>
          <w:bCs w:val="0"/>
          <w:sz w:val="44"/>
          <w:szCs w:val="44"/>
        </w:rPr>
        <w:t>整体支出绩效自评报告</w:t>
      </w:r>
    </w:p>
    <w:p w14:paraId="4897CB76">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5AC25EB0">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6506A135">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16A8FFA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4792A712">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606F278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4E5356C1">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68468A02">
      <w:pPr>
        <w:pStyle w:val="2"/>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3A6B4EA1">
      <w:pPr>
        <w:pStyle w:val="5"/>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0F69BFC2">
      <w:pPr>
        <w:pStyle w:val="5"/>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24EFE6C7">
      <w:pPr>
        <w:pStyle w:val="5"/>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49802A7F">
      <w:pPr>
        <w:pStyle w:val="5"/>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15CAEB8F">
      <w:pPr>
        <w:pStyle w:val="5"/>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1D577675">
      <w:pPr>
        <w:keepNext w:val="0"/>
        <w:keepLines w:val="0"/>
        <w:pageBreakBefore w:val="0"/>
        <w:kinsoku/>
        <w:wordWrap/>
        <w:overflowPunct/>
        <w:topLinePunct w:val="0"/>
        <w:autoSpaceDE/>
        <w:autoSpaceDN/>
        <w:bidi w:val="0"/>
        <w:adjustRightInd/>
        <w:spacing w:line="560" w:lineRule="exact"/>
        <w:jc w:val="center"/>
        <w:textAlignment w:val="auto"/>
        <w:rPr>
          <w:rStyle w:val="14"/>
          <w:rFonts w:hint="eastAsia" w:ascii="仿宋_GB2312" w:hAnsi="仿宋_GB2312" w:eastAsia="仿宋_GB2312" w:cs="仿宋_GB2312"/>
          <w:bCs w:val="0"/>
          <w:sz w:val="32"/>
          <w:szCs w:val="32"/>
        </w:rPr>
      </w:pPr>
      <w:r>
        <w:rPr>
          <w:rStyle w:val="14"/>
          <w:rFonts w:hint="eastAsia" w:ascii="仿宋_GB2312" w:hAnsi="仿宋_GB2312" w:eastAsia="仿宋_GB2312" w:cs="仿宋_GB2312"/>
          <w:bCs w:val="0"/>
          <w:sz w:val="32"/>
          <w:szCs w:val="32"/>
        </w:rPr>
        <w:t>单位名称（盖章）：</w:t>
      </w:r>
    </w:p>
    <w:p w14:paraId="2841A693">
      <w:pPr>
        <w:keepNext w:val="0"/>
        <w:keepLines w:val="0"/>
        <w:pageBreakBefore w:val="0"/>
        <w:kinsoku/>
        <w:wordWrap/>
        <w:overflowPunct/>
        <w:topLinePunct w:val="0"/>
        <w:autoSpaceDE/>
        <w:autoSpaceDN/>
        <w:bidi w:val="0"/>
        <w:adjustRightInd/>
        <w:spacing w:line="560" w:lineRule="exact"/>
        <w:ind w:firstLine="640" w:firstLineChars="200"/>
        <w:jc w:val="center"/>
        <w:textAlignment w:val="auto"/>
        <w:rPr>
          <w:rStyle w:val="14"/>
          <w:rFonts w:hint="eastAsia" w:ascii="仿宋_GB2312" w:hAnsi="仿宋_GB2312" w:eastAsia="仿宋_GB2312" w:cs="仿宋_GB2312"/>
          <w:bCs w:val="0"/>
          <w:sz w:val="32"/>
          <w:szCs w:val="32"/>
        </w:rPr>
      </w:pPr>
    </w:p>
    <w:p w14:paraId="78994E1D">
      <w:pPr>
        <w:keepNext w:val="0"/>
        <w:keepLines w:val="0"/>
        <w:pageBreakBefore w:val="0"/>
        <w:kinsoku/>
        <w:wordWrap/>
        <w:overflowPunct/>
        <w:topLinePunct w:val="0"/>
        <w:autoSpaceDE/>
        <w:autoSpaceDN/>
        <w:bidi w:val="0"/>
        <w:adjustRightInd/>
        <w:spacing w:line="560" w:lineRule="exact"/>
        <w:jc w:val="center"/>
        <w:textAlignment w:val="auto"/>
        <w:rPr>
          <w:rStyle w:val="14"/>
          <w:rFonts w:hint="eastAsia" w:ascii="仿宋_GB2312" w:hAnsi="仿宋_GB2312" w:eastAsia="仿宋_GB2312" w:cs="仿宋_GB2312"/>
          <w:bCs w:val="0"/>
          <w:sz w:val="32"/>
          <w:szCs w:val="32"/>
        </w:rPr>
      </w:pPr>
      <w:r>
        <w:rPr>
          <w:rStyle w:val="14"/>
          <w:rFonts w:hint="eastAsia" w:ascii="仿宋_GB2312" w:hAnsi="仿宋_GB2312" w:eastAsia="仿宋_GB2312" w:cs="仿宋_GB2312"/>
          <w:bCs w:val="0"/>
          <w:sz w:val="32"/>
          <w:szCs w:val="32"/>
        </w:rPr>
        <w:t>2024年</w:t>
      </w:r>
      <w:r>
        <w:rPr>
          <w:rStyle w:val="14"/>
          <w:rFonts w:hint="eastAsia" w:ascii="仿宋_GB2312" w:hAnsi="仿宋_GB2312" w:eastAsia="仿宋_GB2312" w:cs="仿宋_GB2312"/>
          <w:bCs w:val="0"/>
          <w:sz w:val="32"/>
          <w:szCs w:val="32"/>
          <w:lang w:val="en-US" w:eastAsia="zh-CN"/>
        </w:rPr>
        <w:t>5</w:t>
      </w:r>
      <w:r>
        <w:rPr>
          <w:rStyle w:val="14"/>
          <w:rFonts w:hint="eastAsia" w:ascii="仿宋_GB2312" w:hAnsi="仿宋_GB2312" w:eastAsia="仿宋_GB2312" w:cs="仿宋_GB2312"/>
          <w:bCs w:val="0"/>
          <w:sz w:val="32"/>
          <w:szCs w:val="32"/>
        </w:rPr>
        <w:t xml:space="preserve">月 </w:t>
      </w:r>
      <w:r>
        <w:rPr>
          <w:rStyle w:val="14"/>
          <w:rFonts w:hint="eastAsia" w:ascii="仿宋_GB2312" w:hAnsi="仿宋_GB2312" w:eastAsia="仿宋_GB2312" w:cs="仿宋_GB2312"/>
          <w:bCs w:val="0"/>
          <w:sz w:val="32"/>
          <w:szCs w:val="32"/>
          <w:lang w:val="en-US" w:eastAsia="zh-CN"/>
        </w:rPr>
        <w:t>23</w:t>
      </w:r>
      <w:r>
        <w:rPr>
          <w:rStyle w:val="14"/>
          <w:rFonts w:hint="eastAsia" w:ascii="仿宋_GB2312" w:hAnsi="仿宋_GB2312" w:eastAsia="仿宋_GB2312" w:cs="仿宋_GB2312"/>
          <w:bCs w:val="0"/>
          <w:sz w:val="32"/>
          <w:szCs w:val="32"/>
        </w:rPr>
        <w:t xml:space="preserve"> 日</w:t>
      </w:r>
    </w:p>
    <w:p w14:paraId="255942E9">
      <w:pPr>
        <w:keepNext w:val="0"/>
        <w:keepLines w:val="0"/>
        <w:pageBreakBefore w:val="0"/>
        <w:kinsoku/>
        <w:wordWrap/>
        <w:overflowPunct/>
        <w:topLinePunct w:val="0"/>
        <w:autoSpaceDE/>
        <w:autoSpaceDN/>
        <w:bidi w:val="0"/>
        <w:adjustRightInd/>
        <w:spacing w:line="560" w:lineRule="exact"/>
        <w:ind w:firstLine="640" w:firstLineChars="200"/>
        <w:textAlignment w:val="auto"/>
        <w:rPr>
          <w:rStyle w:val="14"/>
          <w:rFonts w:hint="eastAsia" w:ascii="仿宋_GB2312" w:hAnsi="仿宋_GB2312" w:eastAsia="仿宋_GB2312" w:cs="仿宋_GB2312"/>
          <w:bCs w:val="0"/>
          <w:sz w:val="32"/>
          <w:szCs w:val="32"/>
        </w:rPr>
      </w:pPr>
    </w:p>
    <w:p w14:paraId="38F92956">
      <w:pPr>
        <w:keepNext w:val="0"/>
        <w:keepLines w:val="0"/>
        <w:pageBreakBefore w:val="0"/>
        <w:kinsoku/>
        <w:wordWrap/>
        <w:overflowPunct/>
        <w:topLinePunct w:val="0"/>
        <w:autoSpaceDE/>
        <w:autoSpaceDN/>
        <w:bidi w:val="0"/>
        <w:adjustRightInd/>
        <w:spacing w:line="560" w:lineRule="exact"/>
        <w:ind w:firstLine="640" w:firstLineChars="200"/>
        <w:textAlignment w:val="auto"/>
        <w:rPr>
          <w:rStyle w:val="14"/>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br w:type="page"/>
      </w:r>
      <w:r>
        <w:rPr>
          <w:rStyle w:val="14"/>
          <w:rFonts w:hint="eastAsia" w:ascii="黑体" w:hAnsi="黑体" w:eastAsia="黑体" w:cs="黑体"/>
          <w:bCs w:val="0"/>
          <w:sz w:val="32"/>
          <w:szCs w:val="32"/>
          <w:lang w:val="en-US" w:eastAsia="zh-CN"/>
        </w:rPr>
        <w:t>一、</w:t>
      </w:r>
      <w:r>
        <w:rPr>
          <w:rStyle w:val="14"/>
          <w:rFonts w:hint="eastAsia" w:ascii="黑体" w:hAnsi="黑体" w:eastAsia="黑体" w:cs="黑体"/>
          <w:bCs w:val="0"/>
          <w:sz w:val="32"/>
          <w:szCs w:val="32"/>
        </w:rPr>
        <w:t>部门（单位）基本情况</w:t>
      </w:r>
    </w:p>
    <w:p w14:paraId="44580B24">
      <w:pPr>
        <w:keepNext w:val="0"/>
        <w:keepLines w:val="0"/>
        <w:pageBreakBefore w:val="0"/>
        <w:kinsoku/>
        <w:wordWrap/>
        <w:overflowPunct/>
        <w:topLinePunct w:val="0"/>
        <w:autoSpaceDE/>
        <w:autoSpaceDN/>
        <w:bidi w:val="0"/>
        <w:adjustRightInd/>
        <w:spacing w:line="560" w:lineRule="exact"/>
        <w:ind w:firstLine="640" w:firstLineChars="200"/>
        <w:textAlignment w:val="auto"/>
        <w:rPr>
          <w:rStyle w:val="14"/>
          <w:rFonts w:hint="eastAsia" w:ascii="仿宋_GB2312" w:hAnsi="仿宋_GB2312" w:eastAsia="仿宋_GB2312" w:cs="仿宋_GB2312"/>
          <w:bCs w:val="0"/>
          <w:sz w:val="32"/>
          <w:szCs w:val="32"/>
        </w:rPr>
      </w:pPr>
      <w:r>
        <w:rPr>
          <w:rStyle w:val="14"/>
          <w:rFonts w:hint="eastAsia" w:ascii="仿宋_GB2312" w:hAnsi="仿宋_GB2312" w:eastAsia="仿宋_GB2312" w:cs="仿宋_GB2312"/>
          <w:bCs w:val="0"/>
          <w:sz w:val="32"/>
          <w:szCs w:val="32"/>
        </w:rPr>
        <w:t>1．职能职责</w:t>
      </w:r>
    </w:p>
    <w:p w14:paraId="36E8A186">
      <w:pPr>
        <w:pStyle w:val="13"/>
        <w:spacing w:line="600" w:lineRule="exact"/>
        <w:ind w:firstLine="640"/>
        <w:rPr>
          <w:rFonts w:hint="eastAsia" w:ascii="仿宋" w:hAnsi="Times New Roman" w:eastAsia="仿宋" w:cs="Times New Roman"/>
          <w:sz w:val="32"/>
          <w:szCs w:val="24"/>
          <w:lang w:val="en-US" w:eastAsia="zh-CN"/>
        </w:rPr>
      </w:pPr>
      <w:r>
        <w:rPr>
          <w:rFonts w:hint="eastAsia" w:ascii="仿宋" w:hAnsi="Times New Roman" w:eastAsia="仿宋" w:cs="Times New Roman"/>
          <w:sz w:val="32"/>
          <w:szCs w:val="24"/>
          <w:lang w:val="en-US" w:eastAsia="zh-CN"/>
        </w:rPr>
        <w:t>（1）按照养殖业有关法律法规和方针政策的要求，为全县畜牧业、渔业发展和资源保护提供技术支撑和服务保障。</w:t>
      </w:r>
    </w:p>
    <w:p w14:paraId="6BB94AA1">
      <w:pPr>
        <w:pStyle w:val="13"/>
        <w:spacing w:line="600" w:lineRule="exact"/>
        <w:ind w:firstLine="640"/>
        <w:rPr>
          <w:rFonts w:hint="eastAsia" w:ascii="仿宋" w:hAnsi="Times New Roman" w:eastAsia="仿宋" w:cs="Times New Roman"/>
          <w:sz w:val="32"/>
          <w:szCs w:val="24"/>
          <w:lang w:val="en-US" w:eastAsia="zh-CN"/>
        </w:rPr>
      </w:pPr>
      <w:r>
        <w:rPr>
          <w:rFonts w:hint="eastAsia" w:ascii="仿宋" w:hAnsi="Times New Roman" w:eastAsia="仿宋" w:cs="Times New Roman"/>
          <w:sz w:val="32"/>
          <w:szCs w:val="24"/>
          <w:lang w:val="en-US" w:eastAsia="zh-CN"/>
        </w:rPr>
        <w:t>（2）承担养殖业生产、市场信息监测和统计分析工作。研究提出畜牧业、渔业产业发展与资源保护措施建议，承担畜牧业、渔业发展项目相关服务性工作。</w:t>
      </w:r>
    </w:p>
    <w:p w14:paraId="28EED6FB">
      <w:pPr>
        <w:pStyle w:val="13"/>
        <w:spacing w:line="600" w:lineRule="exact"/>
        <w:ind w:firstLine="640"/>
        <w:rPr>
          <w:rFonts w:hint="eastAsia" w:ascii="仿宋" w:hAnsi="Times New Roman" w:eastAsia="仿宋" w:cs="Times New Roman"/>
          <w:sz w:val="32"/>
          <w:szCs w:val="24"/>
          <w:lang w:val="en-US" w:eastAsia="zh-CN"/>
        </w:rPr>
      </w:pPr>
      <w:r>
        <w:rPr>
          <w:rFonts w:hint="eastAsia" w:ascii="仿宋" w:hAnsi="Times New Roman" w:eastAsia="仿宋" w:cs="Times New Roman"/>
          <w:sz w:val="32"/>
          <w:szCs w:val="24"/>
          <w:lang w:val="en-US" w:eastAsia="zh-CN"/>
        </w:rPr>
        <w:t>（3）研究提出全县养殖业技术推广规划和体系建设规划意见，协助组织开展全县养殖业技术推广和专业技术人员培训。参与畜牧水产项目的实施、验收。</w:t>
      </w:r>
    </w:p>
    <w:p w14:paraId="33ED4FDF">
      <w:pPr>
        <w:pStyle w:val="13"/>
        <w:spacing w:line="600" w:lineRule="exact"/>
        <w:ind w:firstLine="640"/>
        <w:rPr>
          <w:rFonts w:hint="eastAsia" w:ascii="仿宋" w:hAnsi="Times New Roman" w:eastAsia="仿宋" w:cs="Times New Roman"/>
          <w:sz w:val="32"/>
          <w:szCs w:val="24"/>
          <w:lang w:val="en-US" w:eastAsia="zh-CN"/>
        </w:rPr>
      </w:pPr>
      <w:r>
        <w:rPr>
          <w:rFonts w:hint="eastAsia" w:ascii="仿宋" w:hAnsi="Times New Roman" w:eastAsia="仿宋" w:cs="Times New Roman"/>
          <w:sz w:val="32"/>
          <w:szCs w:val="24"/>
          <w:lang w:val="en-US" w:eastAsia="zh-CN"/>
        </w:rPr>
        <w:t>（4）承担全县畜牧业、渔业和饲料、兽药调查研究，收集、预测并发布全县养殖业生产形势、生产资料供应、产品供求情况等经济信息。</w:t>
      </w:r>
    </w:p>
    <w:p w14:paraId="4313E451">
      <w:pPr>
        <w:pStyle w:val="13"/>
        <w:spacing w:line="600" w:lineRule="exact"/>
        <w:ind w:firstLine="640"/>
        <w:rPr>
          <w:rFonts w:hint="eastAsia" w:ascii="仿宋" w:hAnsi="Times New Roman" w:eastAsia="仿宋" w:cs="Times New Roman"/>
          <w:sz w:val="32"/>
          <w:szCs w:val="24"/>
          <w:lang w:val="en-US" w:eastAsia="zh-CN"/>
        </w:rPr>
      </w:pPr>
      <w:r>
        <w:rPr>
          <w:rFonts w:hint="eastAsia" w:ascii="仿宋" w:hAnsi="Times New Roman" w:eastAsia="仿宋" w:cs="Times New Roman"/>
          <w:sz w:val="32"/>
          <w:szCs w:val="24"/>
          <w:lang w:val="en-US" w:eastAsia="zh-CN"/>
        </w:rPr>
        <w:t>（5）承担重大动物疫病（包括人畜共患病）防控，动物和动物产品检疫及动物血防相关事务工作，为动物诊疗机构及其从业人员管理提供服务保障。</w:t>
      </w:r>
    </w:p>
    <w:p w14:paraId="7BBE8D32">
      <w:pPr>
        <w:pStyle w:val="13"/>
        <w:spacing w:line="600" w:lineRule="exact"/>
        <w:ind w:firstLine="640"/>
        <w:rPr>
          <w:rFonts w:hint="eastAsia" w:ascii="仿宋" w:hAnsi="Times New Roman" w:eastAsia="仿宋" w:cs="Times New Roman"/>
          <w:sz w:val="32"/>
          <w:szCs w:val="24"/>
          <w:lang w:val="en-US" w:eastAsia="zh-CN"/>
        </w:rPr>
      </w:pPr>
      <w:r>
        <w:rPr>
          <w:rFonts w:hint="eastAsia" w:ascii="仿宋" w:hAnsi="Times New Roman" w:eastAsia="仿宋" w:cs="Times New Roman"/>
          <w:sz w:val="32"/>
          <w:szCs w:val="24"/>
          <w:lang w:val="en-US" w:eastAsia="zh-CN"/>
        </w:rPr>
        <w:t>（6）承担畜禽、水产、牧草、饲料品种资源调查等工作；组织实施相关品种的申报、登记、引进、繁育、推广工作；协助组织开展地方特色养殖品种的保护和开发利用。</w:t>
      </w:r>
    </w:p>
    <w:p w14:paraId="6094FC7E">
      <w:pPr>
        <w:pStyle w:val="13"/>
        <w:spacing w:line="600" w:lineRule="exact"/>
        <w:ind w:firstLine="640"/>
        <w:rPr>
          <w:rFonts w:hint="eastAsia" w:ascii="仿宋" w:hAnsi="Times New Roman" w:eastAsia="仿宋" w:cs="Times New Roman"/>
          <w:sz w:val="32"/>
          <w:szCs w:val="24"/>
          <w:lang w:val="en-US" w:eastAsia="zh-CN"/>
        </w:rPr>
      </w:pPr>
      <w:r>
        <w:rPr>
          <w:rFonts w:hint="eastAsia" w:ascii="仿宋" w:hAnsi="Times New Roman" w:eastAsia="仿宋" w:cs="Times New Roman"/>
          <w:sz w:val="32"/>
          <w:szCs w:val="24"/>
          <w:lang w:val="en-US" w:eastAsia="zh-CN"/>
        </w:rPr>
        <w:t>（7）承担畜禽屠宰行业管理相关技术性、事务性工作。</w:t>
      </w:r>
    </w:p>
    <w:p w14:paraId="0B357E37">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Times New Roman" w:eastAsia="仿宋" w:cs="Times New Roman"/>
          <w:sz w:val="32"/>
          <w:szCs w:val="24"/>
          <w:lang w:val="en-US" w:eastAsia="zh-CN"/>
        </w:rPr>
      </w:pPr>
      <w:r>
        <w:rPr>
          <w:rFonts w:hint="eastAsia" w:ascii="仿宋" w:hAnsi="Times New Roman" w:eastAsia="仿宋" w:cs="Times New Roman"/>
          <w:sz w:val="32"/>
          <w:szCs w:val="24"/>
          <w:lang w:val="en-US" w:eastAsia="zh-CN"/>
        </w:rPr>
        <w:t>（8）承担县农业农村局交办的其他工作事项。</w:t>
      </w:r>
    </w:p>
    <w:p w14:paraId="34EC80C7">
      <w:pPr>
        <w:snapToGrid w:val="0"/>
        <w:spacing w:line="52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ascii="仿宋_GB2312" w:eastAsia="仿宋_GB2312"/>
          <w:sz w:val="32"/>
        </w:rPr>
        <w:t>机构编制</w:t>
      </w:r>
    </w:p>
    <w:p w14:paraId="6AA1C170">
      <w:pPr>
        <w:snapToGrid w:val="0"/>
        <w:spacing w:line="520" w:lineRule="exact"/>
        <w:ind w:firstLine="640" w:firstLineChars="200"/>
        <w:rPr>
          <w:rStyle w:val="14"/>
          <w:bCs/>
          <w:color w:val="000000"/>
          <w:u w:val="single" w:color="FFFFFF"/>
        </w:rPr>
      </w:pPr>
      <w:r>
        <w:rPr>
          <w:rStyle w:val="14"/>
          <w:rFonts w:hint="default"/>
          <w:bCs/>
          <w:color w:val="000000"/>
          <w:u w:val="single" w:color="FFFFFF"/>
        </w:rPr>
        <w:t>根据编</w:t>
      </w:r>
      <w:r>
        <w:rPr>
          <w:rStyle w:val="14"/>
          <w:rFonts w:hint="eastAsia" w:eastAsia="仿宋_GB2312"/>
          <w:bCs/>
          <w:color w:val="000000"/>
          <w:u w:val="single" w:color="FFFFFF"/>
          <w:lang w:eastAsia="zh-CN"/>
        </w:rPr>
        <w:t>办</w:t>
      </w:r>
      <w:r>
        <w:rPr>
          <w:rStyle w:val="14"/>
          <w:rFonts w:hint="default"/>
          <w:bCs/>
          <w:color w:val="000000"/>
          <w:u w:val="single" w:color="FFFFFF"/>
        </w:rPr>
        <w:t>核定，我</w:t>
      </w:r>
      <w:r>
        <w:rPr>
          <w:rStyle w:val="14"/>
          <w:rFonts w:hint="eastAsia" w:eastAsia="仿宋_GB2312"/>
          <w:bCs/>
          <w:color w:val="000000"/>
          <w:u w:val="single" w:color="FFFFFF"/>
          <w:lang w:eastAsia="zh-CN"/>
        </w:rPr>
        <w:t>中心</w:t>
      </w:r>
      <w:r>
        <w:rPr>
          <w:rStyle w:val="14"/>
          <w:rFonts w:hint="default"/>
          <w:bCs/>
          <w:color w:val="000000"/>
          <w:u w:val="single" w:color="FFFFFF"/>
        </w:rPr>
        <w:t>属于</w:t>
      </w:r>
      <w:r>
        <w:rPr>
          <w:rStyle w:val="14"/>
          <w:rFonts w:hint="eastAsia" w:eastAsia="仿宋_GB2312"/>
          <w:bCs/>
          <w:color w:val="000000"/>
          <w:u w:val="single" w:color="FFFFFF"/>
          <w:lang w:eastAsia="zh-CN"/>
        </w:rPr>
        <w:t>参公事业</w:t>
      </w:r>
      <w:r>
        <w:rPr>
          <w:rStyle w:val="14"/>
          <w:rFonts w:hint="default"/>
          <w:bCs/>
          <w:color w:val="000000"/>
          <w:u w:val="single" w:color="FFFFFF"/>
        </w:rPr>
        <w:t>单位，内设股级科室4 个；内设</w:t>
      </w:r>
      <w:r>
        <w:rPr>
          <w:rStyle w:val="14"/>
          <w:rFonts w:hint="eastAsia" w:eastAsia="仿宋_GB2312"/>
          <w:bCs/>
          <w:color w:val="000000"/>
          <w:u w:val="single" w:color="FFFFFF"/>
          <w:lang w:eastAsia="zh-CN"/>
        </w:rPr>
        <w:t>动物卫生监督所</w:t>
      </w:r>
      <w:r>
        <w:rPr>
          <w:rStyle w:val="14"/>
          <w:rFonts w:hint="default"/>
          <w:bCs/>
          <w:color w:val="000000"/>
          <w:u w:val="single" w:color="FFFFFF"/>
        </w:rPr>
        <w:t>1个</w:t>
      </w:r>
      <w:r>
        <w:rPr>
          <w:rStyle w:val="14"/>
          <w:bCs/>
          <w:color w:val="000000"/>
          <w:u w:val="single" w:color="FFFFFF"/>
        </w:rPr>
        <w:t>。</w:t>
      </w:r>
    </w:p>
    <w:p w14:paraId="187DE2DC">
      <w:pPr>
        <w:snapToGrid w:val="0"/>
        <w:spacing w:line="520" w:lineRule="exact"/>
        <w:ind w:firstLine="640" w:firstLineChars="200"/>
        <w:rPr>
          <w:rFonts w:ascii="仿宋_GB2312" w:hAnsi="仿宋" w:eastAsia="仿宋_GB2312"/>
          <w:sz w:val="32"/>
          <w:szCs w:val="32"/>
        </w:rPr>
      </w:pPr>
      <w:r>
        <w:rPr>
          <w:rFonts w:ascii="仿宋_GB2312" w:hAnsi="仿宋" w:eastAsia="仿宋_GB2312"/>
          <w:sz w:val="32"/>
          <w:szCs w:val="32"/>
        </w:rPr>
        <w:t>内设科室分别是：综合</w:t>
      </w:r>
      <w:r>
        <w:rPr>
          <w:rFonts w:hint="eastAsia" w:ascii="仿宋_GB2312" w:hAnsi="仿宋" w:eastAsia="仿宋_GB2312"/>
          <w:sz w:val="32"/>
          <w:szCs w:val="32"/>
          <w:lang w:eastAsia="zh-CN"/>
        </w:rPr>
        <w:t>办公室</w:t>
      </w:r>
      <w:r>
        <w:rPr>
          <w:rFonts w:ascii="仿宋_GB2312" w:hAnsi="仿宋" w:eastAsia="仿宋_GB2312"/>
          <w:sz w:val="32"/>
          <w:szCs w:val="32"/>
        </w:rPr>
        <w:t>、</w:t>
      </w:r>
      <w:r>
        <w:rPr>
          <w:rFonts w:hint="eastAsia" w:ascii="仿宋_GB2312" w:hAnsi="仿宋" w:eastAsia="仿宋_GB2312"/>
          <w:sz w:val="32"/>
          <w:szCs w:val="32"/>
          <w:lang w:eastAsia="zh-CN"/>
        </w:rPr>
        <w:t>畜牧发展</w:t>
      </w:r>
      <w:r>
        <w:rPr>
          <w:rFonts w:ascii="仿宋_GB2312" w:hAnsi="仿宋" w:eastAsia="仿宋_GB2312"/>
          <w:sz w:val="32"/>
          <w:szCs w:val="32"/>
        </w:rPr>
        <w:t>股、</w:t>
      </w:r>
      <w:r>
        <w:rPr>
          <w:rFonts w:hint="eastAsia" w:ascii="仿宋_GB2312" w:hAnsi="仿宋" w:eastAsia="仿宋_GB2312"/>
          <w:sz w:val="32"/>
          <w:szCs w:val="32"/>
          <w:lang w:eastAsia="zh-CN"/>
        </w:rPr>
        <w:t>渔业发展与资源保护</w:t>
      </w:r>
      <w:r>
        <w:rPr>
          <w:rFonts w:ascii="仿宋_GB2312" w:hAnsi="仿宋" w:eastAsia="仿宋_GB2312"/>
          <w:sz w:val="32"/>
          <w:szCs w:val="32"/>
        </w:rPr>
        <w:t>股、</w:t>
      </w:r>
      <w:r>
        <w:rPr>
          <w:rFonts w:hint="eastAsia" w:ascii="仿宋_GB2312" w:hAnsi="仿宋" w:eastAsia="仿宋_GB2312"/>
          <w:sz w:val="32"/>
          <w:szCs w:val="32"/>
          <w:lang w:eastAsia="zh-CN"/>
        </w:rPr>
        <w:t>兽医事务</w:t>
      </w:r>
      <w:r>
        <w:rPr>
          <w:rFonts w:ascii="仿宋_GB2312" w:hAnsi="仿宋" w:eastAsia="仿宋_GB2312"/>
          <w:sz w:val="32"/>
          <w:szCs w:val="32"/>
        </w:rPr>
        <w:t>股、</w:t>
      </w:r>
      <w:r>
        <w:rPr>
          <w:rFonts w:hint="eastAsia" w:ascii="仿宋_GB2312" w:hAnsi="仿宋" w:eastAsia="仿宋_GB2312"/>
          <w:sz w:val="32"/>
          <w:szCs w:val="32"/>
          <w:lang w:eastAsia="zh-CN"/>
        </w:rPr>
        <w:t>动物卫生监督所</w:t>
      </w:r>
      <w:r>
        <w:rPr>
          <w:rFonts w:ascii="仿宋_GB2312" w:hAnsi="仿宋" w:eastAsia="仿宋_GB2312"/>
          <w:sz w:val="32"/>
          <w:szCs w:val="32"/>
        </w:rPr>
        <w:t>。</w:t>
      </w:r>
    </w:p>
    <w:p w14:paraId="1B4D961C">
      <w:pPr>
        <w:snapToGrid w:val="0"/>
        <w:spacing w:line="520" w:lineRule="exact"/>
        <w:ind w:firstLine="640" w:firstLineChars="200"/>
        <w:rPr>
          <w:rFonts w:ascii="仿宋_GB2312" w:hAnsi="仿宋" w:eastAsia="仿宋_GB2312"/>
          <w:sz w:val="32"/>
          <w:szCs w:val="32"/>
        </w:rPr>
      </w:pPr>
      <w:r>
        <w:rPr>
          <w:rFonts w:ascii="仿宋_GB2312" w:eastAsia="仿宋_GB2312"/>
          <w:sz w:val="32"/>
        </w:rPr>
        <w:t>人员构成</w:t>
      </w:r>
    </w:p>
    <w:p w14:paraId="75392624">
      <w:pPr>
        <w:snapToGrid w:val="0"/>
        <w:spacing w:line="520" w:lineRule="exact"/>
        <w:ind w:firstLine="640" w:firstLineChars="200"/>
        <w:rPr>
          <w:rFonts w:ascii="仿宋_GB2312" w:hAnsi="仿宋" w:eastAsia="仿宋_GB2312"/>
          <w:sz w:val="32"/>
          <w:szCs w:val="32"/>
        </w:rPr>
      </w:pPr>
      <w:r>
        <w:rPr>
          <w:rFonts w:ascii="仿宋_GB2312" w:hAnsi="仿宋" w:eastAsia="仿宋_GB2312"/>
          <w:sz w:val="32"/>
          <w:szCs w:val="32"/>
        </w:rPr>
        <w:t>双牌县</w:t>
      </w:r>
      <w:r>
        <w:rPr>
          <w:rFonts w:hint="eastAsia" w:ascii="仿宋_GB2312" w:hAnsi="仿宋" w:eastAsia="仿宋_GB2312"/>
          <w:sz w:val="32"/>
          <w:szCs w:val="32"/>
          <w:lang w:eastAsia="zh-CN"/>
        </w:rPr>
        <w:t>畜牧水产事务中心</w:t>
      </w:r>
      <w:r>
        <w:rPr>
          <w:rFonts w:ascii="仿宋_GB2312" w:hAnsi="仿宋" w:eastAsia="仿宋_GB2312"/>
          <w:sz w:val="32"/>
          <w:szCs w:val="32"/>
        </w:rPr>
        <w:t>2022年实有在职人员</w:t>
      </w:r>
      <w:r>
        <w:rPr>
          <w:rFonts w:hint="eastAsia" w:ascii="仿宋_GB2312" w:hAnsi="仿宋" w:eastAsia="仿宋_GB2312"/>
          <w:sz w:val="32"/>
          <w:szCs w:val="32"/>
          <w:lang w:val="en-US" w:eastAsia="zh-CN"/>
        </w:rPr>
        <w:t>21</w:t>
      </w:r>
      <w:r>
        <w:rPr>
          <w:rFonts w:ascii="仿宋_GB2312" w:hAnsi="仿宋" w:eastAsia="仿宋_GB2312"/>
          <w:sz w:val="32"/>
          <w:szCs w:val="32"/>
        </w:rPr>
        <w:t>人，（公务员</w:t>
      </w:r>
      <w:r>
        <w:rPr>
          <w:rFonts w:hint="eastAsia" w:ascii="仿宋_GB2312" w:hAnsi="仿宋" w:eastAsia="仿宋_GB2312"/>
          <w:sz w:val="32"/>
          <w:szCs w:val="32"/>
          <w:lang w:val="en-US" w:eastAsia="zh-CN"/>
        </w:rPr>
        <w:t>7</w:t>
      </w:r>
      <w:r>
        <w:rPr>
          <w:rFonts w:ascii="仿宋_GB2312" w:hAnsi="仿宋" w:eastAsia="仿宋_GB2312"/>
          <w:sz w:val="32"/>
          <w:szCs w:val="32"/>
        </w:rPr>
        <w:t>人；事业人员</w:t>
      </w:r>
      <w:r>
        <w:rPr>
          <w:rFonts w:hint="eastAsia" w:ascii="仿宋_GB2312" w:hAnsi="仿宋" w:eastAsia="仿宋_GB2312"/>
          <w:sz w:val="32"/>
          <w:szCs w:val="32"/>
          <w:lang w:val="en-US" w:eastAsia="zh-CN"/>
        </w:rPr>
        <w:t>14</w:t>
      </w:r>
      <w:r>
        <w:rPr>
          <w:rFonts w:ascii="仿宋_GB2312" w:hAnsi="仿宋" w:eastAsia="仿宋_GB2312"/>
          <w:sz w:val="32"/>
          <w:szCs w:val="32"/>
        </w:rPr>
        <w:t>人）。</w:t>
      </w:r>
    </w:p>
    <w:p w14:paraId="5578524D">
      <w:pPr>
        <w:keepNext w:val="0"/>
        <w:keepLines w:val="0"/>
        <w:pageBreakBefore w:val="0"/>
        <w:kinsoku/>
        <w:wordWrap/>
        <w:overflowPunct/>
        <w:topLinePunct w:val="0"/>
        <w:autoSpaceDE/>
        <w:autoSpaceDN/>
        <w:bidi w:val="0"/>
        <w:adjustRightInd/>
        <w:spacing w:line="560" w:lineRule="exact"/>
        <w:ind w:firstLine="640" w:firstLineChars="200"/>
        <w:textAlignment w:val="auto"/>
        <w:rPr>
          <w:rStyle w:val="14"/>
          <w:rFonts w:hint="eastAsia" w:ascii="仿宋_GB2312" w:hAnsi="仿宋_GB2312" w:eastAsia="仿宋_GB2312" w:cs="仿宋_GB2312"/>
          <w:bCs w:val="0"/>
          <w:sz w:val="32"/>
          <w:szCs w:val="32"/>
        </w:rPr>
      </w:pPr>
      <w:r>
        <w:rPr>
          <w:rStyle w:val="14"/>
          <w:rFonts w:hint="eastAsia" w:ascii="仿宋_GB2312" w:hAnsi="仿宋_GB2312" w:eastAsia="仿宋_GB2312" w:cs="仿宋_GB2312"/>
          <w:bCs w:val="0"/>
          <w:sz w:val="32"/>
          <w:szCs w:val="32"/>
        </w:rPr>
        <w:t>（二）部门年度项目支出绩效目标</w:t>
      </w:r>
    </w:p>
    <w:p w14:paraId="14289431">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1.项目支出绩效目标。</w:t>
      </w:r>
    </w:p>
    <w:p w14:paraId="0EAF1C6A">
      <w:pPr>
        <w:pStyle w:val="13"/>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保障本单位的基本运转，不断提升本单位服务和业务水平。</w:t>
      </w:r>
    </w:p>
    <w:p w14:paraId="4C3478E0">
      <w:pPr>
        <w:pStyle w:val="13"/>
        <w:keepNext w:val="0"/>
        <w:keepLines w:val="0"/>
        <w:pageBreakBefore w:val="0"/>
        <w:kinsoku/>
        <w:wordWrap/>
        <w:overflowPunct/>
        <w:topLinePunct w:val="0"/>
        <w:autoSpaceDE/>
        <w:autoSpaceDN/>
        <w:bidi w:val="0"/>
        <w:adjustRightInd/>
        <w:spacing w:line="560" w:lineRule="exact"/>
        <w:ind w:firstLine="640" w:firstLineChars="200"/>
        <w:textAlignment w:val="auto"/>
        <w:rPr>
          <w:rStyle w:val="14"/>
          <w:rFonts w:hint="eastAsia" w:ascii="黑体" w:hAnsi="黑体" w:eastAsia="黑体" w:cs="黑体"/>
          <w:bCs w:val="0"/>
          <w:color w:val="000000"/>
          <w:kern w:val="2"/>
          <w:u w:val="single" w:color="FFFFFF"/>
          <w:lang w:val="en-US" w:eastAsia="zh-CN" w:bidi="ar-SA"/>
        </w:rPr>
      </w:pPr>
      <w:r>
        <w:rPr>
          <w:rStyle w:val="14"/>
          <w:rFonts w:hint="eastAsia" w:ascii="黑体" w:hAnsi="黑体" w:eastAsia="黑体" w:cs="黑体"/>
          <w:bCs w:val="0"/>
          <w:color w:val="000000"/>
          <w:kern w:val="2"/>
          <w:u w:val="single" w:color="FFFFFF"/>
          <w:lang w:val="en-US" w:eastAsia="zh-CN" w:bidi="ar-SA"/>
        </w:rPr>
        <w:t>二、一般公共预算支出情况</w:t>
      </w:r>
    </w:p>
    <w:p w14:paraId="7EC7CC9F">
      <w:pPr>
        <w:pStyle w:val="13"/>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（一）基本支出情况</w:t>
      </w:r>
    </w:p>
    <w:p w14:paraId="00956C62">
      <w:pPr>
        <w:pStyle w:val="13"/>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val="en-US" w:eastAsia="zh-CN"/>
        </w:rPr>
        <w:t>338.09</w:t>
      </w:r>
      <w:r>
        <w:rPr>
          <w:rFonts w:hint="eastAsia" w:ascii="仿宋_GB2312" w:hAnsi="仿宋_GB2312" w:eastAsia="仿宋_GB2312" w:cs="仿宋_GB2312"/>
          <w:sz w:val="32"/>
          <w:szCs w:val="32"/>
        </w:rPr>
        <w:t>万元，占总支出的比重为</w:t>
      </w:r>
      <w:r>
        <w:rPr>
          <w:rFonts w:hint="eastAsia" w:ascii="仿宋_GB2312" w:hAnsi="仿宋_GB2312" w:eastAsia="仿宋_GB2312" w:cs="仿宋_GB2312"/>
          <w:sz w:val="32"/>
          <w:szCs w:val="32"/>
          <w:lang w:val="en-US" w:eastAsia="zh-CN"/>
        </w:rPr>
        <w:t>22.59</w:t>
      </w:r>
      <w:r>
        <w:rPr>
          <w:rFonts w:hint="eastAsia" w:ascii="仿宋_GB2312" w:hAnsi="仿宋_GB2312" w:eastAsia="仿宋_GB2312" w:cs="仿宋_GB2312"/>
          <w:sz w:val="32"/>
          <w:szCs w:val="32"/>
        </w:rPr>
        <w:t>%。一般公共预算财政拨款基本支出中人员经费</w:t>
      </w:r>
      <w:r>
        <w:rPr>
          <w:rFonts w:hint="eastAsia" w:ascii="仿宋_GB2312" w:hAnsi="仿宋_GB2312" w:eastAsia="仿宋_GB2312" w:cs="仿宋_GB2312"/>
          <w:sz w:val="32"/>
          <w:szCs w:val="32"/>
          <w:lang w:val="en-US" w:eastAsia="zh-CN"/>
        </w:rPr>
        <w:t>303.48</w:t>
      </w:r>
      <w:r>
        <w:rPr>
          <w:rFonts w:hint="eastAsia" w:ascii="仿宋_GB2312" w:hAnsi="仿宋_GB2312" w:eastAsia="仿宋_GB2312" w:cs="仿宋_GB2312"/>
          <w:sz w:val="32"/>
          <w:szCs w:val="32"/>
        </w:rPr>
        <w:t>万元，主要包括：基本工资、津贴补贴、奖金、社会保障缴费、其他工资福利支出、离休费、退休费、抚恤金、奖励金、住房公积金、其他对个人和家庭的补助支出；一般公共预算财政拨款基本支出中公用经费</w:t>
      </w:r>
      <w:r>
        <w:rPr>
          <w:rFonts w:hint="eastAsia" w:ascii="仿宋_GB2312" w:hAnsi="仿宋_GB2312" w:eastAsia="仿宋_GB2312" w:cs="仿宋_GB2312"/>
          <w:sz w:val="32"/>
          <w:szCs w:val="32"/>
          <w:lang w:val="en-US" w:eastAsia="zh-CN"/>
        </w:rPr>
        <w:t>34.61</w:t>
      </w:r>
      <w:r>
        <w:rPr>
          <w:rFonts w:hint="eastAsia" w:ascii="仿宋_GB2312" w:hAnsi="仿宋_GB2312" w:eastAsia="仿宋_GB2312" w:cs="仿宋_GB2312"/>
          <w:sz w:val="32"/>
          <w:szCs w:val="32"/>
        </w:rPr>
        <w:t>万元，主要包括：办公费、印刷费、邮电费、差旅费、维修（护）费、会议费、培训费、公务接待费、劳务费、工会经费、福利费、公务用车运行维护费、其他交通费用、其他商品和服务支出。</w:t>
      </w:r>
    </w:p>
    <w:p w14:paraId="3140ACD0">
      <w:pPr>
        <w:pStyle w:val="13"/>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（二）项目支出情况</w:t>
      </w:r>
    </w:p>
    <w:p w14:paraId="24E97013">
      <w:pPr>
        <w:pStyle w:val="13"/>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1158.15</w:t>
      </w:r>
      <w:r>
        <w:rPr>
          <w:rFonts w:hint="eastAsia" w:ascii="仿宋_GB2312" w:hAnsi="仿宋_GB2312" w:eastAsia="仿宋_GB2312" w:cs="仿宋_GB2312"/>
          <w:sz w:val="32"/>
          <w:szCs w:val="32"/>
        </w:rPr>
        <w:t>万元，占总支出的比重为</w:t>
      </w:r>
      <w:r>
        <w:rPr>
          <w:rFonts w:hint="eastAsia" w:ascii="仿宋_GB2312" w:hAnsi="仿宋_GB2312" w:eastAsia="仿宋_GB2312" w:cs="仿宋_GB2312"/>
          <w:sz w:val="32"/>
          <w:szCs w:val="32"/>
          <w:lang w:val="en-US" w:eastAsia="zh-CN"/>
        </w:rPr>
        <w:t>77.41</w:t>
      </w:r>
      <w:r>
        <w:rPr>
          <w:rFonts w:hint="eastAsia" w:ascii="仿宋_GB2312" w:hAnsi="仿宋_GB2312" w:eastAsia="仿宋_GB2312" w:cs="仿宋_GB2312"/>
          <w:sz w:val="32"/>
          <w:szCs w:val="32"/>
        </w:rPr>
        <w:t>%，是指单位为完成特定行政工作任务或事业发展目标而发生的支出，其中：1、</w:t>
      </w:r>
      <w:r>
        <w:rPr>
          <w:rFonts w:hint="eastAsia" w:ascii="仿宋_GB2312" w:hAnsi="仿宋_GB2312" w:eastAsia="仿宋_GB2312" w:cs="仿宋_GB2312"/>
          <w:sz w:val="32"/>
          <w:szCs w:val="32"/>
          <w:lang w:eastAsia="zh-CN"/>
        </w:rPr>
        <w:t>城乡社区</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731.91</w:t>
      </w:r>
      <w:r>
        <w:rPr>
          <w:rFonts w:hint="eastAsia" w:ascii="仿宋_GB2312" w:hAnsi="仿宋_GB2312" w:eastAsia="仿宋_GB2312" w:cs="仿宋_GB2312"/>
          <w:sz w:val="32"/>
          <w:szCs w:val="32"/>
        </w:rPr>
        <w:t>万元,  2、</w:t>
      </w:r>
      <w:r>
        <w:rPr>
          <w:rFonts w:hint="eastAsia" w:ascii="仿宋_GB2312" w:hAnsi="仿宋_GB2312" w:eastAsia="仿宋_GB2312" w:cs="仿宋_GB2312"/>
          <w:sz w:val="32"/>
          <w:szCs w:val="32"/>
          <w:lang w:eastAsia="zh-CN"/>
        </w:rPr>
        <w:t>农林水支出</w:t>
      </w:r>
      <w:r>
        <w:rPr>
          <w:rFonts w:hint="eastAsia" w:ascii="仿宋_GB2312" w:hAnsi="仿宋_GB2312" w:eastAsia="仿宋_GB2312" w:cs="仿宋_GB2312"/>
          <w:sz w:val="32"/>
          <w:szCs w:val="32"/>
          <w:lang w:val="en-US" w:eastAsia="zh-CN"/>
        </w:rPr>
        <w:t>364.24</w:t>
      </w:r>
      <w:r>
        <w:rPr>
          <w:rFonts w:hint="eastAsia" w:ascii="仿宋_GB2312" w:hAnsi="仿宋_GB2312" w:eastAsia="仿宋_GB2312" w:cs="仿宋_GB2312"/>
          <w:sz w:val="32"/>
          <w:szCs w:val="32"/>
        </w:rPr>
        <w:t>万元,  3、</w:t>
      </w:r>
      <w:r>
        <w:rPr>
          <w:rFonts w:hint="eastAsia" w:ascii="仿宋_GB2312" w:hAnsi="仿宋_GB2312" w:eastAsia="仿宋_GB2312" w:cs="仿宋_GB2312"/>
          <w:sz w:val="32"/>
          <w:szCs w:val="32"/>
          <w:lang w:eastAsia="zh-CN"/>
        </w:rPr>
        <w:t>商业服务业等</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rPr>
        <w:t>万元。</w:t>
      </w:r>
    </w:p>
    <w:p w14:paraId="72C0FE77">
      <w:pPr>
        <w:pStyle w:val="13"/>
        <w:keepNext w:val="0"/>
        <w:keepLines w:val="0"/>
        <w:pageBreakBefore w:val="0"/>
        <w:kinsoku/>
        <w:wordWrap/>
        <w:overflowPunct/>
        <w:topLinePunct w:val="0"/>
        <w:autoSpaceDE/>
        <w:autoSpaceDN/>
        <w:bidi w:val="0"/>
        <w:adjustRightInd/>
        <w:spacing w:line="560" w:lineRule="exact"/>
        <w:ind w:firstLine="640" w:firstLineChars="200"/>
        <w:textAlignment w:val="auto"/>
        <w:rPr>
          <w:rStyle w:val="14"/>
          <w:rFonts w:hint="eastAsia" w:ascii="黑体" w:hAnsi="黑体" w:eastAsia="黑体" w:cs="黑体"/>
          <w:bCs w:val="0"/>
          <w:color w:val="000000"/>
          <w:kern w:val="2"/>
          <w:u w:val="single" w:color="FFFFFF"/>
          <w:lang w:val="en-US" w:eastAsia="zh-CN" w:bidi="ar-SA"/>
        </w:rPr>
      </w:pPr>
      <w:r>
        <w:rPr>
          <w:rStyle w:val="14"/>
          <w:rFonts w:hint="eastAsia" w:ascii="黑体" w:hAnsi="黑体" w:eastAsia="黑体" w:cs="黑体"/>
          <w:bCs w:val="0"/>
          <w:color w:val="000000"/>
          <w:kern w:val="2"/>
          <w:u w:val="single" w:color="FFFFFF"/>
          <w:lang w:val="en-US" w:eastAsia="zh-CN" w:bidi="ar-SA"/>
        </w:rPr>
        <w:t>三、政府性基金预算支出情况。</w:t>
      </w:r>
    </w:p>
    <w:p w14:paraId="7CC67A8A">
      <w:pPr>
        <w:pStyle w:val="13"/>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我单位无政府性基金预算支出情况</w:t>
      </w:r>
    </w:p>
    <w:p w14:paraId="1B454733">
      <w:pPr>
        <w:pStyle w:val="13"/>
        <w:keepNext w:val="0"/>
        <w:keepLines w:val="0"/>
        <w:pageBreakBefore w:val="0"/>
        <w:kinsoku/>
        <w:wordWrap/>
        <w:overflowPunct/>
        <w:topLinePunct w:val="0"/>
        <w:autoSpaceDE/>
        <w:autoSpaceDN/>
        <w:bidi w:val="0"/>
        <w:adjustRightInd/>
        <w:spacing w:line="560" w:lineRule="exact"/>
        <w:ind w:firstLine="640" w:firstLineChars="200"/>
        <w:textAlignment w:val="auto"/>
        <w:rPr>
          <w:rStyle w:val="14"/>
          <w:rFonts w:hint="eastAsia" w:ascii="黑体" w:hAnsi="黑体" w:eastAsia="黑体" w:cs="黑体"/>
          <w:bCs w:val="0"/>
          <w:color w:val="000000"/>
          <w:kern w:val="2"/>
          <w:u w:val="single" w:color="FFFFFF"/>
          <w:lang w:val="en-US" w:eastAsia="zh-CN" w:bidi="ar-SA"/>
        </w:rPr>
      </w:pPr>
      <w:r>
        <w:rPr>
          <w:rStyle w:val="14"/>
          <w:rFonts w:hint="eastAsia" w:ascii="黑体" w:hAnsi="黑体" w:eastAsia="黑体" w:cs="黑体"/>
          <w:bCs w:val="0"/>
          <w:color w:val="000000"/>
          <w:kern w:val="2"/>
          <w:u w:val="single" w:color="FFFFFF"/>
          <w:lang w:val="en-US" w:eastAsia="zh-CN" w:bidi="ar-SA"/>
        </w:rPr>
        <w:t>四、国有资本经营预算支出情况。</w:t>
      </w:r>
    </w:p>
    <w:p w14:paraId="4C4FC5A3">
      <w:pPr>
        <w:pStyle w:val="13"/>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我单位无国有资本经营预算支出情况</w:t>
      </w:r>
    </w:p>
    <w:p w14:paraId="34979207">
      <w:pPr>
        <w:pStyle w:val="13"/>
        <w:keepNext w:val="0"/>
        <w:keepLines w:val="0"/>
        <w:pageBreakBefore w:val="0"/>
        <w:kinsoku/>
        <w:wordWrap/>
        <w:overflowPunct/>
        <w:topLinePunct w:val="0"/>
        <w:autoSpaceDE/>
        <w:autoSpaceDN/>
        <w:bidi w:val="0"/>
        <w:adjustRightInd/>
        <w:spacing w:line="560" w:lineRule="exact"/>
        <w:ind w:firstLine="640" w:firstLineChars="200"/>
        <w:textAlignment w:val="auto"/>
        <w:rPr>
          <w:rStyle w:val="14"/>
          <w:rFonts w:hint="eastAsia" w:ascii="黑体" w:hAnsi="黑体" w:eastAsia="黑体" w:cs="黑体"/>
          <w:bCs w:val="0"/>
          <w:color w:val="000000"/>
          <w:kern w:val="2"/>
          <w:u w:val="single" w:color="FFFFFF"/>
          <w:lang w:val="en-US" w:eastAsia="zh-CN" w:bidi="ar-SA"/>
        </w:rPr>
      </w:pPr>
      <w:r>
        <w:rPr>
          <w:rStyle w:val="14"/>
          <w:rFonts w:hint="eastAsia" w:ascii="黑体" w:hAnsi="黑体" w:eastAsia="黑体" w:cs="黑体"/>
          <w:bCs w:val="0"/>
          <w:color w:val="000000"/>
          <w:kern w:val="2"/>
          <w:u w:val="single" w:color="FFFFFF"/>
          <w:lang w:val="en-US" w:eastAsia="zh-CN" w:bidi="ar-SA"/>
        </w:rPr>
        <w:t>五、社会保险基金预算支出情况。</w:t>
      </w:r>
    </w:p>
    <w:p w14:paraId="3EDA785C">
      <w:pPr>
        <w:pStyle w:val="13"/>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我单位无社会保险基金预算支出情况</w:t>
      </w:r>
    </w:p>
    <w:p w14:paraId="74046DF8">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六、部门整体支出绩效情况</w:t>
      </w:r>
    </w:p>
    <w:p w14:paraId="63553B25">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根据《部门项目支出绩效评价指标》评分，得分98分（详见附件5：2023年度项目支出绩效自评表）。主要绩效如下：</w:t>
      </w:r>
    </w:p>
    <w:p w14:paraId="68EAE7FC">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2023年，我</w:t>
      </w:r>
      <w:r>
        <w:rPr>
          <w:rFonts w:hint="eastAsia" w:ascii="仿宋_GB2312" w:hAnsi="仿宋_GB2312" w:eastAsia="仿宋_GB2312" w:cs="仿宋_GB2312"/>
          <w:kern w:val="0"/>
          <w:sz w:val="32"/>
          <w:szCs w:val="32"/>
          <w:lang w:eastAsia="zh-CN"/>
        </w:rPr>
        <w:t>中心</w:t>
      </w:r>
      <w:r>
        <w:rPr>
          <w:rFonts w:hint="eastAsia" w:ascii="仿宋_GB2312" w:hAnsi="仿宋_GB2312" w:eastAsia="仿宋_GB2312" w:cs="仿宋_GB2312"/>
          <w:kern w:val="0"/>
          <w:sz w:val="32"/>
          <w:szCs w:val="32"/>
        </w:rPr>
        <w:t>深入贯彻党的二十大精神和中央、省农业农村工作会议精神，咬定创省市先进目标，协调全县力量，采取有力措施，扎实推动有效衔接责任、政策、工作落实，全市有效衔接考核工作现场会在我县召开，圆满完成省市有效衔接实地考核，工作取得了新的成效。</w:t>
      </w:r>
    </w:p>
    <w:p w14:paraId="5111E008">
      <w:pPr>
        <w:pStyle w:val="7"/>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一、工作主要成效及开展情况</w:t>
      </w:r>
    </w:p>
    <w:p w14:paraId="5DD526C5">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生产指标完成情况。一是全面完成了2023年省下达的人工增殖放流鱼种鱼苗310万尾，其中“四大家鱼”300万尾，光倒刺耙10万尾；二是各类养殖平稳发展。2023年全县完成生猪出栏23.3万头、存栏21.8万头，能繁母猪存栏1.9万头；山羊存栏21.55万只，出栏17.05万只；牛存栏5.6万头，牛出栏2.4万头；家禽存笼156.25万羽，出笼236.8万羽；水产品产量6500吨。</w:t>
      </w:r>
    </w:p>
    <w:p w14:paraId="6F91A200">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加强动物疫病防控。一是全面落实春秋季重大动物疫病强制免疫工作，按照“政府部门保密度，业务部门保质量”的总要求，全县共免疫猪口蹄疫苗22.01万头，牛口蹄疫免疫注射6.86万头，羊口蹄疫苗19.57万只，禽流感疫385.46万羽。畜禽强制免疫应免密度达到95%以上，牲畜标识佩挂率达到100%；免疫抗体合格率达到75%以上，构筑有效免疫屏障。二是扎实做好疫情监测流调工作。按照年度计划和流调方案及时开展常规监测和专项监测。全年对牲畜口蹄疫、高致病性禽流感、非洲猪瘟、小反刍兽疫、牛羊布病等动物疫病监测共检测各类样品6130份，合格5732份，免疫抗体合格率为93.5.%，动物疫情总体平稳。三是做好病死动物无害化处理工作。全年养殖环节病死生猪无害化处理共13215头。四是加强动物卫生监督。共组织开展动物卫生监督检查180人次，对112家畜禽规模养殖场、县生猪定点屠宰场进行动物卫生日常监督检查，下达限期整改通知书14份，指导67家养殖场做好免疫工作，完善养殖档案。</w:t>
      </w:r>
    </w:p>
    <w:p w14:paraId="094771B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加强动物检疫工作。一是动物产地检疫落实到场到点实地检查。全县共产地检疫数23.2万头，检疫率达到74%以上；屠宰检疫严格按照“入场查验、宰前巡查、检疫申报、同步检疫”等流程实施，共屠宰检疫生猪11.4万头，生猪集中屠宰检疫率达到45%以上。二是强化生猪调运监管。积极开展生猪调运监管巡查活动，严格要求贩运主体进行车辆备案和贩运主体备案，全县共备案车辆37辆，贩运主体备案129个。三是实行出省生猪和入湘生猪点对点调运备案。全年畜禽运输车辆备案审核通过70辆，正常运行47辆，共完成备案4个（其中一个为入湘点对点调运）。</w:t>
      </w:r>
    </w:p>
    <w:p w14:paraId="52B254F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４.加强渔业资源养护。组织开展2023年湘江源（双牌段）水生生物增殖放流活动，共投放“四大家鱼”苗种300万尾、光倒刺鲃10万尾。同时协助省水生生物资源监测中心湘江资江监测站、湖南农业大学科研团队在湘江潇水双牌段光倒刺鲃拟尖头鲌国家级水产种质资源保护区开展了2次水生生物监测调查，科学评估潇水河渔业资源现状。</w:t>
      </w:r>
    </w:p>
    <w:p w14:paraId="343A088D">
      <w:pPr>
        <w:spacing w:line="580" w:lineRule="exact"/>
        <w:ind w:firstLine="643" w:firstLineChars="200"/>
        <w:jc w:val="left"/>
        <w:rPr>
          <w:rFonts w:hint="eastAsia" w:ascii="仿宋_GB2312" w:eastAsia="仿宋_GB2312"/>
          <w:sz w:val="32"/>
          <w:szCs w:val="32"/>
        </w:rPr>
      </w:pPr>
      <w:r>
        <w:rPr>
          <w:rFonts w:hint="eastAsia" w:ascii="仿宋_GB2312" w:hAnsi="黑体" w:eastAsia="仿宋_GB2312" w:cs="黑体"/>
          <w:b/>
          <w:bCs/>
          <w:sz w:val="32"/>
          <w:szCs w:val="32"/>
        </w:rPr>
        <w:t>５.</w:t>
      </w:r>
      <w:r>
        <w:rPr>
          <w:rFonts w:hint="eastAsia" w:ascii="仿宋_GB2312" w:hAnsi="楷体" w:eastAsia="仿宋_GB2312" w:cs="楷体"/>
          <w:b/>
          <w:bCs/>
          <w:sz w:val="32"/>
          <w:szCs w:val="32"/>
        </w:rPr>
        <w:t>抓实乡村振兴工作。</w:t>
      </w:r>
      <w:r>
        <w:rPr>
          <w:rFonts w:hint="eastAsia" w:ascii="仿宋_GB2312" w:hAnsi="仿宋" w:eastAsia="仿宋_GB2312" w:cs="仿宋"/>
          <w:sz w:val="32"/>
          <w:szCs w:val="32"/>
        </w:rPr>
        <w:t>认真抓好中心联系的塘底乡玉泉村的乡村振兴工作</w:t>
      </w:r>
      <w:r>
        <w:rPr>
          <w:rFonts w:hint="eastAsia" w:ascii="仿宋_GB2312" w:eastAsia="仿宋_GB2312"/>
          <w:sz w:val="32"/>
          <w:szCs w:val="32"/>
        </w:rPr>
        <w:t>，</w:t>
      </w:r>
      <w:r>
        <w:rPr>
          <w:rFonts w:hint="eastAsia" w:ascii="仿宋_GB2312" w:hAnsi="仿宋" w:eastAsia="仿宋_GB2312" w:cs="仿宋"/>
          <w:sz w:val="32"/>
          <w:szCs w:val="32"/>
        </w:rPr>
        <w:t>圆满完成各项工作任务</w:t>
      </w:r>
      <w:r>
        <w:rPr>
          <w:rFonts w:hint="eastAsia" w:ascii="仿宋_GB2312" w:eastAsia="仿宋_GB2312"/>
          <w:sz w:val="32"/>
          <w:szCs w:val="32"/>
        </w:rPr>
        <w:t>。</w:t>
      </w:r>
    </w:p>
    <w:p w14:paraId="261D5BD7">
      <w:pPr>
        <w:spacing w:line="580" w:lineRule="exact"/>
        <w:ind w:firstLine="640" w:firstLineChars="200"/>
        <w:jc w:val="left"/>
        <w:rPr>
          <w:rFonts w:hint="eastAsia" w:ascii="方正黑体_GBK" w:hAnsi="黑体" w:eastAsia="方正黑体_GBK" w:cs="黑体"/>
          <w:sz w:val="32"/>
          <w:szCs w:val="32"/>
        </w:rPr>
      </w:pPr>
      <w:r>
        <w:rPr>
          <w:rFonts w:hint="eastAsia" w:ascii="方正黑体_GBK" w:eastAsia="方正黑体_GBK" w:cs="黑体"/>
          <w:bCs/>
          <w:sz w:val="32"/>
          <w:szCs w:val="32"/>
          <w:lang w:eastAsia="zh-CN"/>
        </w:rPr>
        <w:t>七</w:t>
      </w:r>
      <w:r>
        <w:rPr>
          <w:rFonts w:hint="eastAsia" w:ascii="方正黑体_GBK" w:hAnsi="黑体" w:eastAsia="方正黑体_GBK" w:cs="黑体"/>
          <w:bCs/>
          <w:sz w:val="32"/>
          <w:szCs w:val="32"/>
        </w:rPr>
        <w:t>、</w:t>
      </w:r>
      <w:r>
        <w:rPr>
          <w:rFonts w:hint="eastAsia" w:ascii="方正黑体_GBK" w:hAnsi="黑体" w:eastAsia="方正黑体_GBK" w:cs="黑体"/>
          <w:sz w:val="32"/>
          <w:szCs w:val="32"/>
        </w:rPr>
        <w:t>存在的问题和困难</w:t>
      </w:r>
    </w:p>
    <w:p w14:paraId="012B12D1">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1.重大动物疫病防控压力大。重大动物疫病疫源分布广，病原变异快，新的疫病不断出现，加之中心专技人员出现断层，青黄不接，人手严重短缺，影响工作正常开展。 </w:t>
      </w:r>
    </w:p>
    <w:p w14:paraId="23223D17">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2.办公条件差。县畜牧水产事务中心租赁紫金南路一栋私人房屋办公已10年，没有固定的办公场所，办公地点偏僻环境差，群众办事极不方便。</w:t>
      </w:r>
    </w:p>
    <w:p w14:paraId="7E55DB08">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kern w:val="0"/>
          <w:sz w:val="32"/>
          <w:szCs w:val="32"/>
        </w:rPr>
        <w:t>3.养殖业投入严重不足。资金投入短缺，仍然是制约我县现代养殖业发展的重要瓶颈。如产业规模化、养殖标准化、养殖品种优化、动物疫病防控等投入严重不足。</w:t>
      </w:r>
    </w:p>
    <w:p w14:paraId="2B58718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八、下一步改进措施</w:t>
      </w:r>
    </w:p>
    <w:p w14:paraId="14857EE0">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科学合理编制预算，严格执行预算。要按照《预算法》及其实施条例的相关规定，参考今年的预算执行情况和年度的收支预测科学编制预算，避免年中大幅追加以及超预算。同时严格预算执行，提高资金使用效率。</w:t>
      </w:r>
    </w:p>
    <w:p w14:paraId="25A8E905">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2、规范账务处理，提高财务信息质量。严格按照《会计法》、《行政单位会计制度》、《行政单位财务规则》等规定，</w:t>
      </w:r>
      <w:bookmarkStart w:id="0" w:name="_Hlk29396950"/>
      <w:bookmarkEnd w:id="0"/>
      <w:r>
        <w:rPr>
          <w:rFonts w:hint="eastAsia" w:ascii="仿宋_GB2312" w:hAnsi="仿宋_GB2312" w:eastAsia="仿宋_GB2312" w:cs="仿宋_GB2312"/>
          <w:kern w:val="0"/>
          <w:sz w:val="32"/>
          <w:szCs w:val="32"/>
        </w:rPr>
        <w:t>争取配备专业人员从事财务工作，结合实际情况，科学设置支出科目，规范财务核算，完整披露相关信息。</w:t>
      </w:r>
    </w:p>
    <w:p w14:paraId="16C7361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3、加强单位内控制度建设，完善相关内部管理制度。按县财政局要求开展内部控制建设工作，通过查找内部管理中的薄弱环节提出问题；通过清理制度完善各项《内部控制制度》。</w:t>
      </w:r>
    </w:p>
    <w:p w14:paraId="0B6561FC">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九、部门整体支出绩效自评结果拟应用和公开情况</w:t>
      </w:r>
    </w:p>
    <w:p w14:paraId="3481061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绩效自评报告由财政局在网站统一公开。</w:t>
      </w:r>
    </w:p>
    <w:p w14:paraId="1D027936">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其他需要说明的情况</w:t>
      </w:r>
    </w:p>
    <w:p w14:paraId="7F2CCC68">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p w14:paraId="1AE09041">
      <w:pPr>
        <w:pStyle w:val="2"/>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7E07765B">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p>
    <w:p w14:paraId="66F6AE0B">
      <w:pPr>
        <w:rPr>
          <w:kern w:val="0"/>
        </w:rPr>
      </w:pPr>
    </w:p>
    <w:p w14:paraId="4C00F204">
      <w:pPr>
        <w:rPr>
          <w:kern w:val="0"/>
        </w:rPr>
      </w:pPr>
    </w:p>
    <w:p w14:paraId="6C8A2F5E">
      <w:pPr>
        <w:rPr>
          <w:kern w:val="0"/>
        </w:rPr>
      </w:pPr>
    </w:p>
    <w:p w14:paraId="27D77773">
      <w:pPr>
        <w:rPr>
          <w:kern w:val="0"/>
        </w:rPr>
      </w:pPr>
    </w:p>
    <w:p w14:paraId="75A25228">
      <w:pPr>
        <w:rPr>
          <w:kern w:val="0"/>
        </w:rPr>
      </w:pPr>
    </w:p>
    <w:p w14:paraId="67186F51">
      <w:pPr>
        <w:rPr>
          <w:kern w:val="0"/>
        </w:rPr>
      </w:pPr>
    </w:p>
    <w:p w14:paraId="6CAB1410">
      <w:pPr>
        <w:rPr>
          <w:kern w:val="0"/>
        </w:rPr>
      </w:pPr>
    </w:p>
    <w:p w14:paraId="2A6B08B5">
      <w:pPr>
        <w:rPr>
          <w:kern w:val="0"/>
        </w:rPr>
      </w:pPr>
    </w:p>
    <w:p w14:paraId="41B4C327">
      <w:pPr>
        <w:rPr>
          <w:rFonts w:hint="eastAsia" w:ascii="仿宋_GB2312" w:hAnsi="仿宋_GB2312" w:eastAsia="仿宋_GB2312" w:cs="仿宋_GB2312"/>
          <w:kern w:val="0"/>
          <w:sz w:val="28"/>
          <w:szCs w:val="28"/>
        </w:rPr>
      </w:pPr>
    </w:p>
    <w:p w14:paraId="29830161">
      <w:pPr>
        <w:rPr>
          <w:rFonts w:hint="eastAsia" w:ascii="仿宋_GB2312" w:hAnsi="仿宋_GB2312" w:eastAsia="仿宋_GB2312" w:cs="仿宋_GB2312"/>
          <w:kern w:val="0"/>
          <w:sz w:val="28"/>
          <w:szCs w:val="28"/>
        </w:rPr>
      </w:pPr>
    </w:p>
    <w:p w14:paraId="6FB828B1">
      <w:pPr>
        <w:rPr>
          <w:rFonts w:hint="eastAsia" w:ascii="仿宋_GB2312" w:hAnsi="仿宋_GB2312" w:eastAsia="仿宋_GB2312" w:cs="仿宋_GB2312"/>
          <w:kern w:val="0"/>
          <w:sz w:val="28"/>
          <w:szCs w:val="28"/>
        </w:rPr>
      </w:pPr>
    </w:p>
    <w:p w14:paraId="623280CB">
      <w:pP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附件2</w:t>
      </w:r>
    </w:p>
    <w:p w14:paraId="6F047430">
      <w:pPr>
        <w:jc w:val="center"/>
        <w:rPr>
          <w:sz w:val="30"/>
          <w:szCs w:val="30"/>
        </w:rPr>
      </w:pPr>
      <w:r>
        <w:rPr>
          <w:sz w:val="30"/>
          <w:szCs w:val="30"/>
        </w:rPr>
        <w:t>2023年度部门整体支出绩效评价基础数据表</w:t>
      </w:r>
    </w:p>
    <w:tbl>
      <w:tblPr>
        <w:tblStyle w:val="10"/>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14:paraId="4A43C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vAlign w:val="center"/>
          </w:tcPr>
          <w:p w14:paraId="640B167D">
            <w:pPr>
              <w:jc w:val="center"/>
            </w:pPr>
            <w: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vAlign w:val="center"/>
          </w:tcPr>
          <w:p w14:paraId="3D9B5E6B">
            <w:pPr>
              <w:jc w:val="center"/>
            </w:pPr>
            <w: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vAlign w:val="center"/>
          </w:tcPr>
          <w:p w14:paraId="612E8E4C">
            <w:pPr>
              <w:jc w:val="center"/>
            </w:pPr>
            <w:r>
              <w:t>2023年实际在职人数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vAlign w:val="center"/>
          </w:tcPr>
          <w:p w14:paraId="09579FF9">
            <w:pPr>
              <w:jc w:val="center"/>
            </w:pPr>
            <w:r>
              <w:t>控制率</w:t>
            </w:r>
          </w:p>
        </w:tc>
      </w:tr>
      <w:tr w14:paraId="1D660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19FD6B5">
            <w:pPr>
              <w:jc w:val="cente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11795FF">
            <w:pPr>
              <w:jc w:val="center"/>
              <w:rPr>
                <w:rFonts w:hint="default" w:eastAsia="黑体"/>
                <w:lang w:val="en-US" w:eastAsia="zh-CN"/>
              </w:rPr>
            </w:pPr>
            <w:r>
              <w:rPr>
                <w:rFonts w:hint="eastAsia"/>
                <w:lang w:val="en-US" w:eastAsia="zh-CN"/>
              </w:rPr>
              <w:t>25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E4CABE9">
            <w:pPr>
              <w:jc w:val="center"/>
              <w:rPr>
                <w:rFonts w:hint="default" w:eastAsia="黑体"/>
                <w:lang w:val="en-US" w:eastAsia="zh-CN"/>
              </w:rPr>
            </w:pPr>
            <w:r>
              <w:rPr>
                <w:rFonts w:hint="eastAsia"/>
                <w:lang w:val="en-US" w:eastAsia="zh-CN"/>
              </w:rPr>
              <w:t>21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6478ABA4">
            <w:pPr>
              <w:jc w:val="center"/>
              <w:rPr>
                <w:rFonts w:hint="default" w:eastAsia="黑体"/>
                <w:lang w:val="en-US" w:eastAsia="zh-CN"/>
              </w:rPr>
            </w:pPr>
            <w:r>
              <w:rPr>
                <w:rFonts w:hint="eastAsia"/>
                <w:lang w:val="en-US" w:eastAsia="zh-CN"/>
              </w:rPr>
              <w:t>84</w:t>
            </w:r>
          </w:p>
        </w:tc>
      </w:tr>
      <w:tr w14:paraId="0166CD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3BE74425">
            <w:pPr>
              <w:jc w:val="center"/>
            </w:pPr>
            <w: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A0143D8">
            <w:pPr>
              <w:jc w:val="center"/>
            </w:pPr>
            <w:r>
              <w:t>2022年决算数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D55DA92">
            <w:pPr>
              <w:jc w:val="center"/>
            </w:pPr>
            <w:r>
              <w:t>2023年预算数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46A75328">
            <w:pPr>
              <w:jc w:val="center"/>
            </w:pPr>
            <w:r>
              <w:t>2023年决算数</w:t>
            </w:r>
          </w:p>
        </w:tc>
      </w:tr>
      <w:tr w14:paraId="2C7136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4AEFD7CF">
            <w:pPr>
              <w:jc w:val="center"/>
            </w:pPr>
            <w: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0878878">
            <w:pPr>
              <w:jc w:val="center"/>
              <w:rPr>
                <w:rFonts w:hint="default" w:eastAsia="黑体"/>
                <w:lang w:val="en-US" w:eastAsia="zh-CN"/>
              </w:rPr>
            </w:pPr>
            <w:r>
              <w:rPr>
                <w:rFonts w:hint="eastAsia"/>
                <w:lang w:val="en-US" w:eastAsia="zh-CN"/>
              </w:rPr>
              <w:t>338.09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E9B213F">
            <w:pPr>
              <w:jc w:val="center"/>
              <w:rPr>
                <w:rFonts w:hint="default"/>
                <w:lang w:val="en-US"/>
              </w:rPr>
            </w:pPr>
            <w:r>
              <w:rPr>
                <w:rFonts w:hint="eastAsia"/>
                <w:lang w:val="en-US" w:eastAsia="zh-CN"/>
              </w:rPr>
              <w:t>363.37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4810E08C">
            <w:pPr>
              <w:jc w:val="center"/>
              <w:rPr>
                <w:rFonts w:hint="default"/>
                <w:lang w:val="en-US"/>
              </w:rPr>
            </w:pPr>
            <w:r>
              <w:rPr>
                <w:rFonts w:hint="eastAsia"/>
                <w:lang w:val="en-US" w:eastAsia="zh-CN"/>
              </w:rPr>
              <w:t>363.37</w:t>
            </w:r>
          </w:p>
        </w:tc>
      </w:tr>
      <w:tr w14:paraId="77B5F3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6C4A5CA9">
            <w:pPr>
              <w:jc w:val="center"/>
            </w:pPr>
            <w: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0EB0260">
            <w:pPr>
              <w:jc w:val="center"/>
              <w:rPr>
                <w:rFonts w:hint="default" w:eastAsia="黑体"/>
                <w:lang w:val="en-US" w:eastAsia="zh-CN"/>
              </w:rPr>
            </w:pPr>
            <w:r>
              <w:rPr>
                <w:rFonts w:hint="eastAsia"/>
                <w:lang w:val="en-US" w:eastAsia="zh-CN"/>
              </w:rPr>
              <w:t>34.61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6847707">
            <w:pPr>
              <w:jc w:val="center"/>
              <w:rPr>
                <w:rFonts w:hint="default"/>
                <w:lang w:val="en-US"/>
              </w:rPr>
            </w:pPr>
            <w:r>
              <w:rPr>
                <w:rFonts w:hint="eastAsia"/>
                <w:lang w:val="en-US" w:eastAsia="zh-CN"/>
              </w:rPr>
              <w:t>29.00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2EE11139">
            <w:pPr>
              <w:jc w:val="center"/>
              <w:rPr>
                <w:rFonts w:hint="default"/>
                <w:lang w:val="en-US"/>
              </w:rPr>
            </w:pPr>
            <w:r>
              <w:rPr>
                <w:rFonts w:hint="eastAsia"/>
                <w:lang w:val="en-US" w:eastAsia="zh-CN"/>
              </w:rPr>
              <w:t>29.00</w:t>
            </w:r>
          </w:p>
        </w:tc>
      </w:tr>
      <w:tr w14:paraId="6E293B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712FF118">
            <w:pPr>
              <w:jc w:val="center"/>
            </w:pPr>
            <w: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1C5A8B4">
            <w:pPr>
              <w:jc w:val="center"/>
              <w:rPr>
                <w:rFonts w:hint="default" w:eastAsia="黑体"/>
                <w:lang w:val="en-US" w:eastAsia="zh-CN"/>
              </w:rPr>
            </w:pPr>
            <w:r>
              <w:rPr>
                <w:rFonts w:hint="eastAsia"/>
                <w:lang w:val="en-US" w:eastAsia="zh-CN"/>
              </w:rPr>
              <w:t>4.65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0DD2EDE">
            <w:pPr>
              <w:jc w:val="center"/>
              <w:rPr>
                <w:rFonts w:hint="default" w:eastAsia="黑体"/>
                <w:lang w:val="en-US" w:eastAsia="zh-CN"/>
              </w:rPr>
            </w:pPr>
            <w:r>
              <w:rPr>
                <w:rFonts w:hint="eastAsia"/>
                <w:lang w:val="en-US" w:eastAsia="zh-CN"/>
              </w:rPr>
              <w:t>9.59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79C0A0E3">
            <w:pPr>
              <w:jc w:val="center"/>
              <w:rPr>
                <w:rFonts w:hint="default" w:eastAsia="黑体"/>
                <w:lang w:val="en-US" w:eastAsia="zh-CN"/>
              </w:rPr>
            </w:pPr>
            <w:r>
              <w:rPr>
                <w:rFonts w:hint="eastAsia"/>
                <w:lang w:val="en-US" w:eastAsia="zh-CN"/>
              </w:rPr>
              <w:t>9.59</w:t>
            </w:r>
          </w:p>
        </w:tc>
      </w:tr>
      <w:tr w14:paraId="65A02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74E93D3A">
            <w:pPr>
              <w:jc w:val="center"/>
            </w:pPr>
            <w: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B0CD5D4">
            <w:pPr>
              <w:jc w:val="center"/>
              <w:rPr>
                <w:rFonts w:hint="default" w:eastAsia="黑体"/>
                <w:lang w:val="en-US" w:eastAsia="zh-CN"/>
              </w:rPr>
            </w:pPr>
            <w:r>
              <w:rPr>
                <w:rFonts w:hint="eastAsia"/>
                <w:lang w:val="en-US" w:eastAsia="zh-CN"/>
              </w:rPr>
              <w:t>24.37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821CF81">
            <w:pPr>
              <w:jc w:val="center"/>
              <w:rPr>
                <w:rFonts w:hint="default" w:eastAsia="黑体"/>
                <w:lang w:val="en-US" w:eastAsia="zh-CN"/>
              </w:rPr>
            </w:pPr>
            <w:r>
              <w:rPr>
                <w:rFonts w:hint="eastAsia"/>
                <w:lang w:val="en-US" w:eastAsia="zh-CN"/>
              </w:rPr>
              <w:t>19.56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5B5DC263">
            <w:pPr>
              <w:jc w:val="center"/>
              <w:rPr>
                <w:rFonts w:hint="default" w:eastAsia="黑体"/>
                <w:lang w:val="en-US" w:eastAsia="zh-CN"/>
              </w:rPr>
            </w:pPr>
            <w:r>
              <w:rPr>
                <w:rFonts w:hint="eastAsia"/>
                <w:lang w:val="en-US" w:eastAsia="zh-CN"/>
              </w:rPr>
              <w:t>19.56</w:t>
            </w:r>
          </w:p>
        </w:tc>
      </w:tr>
      <w:tr w14:paraId="2F2163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56934E2C">
            <w:pPr>
              <w:jc w:val="center"/>
            </w:pPr>
            <w: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B9D53FC">
            <w:pPr>
              <w:jc w:val="center"/>
              <w:rPr>
                <w:rFonts w:hint="default" w:eastAsia="黑体"/>
                <w:lang w:val="en-US" w:eastAsia="zh-CN"/>
              </w:rPr>
            </w:pPr>
            <w:r>
              <w:rPr>
                <w:rFonts w:hint="eastAsia"/>
                <w:lang w:val="en-US" w:eastAsia="zh-CN"/>
              </w:rPr>
              <w:t>1.1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59DEADB">
            <w:pPr>
              <w:jc w:val="center"/>
            </w:pPr>
            <w: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3901D66B">
            <w:pPr>
              <w:jc w:val="center"/>
            </w:pPr>
            <w:r>
              <w:t>0</w:t>
            </w:r>
          </w:p>
        </w:tc>
      </w:tr>
      <w:tr w14:paraId="7DE141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47A3D4CF">
            <w:pPr>
              <w:jc w:val="center"/>
            </w:pPr>
            <w: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5D77808">
            <w:pPr>
              <w:jc w:val="center"/>
              <w:rPr>
                <w:rFonts w:hint="default" w:eastAsia="黑体"/>
                <w:lang w:val="en-US" w:eastAsia="zh-CN"/>
              </w:rPr>
            </w:pPr>
            <w:r>
              <w:rPr>
                <w:rFonts w:hint="eastAsia"/>
                <w:lang w:val="en-US" w:eastAsia="zh-CN"/>
              </w:rPr>
              <w:t>26.46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19887A0">
            <w:pPr>
              <w:jc w:val="center"/>
              <w:rPr>
                <w:rFonts w:hint="default" w:eastAsia="黑体"/>
                <w:lang w:val="en-US" w:eastAsia="zh-CN"/>
              </w:rPr>
            </w:pPr>
            <w:r>
              <w:rPr>
                <w:rFonts w:hint="eastAsia"/>
                <w:lang w:val="en-US" w:eastAsia="zh-CN"/>
              </w:rPr>
              <w:t>8.58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389D4A6B">
            <w:pPr>
              <w:jc w:val="center"/>
              <w:rPr>
                <w:rFonts w:hint="default" w:eastAsia="黑体"/>
                <w:lang w:val="en-US" w:eastAsia="zh-CN"/>
              </w:rPr>
            </w:pPr>
            <w:r>
              <w:rPr>
                <w:rFonts w:hint="eastAsia"/>
                <w:lang w:val="en-US" w:eastAsia="zh-CN"/>
              </w:rPr>
              <w:t>8.58</w:t>
            </w:r>
          </w:p>
        </w:tc>
      </w:tr>
      <w:tr w14:paraId="1E1C0E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2EB82167">
            <w:pPr>
              <w:jc w:val="center"/>
            </w:pPr>
            <w: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06B3FB7">
            <w:pPr>
              <w:jc w:val="cente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DA62543">
            <w:pPr>
              <w:jc w:val="cente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50423FC4">
            <w:pPr>
              <w:jc w:val="center"/>
            </w:pPr>
          </w:p>
        </w:tc>
      </w:tr>
      <w:tr w14:paraId="7044B8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28A5034F">
            <w:pPr>
              <w:jc w:val="center"/>
            </w:pPr>
            <w: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982FAF1">
            <w:pPr>
              <w:jc w:val="center"/>
              <w:rPr>
                <w:rFonts w:hint="default" w:eastAsia="黑体"/>
                <w:lang w:val="en-US" w:eastAsia="zh-CN"/>
              </w:rPr>
            </w:pPr>
            <w:r>
              <w:rPr>
                <w:rFonts w:hint="eastAsia"/>
                <w:lang w:val="en-US" w:eastAsia="zh-CN"/>
              </w:rPr>
              <w:t>20.58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41FFFA8">
            <w:pPr>
              <w:jc w:val="cente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03F45739">
            <w:pPr>
              <w:jc w:val="center"/>
            </w:pPr>
          </w:p>
        </w:tc>
      </w:tr>
      <w:tr w14:paraId="39C20E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6E30D592">
            <w:pPr>
              <w:jc w:val="center"/>
            </w:pPr>
            <w:r>
              <w:t>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92E68E1">
            <w:pPr>
              <w:jc w:val="cente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1B130D2">
            <w:pPr>
              <w:jc w:val="center"/>
              <w:rPr>
                <w:rFonts w:hint="default" w:eastAsia="黑体"/>
                <w:lang w:val="en-US" w:eastAsia="zh-CN"/>
              </w:rPr>
            </w:pPr>
            <w:r>
              <w:rPr>
                <w:rFonts w:hint="eastAsia"/>
                <w:lang w:val="en-US" w:eastAsia="zh-CN"/>
              </w:rPr>
              <w:t>2.93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32265307">
            <w:pPr>
              <w:jc w:val="center"/>
              <w:rPr>
                <w:rFonts w:hint="default" w:eastAsia="黑体"/>
                <w:lang w:val="en-US" w:eastAsia="zh-CN"/>
              </w:rPr>
            </w:pPr>
            <w:r>
              <w:rPr>
                <w:rFonts w:hint="eastAsia"/>
                <w:lang w:val="en-US" w:eastAsia="zh-CN"/>
              </w:rPr>
              <w:t>2.93</w:t>
            </w:r>
          </w:p>
        </w:tc>
      </w:tr>
      <w:tr w14:paraId="28DD2B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3EEE01C4">
            <w:pPr>
              <w:jc w:val="center"/>
            </w:pPr>
            <w:r>
              <w:t>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A8863DA">
            <w:pPr>
              <w:jc w:val="cente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5D0846A">
            <w:pPr>
              <w:jc w:val="cente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6AA9870B">
            <w:pPr>
              <w:jc w:val="center"/>
            </w:pPr>
          </w:p>
        </w:tc>
      </w:tr>
      <w:tr w14:paraId="10F810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0D88B889">
            <w:pPr>
              <w:jc w:val="center"/>
            </w:pPr>
            <w:r>
              <w:t>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73B2A47">
            <w:pPr>
              <w:jc w:val="center"/>
              <w:rPr>
                <w:rFonts w:hint="default" w:eastAsia="黑体"/>
                <w:lang w:val="en-US" w:eastAsia="zh-CN"/>
              </w:rPr>
            </w:pPr>
            <w:r>
              <w:rPr>
                <w:rFonts w:hint="eastAsia"/>
                <w:lang w:val="en-US" w:eastAsia="zh-CN"/>
              </w:rPr>
              <w:t>5.88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5F3971E">
            <w:pPr>
              <w:jc w:val="center"/>
              <w:rPr>
                <w:rFonts w:hint="default" w:eastAsia="黑体"/>
                <w:lang w:val="en-US" w:eastAsia="zh-CN"/>
              </w:rPr>
            </w:pPr>
            <w:r>
              <w:rPr>
                <w:rFonts w:hint="eastAsia"/>
                <w:lang w:val="en-US" w:eastAsia="zh-CN"/>
              </w:rPr>
              <w:t>5.65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7FCFBAEC">
            <w:pPr>
              <w:jc w:val="center"/>
              <w:rPr>
                <w:rFonts w:hint="default" w:eastAsia="黑体"/>
                <w:lang w:val="en-US" w:eastAsia="zh-CN"/>
              </w:rPr>
            </w:pPr>
            <w:r>
              <w:rPr>
                <w:rFonts w:hint="eastAsia"/>
                <w:lang w:val="en-US" w:eastAsia="zh-CN"/>
              </w:rPr>
              <w:t>5.65</w:t>
            </w:r>
          </w:p>
        </w:tc>
      </w:tr>
      <w:tr w14:paraId="698947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4E700566">
            <w:pPr>
              <w:jc w:val="center"/>
            </w:pPr>
            <w: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01E7380">
            <w:pPr>
              <w:jc w:val="center"/>
              <w:rPr>
                <w:rFonts w:hint="default" w:eastAsia="黑体"/>
                <w:lang w:val="en-US" w:eastAsia="zh-CN"/>
              </w:rPr>
            </w:pPr>
            <w:r>
              <w:rPr>
                <w:rFonts w:hint="eastAsia"/>
                <w:lang w:val="en-US" w:eastAsia="zh-CN"/>
              </w:rPr>
              <w:t>1158.15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D6A5DDD">
            <w:pPr>
              <w:jc w:val="center"/>
              <w:rPr>
                <w:rFonts w:hint="default" w:eastAsia="黑体"/>
                <w:lang w:val="en-US" w:eastAsia="zh-CN"/>
              </w:rPr>
            </w:pPr>
            <w:r>
              <w:rPr>
                <w:rFonts w:hint="eastAsia"/>
                <w:lang w:val="en-US" w:eastAsia="zh-CN"/>
              </w:rPr>
              <w:t>125.29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7078C9BA">
            <w:pPr>
              <w:jc w:val="center"/>
              <w:rPr>
                <w:rFonts w:hint="default" w:eastAsia="黑体"/>
                <w:lang w:val="en-US" w:eastAsia="zh-CN"/>
              </w:rPr>
            </w:pPr>
            <w:r>
              <w:rPr>
                <w:rFonts w:hint="eastAsia"/>
                <w:lang w:val="en-US" w:eastAsia="zh-CN"/>
              </w:rPr>
              <w:t>125.29</w:t>
            </w:r>
          </w:p>
        </w:tc>
      </w:tr>
      <w:tr w14:paraId="4E336A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1685A8B7">
            <w:pPr>
              <w:jc w:val="center"/>
            </w:pPr>
            <w:r>
              <w:t>1.（一个项目一行）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28A2258">
            <w:pPr>
              <w:jc w:val="cente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1748C12">
            <w:pPr>
              <w:jc w:val="cente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6CD15C90">
            <w:pPr>
              <w:jc w:val="center"/>
            </w:pPr>
          </w:p>
        </w:tc>
      </w:tr>
      <w:tr w14:paraId="002713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4F0BDAC0">
            <w:pPr>
              <w:jc w:val="center"/>
            </w:pPr>
            <w:r>
              <w:rPr>
                <w:rFonts w:hint="eastAsia"/>
              </w:rPr>
              <w:t>城乡社区支出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AEF5369">
            <w:pPr>
              <w:jc w:val="center"/>
              <w:rPr>
                <w:rFonts w:hint="default" w:eastAsia="黑体"/>
                <w:lang w:val="en-US" w:eastAsia="zh-CN"/>
              </w:rPr>
            </w:pPr>
            <w:r>
              <w:rPr>
                <w:rFonts w:hint="eastAsia"/>
                <w:lang w:val="en-US" w:eastAsia="zh-CN"/>
              </w:rPr>
              <w:t>731.91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B05E4EC">
            <w:pPr>
              <w:jc w:val="center"/>
              <w:rPr>
                <w:rFonts w:hint="default" w:eastAsia="黑体"/>
                <w:lang w:val="en-US" w:eastAsia="zh-CN"/>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6F6F18CF">
            <w:pPr>
              <w:jc w:val="center"/>
              <w:rPr>
                <w:rFonts w:hint="default" w:eastAsia="黑体"/>
                <w:lang w:val="en-US" w:eastAsia="zh-CN"/>
              </w:rPr>
            </w:pPr>
            <w:r>
              <w:rPr>
                <w:rFonts w:hint="eastAsia"/>
                <w:lang w:val="en-US" w:eastAsia="zh-CN"/>
              </w:rPr>
              <w:t>30.22</w:t>
            </w:r>
          </w:p>
        </w:tc>
      </w:tr>
      <w:tr w14:paraId="01BA2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5E615FA3">
            <w:pPr>
              <w:jc w:val="center"/>
            </w:pPr>
            <w:r>
              <w:t>2.（一个专项一行）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B8C70C4">
            <w:pPr>
              <w:jc w:val="cente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2F5BC98">
            <w:pPr>
              <w:jc w:val="cente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56DF3FB8">
            <w:pPr>
              <w:jc w:val="center"/>
            </w:pPr>
          </w:p>
        </w:tc>
      </w:tr>
      <w:tr w14:paraId="0CC4CA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3800D8A4">
            <w:pPr>
              <w:jc w:val="center"/>
              <w:rPr>
                <w:rFonts w:hint="eastAsia" w:eastAsia="黑体"/>
                <w:lang w:eastAsia="zh-CN"/>
              </w:rPr>
            </w:pPr>
            <w:r>
              <w:rPr>
                <w:rFonts w:hint="eastAsia"/>
                <w:lang w:eastAsia="zh-CN"/>
              </w:rPr>
              <w:t>农林水支出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C239688">
            <w:pPr>
              <w:jc w:val="center"/>
              <w:rPr>
                <w:rFonts w:hint="default" w:eastAsia="黑体"/>
                <w:lang w:val="en-US" w:eastAsia="zh-CN"/>
              </w:rPr>
            </w:pPr>
            <w:r>
              <w:rPr>
                <w:rFonts w:hint="eastAsia"/>
                <w:lang w:val="en-US" w:eastAsia="zh-CN"/>
              </w:rPr>
              <w:t>364.24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16600D4">
            <w:pPr>
              <w:jc w:val="cente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7375011E">
            <w:pPr>
              <w:jc w:val="center"/>
            </w:pPr>
          </w:p>
        </w:tc>
      </w:tr>
      <w:tr w14:paraId="69952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5D79B606">
            <w:pPr>
              <w:jc w:val="center"/>
            </w:pPr>
            <w:r>
              <w:t>3.（一个项目一行）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F9CEC49">
            <w:pPr>
              <w:jc w:val="cente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6D57C07">
            <w:pPr>
              <w:jc w:val="cente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67CDFDAB">
            <w:pPr>
              <w:jc w:val="center"/>
            </w:pPr>
          </w:p>
        </w:tc>
      </w:tr>
      <w:tr w14:paraId="2DFE53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0423C8FC">
            <w:pPr>
              <w:jc w:val="center"/>
            </w:pPr>
            <w:r>
              <w:rPr>
                <w:rFonts w:hint="eastAsia"/>
              </w:rPr>
              <w:t>商业服务业等支出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3D3733E">
            <w:pPr>
              <w:jc w:val="center"/>
              <w:rPr>
                <w:rFonts w:hint="default" w:eastAsia="黑体"/>
                <w:lang w:val="en-US" w:eastAsia="zh-CN"/>
              </w:rPr>
            </w:pPr>
            <w:r>
              <w:rPr>
                <w:rFonts w:hint="eastAsia"/>
                <w:lang w:val="en-US" w:eastAsia="zh-CN"/>
              </w:rPr>
              <w:t>62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88B3E40">
            <w:pPr>
              <w:jc w:val="cente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0A2F97D5">
            <w:pPr>
              <w:jc w:val="center"/>
            </w:pPr>
          </w:p>
        </w:tc>
      </w:tr>
      <w:tr w14:paraId="2FFEF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41498081">
            <w:pPr>
              <w:jc w:val="center"/>
            </w:pPr>
            <w: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7331252">
            <w:pPr>
              <w:jc w:val="center"/>
            </w:pPr>
            <w: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F46E037">
            <w:pPr>
              <w:jc w:val="center"/>
              <w:rPr>
                <w:rFonts w:hint="default" w:eastAsia="黑体"/>
                <w:lang w:val="en-US" w:eastAsia="zh-CN"/>
              </w:rPr>
            </w:pPr>
            <w:r>
              <w:rPr>
                <w:rFonts w:hint="eastAsia"/>
                <w:lang w:val="en-US" w:eastAsia="zh-CN"/>
              </w:rPr>
              <w:t>1.5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57EAE9BF">
            <w:pPr>
              <w:jc w:val="center"/>
              <w:rPr>
                <w:rFonts w:hint="default" w:eastAsia="黑体"/>
                <w:lang w:val="en-US" w:eastAsia="zh-CN"/>
              </w:rPr>
            </w:pPr>
            <w:r>
              <w:rPr>
                <w:rFonts w:hint="eastAsia"/>
                <w:lang w:val="en-US" w:eastAsia="zh-CN"/>
              </w:rPr>
              <w:t>1.5</w:t>
            </w:r>
          </w:p>
        </w:tc>
      </w:tr>
      <w:tr w14:paraId="62DC9C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3B6C58B6">
            <w:pPr>
              <w:jc w:val="center"/>
            </w:pPr>
            <w:r>
              <w:t>部门基本支出预算调整</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EC790E2">
            <w:pPr>
              <w:jc w:val="center"/>
            </w:pPr>
            <w: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5142C02">
            <w:pPr>
              <w:jc w:val="cente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489A3ACE">
            <w:pPr>
              <w:jc w:val="center"/>
            </w:pPr>
          </w:p>
        </w:tc>
      </w:tr>
      <w:tr w14:paraId="5B74E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1266C1DD">
            <w:pPr>
              <w:jc w:val="center"/>
            </w:pPr>
            <w:r>
              <w:t>楼堂馆所控制情况</w:t>
            </w:r>
          </w:p>
          <w:p w14:paraId="3AE6913C">
            <w:pPr>
              <w:jc w:val="center"/>
            </w:pPr>
            <w:r>
              <w:t>（2023年完工项目）</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14:paraId="4563FF05">
            <w:pPr>
              <w:jc w:val="center"/>
            </w:pPr>
            <w:r>
              <w:t>批复规模</w:t>
            </w:r>
          </w:p>
          <w:p w14:paraId="6EB298C1">
            <w:pPr>
              <w:jc w:val="center"/>
            </w:pPr>
            <w:r>
              <w:t>（㎡）</w:t>
            </w:r>
          </w:p>
        </w:tc>
        <w:tc>
          <w:tcPr>
            <w:tcW w:w="784" w:type="dxa"/>
            <w:tcBorders>
              <w:top w:val="single" w:color="auto" w:sz="6" w:space="0"/>
              <w:left w:val="single" w:color="auto" w:sz="6" w:space="0"/>
              <w:bottom w:val="single" w:color="auto" w:sz="6" w:space="0"/>
              <w:right w:val="single" w:color="auto" w:sz="6" w:space="0"/>
              <w:tl2br w:val="nil"/>
              <w:tr2bl w:val="nil"/>
            </w:tcBorders>
            <w:vAlign w:val="center"/>
          </w:tcPr>
          <w:p w14:paraId="4B0F51E1">
            <w:pPr>
              <w:jc w:val="center"/>
            </w:pPr>
            <w:r>
              <w:t>实际规模（㎡）</w:t>
            </w:r>
          </w:p>
        </w:tc>
        <w:tc>
          <w:tcPr>
            <w:tcW w:w="1228" w:type="dxa"/>
            <w:tcBorders>
              <w:top w:val="single" w:color="auto" w:sz="6" w:space="0"/>
              <w:left w:val="single" w:color="auto" w:sz="6" w:space="0"/>
              <w:bottom w:val="single" w:color="auto" w:sz="6" w:space="0"/>
              <w:right w:val="single" w:color="auto" w:sz="6" w:space="0"/>
              <w:tl2br w:val="nil"/>
              <w:tr2bl w:val="nil"/>
            </w:tcBorders>
            <w:vAlign w:val="center"/>
          </w:tcPr>
          <w:p w14:paraId="4D5C5A79">
            <w:pPr>
              <w:jc w:val="center"/>
            </w:pPr>
            <w: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14:paraId="04853631">
            <w:pPr>
              <w:jc w:val="center"/>
            </w:pPr>
            <w: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vAlign w:val="center"/>
          </w:tcPr>
          <w:p w14:paraId="73A3AF21">
            <w:pPr>
              <w:jc w:val="center"/>
            </w:pPr>
            <w: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14:paraId="6A5B760F">
            <w:pPr>
              <w:jc w:val="center"/>
            </w:pPr>
            <w:r>
              <w:t>投资概算控制率</w:t>
            </w:r>
          </w:p>
        </w:tc>
      </w:tr>
      <w:tr w14:paraId="7A80AF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10344AF">
            <w:pPr>
              <w:jc w:val="center"/>
            </w:pP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14:paraId="2FB9D1BD">
            <w:pPr>
              <w:jc w:val="center"/>
            </w:pPr>
          </w:p>
        </w:tc>
        <w:tc>
          <w:tcPr>
            <w:tcW w:w="784" w:type="dxa"/>
            <w:tcBorders>
              <w:top w:val="single" w:color="auto" w:sz="6" w:space="0"/>
              <w:left w:val="single" w:color="auto" w:sz="6" w:space="0"/>
              <w:bottom w:val="single" w:color="auto" w:sz="6" w:space="0"/>
              <w:right w:val="single" w:color="auto" w:sz="6" w:space="0"/>
              <w:tl2br w:val="nil"/>
              <w:tr2bl w:val="nil"/>
            </w:tcBorders>
            <w:vAlign w:val="center"/>
          </w:tcPr>
          <w:p w14:paraId="6699D629">
            <w:pPr>
              <w:jc w:val="center"/>
            </w:pPr>
          </w:p>
        </w:tc>
        <w:tc>
          <w:tcPr>
            <w:tcW w:w="1228" w:type="dxa"/>
            <w:tcBorders>
              <w:top w:val="single" w:color="auto" w:sz="6" w:space="0"/>
              <w:left w:val="single" w:color="auto" w:sz="6" w:space="0"/>
              <w:bottom w:val="single" w:color="auto" w:sz="6" w:space="0"/>
              <w:right w:val="single" w:color="auto" w:sz="6" w:space="0"/>
              <w:tl2br w:val="nil"/>
              <w:tr2bl w:val="nil"/>
            </w:tcBorders>
            <w:vAlign w:val="center"/>
          </w:tcPr>
          <w:p w14:paraId="462EAC56">
            <w:pPr>
              <w:jc w:val="center"/>
            </w:pP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14:paraId="09CD8217">
            <w:pPr>
              <w:jc w:val="center"/>
            </w:pPr>
          </w:p>
        </w:tc>
        <w:tc>
          <w:tcPr>
            <w:tcW w:w="1027" w:type="dxa"/>
            <w:tcBorders>
              <w:top w:val="single" w:color="auto" w:sz="6" w:space="0"/>
              <w:left w:val="single" w:color="auto" w:sz="6" w:space="0"/>
              <w:bottom w:val="single" w:color="auto" w:sz="6" w:space="0"/>
              <w:right w:val="single" w:color="auto" w:sz="6" w:space="0"/>
              <w:tl2br w:val="nil"/>
              <w:tr2bl w:val="nil"/>
            </w:tcBorders>
            <w:vAlign w:val="center"/>
          </w:tcPr>
          <w:p w14:paraId="0BF59827">
            <w:pPr>
              <w:jc w:val="center"/>
            </w:pP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14:paraId="275EF522">
            <w:pPr>
              <w:jc w:val="center"/>
            </w:pPr>
          </w:p>
        </w:tc>
      </w:tr>
      <w:tr w14:paraId="371F5A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vAlign w:val="center"/>
          </w:tcPr>
          <w:p w14:paraId="626EDBD4">
            <w:pPr>
              <w:jc w:val="center"/>
            </w:pPr>
            <w: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vAlign w:val="center"/>
          </w:tcPr>
          <w:p w14:paraId="1BF79F9B">
            <w:pPr>
              <w:jc w:val="center"/>
              <w:rPr>
                <w:sz w:val="24"/>
              </w:rPr>
            </w:pPr>
            <w:r>
              <w:rPr>
                <w:kern w:val="0"/>
              </w:rPr>
              <w:t>压缩一般性支出</w:t>
            </w:r>
          </w:p>
        </w:tc>
      </w:tr>
    </w:tbl>
    <w:p w14:paraId="3E4B0E21"/>
    <w:p w14:paraId="4B4CE176">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说明：“项目支出”需要填报基本支出以外的所有项目支出情况，“公用经费”填报基本支出中的一般商品和服务支出。</w:t>
      </w:r>
    </w:p>
    <w:p w14:paraId="0313C7F7">
      <w:pPr>
        <w:rPr>
          <w:rFonts w:hint="eastAsia" w:ascii="仿宋_GB2312" w:hAnsi="仿宋_GB2312" w:eastAsia="仿宋_GB2312" w:cs="仿宋_GB2312"/>
          <w:sz w:val="24"/>
          <w:szCs w:val="24"/>
        </w:rPr>
      </w:pPr>
    </w:p>
    <w:p w14:paraId="5F44110F">
      <w:pPr>
        <w:rPr>
          <w:kern w:val="0"/>
          <w:sz w:val="28"/>
          <w:szCs w:val="28"/>
        </w:rPr>
      </w:pPr>
      <w:r>
        <w:rPr>
          <w:rFonts w:hint="eastAsia" w:ascii="仿宋_GB2312" w:hAnsi="仿宋_GB2312" w:eastAsia="仿宋_GB2312" w:cs="仿宋_GB2312"/>
          <w:sz w:val="24"/>
          <w:szCs w:val="24"/>
        </w:rPr>
        <w:t>填表人：</w:t>
      </w:r>
      <w:r>
        <w:rPr>
          <w:rFonts w:hint="eastAsia" w:ascii="仿宋_GB2312" w:hAnsi="仿宋_GB2312" w:eastAsia="仿宋_GB2312" w:cs="仿宋_GB2312"/>
          <w:sz w:val="24"/>
          <w:szCs w:val="24"/>
          <w:lang w:eastAsia="zh-CN"/>
        </w:rPr>
        <w:t>任壹楠</w:t>
      </w:r>
      <w:r>
        <w:rPr>
          <w:rFonts w:hint="eastAsia" w:ascii="仿宋_GB2312" w:hAnsi="仿宋_GB2312" w:eastAsia="仿宋_GB2312" w:cs="仿宋_GB2312"/>
          <w:sz w:val="24"/>
          <w:szCs w:val="24"/>
        </w:rPr>
        <w:t xml:space="preserve">   填报日期：2024.5.23    联系电话：772</w:t>
      </w:r>
      <w:r>
        <w:rPr>
          <w:rFonts w:hint="eastAsia" w:ascii="仿宋_GB2312" w:hAnsi="仿宋_GB2312" w:eastAsia="仿宋_GB2312" w:cs="仿宋_GB2312"/>
          <w:sz w:val="24"/>
          <w:szCs w:val="24"/>
          <w:lang w:val="en-US" w:eastAsia="zh-CN"/>
        </w:rPr>
        <w:t>2325</w:t>
      </w:r>
      <w:r>
        <w:rPr>
          <w:rFonts w:hint="eastAsia" w:ascii="仿宋_GB2312" w:hAnsi="仿宋_GB2312" w:eastAsia="仿宋_GB2312" w:cs="仿宋_GB2312"/>
          <w:sz w:val="24"/>
          <w:szCs w:val="24"/>
        </w:rPr>
        <w:t xml:space="preserve">   单位负责人签字：</w:t>
      </w:r>
      <w:r>
        <w:rPr>
          <w:rFonts w:hint="eastAsia" w:ascii="仿宋_GB2312" w:hAnsi="仿宋_GB2312" w:eastAsia="仿宋_GB2312" w:cs="仿宋_GB2312"/>
          <w:sz w:val="24"/>
          <w:szCs w:val="24"/>
          <w:lang w:eastAsia="zh-CN"/>
        </w:rPr>
        <w:t>李健</w:t>
      </w:r>
      <w:r>
        <w:rPr>
          <w:rFonts w:eastAsia="仿宋_GB2312"/>
          <w:sz w:val="22"/>
        </w:rPr>
        <w:br w:type="page"/>
      </w:r>
      <w:r>
        <w:rPr>
          <w:rFonts w:hint="eastAsia" w:ascii="仿宋_GB2312" w:hAnsi="仿宋_GB2312" w:eastAsia="仿宋_GB2312" w:cs="仿宋_GB2312"/>
          <w:kern w:val="0"/>
          <w:sz w:val="28"/>
          <w:szCs w:val="28"/>
        </w:rPr>
        <w:t>附件3</w:t>
      </w:r>
    </w:p>
    <w:p w14:paraId="0546BD65">
      <w:pPr>
        <w:jc w:val="center"/>
        <w:rPr>
          <w:kern w:val="0"/>
          <w:sz w:val="28"/>
          <w:szCs w:val="28"/>
        </w:rPr>
      </w:pPr>
      <w:r>
        <w:rPr>
          <w:kern w:val="0"/>
          <w:sz w:val="28"/>
          <w:szCs w:val="28"/>
        </w:rPr>
        <w:t>2023年度部门整体支出绩效自评表</w:t>
      </w:r>
    </w:p>
    <w:tbl>
      <w:tblPr>
        <w:tblStyle w:val="10"/>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27"/>
        <w:gridCol w:w="987"/>
        <w:gridCol w:w="844"/>
        <w:gridCol w:w="1309"/>
        <w:gridCol w:w="373"/>
        <w:gridCol w:w="1282"/>
        <w:gridCol w:w="1002"/>
        <w:gridCol w:w="599"/>
        <w:gridCol w:w="846"/>
        <w:gridCol w:w="1242"/>
      </w:tblGrid>
      <w:tr w14:paraId="605DF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827" w:type="dxa"/>
            <w:tcBorders>
              <w:top w:val="single" w:color="auto" w:sz="12" w:space="0"/>
              <w:left w:val="single" w:color="auto" w:sz="12" w:space="0"/>
              <w:bottom w:val="single" w:color="auto" w:sz="6" w:space="0"/>
              <w:right w:val="single" w:color="auto" w:sz="6" w:space="0"/>
              <w:tl2br w:val="nil"/>
              <w:tr2bl w:val="nil"/>
            </w:tcBorders>
            <w:vAlign w:val="center"/>
          </w:tcPr>
          <w:p w14:paraId="2F552331">
            <w:pPr>
              <w:jc w:val="center"/>
            </w:pPr>
            <w:r>
              <w:t>县级预算部门名称</w:t>
            </w:r>
          </w:p>
        </w:tc>
        <w:tc>
          <w:tcPr>
            <w:tcW w:w="8484" w:type="dxa"/>
            <w:gridSpan w:val="9"/>
            <w:tcBorders>
              <w:top w:val="single" w:color="auto" w:sz="12" w:space="0"/>
              <w:left w:val="single" w:color="auto" w:sz="6" w:space="0"/>
              <w:bottom w:val="single" w:color="auto" w:sz="6" w:space="0"/>
              <w:right w:val="single" w:color="auto" w:sz="12" w:space="0"/>
              <w:tl2br w:val="nil"/>
              <w:tr2bl w:val="nil"/>
            </w:tcBorders>
            <w:vAlign w:val="center"/>
          </w:tcPr>
          <w:p w14:paraId="0BBD3FF1">
            <w:pPr>
              <w:jc w:val="center"/>
              <w:rPr>
                <w:rFonts w:hint="eastAsia" w:eastAsia="黑体"/>
                <w:lang w:eastAsia="zh-CN"/>
              </w:rPr>
            </w:pPr>
            <w:r>
              <w:t>双牌县</w:t>
            </w:r>
            <w:r>
              <w:rPr>
                <w:rFonts w:hint="eastAsia"/>
                <w:lang w:eastAsia="zh-CN"/>
              </w:rPr>
              <w:t>畜牧水产事务中心</w:t>
            </w:r>
          </w:p>
        </w:tc>
      </w:tr>
      <w:tr w14:paraId="38FB0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827"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7BF122F1">
            <w:pPr>
              <w:jc w:val="center"/>
            </w:pPr>
            <w:r>
              <w:t>年度预</w:t>
            </w:r>
          </w:p>
          <w:p w14:paraId="793D8791">
            <w:pPr>
              <w:jc w:val="center"/>
            </w:pPr>
            <w:r>
              <w:t>算申请</w:t>
            </w:r>
          </w:p>
          <w:p w14:paraId="7F66F559">
            <w:pPr>
              <w:jc w:val="center"/>
            </w:pPr>
            <w:r>
              <w:t>（万元）</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C6E5896">
            <w:pPr>
              <w:jc w:val="center"/>
            </w:pPr>
          </w:p>
        </w:tc>
        <w:tc>
          <w:tcPr>
            <w:tcW w:w="1309" w:type="dxa"/>
            <w:tcBorders>
              <w:top w:val="single" w:color="auto" w:sz="6" w:space="0"/>
              <w:left w:val="single" w:color="auto" w:sz="6" w:space="0"/>
              <w:bottom w:val="single" w:color="auto" w:sz="6" w:space="0"/>
              <w:right w:val="single" w:color="auto" w:sz="6" w:space="0"/>
              <w:tl2br w:val="nil"/>
              <w:tr2bl w:val="nil"/>
            </w:tcBorders>
            <w:vAlign w:val="center"/>
          </w:tcPr>
          <w:p w14:paraId="62961216">
            <w:pPr>
              <w:jc w:val="center"/>
            </w:pPr>
            <w:r>
              <w:t>年初预算数</w:t>
            </w:r>
          </w:p>
        </w:tc>
        <w:tc>
          <w:tcPr>
            <w:tcW w:w="1655"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79AE836">
            <w:pPr>
              <w:jc w:val="center"/>
            </w:pPr>
            <w:r>
              <w:t>全年预算数</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14:paraId="0AF02F07">
            <w:pPr>
              <w:jc w:val="center"/>
            </w:pPr>
            <w:r>
              <w:t>全年执行数</w:t>
            </w: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14:paraId="48C3C8AA">
            <w:pPr>
              <w:jc w:val="center"/>
            </w:pPr>
            <w:r>
              <w:t>分值</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14:paraId="61427A2F">
            <w:pPr>
              <w:jc w:val="center"/>
            </w:pPr>
            <w:r>
              <w:t>执行率</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14:paraId="7B493854">
            <w:pPr>
              <w:jc w:val="center"/>
            </w:pPr>
            <w:r>
              <w:t>得分</w:t>
            </w:r>
          </w:p>
        </w:tc>
      </w:tr>
      <w:tr w14:paraId="2678B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4742B0D">
            <w:pPr>
              <w:jc w:val="center"/>
            </w:pP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CD2EF27">
            <w:pPr>
              <w:jc w:val="center"/>
            </w:pPr>
            <w:r>
              <w:t>年度资金总额</w:t>
            </w:r>
          </w:p>
        </w:tc>
        <w:tc>
          <w:tcPr>
            <w:tcW w:w="1309" w:type="dxa"/>
            <w:tcBorders>
              <w:top w:val="single" w:color="auto" w:sz="6" w:space="0"/>
              <w:left w:val="single" w:color="auto" w:sz="6" w:space="0"/>
              <w:bottom w:val="single" w:color="auto" w:sz="6" w:space="0"/>
              <w:right w:val="single" w:color="auto" w:sz="6" w:space="0"/>
              <w:tl2br w:val="nil"/>
              <w:tr2bl w:val="nil"/>
            </w:tcBorders>
            <w:vAlign w:val="center"/>
          </w:tcPr>
          <w:p w14:paraId="2D1B1563">
            <w:pPr>
              <w:jc w:val="center"/>
              <w:rPr>
                <w:rFonts w:hint="default"/>
                <w:lang w:val="en-US"/>
              </w:rPr>
            </w:pPr>
            <w:r>
              <w:rPr>
                <w:rFonts w:hint="eastAsia" w:asciiTheme="minorEastAsia" w:hAnsiTheme="minorEastAsia" w:eastAsiaTheme="minorEastAsia" w:cstheme="minorEastAsia"/>
                <w:sz w:val="24"/>
                <w:lang w:val="en-US" w:eastAsia="zh-CN"/>
              </w:rPr>
              <w:t>488.66</w:t>
            </w:r>
          </w:p>
        </w:tc>
        <w:tc>
          <w:tcPr>
            <w:tcW w:w="1655"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9D42A5A">
            <w:pPr>
              <w:jc w:val="center"/>
              <w:rPr>
                <w:rFonts w:hint="default"/>
                <w:lang w:val="en-US"/>
              </w:rPr>
            </w:pPr>
            <w:r>
              <w:rPr>
                <w:rFonts w:hint="eastAsia" w:asciiTheme="minorEastAsia" w:hAnsiTheme="minorEastAsia" w:eastAsiaTheme="minorEastAsia" w:cstheme="minorEastAsia"/>
                <w:sz w:val="24"/>
                <w:lang w:val="en-US" w:eastAsia="zh-CN"/>
              </w:rPr>
              <w:t>488.66</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14:paraId="15DDD730">
            <w:pPr>
              <w:jc w:val="center"/>
              <w:rPr>
                <w:rFonts w:hint="default"/>
                <w:lang w:val="en-US"/>
              </w:rPr>
            </w:pPr>
            <w:r>
              <w:rPr>
                <w:rFonts w:hint="eastAsia" w:asciiTheme="minorEastAsia" w:hAnsiTheme="minorEastAsia" w:eastAsiaTheme="minorEastAsia" w:cstheme="minorEastAsia"/>
                <w:sz w:val="24"/>
                <w:lang w:val="en-US" w:eastAsia="zh-CN"/>
              </w:rPr>
              <w:t>488.66</w:t>
            </w: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14:paraId="61688A63">
            <w:pPr>
              <w:jc w:val="center"/>
            </w:pPr>
            <w:r>
              <w:t>10</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14:paraId="16A1F7B0">
            <w:pPr>
              <w:jc w:val="center"/>
            </w:pPr>
            <w:r>
              <w:t>100</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14:paraId="76A29870">
            <w:pPr>
              <w:jc w:val="center"/>
            </w:pPr>
            <w:r>
              <w:t>10</w:t>
            </w:r>
          </w:p>
        </w:tc>
      </w:tr>
      <w:tr w14:paraId="1A20BD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16DC0E4">
            <w:pPr>
              <w:jc w:val="center"/>
            </w:pPr>
          </w:p>
        </w:tc>
        <w:tc>
          <w:tcPr>
            <w:tcW w:w="4795"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0F428136">
            <w:pPr>
              <w:jc w:val="center"/>
            </w:pPr>
            <w:r>
              <w:t>按收入性质分：</w:t>
            </w:r>
          </w:p>
        </w:tc>
        <w:tc>
          <w:tcPr>
            <w:tcW w:w="3689"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392DCABB">
            <w:pPr>
              <w:jc w:val="center"/>
            </w:pPr>
            <w:r>
              <w:t>按支出性质分：</w:t>
            </w:r>
          </w:p>
        </w:tc>
      </w:tr>
      <w:tr w14:paraId="26702F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5A9C1C2">
            <w:pPr>
              <w:jc w:val="center"/>
            </w:pPr>
          </w:p>
        </w:tc>
        <w:tc>
          <w:tcPr>
            <w:tcW w:w="4795"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01BBD95C">
            <w:pPr>
              <w:jc w:val="center"/>
            </w:pPr>
            <w:r>
              <w:t>其中：  一般公共预算：</w:t>
            </w:r>
          </w:p>
        </w:tc>
        <w:tc>
          <w:tcPr>
            <w:tcW w:w="3689"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3B87B920">
            <w:pPr>
              <w:jc w:val="center"/>
              <w:rPr>
                <w:rFonts w:hint="default"/>
                <w:lang w:val="en-US"/>
              </w:rPr>
            </w:pPr>
            <w:r>
              <w:t>其中：基本支出：</w:t>
            </w:r>
            <w:r>
              <w:rPr>
                <w:rFonts w:hint="eastAsia" w:asciiTheme="minorEastAsia" w:hAnsiTheme="minorEastAsia" w:eastAsiaTheme="minorEastAsia" w:cstheme="minorEastAsia"/>
                <w:color w:val="000000"/>
                <w:sz w:val="24"/>
                <w:lang w:val="en-US" w:eastAsia="zh-CN"/>
              </w:rPr>
              <w:t>363.37</w:t>
            </w:r>
          </w:p>
        </w:tc>
      </w:tr>
      <w:tr w14:paraId="1C45E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F1B2CA9">
            <w:pPr>
              <w:jc w:val="center"/>
            </w:pPr>
          </w:p>
        </w:tc>
        <w:tc>
          <w:tcPr>
            <w:tcW w:w="4795"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70D96F6C">
            <w:pPr>
              <w:jc w:val="center"/>
            </w:pPr>
            <w:r>
              <w:t>政府性基金拨款：</w:t>
            </w:r>
          </w:p>
        </w:tc>
        <w:tc>
          <w:tcPr>
            <w:tcW w:w="3689"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3376F0F6">
            <w:pPr>
              <w:jc w:val="center"/>
              <w:rPr>
                <w:rFonts w:hint="default"/>
                <w:lang w:val="en-US"/>
              </w:rPr>
            </w:pPr>
            <w:r>
              <w:t>项目支出：</w:t>
            </w:r>
            <w:r>
              <w:rPr>
                <w:rFonts w:hint="eastAsia" w:asciiTheme="minorEastAsia" w:hAnsiTheme="minorEastAsia" w:eastAsiaTheme="minorEastAsia" w:cstheme="minorEastAsia"/>
                <w:color w:val="000000"/>
                <w:sz w:val="24"/>
                <w:lang w:val="en-US" w:eastAsia="zh-CN"/>
              </w:rPr>
              <w:t>125.29</w:t>
            </w:r>
          </w:p>
        </w:tc>
      </w:tr>
      <w:tr w14:paraId="23C52B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15D21A8">
            <w:pPr>
              <w:jc w:val="center"/>
            </w:pPr>
          </w:p>
        </w:tc>
        <w:tc>
          <w:tcPr>
            <w:tcW w:w="4795"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4A30B120">
            <w:pPr>
              <w:jc w:val="center"/>
            </w:pPr>
            <w:r>
              <w:t>纳入专户管理的非税收入拨款：</w:t>
            </w:r>
          </w:p>
        </w:tc>
        <w:tc>
          <w:tcPr>
            <w:tcW w:w="3689"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6698B4EC">
            <w:pPr>
              <w:jc w:val="center"/>
            </w:pPr>
          </w:p>
        </w:tc>
      </w:tr>
      <w:tr w14:paraId="3025A5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D2A2C92">
            <w:pPr>
              <w:jc w:val="center"/>
            </w:pPr>
          </w:p>
        </w:tc>
        <w:tc>
          <w:tcPr>
            <w:tcW w:w="4795"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6FAFD0B0">
            <w:pPr>
              <w:jc w:val="center"/>
            </w:pPr>
            <w:r>
              <w:t>其他资金：</w:t>
            </w:r>
          </w:p>
        </w:tc>
        <w:tc>
          <w:tcPr>
            <w:tcW w:w="3689"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1D7D6CEE">
            <w:pPr>
              <w:jc w:val="center"/>
            </w:pPr>
          </w:p>
        </w:tc>
      </w:tr>
      <w:tr w14:paraId="09DF67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827"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054998FF">
            <w:pPr>
              <w:jc w:val="center"/>
            </w:pPr>
            <w:r>
              <w:t>年度总体目标</w:t>
            </w:r>
          </w:p>
        </w:tc>
        <w:tc>
          <w:tcPr>
            <w:tcW w:w="4795"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6CB94908">
            <w:pPr>
              <w:jc w:val="center"/>
            </w:pPr>
            <w:r>
              <w:t>预期目标</w:t>
            </w:r>
          </w:p>
        </w:tc>
        <w:tc>
          <w:tcPr>
            <w:tcW w:w="3689"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2336CD25">
            <w:pPr>
              <w:jc w:val="center"/>
            </w:pPr>
            <w:r>
              <w:t>实际完成情况</w:t>
            </w:r>
          </w:p>
        </w:tc>
      </w:tr>
      <w:tr w14:paraId="30CABF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5D2E43A">
            <w:pPr>
              <w:jc w:val="center"/>
            </w:pPr>
          </w:p>
        </w:tc>
        <w:tc>
          <w:tcPr>
            <w:tcW w:w="4795"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02940DA3">
            <w:pPr>
              <w:jc w:val="center"/>
              <w:rPr>
                <w:rFonts w:asciiTheme="minorEastAsia" w:hAnsiTheme="minorEastAsia" w:eastAsiaTheme="minorEastAsia" w:cstheme="minorEastAsia"/>
                <w:sz w:val="24"/>
              </w:rPr>
            </w:pPr>
            <w:r>
              <w:t>巩固拓展脱贫攻坚成果同乡村振兴有效衔接</w:t>
            </w:r>
          </w:p>
        </w:tc>
        <w:tc>
          <w:tcPr>
            <w:tcW w:w="3689"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5D01625E">
            <w:pPr>
              <w:jc w:val="center"/>
            </w:pPr>
            <w:r>
              <w:t>已完成</w:t>
            </w:r>
          </w:p>
        </w:tc>
      </w:tr>
      <w:tr w14:paraId="34C52A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827"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559251A0">
            <w:pPr>
              <w:jc w:val="center"/>
            </w:pPr>
            <w:r>
              <w:t>绩</w:t>
            </w:r>
          </w:p>
          <w:p w14:paraId="680B35A6">
            <w:pPr>
              <w:jc w:val="center"/>
            </w:pPr>
            <w:r>
              <w:t>效</w:t>
            </w:r>
          </w:p>
          <w:p w14:paraId="2D4EEFA2">
            <w:pPr>
              <w:jc w:val="center"/>
            </w:pPr>
            <w:r>
              <w:t>指</w:t>
            </w:r>
          </w:p>
          <w:p w14:paraId="6947E970">
            <w:pPr>
              <w:jc w:val="center"/>
            </w:pPr>
            <w:r>
              <w:t>标</w:t>
            </w:r>
          </w:p>
          <w:p w14:paraId="27E7A269">
            <w:pPr>
              <w:jc w:val="center"/>
            </w:pPr>
          </w:p>
        </w:tc>
        <w:tc>
          <w:tcPr>
            <w:tcW w:w="987" w:type="dxa"/>
            <w:tcBorders>
              <w:top w:val="single" w:color="auto" w:sz="6" w:space="0"/>
              <w:left w:val="single" w:color="auto" w:sz="6" w:space="0"/>
              <w:bottom w:val="single" w:color="auto" w:sz="6" w:space="0"/>
              <w:right w:val="single" w:color="auto" w:sz="6" w:space="0"/>
              <w:tl2br w:val="nil"/>
              <w:tr2bl w:val="nil"/>
            </w:tcBorders>
            <w:vAlign w:val="center"/>
          </w:tcPr>
          <w:p w14:paraId="229953F7">
            <w:pPr>
              <w:jc w:val="center"/>
            </w:pPr>
            <w:r>
              <w:t>一级指标</w:t>
            </w:r>
          </w:p>
        </w:tc>
        <w:tc>
          <w:tcPr>
            <w:tcW w:w="844" w:type="dxa"/>
            <w:tcBorders>
              <w:top w:val="single" w:color="auto" w:sz="6" w:space="0"/>
              <w:left w:val="single" w:color="auto" w:sz="6" w:space="0"/>
              <w:bottom w:val="single" w:color="auto" w:sz="6" w:space="0"/>
              <w:right w:val="single" w:color="auto" w:sz="6" w:space="0"/>
              <w:tl2br w:val="nil"/>
              <w:tr2bl w:val="nil"/>
            </w:tcBorders>
            <w:vAlign w:val="center"/>
          </w:tcPr>
          <w:p w14:paraId="1D520B53">
            <w:pPr>
              <w:jc w:val="center"/>
            </w:pPr>
            <w:r>
              <w:t>二级指标</w:t>
            </w:r>
          </w:p>
        </w:tc>
        <w:tc>
          <w:tcPr>
            <w:tcW w:w="1682"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3D595D4">
            <w:pPr>
              <w:jc w:val="center"/>
            </w:pPr>
            <w:r>
              <w:t>三级指标</w:t>
            </w:r>
          </w:p>
        </w:tc>
        <w:tc>
          <w:tcPr>
            <w:tcW w:w="1282" w:type="dxa"/>
            <w:tcBorders>
              <w:top w:val="single" w:color="auto" w:sz="6" w:space="0"/>
              <w:left w:val="single" w:color="auto" w:sz="6" w:space="0"/>
              <w:bottom w:val="single" w:color="auto" w:sz="6" w:space="0"/>
              <w:right w:val="single" w:color="auto" w:sz="6" w:space="0"/>
              <w:tl2br w:val="nil"/>
              <w:tr2bl w:val="nil"/>
            </w:tcBorders>
            <w:vAlign w:val="center"/>
          </w:tcPr>
          <w:p w14:paraId="6E219BD2">
            <w:pPr>
              <w:jc w:val="center"/>
            </w:pPr>
            <w:r>
              <w:t>年度指标值</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14:paraId="5F0E8DEB">
            <w:pPr>
              <w:jc w:val="center"/>
            </w:pPr>
            <w:r>
              <w:t>实际完成值</w:t>
            </w: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14:paraId="1098692F">
            <w:pPr>
              <w:jc w:val="center"/>
            </w:pPr>
            <w:r>
              <w:t>分值</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14:paraId="4595DA53">
            <w:pPr>
              <w:jc w:val="center"/>
            </w:pPr>
            <w:r>
              <w:t>得分</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14:paraId="5329A6D6">
            <w:pPr>
              <w:jc w:val="center"/>
            </w:pPr>
            <w:r>
              <w:t>偏差原因分析及改进措施</w:t>
            </w:r>
          </w:p>
        </w:tc>
      </w:tr>
      <w:tr w14:paraId="701E2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446490C">
            <w:pPr>
              <w:jc w:val="center"/>
            </w:pPr>
          </w:p>
        </w:tc>
        <w:tc>
          <w:tcPr>
            <w:tcW w:w="987"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0EEC8434">
            <w:pPr>
              <w:jc w:val="center"/>
            </w:pPr>
            <w:r>
              <w:t>产出指标</w:t>
            </w:r>
          </w:p>
          <w:p w14:paraId="480FEDB7">
            <w:pPr>
              <w:jc w:val="center"/>
            </w:pPr>
            <w:r>
              <w:t>(50分)</w:t>
            </w:r>
          </w:p>
        </w:tc>
        <w:tc>
          <w:tcPr>
            <w:tcW w:w="844"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360E3230">
            <w:pPr>
              <w:jc w:val="center"/>
            </w:pPr>
            <w:r>
              <w:t>重点工作</w:t>
            </w:r>
          </w:p>
          <w:p w14:paraId="71FAF773">
            <w:pPr>
              <w:jc w:val="center"/>
            </w:pPr>
            <w:r>
              <w:t>任务完成</w:t>
            </w:r>
          </w:p>
        </w:tc>
        <w:tc>
          <w:tcPr>
            <w:tcW w:w="1682"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579ABFE">
            <w:pPr>
              <w:jc w:val="center"/>
            </w:pPr>
            <w:r>
              <w:t>单位专项经费</w:t>
            </w:r>
          </w:p>
        </w:tc>
        <w:tc>
          <w:tcPr>
            <w:tcW w:w="1282" w:type="dxa"/>
            <w:tcBorders>
              <w:top w:val="single" w:color="auto" w:sz="6" w:space="0"/>
              <w:left w:val="single" w:color="auto" w:sz="6" w:space="0"/>
              <w:bottom w:val="single" w:color="auto" w:sz="6" w:space="0"/>
              <w:right w:val="single" w:color="auto" w:sz="6" w:space="0"/>
              <w:tl2br w:val="nil"/>
              <w:tr2bl w:val="nil"/>
            </w:tcBorders>
            <w:vAlign w:val="center"/>
          </w:tcPr>
          <w:p w14:paraId="12C57DC4">
            <w:pPr>
              <w:jc w:val="center"/>
            </w:pPr>
            <w:r>
              <w:t>37.52</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14:paraId="20C2130A">
            <w:pPr>
              <w:jc w:val="center"/>
            </w:pPr>
            <w:r>
              <w:t>37.52</w:t>
            </w: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14:paraId="402E50CA">
            <w:pPr>
              <w:jc w:val="center"/>
            </w:pPr>
            <w:r>
              <w:t>10</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14:paraId="162B738F">
            <w:pPr>
              <w:jc w:val="center"/>
            </w:pPr>
            <w:r>
              <w:t>10</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14:paraId="28BCE441">
            <w:pPr>
              <w:jc w:val="center"/>
            </w:pPr>
          </w:p>
        </w:tc>
      </w:tr>
      <w:tr w14:paraId="36852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4073CCF">
            <w:pPr>
              <w:jc w:val="center"/>
            </w:pPr>
          </w:p>
        </w:tc>
        <w:tc>
          <w:tcPr>
            <w:tcW w:w="98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FE3FF24">
            <w:pPr>
              <w:jc w:val="center"/>
            </w:pPr>
          </w:p>
        </w:tc>
        <w:tc>
          <w:tcPr>
            <w:tcW w:w="844"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A5D331B">
            <w:pPr>
              <w:jc w:val="center"/>
            </w:pPr>
          </w:p>
        </w:tc>
        <w:tc>
          <w:tcPr>
            <w:tcW w:w="1682"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467F0AA">
            <w:pPr>
              <w:jc w:val="center"/>
            </w:pPr>
            <w:r>
              <w:t>2023年防贫综合保险</w:t>
            </w:r>
          </w:p>
        </w:tc>
        <w:tc>
          <w:tcPr>
            <w:tcW w:w="1282" w:type="dxa"/>
            <w:tcBorders>
              <w:top w:val="single" w:color="auto" w:sz="6" w:space="0"/>
              <w:left w:val="single" w:color="auto" w:sz="6" w:space="0"/>
              <w:bottom w:val="single" w:color="auto" w:sz="6" w:space="0"/>
              <w:right w:val="single" w:color="auto" w:sz="6" w:space="0"/>
              <w:tl2br w:val="nil"/>
              <w:tr2bl w:val="nil"/>
            </w:tcBorders>
            <w:vAlign w:val="center"/>
          </w:tcPr>
          <w:p w14:paraId="4EE3BD44">
            <w:pPr>
              <w:jc w:val="center"/>
            </w:pPr>
            <w:r>
              <w:t>71.35</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14:paraId="3016AC58">
            <w:pPr>
              <w:jc w:val="center"/>
            </w:pPr>
            <w:r>
              <w:t>71.35</w:t>
            </w: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14:paraId="28475C58">
            <w:pPr>
              <w:jc w:val="center"/>
            </w:pPr>
            <w:r>
              <w:t>10</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14:paraId="726BEDB4">
            <w:pPr>
              <w:jc w:val="center"/>
            </w:pPr>
            <w:r>
              <w:t>10</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14:paraId="78E3DA52">
            <w:pPr>
              <w:jc w:val="center"/>
            </w:pPr>
          </w:p>
        </w:tc>
      </w:tr>
      <w:tr w14:paraId="23CED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8EF9C8F">
            <w:pPr>
              <w:jc w:val="center"/>
            </w:pPr>
          </w:p>
        </w:tc>
        <w:tc>
          <w:tcPr>
            <w:tcW w:w="98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29885AA">
            <w:pPr>
              <w:jc w:val="center"/>
            </w:pPr>
          </w:p>
        </w:tc>
        <w:tc>
          <w:tcPr>
            <w:tcW w:w="844"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C94B3DB">
            <w:pPr>
              <w:jc w:val="center"/>
            </w:pPr>
          </w:p>
        </w:tc>
        <w:tc>
          <w:tcPr>
            <w:tcW w:w="1682"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DD6D048">
            <w:pPr>
              <w:jc w:val="center"/>
            </w:pPr>
            <w:r>
              <w:t>小额信贷工作经费</w:t>
            </w:r>
          </w:p>
        </w:tc>
        <w:tc>
          <w:tcPr>
            <w:tcW w:w="1282" w:type="dxa"/>
            <w:tcBorders>
              <w:top w:val="single" w:color="auto" w:sz="6" w:space="0"/>
              <w:left w:val="single" w:color="auto" w:sz="6" w:space="0"/>
              <w:bottom w:val="single" w:color="auto" w:sz="6" w:space="0"/>
              <w:right w:val="single" w:color="auto" w:sz="6" w:space="0"/>
              <w:tl2br w:val="nil"/>
              <w:tr2bl w:val="nil"/>
            </w:tcBorders>
            <w:vAlign w:val="center"/>
          </w:tcPr>
          <w:p w14:paraId="0FFB14FB">
            <w:pPr>
              <w:jc w:val="center"/>
            </w:pPr>
            <w:r>
              <w:t>16.5</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14:paraId="2A6E1607">
            <w:pPr>
              <w:jc w:val="center"/>
            </w:pPr>
            <w:r>
              <w:t>16.5</w:t>
            </w: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14:paraId="5F4D6915">
            <w:pPr>
              <w:jc w:val="center"/>
            </w:pPr>
            <w:r>
              <w:t>10</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14:paraId="3E63F0A4">
            <w:pPr>
              <w:jc w:val="center"/>
            </w:pPr>
            <w:r>
              <w:t>10</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14:paraId="7A954B56">
            <w:pPr>
              <w:jc w:val="center"/>
            </w:pPr>
          </w:p>
        </w:tc>
      </w:tr>
      <w:tr w14:paraId="2ED87D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D451FB5">
            <w:pPr>
              <w:jc w:val="center"/>
            </w:pPr>
          </w:p>
        </w:tc>
        <w:tc>
          <w:tcPr>
            <w:tcW w:w="98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36ECB60">
            <w:pPr>
              <w:jc w:val="center"/>
            </w:pPr>
          </w:p>
        </w:tc>
        <w:tc>
          <w:tcPr>
            <w:tcW w:w="844"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70A4D43">
            <w:pPr>
              <w:jc w:val="center"/>
            </w:pPr>
          </w:p>
        </w:tc>
        <w:tc>
          <w:tcPr>
            <w:tcW w:w="1682"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CA07D2E">
            <w:pPr>
              <w:jc w:val="center"/>
            </w:pPr>
            <w:r>
              <w:t>乡村振兴工作经费</w:t>
            </w:r>
          </w:p>
        </w:tc>
        <w:tc>
          <w:tcPr>
            <w:tcW w:w="1282" w:type="dxa"/>
            <w:tcBorders>
              <w:top w:val="single" w:color="auto" w:sz="6" w:space="0"/>
              <w:left w:val="single" w:color="auto" w:sz="6" w:space="0"/>
              <w:bottom w:val="single" w:color="auto" w:sz="6" w:space="0"/>
              <w:right w:val="single" w:color="auto" w:sz="6" w:space="0"/>
              <w:tl2br w:val="nil"/>
              <w:tr2bl w:val="nil"/>
            </w:tcBorders>
            <w:vAlign w:val="center"/>
          </w:tcPr>
          <w:p w14:paraId="109A4BDF">
            <w:pPr>
              <w:jc w:val="center"/>
            </w:pPr>
            <w:r>
              <w:t>24</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14:paraId="1B6A1A03">
            <w:pPr>
              <w:jc w:val="center"/>
            </w:pPr>
            <w:r>
              <w:t>24</w:t>
            </w: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14:paraId="5969D5B6">
            <w:pPr>
              <w:jc w:val="center"/>
            </w:pPr>
            <w:r>
              <w:t>10</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14:paraId="2A11DC79">
            <w:pPr>
              <w:jc w:val="center"/>
            </w:pPr>
            <w:r>
              <w:t>5</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14:paraId="344725E9">
            <w:pPr>
              <w:jc w:val="center"/>
            </w:pPr>
          </w:p>
        </w:tc>
      </w:tr>
      <w:tr w14:paraId="76654F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6C1BCFC">
            <w:pPr>
              <w:jc w:val="center"/>
            </w:pPr>
          </w:p>
        </w:tc>
        <w:tc>
          <w:tcPr>
            <w:tcW w:w="98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03DD7F9">
            <w:pPr>
              <w:jc w:val="center"/>
            </w:pPr>
          </w:p>
        </w:tc>
        <w:tc>
          <w:tcPr>
            <w:tcW w:w="844"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DDD3C49">
            <w:pPr>
              <w:jc w:val="center"/>
            </w:pPr>
          </w:p>
        </w:tc>
        <w:tc>
          <w:tcPr>
            <w:tcW w:w="1682"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C5E77A9">
            <w:pPr>
              <w:jc w:val="center"/>
            </w:pPr>
            <w:r>
              <w:t>人居环境整治工作经费</w:t>
            </w:r>
          </w:p>
        </w:tc>
        <w:tc>
          <w:tcPr>
            <w:tcW w:w="1282" w:type="dxa"/>
            <w:tcBorders>
              <w:top w:val="single" w:color="auto" w:sz="6" w:space="0"/>
              <w:left w:val="single" w:color="auto" w:sz="6" w:space="0"/>
              <w:bottom w:val="single" w:color="auto" w:sz="6" w:space="0"/>
              <w:right w:val="single" w:color="auto" w:sz="6" w:space="0"/>
              <w:tl2br w:val="nil"/>
              <w:tr2bl w:val="nil"/>
            </w:tcBorders>
            <w:vAlign w:val="center"/>
          </w:tcPr>
          <w:p w14:paraId="32FF9B04">
            <w:pPr>
              <w:jc w:val="center"/>
            </w:pPr>
            <w:r>
              <w:t>5</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14:paraId="6345A4EB">
            <w:pPr>
              <w:jc w:val="center"/>
            </w:pPr>
            <w:r>
              <w:t>5</w:t>
            </w: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14:paraId="4770CAC5">
            <w:pPr>
              <w:jc w:val="center"/>
            </w:pPr>
            <w:r>
              <w:t>10</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14:paraId="01C85DB0">
            <w:pPr>
              <w:jc w:val="center"/>
            </w:pPr>
            <w:r>
              <w:t>5</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14:paraId="70E54F53">
            <w:pPr>
              <w:jc w:val="center"/>
            </w:pPr>
          </w:p>
        </w:tc>
      </w:tr>
      <w:tr w14:paraId="2AB453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9BB1444">
            <w:pPr>
              <w:jc w:val="center"/>
            </w:pPr>
          </w:p>
        </w:tc>
        <w:tc>
          <w:tcPr>
            <w:tcW w:w="98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B4B821B">
            <w:pPr>
              <w:jc w:val="center"/>
            </w:pPr>
          </w:p>
        </w:tc>
        <w:tc>
          <w:tcPr>
            <w:tcW w:w="844"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71258A70">
            <w:pPr>
              <w:jc w:val="center"/>
            </w:pPr>
            <w:r>
              <w:t>履职目</w:t>
            </w:r>
          </w:p>
          <w:p w14:paraId="4ED5AFFC">
            <w:pPr>
              <w:jc w:val="center"/>
            </w:pPr>
            <w:r>
              <w:t>标实现</w:t>
            </w:r>
          </w:p>
        </w:tc>
        <w:tc>
          <w:tcPr>
            <w:tcW w:w="1682"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C88D18E">
            <w:pPr>
              <w:jc w:val="center"/>
              <w:rPr>
                <w:sz w:val="24"/>
              </w:rPr>
            </w:pPr>
            <w:r>
              <w:rPr>
                <w:kern w:val="0"/>
              </w:rPr>
              <w:t>成立相应工作机构、建立相应的管理制度</w:t>
            </w:r>
          </w:p>
        </w:tc>
        <w:tc>
          <w:tcPr>
            <w:tcW w:w="1282" w:type="dxa"/>
            <w:tcBorders>
              <w:top w:val="single" w:color="auto" w:sz="6" w:space="0"/>
              <w:left w:val="single" w:color="auto" w:sz="6" w:space="0"/>
              <w:bottom w:val="single" w:color="auto" w:sz="6" w:space="0"/>
              <w:right w:val="single" w:color="auto" w:sz="6" w:space="0"/>
              <w:tl2br w:val="nil"/>
              <w:tr2bl w:val="nil"/>
            </w:tcBorders>
            <w:vAlign w:val="center"/>
          </w:tcPr>
          <w:p w14:paraId="752BA15F">
            <w:pPr>
              <w:jc w:val="center"/>
              <w:rPr>
                <w:sz w:val="24"/>
              </w:rPr>
            </w:pPr>
            <w:r>
              <w:rPr>
                <w:kern w:val="0"/>
              </w:rPr>
              <w:t>成立领导小组、建立相应的管理制度</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14:paraId="56C90F42">
            <w:pPr>
              <w:jc w:val="center"/>
            </w:pP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14:paraId="0175D8E7">
            <w:pPr>
              <w:jc w:val="center"/>
            </w:pPr>
            <w:r>
              <w:t>5</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14:paraId="1A6AD351">
            <w:pPr>
              <w:jc w:val="center"/>
            </w:pPr>
            <w:r>
              <w:t>5</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14:paraId="17678C80">
            <w:pPr>
              <w:jc w:val="center"/>
            </w:pPr>
          </w:p>
        </w:tc>
      </w:tr>
      <w:tr w14:paraId="7F729C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5C39BCE">
            <w:pPr>
              <w:jc w:val="center"/>
            </w:pPr>
          </w:p>
        </w:tc>
        <w:tc>
          <w:tcPr>
            <w:tcW w:w="98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B59A840">
            <w:pPr>
              <w:jc w:val="center"/>
            </w:pPr>
          </w:p>
        </w:tc>
        <w:tc>
          <w:tcPr>
            <w:tcW w:w="844"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247B117">
            <w:pPr>
              <w:jc w:val="center"/>
            </w:pPr>
          </w:p>
        </w:tc>
        <w:tc>
          <w:tcPr>
            <w:tcW w:w="1682"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D143AB4">
            <w:pPr>
              <w:jc w:val="center"/>
              <w:rPr>
                <w:sz w:val="24"/>
              </w:rPr>
            </w:pPr>
            <w:r>
              <w:rPr>
                <w:kern w:val="0"/>
              </w:rPr>
              <w:t>资金使用分配及工作完成进度</w:t>
            </w:r>
          </w:p>
        </w:tc>
        <w:tc>
          <w:tcPr>
            <w:tcW w:w="1282" w:type="dxa"/>
            <w:tcBorders>
              <w:top w:val="single" w:color="auto" w:sz="6" w:space="0"/>
              <w:left w:val="single" w:color="auto" w:sz="6" w:space="0"/>
              <w:bottom w:val="single" w:color="auto" w:sz="6" w:space="0"/>
              <w:right w:val="single" w:color="auto" w:sz="6" w:space="0"/>
              <w:tl2br w:val="nil"/>
              <w:tr2bl w:val="nil"/>
            </w:tcBorders>
            <w:vAlign w:val="center"/>
          </w:tcPr>
          <w:p w14:paraId="739011BA">
            <w:pPr>
              <w:jc w:val="center"/>
              <w:rPr>
                <w:sz w:val="24"/>
              </w:rPr>
            </w:pPr>
            <w:r>
              <w:rPr>
                <w:kern w:val="0"/>
              </w:rPr>
              <w:t>按年初工作目标、考核重点实施，进行资金分配使用。</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14:paraId="0E6D9179">
            <w:pPr>
              <w:jc w:val="center"/>
            </w:pP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14:paraId="2EAAFD3B">
            <w:pPr>
              <w:jc w:val="center"/>
            </w:pPr>
            <w:r>
              <w:t>5</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14:paraId="4879114F">
            <w:pPr>
              <w:jc w:val="center"/>
            </w:pPr>
            <w:r>
              <w:t>5</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14:paraId="4A74E473">
            <w:pPr>
              <w:jc w:val="center"/>
            </w:pPr>
          </w:p>
        </w:tc>
      </w:tr>
      <w:tr w14:paraId="19CC8F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CBD1858">
            <w:pPr>
              <w:jc w:val="center"/>
            </w:pPr>
          </w:p>
        </w:tc>
        <w:tc>
          <w:tcPr>
            <w:tcW w:w="987"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317A563A">
            <w:pPr>
              <w:jc w:val="center"/>
            </w:pPr>
            <w:r>
              <w:t>效益指标</w:t>
            </w:r>
          </w:p>
          <w:p w14:paraId="2EDA47CF">
            <w:pPr>
              <w:jc w:val="center"/>
            </w:pPr>
            <w:r>
              <w:t>（40分）</w:t>
            </w:r>
          </w:p>
          <w:p w14:paraId="6CD063BA">
            <w:pPr>
              <w:jc w:val="center"/>
            </w:pPr>
          </w:p>
          <w:p w14:paraId="06EF36C7">
            <w:pPr>
              <w:jc w:val="center"/>
            </w:pPr>
          </w:p>
        </w:tc>
        <w:tc>
          <w:tcPr>
            <w:tcW w:w="844"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5031832C">
            <w:pPr>
              <w:jc w:val="center"/>
            </w:pPr>
            <w:r>
              <w:t>履职</w:t>
            </w:r>
          </w:p>
          <w:p w14:paraId="3FB7C88C">
            <w:pPr>
              <w:jc w:val="center"/>
            </w:pPr>
            <w:r>
              <w:t>效益</w:t>
            </w:r>
          </w:p>
        </w:tc>
        <w:tc>
          <w:tcPr>
            <w:tcW w:w="1682"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C9E31CB">
            <w:pPr>
              <w:jc w:val="center"/>
              <w:rPr>
                <w:sz w:val="24"/>
              </w:rPr>
            </w:pPr>
            <w:r>
              <w:rPr>
                <w:kern w:val="0"/>
              </w:rPr>
              <w:t>专项资金按计划及时拨付</w:t>
            </w:r>
          </w:p>
        </w:tc>
        <w:tc>
          <w:tcPr>
            <w:tcW w:w="1282" w:type="dxa"/>
            <w:tcBorders>
              <w:top w:val="single" w:color="auto" w:sz="6" w:space="0"/>
              <w:left w:val="single" w:color="auto" w:sz="6" w:space="0"/>
              <w:bottom w:val="single" w:color="auto" w:sz="6" w:space="0"/>
              <w:right w:val="single" w:color="auto" w:sz="6" w:space="0"/>
              <w:tl2br w:val="nil"/>
              <w:tr2bl w:val="nil"/>
            </w:tcBorders>
            <w:vAlign w:val="center"/>
          </w:tcPr>
          <w:p w14:paraId="49E58E06">
            <w:pPr>
              <w:jc w:val="center"/>
            </w:pPr>
            <w:r>
              <w:t>按完工情况拨付</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14:paraId="057C49C3">
            <w:pPr>
              <w:jc w:val="center"/>
            </w:pPr>
            <w:r>
              <w:t>拨付率</w:t>
            </w: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14:paraId="038D7CE2">
            <w:pPr>
              <w:jc w:val="center"/>
            </w:pPr>
            <w:r>
              <w:t>10</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14:paraId="0B6E0C4D">
            <w:pPr>
              <w:jc w:val="center"/>
            </w:pPr>
            <w:r>
              <w:t>8</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14:paraId="621BF41D">
            <w:pPr>
              <w:jc w:val="center"/>
            </w:pPr>
          </w:p>
        </w:tc>
      </w:tr>
      <w:tr w14:paraId="0468E7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53E0F61">
            <w:pPr>
              <w:jc w:val="center"/>
            </w:pPr>
          </w:p>
        </w:tc>
        <w:tc>
          <w:tcPr>
            <w:tcW w:w="98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2043EDC">
            <w:pPr>
              <w:jc w:val="center"/>
            </w:pPr>
          </w:p>
        </w:tc>
        <w:tc>
          <w:tcPr>
            <w:tcW w:w="844"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C675967">
            <w:pPr>
              <w:jc w:val="center"/>
            </w:pPr>
          </w:p>
        </w:tc>
        <w:tc>
          <w:tcPr>
            <w:tcW w:w="1682"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B8E1D51">
            <w:pPr>
              <w:jc w:val="center"/>
              <w:rPr>
                <w:sz w:val="24"/>
              </w:rPr>
            </w:pPr>
            <w:r>
              <w:rPr>
                <w:kern w:val="0"/>
              </w:rPr>
              <w:t>项目产出的经济效益情况</w:t>
            </w:r>
          </w:p>
        </w:tc>
        <w:tc>
          <w:tcPr>
            <w:tcW w:w="1282" w:type="dxa"/>
            <w:tcBorders>
              <w:top w:val="single" w:color="auto" w:sz="6" w:space="0"/>
              <w:left w:val="single" w:color="auto" w:sz="6" w:space="0"/>
              <w:bottom w:val="single" w:color="auto" w:sz="6" w:space="0"/>
              <w:right w:val="single" w:color="auto" w:sz="6" w:space="0"/>
              <w:tl2br w:val="nil"/>
              <w:tr2bl w:val="nil"/>
            </w:tcBorders>
            <w:vAlign w:val="center"/>
          </w:tcPr>
          <w:p w14:paraId="6989079F">
            <w:pPr>
              <w:jc w:val="center"/>
            </w:pPr>
            <w:r>
              <w:t>无经济效益明细</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14:paraId="77D181F2">
            <w:pPr>
              <w:jc w:val="center"/>
            </w:pPr>
            <w:r>
              <w:t>无经济效益明细</w:t>
            </w: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14:paraId="3FB96821">
            <w:pPr>
              <w:jc w:val="center"/>
            </w:pPr>
            <w:r>
              <w:t>10</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14:paraId="15096B47">
            <w:pPr>
              <w:jc w:val="center"/>
            </w:pPr>
            <w:r>
              <w:t>9</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14:paraId="490F4CD4">
            <w:pPr>
              <w:jc w:val="center"/>
            </w:pPr>
          </w:p>
        </w:tc>
      </w:tr>
      <w:tr w14:paraId="3B9D3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ED6DB8A">
            <w:pPr>
              <w:jc w:val="center"/>
            </w:pPr>
          </w:p>
        </w:tc>
        <w:tc>
          <w:tcPr>
            <w:tcW w:w="98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B460C89">
            <w:pPr>
              <w:jc w:val="center"/>
            </w:pPr>
          </w:p>
        </w:tc>
        <w:tc>
          <w:tcPr>
            <w:tcW w:w="844" w:type="dxa"/>
            <w:tcBorders>
              <w:top w:val="single" w:color="auto" w:sz="6" w:space="0"/>
              <w:left w:val="single" w:color="auto" w:sz="6" w:space="0"/>
              <w:bottom w:val="single" w:color="auto" w:sz="6" w:space="0"/>
              <w:right w:val="single" w:color="auto" w:sz="6" w:space="0"/>
              <w:tl2br w:val="nil"/>
              <w:tr2bl w:val="nil"/>
            </w:tcBorders>
            <w:vAlign w:val="center"/>
          </w:tcPr>
          <w:p w14:paraId="6E2973F3">
            <w:pPr>
              <w:jc w:val="center"/>
            </w:pPr>
            <w:r>
              <w:t>满意度</w:t>
            </w:r>
          </w:p>
        </w:tc>
        <w:tc>
          <w:tcPr>
            <w:tcW w:w="1682"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E55376C">
            <w:pPr>
              <w:jc w:val="center"/>
              <w:rPr>
                <w:rFonts w:asciiTheme="minorEastAsia" w:hAnsiTheme="minorEastAsia" w:eastAsiaTheme="minorEastAsia" w:cstheme="minorEastAsia"/>
                <w:sz w:val="24"/>
              </w:rPr>
            </w:pPr>
            <w:r>
              <w:rPr>
                <w:kern w:val="0"/>
              </w:rPr>
              <w:t>巩固拓展脱贫攻坚成果同乡村振兴有效衔接满意度</w:t>
            </w:r>
          </w:p>
        </w:tc>
        <w:tc>
          <w:tcPr>
            <w:tcW w:w="1282" w:type="dxa"/>
            <w:tcBorders>
              <w:top w:val="single" w:color="auto" w:sz="6" w:space="0"/>
              <w:left w:val="single" w:color="auto" w:sz="6" w:space="0"/>
              <w:bottom w:val="single" w:color="auto" w:sz="6" w:space="0"/>
              <w:right w:val="single" w:color="auto" w:sz="6" w:space="0"/>
              <w:tl2br w:val="nil"/>
              <w:tr2bl w:val="nil"/>
            </w:tcBorders>
            <w:vAlign w:val="center"/>
          </w:tcPr>
          <w:p w14:paraId="1D74C90E">
            <w:pPr>
              <w:jc w:val="center"/>
            </w:pPr>
            <w:r>
              <w:t>100%</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14:paraId="11DA02AA">
            <w:pPr>
              <w:jc w:val="center"/>
            </w:pPr>
            <w:r>
              <w:t>100%</w:t>
            </w: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14:paraId="617D43CA">
            <w:pPr>
              <w:jc w:val="center"/>
            </w:pPr>
            <w:r>
              <w:t>20</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14:paraId="36CF129A">
            <w:pPr>
              <w:jc w:val="center"/>
            </w:pPr>
            <w:r>
              <w:t>20</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14:paraId="0DDF2EF9">
            <w:pPr>
              <w:jc w:val="center"/>
            </w:pPr>
          </w:p>
        </w:tc>
      </w:tr>
      <w:tr w14:paraId="39192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624" w:type="dxa"/>
            <w:gridSpan w:val="7"/>
            <w:tcBorders>
              <w:top w:val="single" w:color="auto" w:sz="6" w:space="0"/>
              <w:left w:val="single" w:color="auto" w:sz="12" w:space="0"/>
              <w:bottom w:val="single" w:color="auto" w:sz="12" w:space="0"/>
              <w:right w:val="single" w:color="auto" w:sz="6" w:space="0"/>
              <w:tl2br w:val="nil"/>
              <w:tr2bl w:val="nil"/>
            </w:tcBorders>
            <w:vAlign w:val="center"/>
          </w:tcPr>
          <w:p w14:paraId="24C91DC6">
            <w:pPr>
              <w:jc w:val="center"/>
            </w:pPr>
            <w:r>
              <w:t>总分</w:t>
            </w:r>
          </w:p>
        </w:tc>
        <w:tc>
          <w:tcPr>
            <w:tcW w:w="599" w:type="dxa"/>
            <w:tcBorders>
              <w:top w:val="single" w:color="auto" w:sz="6" w:space="0"/>
              <w:left w:val="single" w:color="auto" w:sz="6" w:space="0"/>
              <w:bottom w:val="single" w:color="auto" w:sz="12" w:space="0"/>
              <w:right w:val="single" w:color="auto" w:sz="6" w:space="0"/>
              <w:tl2br w:val="nil"/>
              <w:tr2bl w:val="nil"/>
            </w:tcBorders>
            <w:vAlign w:val="center"/>
          </w:tcPr>
          <w:p w14:paraId="17DF1134">
            <w:pPr>
              <w:jc w:val="center"/>
            </w:pPr>
            <w:r>
              <w:t>100</w:t>
            </w:r>
          </w:p>
        </w:tc>
        <w:tc>
          <w:tcPr>
            <w:tcW w:w="846" w:type="dxa"/>
            <w:tcBorders>
              <w:top w:val="single" w:color="auto" w:sz="6" w:space="0"/>
              <w:left w:val="single" w:color="auto" w:sz="6" w:space="0"/>
              <w:bottom w:val="single" w:color="auto" w:sz="12" w:space="0"/>
              <w:right w:val="single" w:color="auto" w:sz="6" w:space="0"/>
              <w:tl2br w:val="nil"/>
              <w:tr2bl w:val="nil"/>
            </w:tcBorders>
            <w:vAlign w:val="center"/>
          </w:tcPr>
          <w:p w14:paraId="0848CFFE">
            <w:pPr>
              <w:jc w:val="center"/>
            </w:pPr>
            <w:r>
              <w:t>98</w:t>
            </w:r>
          </w:p>
        </w:tc>
        <w:tc>
          <w:tcPr>
            <w:tcW w:w="1242" w:type="dxa"/>
            <w:tcBorders>
              <w:top w:val="single" w:color="auto" w:sz="6" w:space="0"/>
              <w:left w:val="single" w:color="auto" w:sz="6" w:space="0"/>
              <w:bottom w:val="single" w:color="auto" w:sz="12" w:space="0"/>
              <w:right w:val="single" w:color="auto" w:sz="12" w:space="0"/>
              <w:tl2br w:val="nil"/>
              <w:tr2bl w:val="nil"/>
            </w:tcBorders>
            <w:vAlign w:val="center"/>
          </w:tcPr>
          <w:p w14:paraId="47C7399D">
            <w:pPr>
              <w:jc w:val="center"/>
            </w:pPr>
          </w:p>
        </w:tc>
      </w:tr>
    </w:tbl>
    <w:p w14:paraId="1227FFD2">
      <w:pPr>
        <w:rPr>
          <w:sz w:val="32"/>
        </w:rPr>
      </w:pPr>
      <w:r>
        <w:rPr>
          <w:rFonts w:hint="eastAsia" w:ascii="仿宋_GB2312" w:hAnsi="仿宋_GB2312" w:eastAsia="仿宋_GB2312" w:cs="仿宋_GB2312"/>
          <w:sz w:val="24"/>
          <w:szCs w:val="24"/>
        </w:rPr>
        <w:t>填表人：</w:t>
      </w:r>
      <w:r>
        <w:rPr>
          <w:rFonts w:hint="eastAsia" w:ascii="仿宋_GB2312" w:hAnsi="仿宋_GB2312" w:eastAsia="仿宋_GB2312" w:cs="仿宋_GB2312"/>
          <w:sz w:val="24"/>
          <w:szCs w:val="24"/>
          <w:lang w:eastAsia="zh-CN"/>
        </w:rPr>
        <w:t>任壹楠</w:t>
      </w:r>
      <w:r>
        <w:rPr>
          <w:rFonts w:hint="eastAsia" w:ascii="仿宋_GB2312" w:hAnsi="仿宋_GB2312" w:eastAsia="仿宋_GB2312" w:cs="仿宋_GB2312"/>
          <w:sz w:val="24"/>
          <w:szCs w:val="24"/>
        </w:rPr>
        <w:t xml:space="preserve"> 填报日期：2024.5.23  联系电话：772</w:t>
      </w:r>
      <w:r>
        <w:rPr>
          <w:rFonts w:hint="eastAsia" w:ascii="仿宋_GB2312" w:hAnsi="仿宋_GB2312" w:eastAsia="仿宋_GB2312" w:cs="仿宋_GB2312"/>
          <w:sz w:val="24"/>
          <w:szCs w:val="24"/>
          <w:lang w:val="en-US" w:eastAsia="zh-CN"/>
        </w:rPr>
        <w:t>2325</w:t>
      </w:r>
      <w:r>
        <w:rPr>
          <w:rFonts w:hint="eastAsia" w:ascii="仿宋_GB2312" w:hAnsi="仿宋_GB2312" w:eastAsia="仿宋_GB2312" w:cs="仿宋_GB2312"/>
          <w:sz w:val="24"/>
          <w:szCs w:val="24"/>
        </w:rPr>
        <w:t xml:space="preserve">   单位负责人签字：</w:t>
      </w:r>
      <w:r>
        <w:rPr>
          <w:rFonts w:hint="eastAsia" w:ascii="仿宋_GB2312" w:hAnsi="仿宋_GB2312" w:eastAsia="仿宋_GB2312" w:cs="仿宋_GB2312"/>
          <w:sz w:val="24"/>
          <w:szCs w:val="24"/>
          <w:lang w:eastAsia="zh-CN"/>
        </w:rPr>
        <w:t>李健</w:t>
      </w:r>
      <w:r>
        <w:br w:type="page"/>
      </w:r>
      <w:r>
        <w:rPr>
          <w:rFonts w:hint="eastAsia" w:ascii="仿宋_GB2312" w:hAnsi="仿宋_GB2312" w:eastAsia="仿宋_GB2312" w:cs="仿宋_GB2312"/>
          <w:kern w:val="0"/>
          <w:sz w:val="28"/>
          <w:szCs w:val="28"/>
        </w:rPr>
        <w:t>附件4</w:t>
      </w:r>
    </w:p>
    <w:p w14:paraId="21C93F72">
      <w:pPr>
        <w:jc w:val="center"/>
        <w:rPr>
          <w:kern w:val="0"/>
          <w:sz w:val="28"/>
          <w:szCs w:val="28"/>
        </w:rPr>
      </w:pPr>
      <w:r>
        <w:rPr>
          <w:kern w:val="0"/>
          <w:sz w:val="28"/>
          <w:szCs w:val="28"/>
        </w:rPr>
        <w:t>2023年度项目支出绩效自评报告</w:t>
      </w:r>
    </w:p>
    <w:tbl>
      <w:tblPr>
        <w:tblStyle w:val="10"/>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28916A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14:paraId="665F4B17">
            <w:pPr>
              <w:jc w:val="center"/>
            </w:pPr>
            <w: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14:paraId="6DC51BE1">
            <w:pPr>
              <w:jc w:val="center"/>
            </w:pPr>
            <w: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14:paraId="6226CF9C">
            <w:pPr>
              <w:jc w:val="center"/>
            </w:pPr>
            <w:r>
              <w:t>双牌县</w:t>
            </w:r>
            <w:r>
              <w:rPr>
                <w:rFonts w:hint="eastAsia"/>
                <w:lang w:eastAsia="zh-CN"/>
              </w:rPr>
              <w:t>畜牧水产事务中心</w:t>
            </w:r>
            <w:r>
              <w:t>专项工作经费</w:t>
            </w:r>
          </w:p>
        </w:tc>
      </w:tr>
      <w:tr w14:paraId="38FB71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3AE714F">
            <w:pPr>
              <w:jc w:val="cente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126DE159">
            <w:pPr>
              <w:jc w:val="center"/>
            </w:pPr>
            <w: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3717D72D">
            <w:pPr>
              <w:jc w:val="center"/>
            </w:pPr>
          </w:p>
        </w:tc>
      </w:tr>
      <w:tr w14:paraId="70287F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B71ED00">
            <w:pPr>
              <w:jc w:val="cente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40B7C59D">
            <w:pPr>
              <w:jc w:val="center"/>
            </w:pPr>
            <w: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3E9A3C07">
            <w:pPr>
              <w:jc w:val="center"/>
              <w:rPr>
                <w:rFonts w:hint="eastAsia" w:eastAsia="黑体"/>
                <w:lang w:eastAsia="zh-CN"/>
              </w:rPr>
            </w:pPr>
            <w:r>
              <w:t>双牌县</w:t>
            </w:r>
            <w:r>
              <w:rPr>
                <w:rFonts w:hint="eastAsia"/>
                <w:lang w:eastAsia="zh-CN"/>
              </w:rPr>
              <w:t>畜牧水产事务中心</w:t>
            </w:r>
          </w:p>
        </w:tc>
      </w:tr>
      <w:tr w14:paraId="63FF47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8897F6F">
            <w:pPr>
              <w:jc w:val="cente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7C09BCB8">
            <w:pPr>
              <w:jc w:val="center"/>
            </w:pPr>
            <w: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6F070089">
            <w:pPr>
              <w:jc w:val="center"/>
              <w:rPr>
                <w:rFonts w:hint="eastAsia" w:eastAsia="黑体"/>
                <w:lang w:eastAsia="zh-CN"/>
              </w:rPr>
            </w:pPr>
            <w:r>
              <w:rPr>
                <w:rFonts w:hint="eastAsia"/>
                <w:lang w:eastAsia="zh-CN"/>
              </w:rPr>
              <w:t>动物防疫资金</w:t>
            </w:r>
          </w:p>
        </w:tc>
      </w:tr>
      <w:tr w14:paraId="330427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64040B70">
            <w:pPr>
              <w:jc w:val="center"/>
            </w:pPr>
            <w: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53CA31E9">
            <w:pPr>
              <w:jc w:val="center"/>
            </w:pPr>
            <w: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3B7D5232">
            <w:pPr>
              <w:jc w:val="center"/>
            </w:pPr>
            <w:r>
              <w:t>已完成</w:t>
            </w:r>
          </w:p>
        </w:tc>
      </w:tr>
      <w:tr w14:paraId="18A710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F5BE538">
            <w:pPr>
              <w:jc w:val="cente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7DAC1DDF">
            <w:pPr>
              <w:jc w:val="center"/>
            </w:pPr>
            <w: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6F823BD7">
            <w:pPr>
              <w:jc w:val="center"/>
            </w:pPr>
            <w:r>
              <w:rPr>
                <w:rFonts w:hint="eastAsia"/>
              </w:rPr>
              <w:t>全面落实春秋季重大动物疫病强制免疫工作，按照“政府部门保密度，业务部门保质量”的总要求，全县共免疫猪口蹄疫苗22.01万头，牛口蹄疫免疫注射6.86万头，羊口蹄疫苗19.57万只，禽流感疫385.46万羽。畜禽强制免疫应免密度达到95%以上，牲畜标识佩挂率达到100%；免疫抗体合格率达到75%以上，构筑有效免疫屏障。二是扎实做好疫情监测流调工作。按照年度计划和流调方案及时开展常规监测和专项监测。全年对牲畜口蹄疫、高致病性禽流感、非洲猪瘟、小反刍兽疫、牛羊布病等动物疫病监测共检测各类样品6130份，合格5732份，免疫抗体合格率为93.5.%，动物疫情总体平稳。三是做好病死动物无害化处理工作。全年养殖环节病死生猪无害化处理共13215头。</w:t>
            </w:r>
          </w:p>
        </w:tc>
      </w:tr>
      <w:tr w14:paraId="566D7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3C5E9DE5">
            <w:pPr>
              <w:jc w:val="center"/>
            </w:pPr>
            <w: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50E001DD">
            <w:pPr>
              <w:jc w:val="center"/>
            </w:pPr>
            <w: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21BFC14C">
            <w:pPr>
              <w:jc w:val="center"/>
            </w:pPr>
            <w:r>
              <w:t>无</w:t>
            </w:r>
          </w:p>
        </w:tc>
      </w:tr>
      <w:tr w14:paraId="5105D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52A702F">
            <w:pPr>
              <w:jc w:val="cente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1F769014">
            <w:pPr>
              <w:jc w:val="center"/>
            </w:pPr>
            <w: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56897897">
            <w:pPr>
              <w:pStyle w:val="2"/>
              <w:jc w:val="center"/>
            </w:pPr>
            <w:r>
              <w:t>无</w:t>
            </w:r>
          </w:p>
        </w:tc>
      </w:tr>
      <w:tr w14:paraId="6A0361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vAlign w:val="center"/>
          </w:tcPr>
          <w:p w14:paraId="7709095F">
            <w:pPr>
              <w:jc w:val="cente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14:paraId="083D5BEA">
            <w:pPr>
              <w:jc w:val="center"/>
            </w:pPr>
            <w: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14:paraId="4648BABC">
            <w:pPr>
              <w:jc w:val="center"/>
            </w:pPr>
            <w:r>
              <w:t>无</w:t>
            </w:r>
          </w:p>
        </w:tc>
      </w:tr>
    </w:tbl>
    <w:p w14:paraId="3879523B">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备注：每个项目支出分别填报自评报告和自评表。</w:t>
      </w:r>
    </w:p>
    <w:p w14:paraId="50A820FF">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填表人：</w:t>
      </w:r>
      <w:r>
        <w:rPr>
          <w:rFonts w:hint="eastAsia" w:ascii="仿宋_GB2312" w:hAnsi="仿宋_GB2312" w:eastAsia="仿宋_GB2312" w:cs="仿宋_GB2312"/>
          <w:sz w:val="24"/>
          <w:szCs w:val="24"/>
          <w:lang w:eastAsia="zh-CN"/>
        </w:rPr>
        <w:t>任壹楠</w:t>
      </w:r>
      <w:r>
        <w:rPr>
          <w:rFonts w:hint="eastAsia" w:ascii="仿宋_GB2312" w:hAnsi="仿宋_GB2312" w:eastAsia="仿宋_GB2312" w:cs="仿宋_GB2312"/>
          <w:sz w:val="24"/>
          <w:szCs w:val="24"/>
        </w:rPr>
        <w:t xml:space="preserve">   填报日期：2024.5.23   联系电话： 772</w:t>
      </w:r>
      <w:r>
        <w:rPr>
          <w:rFonts w:hint="eastAsia" w:ascii="仿宋_GB2312" w:hAnsi="仿宋_GB2312" w:eastAsia="仿宋_GB2312" w:cs="仿宋_GB2312"/>
          <w:sz w:val="24"/>
          <w:szCs w:val="24"/>
          <w:lang w:val="en-US" w:eastAsia="zh-CN"/>
        </w:rPr>
        <w:t>2325</w:t>
      </w:r>
      <w:r>
        <w:rPr>
          <w:rFonts w:hint="eastAsia" w:ascii="仿宋_GB2312" w:hAnsi="仿宋_GB2312" w:eastAsia="仿宋_GB2312" w:cs="仿宋_GB2312"/>
          <w:sz w:val="24"/>
          <w:szCs w:val="24"/>
        </w:rPr>
        <w:t xml:space="preserve">  单位负责人签字：</w:t>
      </w:r>
      <w:r>
        <w:rPr>
          <w:rFonts w:hint="eastAsia" w:ascii="仿宋_GB2312" w:hAnsi="仿宋_GB2312" w:eastAsia="仿宋_GB2312" w:cs="仿宋_GB2312"/>
          <w:sz w:val="24"/>
          <w:szCs w:val="24"/>
          <w:lang w:eastAsia="zh-CN"/>
        </w:rPr>
        <w:t>李健</w:t>
      </w:r>
    </w:p>
    <w:p w14:paraId="5BEAE8BA"/>
    <w:p w14:paraId="01012B4D"/>
    <w:p w14:paraId="3FE398C6"/>
    <w:p w14:paraId="2D4F4769"/>
    <w:p w14:paraId="0CD4238A"/>
    <w:p w14:paraId="7D00A4F7"/>
    <w:p w14:paraId="23551F95"/>
    <w:p w14:paraId="775161AE"/>
    <w:p w14:paraId="1A6F1BDA"/>
    <w:p w14:paraId="0FA9CF8C"/>
    <w:p w14:paraId="72B26787"/>
    <w:p w14:paraId="67BDDCEC"/>
    <w:p w14:paraId="61DAB5E5"/>
    <w:p w14:paraId="08C4140A">
      <w:pPr>
        <w:rPr>
          <w:rFonts w:hint="eastAsia" w:ascii="仿宋_GB2312" w:hAnsi="仿宋_GB2312" w:eastAsia="仿宋_GB2312" w:cs="仿宋_GB2312"/>
          <w:kern w:val="0"/>
          <w:sz w:val="28"/>
          <w:szCs w:val="28"/>
        </w:rPr>
      </w:pPr>
    </w:p>
    <w:p w14:paraId="0659F51D">
      <w:pPr>
        <w:rPr>
          <w:rFonts w:hint="eastAsia" w:ascii="仿宋_GB2312" w:hAnsi="仿宋_GB2312" w:eastAsia="仿宋_GB2312" w:cs="仿宋_GB2312"/>
          <w:kern w:val="0"/>
          <w:sz w:val="28"/>
          <w:szCs w:val="28"/>
        </w:rPr>
      </w:pPr>
    </w:p>
    <w:p w14:paraId="60D3198E">
      <w:pPr>
        <w:rPr>
          <w:rFonts w:hint="eastAsia" w:ascii="仿宋_GB2312" w:hAnsi="仿宋_GB2312" w:eastAsia="仿宋_GB2312" w:cs="仿宋_GB2312"/>
          <w:kern w:val="0"/>
          <w:sz w:val="28"/>
          <w:szCs w:val="28"/>
        </w:rPr>
      </w:pPr>
      <w:bookmarkStart w:id="1" w:name="_GoBack"/>
      <w:bookmarkEnd w:id="1"/>
      <w:r>
        <w:rPr>
          <w:rFonts w:hint="eastAsia" w:ascii="仿宋_GB2312" w:hAnsi="仿宋_GB2312" w:eastAsia="仿宋_GB2312" w:cs="仿宋_GB2312"/>
          <w:kern w:val="0"/>
          <w:sz w:val="28"/>
          <w:szCs w:val="28"/>
        </w:rPr>
        <w:t>附件5</w:t>
      </w:r>
    </w:p>
    <w:p w14:paraId="7E0FA69B">
      <w:pPr>
        <w:jc w:val="center"/>
        <w:rPr>
          <w:kern w:val="0"/>
          <w:sz w:val="28"/>
          <w:szCs w:val="28"/>
        </w:rPr>
      </w:pPr>
      <w:r>
        <w:rPr>
          <w:kern w:val="0"/>
          <w:sz w:val="28"/>
          <w:szCs w:val="28"/>
        </w:rPr>
        <w:t>2023年度项目支出绩效自评表</w:t>
      </w:r>
    </w:p>
    <w:tbl>
      <w:tblPr>
        <w:tblStyle w:val="10"/>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45BE4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vAlign w:val="center"/>
          </w:tcPr>
          <w:p w14:paraId="14C214F2">
            <w:pPr>
              <w:jc w:val="center"/>
            </w:pPr>
            <w:r>
              <w:t>项目支</w:t>
            </w:r>
          </w:p>
          <w:p w14:paraId="4E069311">
            <w:pPr>
              <w:jc w:val="center"/>
            </w:pPr>
            <w: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vAlign w:val="center"/>
          </w:tcPr>
          <w:p w14:paraId="7AC7372D">
            <w:pPr>
              <w:jc w:val="center"/>
              <w:rPr>
                <w:rFonts w:asciiTheme="minorEastAsia" w:hAnsiTheme="minorEastAsia" w:eastAsiaTheme="minorEastAsia" w:cstheme="minorEastAsia"/>
                <w:sz w:val="24"/>
              </w:rPr>
            </w:pPr>
            <w:r>
              <w:rPr>
                <w:rFonts w:hint="eastAsia"/>
                <w:kern w:val="0"/>
                <w:lang w:eastAsia="zh-CN"/>
              </w:rPr>
              <w:t>动物防疫</w:t>
            </w:r>
            <w:r>
              <w:rPr>
                <w:kern w:val="0"/>
              </w:rPr>
              <w:t>项目资金</w:t>
            </w:r>
          </w:p>
        </w:tc>
      </w:tr>
      <w:tr w14:paraId="0A2560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vAlign w:val="center"/>
          </w:tcPr>
          <w:p w14:paraId="25A8F60C">
            <w:pPr>
              <w:jc w:val="center"/>
            </w:pPr>
            <w: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698BCA2A">
            <w:pPr>
              <w:jc w:val="center"/>
              <w:rPr>
                <w:rFonts w:hint="eastAsia" w:eastAsia="黑体"/>
                <w:lang w:eastAsia="zh-CN"/>
              </w:rPr>
            </w:pPr>
            <w:r>
              <w:t>双牌县</w:t>
            </w:r>
            <w:r>
              <w:rPr>
                <w:rFonts w:hint="eastAsia"/>
                <w:lang w:eastAsia="zh-CN"/>
              </w:rPr>
              <w:t>畜牧水产事务中心</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02C60CBD">
            <w:pPr>
              <w:jc w:val="center"/>
            </w:pPr>
            <w: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vAlign w:val="center"/>
          </w:tcPr>
          <w:p w14:paraId="78AFA924">
            <w:pPr>
              <w:jc w:val="center"/>
              <w:rPr>
                <w:rFonts w:hint="eastAsia" w:eastAsia="黑体"/>
                <w:lang w:eastAsia="zh-CN"/>
              </w:rPr>
            </w:pPr>
            <w:r>
              <w:t>双牌县</w:t>
            </w:r>
            <w:r>
              <w:rPr>
                <w:rFonts w:hint="eastAsia"/>
                <w:lang w:eastAsia="zh-CN"/>
              </w:rPr>
              <w:t>畜牧水产事务中心</w:t>
            </w:r>
          </w:p>
        </w:tc>
      </w:tr>
      <w:tr w14:paraId="6927E7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4D35ABF0">
            <w:pPr>
              <w:jc w:val="center"/>
            </w:pPr>
            <w:r>
              <w:t>项目资金</w:t>
            </w:r>
          </w:p>
          <w:p w14:paraId="2B0BB576">
            <w:pPr>
              <w:jc w:val="center"/>
            </w:pPr>
            <w: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022C22E">
            <w:pPr>
              <w:jc w:val="cente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3999C177">
            <w:pPr>
              <w:jc w:val="center"/>
            </w:pPr>
            <w:r>
              <w:t>年初</w:t>
            </w:r>
          </w:p>
          <w:p w14:paraId="66859985">
            <w:pPr>
              <w:jc w:val="center"/>
            </w:pPr>
            <w: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21C7C199">
            <w:pPr>
              <w:jc w:val="center"/>
            </w:pPr>
            <w:r>
              <w:t>全年</w:t>
            </w:r>
          </w:p>
          <w:p w14:paraId="26432533">
            <w:pPr>
              <w:jc w:val="center"/>
            </w:pPr>
            <w: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51BA624E">
            <w:pPr>
              <w:jc w:val="center"/>
            </w:pPr>
            <w:r>
              <w:t>全年</w:t>
            </w:r>
          </w:p>
          <w:p w14:paraId="1B47FE86">
            <w:pPr>
              <w:jc w:val="center"/>
            </w:pPr>
            <w:r>
              <w:t>执行数</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15C9DC01">
            <w:pPr>
              <w:jc w:val="center"/>
            </w:pPr>
            <w: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690B7544">
            <w:pPr>
              <w:jc w:val="center"/>
            </w:pPr>
            <w:r>
              <w:t>执行率</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4D53A2BF">
            <w:pPr>
              <w:jc w:val="center"/>
            </w:pPr>
            <w:r>
              <w:t>得分</w:t>
            </w:r>
          </w:p>
        </w:tc>
      </w:tr>
      <w:tr w14:paraId="762213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1B647BA">
            <w:pPr>
              <w:jc w:val="cente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E678FDF">
            <w:pPr>
              <w:jc w:val="center"/>
            </w:pPr>
            <w:r>
              <w:t>年度资金总额</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33A2D298">
            <w:pPr>
              <w:jc w:val="center"/>
              <w:rPr>
                <w:rFonts w:hint="default"/>
                <w:lang w:val="en-US"/>
              </w:rPr>
            </w:pPr>
            <w:r>
              <w:rPr>
                <w:rFonts w:hint="eastAsia" w:asciiTheme="minorEastAsia" w:hAnsiTheme="minorEastAsia" w:eastAsiaTheme="minorEastAsia" w:cstheme="minorEastAsia"/>
                <w:sz w:val="24"/>
                <w:lang w:val="en-US" w:eastAsia="zh-CN"/>
              </w:rPr>
              <w:t>125.29</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57BA5ADE">
            <w:pPr>
              <w:jc w:val="center"/>
              <w:rPr>
                <w:rFonts w:hint="default"/>
                <w:lang w:val="en-US"/>
              </w:rPr>
            </w:pPr>
            <w:r>
              <w:rPr>
                <w:rFonts w:hint="eastAsia" w:asciiTheme="minorEastAsia" w:hAnsiTheme="minorEastAsia" w:eastAsiaTheme="minorEastAsia" w:cstheme="minorEastAsia"/>
                <w:sz w:val="24"/>
                <w:lang w:val="en-US" w:eastAsia="zh-CN"/>
              </w:rPr>
              <w:t>125.29</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26015BEC">
            <w:pPr>
              <w:jc w:val="center"/>
              <w:rPr>
                <w:rFonts w:hint="default"/>
                <w:lang w:val="en-US"/>
              </w:rPr>
            </w:pPr>
            <w:r>
              <w:rPr>
                <w:rFonts w:hint="eastAsia" w:asciiTheme="minorEastAsia" w:hAnsiTheme="minorEastAsia" w:eastAsiaTheme="minorEastAsia" w:cstheme="minorEastAsia"/>
                <w:sz w:val="24"/>
                <w:lang w:val="en-US" w:eastAsia="zh-CN"/>
              </w:rPr>
              <w:t>125.29</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158E7E2F">
            <w:pPr>
              <w:jc w:val="center"/>
            </w:pPr>
            <w: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55A95665">
            <w:pPr>
              <w:jc w:val="center"/>
            </w:pPr>
            <w:r>
              <w:t>100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46783E35">
            <w:pPr>
              <w:jc w:val="center"/>
            </w:pPr>
            <w:r>
              <w:t>10</w:t>
            </w:r>
          </w:p>
        </w:tc>
      </w:tr>
      <w:tr w14:paraId="246586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128C257">
            <w:pPr>
              <w:jc w:val="cente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9957BD3">
            <w:pPr>
              <w:jc w:val="center"/>
            </w:pPr>
            <w:r>
              <w:t>其中：当年财政拨款</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3C3B4FDF">
            <w:pPr>
              <w:jc w:val="center"/>
              <w:rPr>
                <w:rFonts w:hint="default"/>
                <w:lang w:val="en-US"/>
              </w:rPr>
            </w:pPr>
            <w:r>
              <w:rPr>
                <w:rFonts w:hint="eastAsia" w:asciiTheme="minorEastAsia" w:hAnsiTheme="minorEastAsia" w:eastAsiaTheme="minorEastAsia" w:cstheme="minorEastAsia"/>
                <w:sz w:val="24"/>
                <w:lang w:val="en-US" w:eastAsia="zh-CN"/>
              </w:rPr>
              <w:t>125.29</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64BC23E8">
            <w:pPr>
              <w:jc w:val="center"/>
              <w:rPr>
                <w:rFonts w:hint="default"/>
                <w:lang w:val="en-US"/>
              </w:rPr>
            </w:pPr>
            <w:r>
              <w:rPr>
                <w:rFonts w:hint="eastAsia" w:asciiTheme="minorEastAsia" w:hAnsiTheme="minorEastAsia" w:eastAsiaTheme="minorEastAsia" w:cstheme="minorEastAsia"/>
                <w:sz w:val="24"/>
                <w:lang w:val="en-US" w:eastAsia="zh-CN"/>
              </w:rPr>
              <w:t>125.29</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00D2EE1A">
            <w:pPr>
              <w:jc w:val="center"/>
            </w:pP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1BB62A72">
            <w:pPr>
              <w:jc w:val="cente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423D0EBB">
            <w:pPr>
              <w:jc w:val="cente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451AA387">
            <w:pPr>
              <w:jc w:val="center"/>
            </w:pPr>
          </w:p>
        </w:tc>
      </w:tr>
      <w:tr w14:paraId="34616F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3252A35">
            <w:pPr>
              <w:jc w:val="cente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EE4162D">
            <w:pPr>
              <w:jc w:val="center"/>
            </w:pPr>
            <w:r>
              <w:t>上年结转资金</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66579F10">
            <w:pPr>
              <w:jc w:val="cente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1901543F">
            <w:pPr>
              <w:jc w:val="cente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2F8BEE88">
            <w:pPr>
              <w:jc w:val="center"/>
            </w:pP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409B3108">
            <w:pPr>
              <w:jc w:val="cente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34B501BD">
            <w:pPr>
              <w:jc w:val="cente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7ADD0001">
            <w:pPr>
              <w:jc w:val="center"/>
            </w:pPr>
          </w:p>
        </w:tc>
      </w:tr>
      <w:tr w14:paraId="6F9E12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5CF840D">
            <w:pPr>
              <w:jc w:val="cente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7E687DC">
            <w:pPr>
              <w:jc w:val="center"/>
            </w:pPr>
            <w:r>
              <w:t>其他资金</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549DAE17">
            <w:pPr>
              <w:jc w:val="cente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1904ABF4">
            <w:pPr>
              <w:jc w:val="cente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089B1F63">
            <w:pPr>
              <w:jc w:val="center"/>
            </w:pP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43E4B00F">
            <w:pPr>
              <w:jc w:val="cente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43970D49">
            <w:pPr>
              <w:jc w:val="cente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52058836">
            <w:pPr>
              <w:jc w:val="center"/>
            </w:pPr>
          </w:p>
        </w:tc>
      </w:tr>
      <w:tr w14:paraId="21A392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7D3AFF0D">
            <w:pPr>
              <w:jc w:val="center"/>
            </w:pPr>
            <w: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4979A94B">
            <w:pPr>
              <w:jc w:val="center"/>
            </w:pPr>
            <w: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41DCCFC8">
            <w:pPr>
              <w:jc w:val="center"/>
            </w:pPr>
            <w:r>
              <w:t>实际完成情况</w:t>
            </w:r>
          </w:p>
        </w:tc>
      </w:tr>
      <w:tr w14:paraId="6DD2ED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62E54AA">
            <w:pPr>
              <w:jc w:val="cente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46E127D1">
            <w:pPr>
              <w:jc w:val="center"/>
              <w:rPr>
                <w:rFonts w:asciiTheme="minorEastAsia" w:hAnsiTheme="minorEastAsia" w:eastAsiaTheme="minorEastAsia" w:cstheme="minorEastAsia"/>
                <w:sz w:val="24"/>
              </w:rPr>
            </w:pPr>
            <w:r>
              <w:rPr>
                <w:kern w:val="0"/>
              </w:rPr>
              <w:t>巩固拓展脱贫攻坚成果同乡村振兴有效衔接</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7DC066F9">
            <w:pPr>
              <w:jc w:val="center"/>
              <w:rPr>
                <w:rFonts w:asciiTheme="minorEastAsia" w:hAnsiTheme="minorEastAsia" w:eastAsiaTheme="minorEastAsia" w:cstheme="minorEastAsia"/>
                <w:sz w:val="24"/>
              </w:rPr>
            </w:pPr>
            <w:r>
              <w:rPr>
                <w:kern w:val="0"/>
              </w:rPr>
              <w:t>已完成</w:t>
            </w:r>
          </w:p>
        </w:tc>
      </w:tr>
      <w:tr w14:paraId="39393F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03304D03">
            <w:pPr>
              <w:jc w:val="center"/>
            </w:pPr>
            <w:r>
              <w:t>绩</w:t>
            </w:r>
          </w:p>
          <w:p w14:paraId="63B96087">
            <w:pPr>
              <w:jc w:val="center"/>
            </w:pPr>
            <w:r>
              <w:t>效</w:t>
            </w:r>
          </w:p>
          <w:p w14:paraId="5BF65654">
            <w:pPr>
              <w:jc w:val="center"/>
            </w:pPr>
            <w:r>
              <w:t>指</w:t>
            </w:r>
          </w:p>
          <w:p w14:paraId="5FD9EBC4">
            <w:pPr>
              <w:jc w:val="center"/>
            </w:pPr>
            <w:r>
              <w:t>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19A87121">
            <w:pPr>
              <w:jc w:val="center"/>
            </w:pPr>
            <w:r>
              <w:t>一级指标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602B2BD0">
            <w:pPr>
              <w:jc w:val="center"/>
            </w:pPr>
            <w:r>
              <w:t>二级指标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13B2E61E">
            <w:pPr>
              <w:jc w:val="center"/>
            </w:pPr>
            <w:r>
              <w:t>三级指标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1ACB5F3F">
            <w:pPr>
              <w:jc w:val="center"/>
            </w:pPr>
            <w:r>
              <w:t>年度</w:t>
            </w:r>
          </w:p>
          <w:p w14:paraId="6D3F5899">
            <w:pPr>
              <w:jc w:val="center"/>
            </w:pPr>
            <w:r>
              <w:t>指标值</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58484017">
            <w:pPr>
              <w:jc w:val="center"/>
            </w:pPr>
            <w:r>
              <w:t>实际</w:t>
            </w:r>
          </w:p>
          <w:p w14:paraId="0B7807C1">
            <w:pPr>
              <w:jc w:val="center"/>
            </w:pPr>
            <w:r>
              <w:t>完成值</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474132A9">
            <w:pPr>
              <w:jc w:val="center"/>
            </w:pPr>
            <w: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28334A92">
            <w:pPr>
              <w:jc w:val="center"/>
            </w:pPr>
            <w:r>
              <w:t>得分</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10596B0D">
            <w:pPr>
              <w:jc w:val="center"/>
            </w:pPr>
            <w:r>
              <w:t>偏差原因</w:t>
            </w:r>
          </w:p>
          <w:p w14:paraId="58DAB232">
            <w:pPr>
              <w:jc w:val="center"/>
            </w:pPr>
            <w:r>
              <w:t>分析及</w:t>
            </w:r>
          </w:p>
          <w:p w14:paraId="6507D6D9">
            <w:pPr>
              <w:jc w:val="center"/>
            </w:pPr>
            <w:r>
              <w:t>改进措施</w:t>
            </w:r>
          </w:p>
        </w:tc>
      </w:tr>
      <w:tr w14:paraId="2969B6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DCA7019">
            <w:pPr>
              <w:jc w:val="cente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53A75750">
            <w:pPr>
              <w:jc w:val="center"/>
              <w:rPr>
                <w:kern w:val="0"/>
              </w:rPr>
            </w:pPr>
            <w:r>
              <w:rPr>
                <w:kern w:val="0"/>
              </w:rPr>
              <w:t>成本指标</w:t>
            </w:r>
          </w:p>
          <w:p w14:paraId="74B70ADD">
            <w:pPr>
              <w:jc w:val="center"/>
              <w:rPr>
                <w:kern w:val="0"/>
              </w:rPr>
            </w:pPr>
            <w:r>
              <w:rPr>
                <w:kern w:val="0"/>
              </w:rPr>
              <w:t>（20分）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100BE67C">
            <w:pPr>
              <w:jc w:val="center"/>
              <w:rPr>
                <w:kern w:val="0"/>
              </w:rPr>
            </w:pPr>
            <w:r>
              <w:rPr>
                <w:kern w:val="0"/>
              </w:rPr>
              <w:t>经济成</w:t>
            </w:r>
          </w:p>
          <w:p w14:paraId="218B77D8">
            <w:pPr>
              <w:jc w:val="center"/>
            </w:pPr>
            <w:r>
              <w:rPr>
                <w:kern w:val="0"/>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11AE579E">
            <w:pPr>
              <w:jc w:val="center"/>
              <w:rPr>
                <w:kern w:val="0"/>
              </w:rPr>
            </w:pPr>
            <w:r>
              <w:rPr>
                <w:kern w:val="0"/>
              </w:rPr>
              <w:t>一般性支出压减率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2A4DEE31">
            <w:pPr>
              <w:jc w:val="center"/>
            </w:pPr>
            <w: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38D7D56C">
            <w:pPr>
              <w:jc w:val="center"/>
            </w:pPr>
            <w: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62AC1982">
            <w:pPr>
              <w:jc w:val="center"/>
            </w:pPr>
            <w:r>
              <w:t>15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2E1C7232">
            <w:pPr>
              <w:jc w:val="center"/>
            </w:pPr>
            <w:r>
              <w:t>15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77628E97">
            <w:pPr>
              <w:jc w:val="center"/>
            </w:pPr>
          </w:p>
        </w:tc>
      </w:tr>
      <w:tr w14:paraId="529FF7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1"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E888C3B">
            <w:pPr>
              <w:jc w:val="cente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66ABBB2">
            <w:pPr>
              <w:jc w:val="cente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023BF97C">
            <w:pPr>
              <w:jc w:val="center"/>
              <w:rPr>
                <w:kern w:val="0"/>
              </w:rPr>
            </w:pPr>
            <w:r>
              <w:rPr>
                <w:kern w:val="0"/>
              </w:rPr>
              <w:t>社会成</w:t>
            </w:r>
          </w:p>
          <w:p w14:paraId="532B6C37">
            <w:pPr>
              <w:jc w:val="center"/>
            </w:pPr>
            <w:r>
              <w:rPr>
                <w:kern w:val="0"/>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59602F67">
            <w:pPr>
              <w:jc w:val="center"/>
              <w:rPr>
                <w:rFonts w:asciiTheme="minorEastAsia" w:hAnsiTheme="minorEastAsia" w:eastAsiaTheme="minorEastAsia" w:cstheme="minorEastAsia"/>
                <w:sz w:val="24"/>
              </w:rPr>
            </w:pPr>
            <w:r>
              <w:rPr>
                <w:kern w:val="0"/>
              </w:rPr>
              <w:t>社会发展</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302C7C1E">
            <w:pPr>
              <w:jc w:val="center"/>
            </w:pPr>
            <w: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7A7BFFF7">
            <w:pPr>
              <w:jc w:val="center"/>
            </w:pPr>
            <w: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6E791FD3">
            <w:pPr>
              <w:jc w:val="center"/>
            </w:pPr>
            <w: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1C96414D">
            <w:pPr>
              <w:jc w:val="center"/>
            </w:pPr>
            <w: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7E138955">
            <w:pPr>
              <w:jc w:val="center"/>
            </w:pPr>
          </w:p>
        </w:tc>
      </w:tr>
      <w:tr w14:paraId="0DD3C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8A0459D">
            <w:pPr>
              <w:jc w:val="cente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3362A43">
            <w:pPr>
              <w:jc w:val="cente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753820EF">
            <w:pPr>
              <w:jc w:val="center"/>
              <w:rPr>
                <w:kern w:val="0"/>
              </w:rPr>
            </w:pPr>
            <w:r>
              <w:rPr>
                <w:kern w:val="0"/>
              </w:rPr>
              <w:t>生态环境</w:t>
            </w:r>
          </w:p>
          <w:p w14:paraId="45320226">
            <w:pPr>
              <w:jc w:val="center"/>
            </w:pPr>
            <w:r>
              <w:rPr>
                <w:kern w:val="0"/>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0D484077">
            <w:pPr>
              <w:jc w:val="center"/>
              <w:rPr>
                <w:rFonts w:asciiTheme="minorEastAsia" w:hAnsiTheme="minorEastAsia" w:eastAsiaTheme="minorEastAsia" w:cstheme="minorEastAsia"/>
                <w:sz w:val="24"/>
              </w:rPr>
            </w:pPr>
            <w:r>
              <w:rPr>
                <w:kern w:val="0"/>
              </w:rPr>
              <w:t>生态环境普及全民参与</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45F4C2FC">
            <w:pPr>
              <w:jc w:val="center"/>
            </w:pPr>
            <w: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5F8CF773">
            <w:pPr>
              <w:jc w:val="center"/>
            </w:pPr>
            <w: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05B4A5EB">
            <w:pPr>
              <w:jc w:val="center"/>
            </w:pPr>
            <w: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460AEC0E">
            <w:pPr>
              <w:jc w:val="center"/>
            </w:pPr>
            <w: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3F4247EA">
            <w:pPr>
              <w:jc w:val="center"/>
            </w:pPr>
          </w:p>
        </w:tc>
      </w:tr>
      <w:tr w14:paraId="587CEC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50A54D7">
            <w:pPr>
              <w:jc w:val="cente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12ADB281">
            <w:pPr>
              <w:jc w:val="center"/>
              <w:rPr>
                <w:kern w:val="0"/>
              </w:rPr>
            </w:pPr>
            <w:r>
              <w:rPr>
                <w:kern w:val="0"/>
              </w:rPr>
              <w:t>产出指标</w:t>
            </w:r>
          </w:p>
          <w:p w14:paraId="7977CDE0">
            <w:pPr>
              <w:jc w:val="center"/>
              <w:rPr>
                <w:kern w:val="0"/>
              </w:rPr>
            </w:pPr>
            <w:r>
              <w:rPr>
                <w:kern w:val="0"/>
              </w:rPr>
              <w:t>（40分）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7955F241">
            <w:pPr>
              <w:jc w:val="center"/>
            </w:pPr>
            <w:r>
              <w:rPr>
                <w:kern w:val="0"/>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5DDCE07D">
            <w:pPr>
              <w:jc w:val="center"/>
              <w:rPr>
                <w:rFonts w:asciiTheme="minorEastAsia" w:hAnsiTheme="minorEastAsia" w:eastAsiaTheme="minorEastAsia" w:cstheme="minorEastAsia"/>
                <w:sz w:val="24"/>
              </w:rPr>
            </w:pPr>
            <w:r>
              <w:rPr>
                <w:kern w:val="0"/>
              </w:rPr>
              <w:t>年初预算完成100%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2AB60C7E">
            <w:pPr>
              <w:jc w:val="center"/>
            </w:pPr>
            <w: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2D3C8DFA">
            <w:pPr>
              <w:jc w:val="center"/>
            </w:pPr>
            <w: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0E115628">
            <w:pPr>
              <w:jc w:val="center"/>
            </w:pPr>
            <w:r>
              <w:t>15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79F93243">
            <w:pPr>
              <w:jc w:val="center"/>
            </w:pPr>
            <w: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51F544A0">
            <w:pPr>
              <w:jc w:val="center"/>
            </w:pPr>
          </w:p>
        </w:tc>
      </w:tr>
      <w:tr w14:paraId="08772B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5208C6C">
            <w:pPr>
              <w:jc w:val="cente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1E5B470">
            <w:pPr>
              <w:jc w:val="cente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1C36DD71">
            <w:pPr>
              <w:jc w:val="center"/>
            </w:pPr>
            <w:r>
              <w:rPr>
                <w:kern w:val="0"/>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27DBD0D6">
            <w:pPr>
              <w:jc w:val="center"/>
              <w:rPr>
                <w:rFonts w:asciiTheme="minorEastAsia" w:hAnsiTheme="minorEastAsia" w:eastAsiaTheme="minorEastAsia" w:cstheme="minorEastAsia"/>
                <w:sz w:val="24"/>
              </w:rPr>
            </w:pPr>
            <w:r>
              <w:rPr>
                <w:kern w:val="0"/>
              </w:rPr>
              <w:t>资金使用合格率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2E68727C">
            <w:pPr>
              <w:jc w:val="center"/>
            </w:pPr>
            <w: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5ED891A0">
            <w:pPr>
              <w:jc w:val="center"/>
            </w:pPr>
            <w: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65B78730">
            <w:pPr>
              <w:jc w:val="center"/>
            </w:pPr>
            <w: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2E450943">
            <w:pPr>
              <w:jc w:val="center"/>
            </w:pPr>
            <w: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5744E3AF">
            <w:pPr>
              <w:jc w:val="center"/>
            </w:pPr>
          </w:p>
        </w:tc>
      </w:tr>
      <w:tr w14:paraId="3C128B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BB0F085">
            <w:pPr>
              <w:jc w:val="cente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E4A2C29">
            <w:pPr>
              <w:jc w:val="cente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4DA24BD8">
            <w:pPr>
              <w:jc w:val="center"/>
            </w:pPr>
            <w:r>
              <w:rPr>
                <w:kern w:val="0"/>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072AB9D0">
            <w:pPr>
              <w:jc w:val="center"/>
              <w:rPr>
                <w:rFonts w:asciiTheme="minorEastAsia" w:hAnsiTheme="minorEastAsia" w:eastAsiaTheme="minorEastAsia" w:cstheme="minorEastAsia"/>
                <w:sz w:val="24"/>
              </w:rPr>
            </w:pPr>
            <w:r>
              <w:rPr>
                <w:kern w:val="0"/>
              </w:rPr>
              <w:t>全年完成各项任务</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5BB7D5CC">
            <w:pPr>
              <w:jc w:val="center"/>
            </w:pPr>
            <w: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236CC79C">
            <w:pPr>
              <w:jc w:val="center"/>
            </w:pPr>
            <w: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2539A8C8">
            <w:pPr>
              <w:jc w:val="center"/>
            </w:pPr>
            <w: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65A88924">
            <w:pPr>
              <w:jc w:val="center"/>
            </w:pPr>
            <w: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06E7A4D4">
            <w:pPr>
              <w:jc w:val="center"/>
            </w:pPr>
          </w:p>
        </w:tc>
      </w:tr>
      <w:tr w14:paraId="2A6200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49596DB">
            <w:pPr>
              <w:jc w:val="cente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797D8354">
            <w:pPr>
              <w:jc w:val="center"/>
              <w:rPr>
                <w:kern w:val="0"/>
              </w:rPr>
            </w:pPr>
            <w:r>
              <w:rPr>
                <w:kern w:val="0"/>
              </w:rPr>
              <w:t>效益指标</w:t>
            </w:r>
          </w:p>
          <w:p w14:paraId="24045936">
            <w:pPr>
              <w:jc w:val="center"/>
              <w:rPr>
                <w:kern w:val="0"/>
              </w:rPr>
            </w:pPr>
            <w:r>
              <w:rPr>
                <w:kern w:val="0"/>
              </w:rPr>
              <w:t>（20分）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6F516A70">
            <w:pPr>
              <w:jc w:val="center"/>
              <w:rPr>
                <w:kern w:val="0"/>
              </w:rPr>
            </w:pPr>
            <w:r>
              <w:rPr>
                <w:kern w:val="0"/>
              </w:rPr>
              <w:t>经济效</w:t>
            </w:r>
          </w:p>
          <w:p w14:paraId="5EBEF367">
            <w:pPr>
              <w:jc w:val="center"/>
            </w:pPr>
            <w:r>
              <w:rPr>
                <w:kern w:val="0"/>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43AC8C7A">
            <w:pPr>
              <w:jc w:val="center"/>
              <w:rPr>
                <w:rFonts w:asciiTheme="minorEastAsia" w:hAnsiTheme="minorEastAsia" w:eastAsiaTheme="minorEastAsia" w:cstheme="minorEastAsia"/>
                <w:sz w:val="24"/>
              </w:rPr>
            </w:pPr>
            <w:r>
              <w:rPr>
                <w:kern w:val="0"/>
              </w:rPr>
              <w:t>开展节能减排</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5CB059DA">
            <w:pPr>
              <w:jc w:val="center"/>
            </w:pPr>
            <w: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52D6C7DE">
            <w:pPr>
              <w:jc w:val="center"/>
            </w:pPr>
            <w: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5BCC26CF">
            <w:pPr>
              <w:jc w:val="center"/>
            </w:pPr>
            <w: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50C827B4">
            <w:pPr>
              <w:jc w:val="center"/>
            </w:pPr>
            <w: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0734DD41">
            <w:pPr>
              <w:jc w:val="center"/>
            </w:pPr>
          </w:p>
        </w:tc>
      </w:tr>
      <w:tr w14:paraId="4A8A0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0C9D6DB">
            <w:pPr>
              <w:jc w:val="cente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3A35037">
            <w:pPr>
              <w:jc w:val="cente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6B214495">
            <w:pPr>
              <w:jc w:val="center"/>
              <w:rPr>
                <w:kern w:val="0"/>
              </w:rPr>
            </w:pPr>
            <w:r>
              <w:rPr>
                <w:kern w:val="0"/>
              </w:rPr>
              <w:t>生态效</w:t>
            </w:r>
          </w:p>
          <w:p w14:paraId="5BFF09E2">
            <w:pPr>
              <w:jc w:val="center"/>
            </w:pPr>
            <w:r>
              <w:rPr>
                <w:kern w:val="0"/>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49201190">
            <w:pPr>
              <w:jc w:val="center"/>
              <w:rPr>
                <w:rFonts w:asciiTheme="minorEastAsia" w:hAnsiTheme="minorEastAsia" w:eastAsiaTheme="minorEastAsia" w:cstheme="minorEastAsia"/>
                <w:sz w:val="24"/>
              </w:rPr>
            </w:pPr>
            <w:r>
              <w:rPr>
                <w:kern w:val="0"/>
              </w:rPr>
              <w:t>生态环境普及全民参与</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5AF3459D">
            <w:pPr>
              <w:jc w:val="center"/>
            </w:pPr>
            <w: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62659A1F">
            <w:pPr>
              <w:jc w:val="center"/>
            </w:pPr>
            <w: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452CF5E3">
            <w:pPr>
              <w:jc w:val="center"/>
            </w:pPr>
            <w: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52F6B3FE">
            <w:pPr>
              <w:jc w:val="center"/>
            </w:pPr>
            <w:r>
              <w:t>4</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3B8294C1">
            <w:pPr>
              <w:jc w:val="center"/>
            </w:pPr>
          </w:p>
        </w:tc>
      </w:tr>
      <w:tr w14:paraId="1E0C68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A44553D">
            <w:pPr>
              <w:jc w:val="cente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0802A63">
            <w:pPr>
              <w:jc w:val="cente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691957E2">
            <w:pPr>
              <w:jc w:val="center"/>
              <w:rPr>
                <w:kern w:val="0"/>
              </w:rPr>
            </w:pPr>
            <w:r>
              <w:rPr>
                <w:kern w:val="0"/>
              </w:rPr>
              <w:t>社会效</w:t>
            </w:r>
          </w:p>
          <w:p w14:paraId="38EA6F4F">
            <w:pPr>
              <w:jc w:val="center"/>
            </w:pPr>
            <w:r>
              <w:rPr>
                <w:kern w:val="0"/>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3D1160C2">
            <w:pPr>
              <w:jc w:val="center"/>
              <w:rPr>
                <w:rFonts w:asciiTheme="minorEastAsia" w:hAnsiTheme="minorEastAsia" w:eastAsiaTheme="minorEastAsia" w:cstheme="minorEastAsia"/>
                <w:sz w:val="24"/>
              </w:rPr>
            </w:pPr>
            <w:r>
              <w:rPr>
                <w:kern w:val="0"/>
              </w:rPr>
              <w:t>社会发展</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4D905870">
            <w:pPr>
              <w:jc w:val="center"/>
            </w:pPr>
            <w: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1EC3714A">
            <w:pPr>
              <w:jc w:val="center"/>
            </w:pPr>
            <w: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531040BB">
            <w:pPr>
              <w:jc w:val="center"/>
            </w:pPr>
            <w: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77A8EA1D">
            <w:pPr>
              <w:jc w:val="center"/>
            </w:pPr>
            <w:r>
              <w:t>4</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4CE9FD67">
            <w:pPr>
              <w:jc w:val="center"/>
            </w:pPr>
          </w:p>
        </w:tc>
      </w:tr>
      <w:tr w14:paraId="200CA1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060C3A2">
            <w:pPr>
              <w:jc w:val="cente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3B801363">
            <w:pPr>
              <w:jc w:val="center"/>
            </w:pPr>
            <w:r>
              <w:t>满意度</w:t>
            </w:r>
          </w:p>
          <w:p w14:paraId="3CA31B82">
            <w:pPr>
              <w:jc w:val="center"/>
            </w:pPr>
            <w:r>
              <w:t>指标</w:t>
            </w:r>
          </w:p>
          <w:p w14:paraId="283A1927">
            <w:pPr>
              <w:jc w:val="center"/>
            </w:pPr>
            <w:r>
              <w:t>（10分）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4AE29011">
            <w:pPr>
              <w:jc w:val="center"/>
            </w:pPr>
            <w: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2B33B6BB">
            <w:pPr>
              <w:jc w:val="center"/>
              <w:rPr>
                <w:rFonts w:asciiTheme="minorEastAsia" w:hAnsiTheme="minorEastAsia" w:eastAsiaTheme="minorEastAsia" w:cstheme="minorEastAsia"/>
                <w:sz w:val="24"/>
              </w:rPr>
            </w:pPr>
            <w:r>
              <w:rPr>
                <w:kern w:val="0"/>
              </w:rPr>
              <w:t>群众的满意度</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22E3E0B3">
            <w:pPr>
              <w:jc w:val="center"/>
            </w:pPr>
            <w: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71D1F4A6">
            <w:pPr>
              <w:jc w:val="center"/>
            </w:pPr>
            <w: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2E92FF1B">
            <w:pPr>
              <w:jc w:val="center"/>
            </w:pPr>
            <w: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1AF56139">
            <w:pPr>
              <w:jc w:val="center"/>
            </w:pPr>
            <w: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3543383C">
            <w:pPr>
              <w:jc w:val="center"/>
            </w:pPr>
          </w:p>
        </w:tc>
      </w:tr>
      <w:tr w14:paraId="39C44B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vAlign w:val="center"/>
          </w:tcPr>
          <w:p w14:paraId="58A29A46">
            <w:pPr>
              <w:jc w:val="center"/>
            </w:pPr>
            <w:r>
              <w:t>总分</w:t>
            </w:r>
          </w:p>
        </w:tc>
        <w:tc>
          <w:tcPr>
            <w:tcW w:w="832" w:type="dxa"/>
            <w:tcBorders>
              <w:top w:val="single" w:color="auto" w:sz="6" w:space="0"/>
              <w:left w:val="single" w:color="auto" w:sz="6" w:space="0"/>
              <w:bottom w:val="single" w:color="auto" w:sz="12" w:space="0"/>
              <w:right w:val="single" w:color="auto" w:sz="6" w:space="0"/>
              <w:tl2br w:val="nil"/>
              <w:tr2bl w:val="nil"/>
            </w:tcBorders>
            <w:vAlign w:val="center"/>
          </w:tcPr>
          <w:p w14:paraId="7A5868BA">
            <w:pPr>
              <w:jc w:val="center"/>
            </w:pPr>
            <w:r>
              <w:t>100</w:t>
            </w:r>
          </w:p>
        </w:tc>
        <w:tc>
          <w:tcPr>
            <w:tcW w:w="877" w:type="dxa"/>
            <w:tcBorders>
              <w:top w:val="single" w:color="auto" w:sz="6" w:space="0"/>
              <w:left w:val="single" w:color="auto" w:sz="6" w:space="0"/>
              <w:bottom w:val="single" w:color="auto" w:sz="12" w:space="0"/>
              <w:right w:val="single" w:color="auto" w:sz="6" w:space="0"/>
              <w:tl2br w:val="nil"/>
              <w:tr2bl w:val="nil"/>
            </w:tcBorders>
            <w:vAlign w:val="center"/>
          </w:tcPr>
          <w:p w14:paraId="237323D9">
            <w:pPr>
              <w:jc w:val="center"/>
            </w:pPr>
            <w:r>
              <w:t>98</w:t>
            </w:r>
          </w:p>
        </w:tc>
        <w:tc>
          <w:tcPr>
            <w:tcW w:w="1146" w:type="dxa"/>
            <w:tcBorders>
              <w:top w:val="single" w:color="auto" w:sz="6" w:space="0"/>
              <w:left w:val="single" w:color="auto" w:sz="6" w:space="0"/>
              <w:bottom w:val="single" w:color="auto" w:sz="12" w:space="0"/>
              <w:right w:val="single" w:color="auto" w:sz="12" w:space="0"/>
              <w:tl2br w:val="nil"/>
              <w:tr2bl w:val="nil"/>
            </w:tcBorders>
            <w:vAlign w:val="center"/>
          </w:tcPr>
          <w:p w14:paraId="6D1ECC0F">
            <w:pPr>
              <w:jc w:val="center"/>
            </w:pPr>
          </w:p>
        </w:tc>
      </w:tr>
    </w:tbl>
    <w:p w14:paraId="5BD69AC7">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备注：每个项目支出分别填报自评报告和自评表。</w:t>
      </w:r>
    </w:p>
    <w:p w14:paraId="62156325">
      <w:pPr>
        <w:rPr>
          <w:rFonts w:hint="eastAsia" w:ascii="仿宋_GB2312" w:hAnsi="仿宋_GB2312" w:eastAsia="仿宋_GB2312" w:cs="仿宋_GB2312"/>
          <w:sz w:val="24"/>
          <w:szCs w:val="24"/>
          <w:lang w:eastAsia="zh-CN"/>
        </w:rPr>
        <w:sectPr>
          <w:footerReference r:id="rId5" w:type="default"/>
          <w:footerReference r:id="rId6" w:type="even"/>
          <w:pgSz w:w="11905" w:h="16837"/>
          <w:pgMar w:top="1440" w:right="1701" w:bottom="1440" w:left="1701" w:header="851" w:footer="1474" w:gutter="0"/>
          <w:pgNumType w:fmt="numberInDash" w:start="1"/>
          <w:cols w:space="0" w:num="1"/>
          <w:docGrid w:type="lines" w:linePitch="636" w:charSpace="0"/>
        </w:sectPr>
      </w:pPr>
      <w:r>
        <w:rPr>
          <w:rFonts w:hint="eastAsia" w:ascii="仿宋_GB2312" w:hAnsi="仿宋_GB2312" w:eastAsia="仿宋_GB2312" w:cs="仿宋_GB2312"/>
          <w:sz w:val="24"/>
          <w:szCs w:val="24"/>
        </w:rPr>
        <w:t>填表人：</w:t>
      </w:r>
      <w:r>
        <w:rPr>
          <w:rFonts w:hint="eastAsia" w:ascii="仿宋_GB2312" w:hAnsi="仿宋_GB2312" w:eastAsia="仿宋_GB2312" w:cs="仿宋_GB2312"/>
          <w:sz w:val="24"/>
          <w:szCs w:val="24"/>
          <w:lang w:eastAsia="zh-CN"/>
        </w:rPr>
        <w:t>任壹楠</w:t>
      </w:r>
      <w:r>
        <w:rPr>
          <w:rFonts w:hint="eastAsia" w:ascii="仿宋_GB2312" w:hAnsi="仿宋_GB2312" w:eastAsia="仿宋_GB2312" w:cs="仿宋_GB2312"/>
          <w:sz w:val="24"/>
          <w:szCs w:val="24"/>
        </w:rPr>
        <w:t xml:space="preserve"> 填报日期：2024.</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23</w:t>
      </w:r>
      <w:r>
        <w:rPr>
          <w:rFonts w:hint="eastAsia" w:ascii="仿宋_GB2312" w:hAnsi="仿宋_GB2312" w:eastAsia="仿宋_GB2312" w:cs="仿宋_GB2312"/>
          <w:sz w:val="24"/>
          <w:szCs w:val="24"/>
        </w:rPr>
        <w:t xml:space="preserve"> 联系电话：</w:t>
      </w:r>
      <w:r>
        <w:rPr>
          <w:rFonts w:hint="eastAsia" w:ascii="仿宋_GB2312" w:hAnsi="仿宋_GB2312" w:eastAsia="仿宋_GB2312" w:cs="仿宋_GB2312"/>
          <w:sz w:val="24"/>
          <w:szCs w:val="24"/>
          <w:lang w:val="en-US" w:eastAsia="zh-CN"/>
        </w:rPr>
        <w:t xml:space="preserve">7722325 </w:t>
      </w:r>
      <w:r>
        <w:rPr>
          <w:rFonts w:hint="eastAsia" w:ascii="仿宋_GB2312" w:hAnsi="仿宋_GB2312" w:eastAsia="仿宋_GB2312" w:cs="仿宋_GB2312"/>
          <w:sz w:val="24"/>
          <w:szCs w:val="24"/>
        </w:rPr>
        <w:t>单位负责人签字：</w:t>
      </w:r>
      <w:r>
        <w:rPr>
          <w:rFonts w:hint="eastAsia" w:ascii="仿宋_GB2312" w:hAnsi="仿宋_GB2312" w:eastAsia="仿宋_GB2312" w:cs="仿宋_GB2312"/>
          <w:sz w:val="24"/>
          <w:szCs w:val="24"/>
          <w:lang w:eastAsia="zh-CN"/>
        </w:rPr>
        <w:t>李健</w:t>
      </w:r>
    </w:p>
    <w:p w14:paraId="2111E7B0">
      <w:pP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附件6</w:t>
      </w:r>
    </w:p>
    <w:p w14:paraId="34EC8133">
      <w:pPr>
        <w:jc w:val="center"/>
        <w:rPr>
          <w:kern w:val="0"/>
          <w:sz w:val="28"/>
          <w:szCs w:val="28"/>
        </w:rPr>
      </w:pPr>
    </w:p>
    <w:p w14:paraId="3AC26A46">
      <w:pPr>
        <w:jc w:val="center"/>
        <w:rPr>
          <w:kern w:val="0"/>
          <w:sz w:val="28"/>
          <w:szCs w:val="28"/>
        </w:rPr>
      </w:pPr>
      <w:r>
        <w:rPr>
          <w:rFonts w:hint="eastAsia"/>
          <w:kern w:val="0"/>
          <w:sz w:val="28"/>
          <w:szCs w:val="28"/>
          <w:lang w:eastAsia="zh-CN"/>
        </w:rPr>
        <w:t>畜牧水产事务中心</w:t>
      </w:r>
      <w:r>
        <w:rPr>
          <w:kern w:val="0"/>
          <w:sz w:val="28"/>
          <w:szCs w:val="28"/>
        </w:rPr>
        <w:t>单位预算绩效管理工作负责人名册</w:t>
      </w:r>
    </w:p>
    <w:tbl>
      <w:tblPr>
        <w:tblStyle w:val="10"/>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1342"/>
        <w:gridCol w:w="1342"/>
        <w:gridCol w:w="1347"/>
        <w:gridCol w:w="1371"/>
        <w:gridCol w:w="1617"/>
      </w:tblGrid>
      <w:tr w14:paraId="31D5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16FAF0DC">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73936109">
            <w:pPr>
              <w:jc w:val="center"/>
              <w:rPr>
                <w:kern w:val="0"/>
              </w:rPr>
            </w:pPr>
            <w:r>
              <w:rPr>
                <w:kern w:val="0"/>
              </w:rPr>
              <w:t>姓名</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1C68280">
            <w:pPr>
              <w:jc w:val="center"/>
              <w:rPr>
                <w:kern w:val="0"/>
              </w:rPr>
            </w:pPr>
            <w:r>
              <w:rPr>
                <w:kern w:val="0"/>
              </w:rPr>
              <w:t>职务</w:t>
            </w: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66B3B73E">
            <w:pPr>
              <w:jc w:val="center"/>
              <w:rPr>
                <w:kern w:val="0"/>
              </w:rPr>
            </w:pPr>
            <w:r>
              <w:rPr>
                <w:kern w:val="0"/>
              </w:rPr>
              <w:t>办公电话</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5D0A2F2E">
            <w:pPr>
              <w:jc w:val="center"/>
              <w:rPr>
                <w:kern w:val="0"/>
              </w:rPr>
            </w:pPr>
            <w:r>
              <w:rPr>
                <w:kern w:val="0"/>
              </w:rPr>
              <w:t>移动通讯号码</w:t>
            </w: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31960C15">
            <w:pPr>
              <w:jc w:val="center"/>
            </w:pPr>
            <w:r>
              <w:t>备注</w:t>
            </w:r>
          </w:p>
        </w:tc>
      </w:tr>
      <w:tr w14:paraId="1886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132D944B">
            <w:pPr>
              <w:jc w:val="center"/>
            </w:pPr>
            <w:r>
              <w:rPr>
                <w:rFonts w:hint="eastAsia"/>
                <w:lang w:eastAsia="zh-CN"/>
              </w:rPr>
              <w:t>主</w:t>
            </w:r>
            <w:r>
              <w:t>管领导</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50305C24">
            <w:pPr>
              <w:jc w:val="center"/>
              <w:rPr>
                <w:rFonts w:hint="eastAsia" w:eastAsia="黑体"/>
                <w:lang w:eastAsia="zh-CN"/>
              </w:rPr>
            </w:pPr>
            <w:r>
              <w:rPr>
                <w:rFonts w:hint="eastAsia"/>
                <w:lang w:eastAsia="zh-CN"/>
              </w:rPr>
              <w:t>李健</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277D8E28">
            <w:pPr>
              <w:jc w:val="cente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5C227CFF">
            <w:pPr>
              <w:jc w:val="center"/>
              <w:rPr>
                <w:rFonts w:hint="default" w:eastAsia="黑体"/>
                <w:lang w:val="en-US" w:eastAsia="zh-CN"/>
              </w:rPr>
            </w:pPr>
            <w:r>
              <w:t>772</w:t>
            </w:r>
            <w:r>
              <w:rPr>
                <w:rFonts w:hint="eastAsia"/>
                <w:lang w:val="en-US" w:eastAsia="zh-CN"/>
              </w:rPr>
              <w:t>2325</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226E2B3E">
            <w:pPr>
              <w:jc w:val="center"/>
              <w:rPr>
                <w:rFonts w:hint="default" w:eastAsia="黑体"/>
                <w:lang w:val="en-US" w:eastAsia="zh-CN"/>
              </w:rPr>
            </w:pPr>
            <w:r>
              <w:rPr>
                <w:rFonts w:hint="eastAsia"/>
                <w:lang w:val="en-US" w:eastAsia="zh-CN"/>
              </w:rPr>
              <w:t>18074610188</w:t>
            </w: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1FE94586">
            <w:pPr>
              <w:jc w:val="center"/>
            </w:pPr>
          </w:p>
        </w:tc>
      </w:tr>
      <w:tr w14:paraId="0B04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64CD4FD">
            <w:pPr>
              <w:jc w:val="center"/>
            </w:pPr>
            <w:r>
              <w:t>联络员</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771C04C4">
            <w:pPr>
              <w:jc w:val="center"/>
              <w:rPr>
                <w:rFonts w:hint="eastAsia" w:eastAsia="黑体"/>
                <w:lang w:eastAsia="zh-CN"/>
              </w:rPr>
            </w:pPr>
            <w:r>
              <w:rPr>
                <w:rFonts w:hint="eastAsia"/>
                <w:lang w:eastAsia="zh-CN"/>
              </w:rPr>
              <w:t>任壹楠</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2C5020A">
            <w:pPr>
              <w:jc w:val="cente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768F7E5B">
            <w:pPr>
              <w:jc w:val="center"/>
              <w:rPr>
                <w:rFonts w:hint="default" w:eastAsia="黑体"/>
                <w:lang w:val="en-US" w:eastAsia="zh-CN"/>
              </w:rPr>
            </w:pPr>
            <w:r>
              <w:t>772</w:t>
            </w:r>
            <w:r>
              <w:rPr>
                <w:rFonts w:hint="eastAsia"/>
                <w:lang w:val="en-US" w:eastAsia="zh-CN"/>
              </w:rPr>
              <w:t>2325</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92F9DEA">
            <w:pPr>
              <w:jc w:val="center"/>
              <w:rPr>
                <w:rFonts w:hint="default" w:eastAsia="黑体"/>
                <w:lang w:val="en-US" w:eastAsia="zh-CN"/>
              </w:rPr>
            </w:pPr>
            <w:r>
              <w:t>1</w:t>
            </w:r>
            <w:r>
              <w:rPr>
                <w:rFonts w:hint="eastAsia"/>
                <w:lang w:val="en-US" w:eastAsia="zh-CN"/>
              </w:rPr>
              <w:t>8174661806</w:t>
            </w: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20F1549B">
            <w:pPr>
              <w:jc w:val="center"/>
            </w:pPr>
          </w:p>
        </w:tc>
      </w:tr>
      <w:tr w14:paraId="197A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20432429">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3027B094">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53BBE89">
            <w:pPr>
              <w:jc w:val="cente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09C7FE3B">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29906FA3">
            <w:pPr>
              <w:jc w:val="cente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5A2E1E15">
            <w:pPr>
              <w:jc w:val="center"/>
            </w:pPr>
          </w:p>
        </w:tc>
      </w:tr>
      <w:tr w14:paraId="5CF0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77EC6F97">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CCAE8C3">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90960C4">
            <w:pPr>
              <w:jc w:val="cente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759BAD44">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51A870E4">
            <w:pPr>
              <w:jc w:val="cente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301E3B51">
            <w:pPr>
              <w:jc w:val="center"/>
            </w:pPr>
          </w:p>
        </w:tc>
      </w:tr>
      <w:tr w14:paraId="5BBD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47F816A8">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1FE2F348">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57F4578D">
            <w:pPr>
              <w:jc w:val="cente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67F649F1">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07BA626D">
            <w:pPr>
              <w:jc w:val="cente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6ED0E16F">
            <w:pPr>
              <w:jc w:val="center"/>
            </w:pPr>
          </w:p>
        </w:tc>
      </w:tr>
      <w:tr w14:paraId="3528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1D138889">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4994FAB8">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4CFCFAAE">
            <w:pPr>
              <w:jc w:val="cente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3138FC8D">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07F43EFE">
            <w:pPr>
              <w:jc w:val="cente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48F86325">
            <w:pPr>
              <w:jc w:val="center"/>
            </w:pPr>
          </w:p>
        </w:tc>
      </w:tr>
      <w:tr w14:paraId="0952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7FD66FC4">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4E15BAB6">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6252CA0">
            <w:pPr>
              <w:jc w:val="cente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38EB878A">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7C851643">
            <w:pPr>
              <w:jc w:val="cente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43C2AE56">
            <w:pPr>
              <w:jc w:val="center"/>
            </w:pPr>
          </w:p>
        </w:tc>
      </w:tr>
      <w:tr w14:paraId="02F9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2007E87A">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02CB30B1">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96885F9">
            <w:pPr>
              <w:jc w:val="cente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0D6B96DC">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1451ABB8">
            <w:pPr>
              <w:jc w:val="cente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35767793">
            <w:pPr>
              <w:jc w:val="center"/>
            </w:pPr>
          </w:p>
        </w:tc>
      </w:tr>
      <w:tr w14:paraId="7B4F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5F1C47A5">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ED76355">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74D97C6">
            <w:pPr>
              <w:jc w:val="cente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4E669AE0">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310B4C55">
            <w:pPr>
              <w:jc w:val="cente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24C8AAED">
            <w:pPr>
              <w:jc w:val="center"/>
            </w:pPr>
          </w:p>
        </w:tc>
      </w:tr>
      <w:tr w14:paraId="58AF0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795B2B7F">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41848814">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7D8B620D">
            <w:pPr>
              <w:jc w:val="cente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021D0CD1">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05C43F27">
            <w:pPr>
              <w:jc w:val="cente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1071138D">
            <w:pPr>
              <w:jc w:val="center"/>
            </w:pPr>
          </w:p>
        </w:tc>
      </w:tr>
      <w:tr w14:paraId="33C9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2199520">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0458A703">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BB2F358">
            <w:pPr>
              <w:jc w:val="cente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1056E8B8">
            <w:pPr>
              <w:jc w:val="cente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37AC341C">
            <w:pPr>
              <w:jc w:val="cente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0E27BB20">
            <w:pPr>
              <w:jc w:val="center"/>
            </w:pPr>
          </w:p>
        </w:tc>
      </w:tr>
    </w:tbl>
    <w:p w14:paraId="490F5D6D"/>
    <w:sectPr>
      <w:pgSz w:w="12240" w:h="15840"/>
      <w:pgMar w:top="1440" w:right="1800" w:bottom="1440" w:left="1800" w:header="720" w:footer="72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22A3A">
    <w:pPr>
      <w:pStyle w:val="6"/>
    </w:pPr>
    <w: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path/>
          <v:fill on="f" focussize="0,0"/>
          <v:stroke on="f" joinstyle="miter"/>
          <v:imagedata o:title=""/>
          <o:lock v:ext="edit"/>
          <v:textbox inset="0mm,0mm,0mm,0mm" style="mso-fit-shape-to-text:t;">
            <w:txbxContent>
              <w:p w14:paraId="3C17DE6C">
                <w:pPr>
                  <w:pStyle w:val="6"/>
                </w:pPr>
                <w:r>
                  <w:fldChar w:fldCharType="begin"/>
                </w:r>
                <w:r>
                  <w:instrText xml:space="preserve"> PAGE  \* MERGEFORMAT </w:instrText>
                </w:r>
                <w:r>
                  <w:fldChar w:fldCharType="separate"/>
                </w:r>
                <w:r>
                  <w:t>- 13 -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C0447">
    <w:pPr>
      <w:pStyle w:val="6"/>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path/>
          <v:fill on="f" focussize="0,0"/>
          <v:stroke on="f" joinstyle="miter"/>
          <v:imagedata o:title=""/>
          <o:lock v:ext="edit"/>
          <v:textbox inset="0mm,0mm,0mm,0mm" style="mso-fit-shape-to-text:t;">
            <w:txbxContent>
              <w:p w14:paraId="4E46FD8C">
                <w:pPr>
                  <w:pStyle w:val="6"/>
                </w:pPr>
                <w:r>
                  <w:fldChar w:fldCharType="begin"/>
                </w:r>
                <w:r>
                  <w:instrText xml:space="preserve"> PAGE  \* MERGEFORMAT </w:instrText>
                </w:r>
                <w:r>
                  <w:fldChar w:fldCharType="separate"/>
                </w:r>
                <w:r>
                  <w:t>- 12 -</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VjMDE0MDEyYjlmNThiZWUxNmEwMGViZTg3MmYwMTMifQ=="/>
  </w:docVars>
  <w:rsids>
    <w:rsidRoot w:val="00172A27"/>
    <w:rsid w:val="00006AB6"/>
    <w:rsid w:val="00010B87"/>
    <w:rsid w:val="0001583B"/>
    <w:rsid w:val="000500EB"/>
    <w:rsid w:val="000662D4"/>
    <w:rsid w:val="00067DDF"/>
    <w:rsid w:val="00081C94"/>
    <w:rsid w:val="00090227"/>
    <w:rsid w:val="000904AB"/>
    <w:rsid w:val="00097225"/>
    <w:rsid w:val="000D3E1B"/>
    <w:rsid w:val="000D5227"/>
    <w:rsid w:val="000E75A9"/>
    <w:rsid w:val="000F04D9"/>
    <w:rsid w:val="001042A4"/>
    <w:rsid w:val="00121AFD"/>
    <w:rsid w:val="0012708A"/>
    <w:rsid w:val="00145EF7"/>
    <w:rsid w:val="00172A27"/>
    <w:rsid w:val="00182DC6"/>
    <w:rsid w:val="001830D2"/>
    <w:rsid w:val="001978CF"/>
    <w:rsid w:val="001A193C"/>
    <w:rsid w:val="001A1BD1"/>
    <w:rsid w:val="001B23FD"/>
    <w:rsid w:val="002145C3"/>
    <w:rsid w:val="00230134"/>
    <w:rsid w:val="00231365"/>
    <w:rsid w:val="00251D66"/>
    <w:rsid w:val="00254292"/>
    <w:rsid w:val="002C38F8"/>
    <w:rsid w:val="002F4295"/>
    <w:rsid w:val="002F7359"/>
    <w:rsid w:val="00363B78"/>
    <w:rsid w:val="003A15DD"/>
    <w:rsid w:val="003A7308"/>
    <w:rsid w:val="003B1898"/>
    <w:rsid w:val="003E7944"/>
    <w:rsid w:val="00406DF6"/>
    <w:rsid w:val="00410D85"/>
    <w:rsid w:val="00421955"/>
    <w:rsid w:val="0044244F"/>
    <w:rsid w:val="004502F3"/>
    <w:rsid w:val="004C76F7"/>
    <w:rsid w:val="004D73FF"/>
    <w:rsid w:val="00505966"/>
    <w:rsid w:val="00512456"/>
    <w:rsid w:val="00512AF2"/>
    <w:rsid w:val="00513766"/>
    <w:rsid w:val="005153DC"/>
    <w:rsid w:val="005206D5"/>
    <w:rsid w:val="00551FAF"/>
    <w:rsid w:val="00592525"/>
    <w:rsid w:val="005B2355"/>
    <w:rsid w:val="005B3847"/>
    <w:rsid w:val="005F43E5"/>
    <w:rsid w:val="006011D6"/>
    <w:rsid w:val="006377AC"/>
    <w:rsid w:val="00644DFA"/>
    <w:rsid w:val="00683D7A"/>
    <w:rsid w:val="006854FF"/>
    <w:rsid w:val="0069643B"/>
    <w:rsid w:val="006A3C29"/>
    <w:rsid w:val="006A7CD8"/>
    <w:rsid w:val="006B63CC"/>
    <w:rsid w:val="00706537"/>
    <w:rsid w:val="007126B1"/>
    <w:rsid w:val="007302C9"/>
    <w:rsid w:val="007350E0"/>
    <w:rsid w:val="0075455B"/>
    <w:rsid w:val="00772041"/>
    <w:rsid w:val="00794389"/>
    <w:rsid w:val="007C25DE"/>
    <w:rsid w:val="007E0177"/>
    <w:rsid w:val="008119EC"/>
    <w:rsid w:val="008127A7"/>
    <w:rsid w:val="00827D18"/>
    <w:rsid w:val="00867554"/>
    <w:rsid w:val="008A1922"/>
    <w:rsid w:val="008B13F8"/>
    <w:rsid w:val="008C288E"/>
    <w:rsid w:val="0090419E"/>
    <w:rsid w:val="00920022"/>
    <w:rsid w:val="00932A3B"/>
    <w:rsid w:val="00946CC2"/>
    <w:rsid w:val="00946EC8"/>
    <w:rsid w:val="009772BE"/>
    <w:rsid w:val="00983B82"/>
    <w:rsid w:val="009A46DC"/>
    <w:rsid w:val="009B7F8F"/>
    <w:rsid w:val="009E03DB"/>
    <w:rsid w:val="00A04A87"/>
    <w:rsid w:val="00A2019D"/>
    <w:rsid w:val="00A5241C"/>
    <w:rsid w:val="00A71311"/>
    <w:rsid w:val="00A84B6B"/>
    <w:rsid w:val="00A859A7"/>
    <w:rsid w:val="00AD245C"/>
    <w:rsid w:val="00AE45E9"/>
    <w:rsid w:val="00B116BE"/>
    <w:rsid w:val="00B25630"/>
    <w:rsid w:val="00B60B41"/>
    <w:rsid w:val="00B77A8C"/>
    <w:rsid w:val="00BA4EDE"/>
    <w:rsid w:val="00BC6F36"/>
    <w:rsid w:val="00BD4C9B"/>
    <w:rsid w:val="00BD663F"/>
    <w:rsid w:val="00BE557D"/>
    <w:rsid w:val="00C169B3"/>
    <w:rsid w:val="00C314B1"/>
    <w:rsid w:val="00C46903"/>
    <w:rsid w:val="00C64AFC"/>
    <w:rsid w:val="00C7647E"/>
    <w:rsid w:val="00C80F6D"/>
    <w:rsid w:val="00C952F9"/>
    <w:rsid w:val="00CB1E87"/>
    <w:rsid w:val="00D171C5"/>
    <w:rsid w:val="00D461CD"/>
    <w:rsid w:val="00D518BF"/>
    <w:rsid w:val="00D526F9"/>
    <w:rsid w:val="00D8035E"/>
    <w:rsid w:val="00D82C23"/>
    <w:rsid w:val="00D968E8"/>
    <w:rsid w:val="00DA032F"/>
    <w:rsid w:val="00DB1FD0"/>
    <w:rsid w:val="00DB66B0"/>
    <w:rsid w:val="00DB67F3"/>
    <w:rsid w:val="00DC6314"/>
    <w:rsid w:val="00E03211"/>
    <w:rsid w:val="00E17657"/>
    <w:rsid w:val="00E246ED"/>
    <w:rsid w:val="00E2569F"/>
    <w:rsid w:val="00E415FA"/>
    <w:rsid w:val="00E62600"/>
    <w:rsid w:val="00E637E2"/>
    <w:rsid w:val="00EA089B"/>
    <w:rsid w:val="00EB6037"/>
    <w:rsid w:val="00F016C4"/>
    <w:rsid w:val="00F140DE"/>
    <w:rsid w:val="00F208E3"/>
    <w:rsid w:val="00F43A8F"/>
    <w:rsid w:val="00F56653"/>
    <w:rsid w:val="00F56FBB"/>
    <w:rsid w:val="00F816A7"/>
    <w:rsid w:val="00F821FE"/>
    <w:rsid w:val="00F83BDB"/>
    <w:rsid w:val="00FB44E2"/>
    <w:rsid w:val="00FC4ACB"/>
    <w:rsid w:val="00FE191E"/>
    <w:rsid w:val="00FF4B5D"/>
    <w:rsid w:val="018C4FFF"/>
    <w:rsid w:val="02A62291"/>
    <w:rsid w:val="02AD7AC3"/>
    <w:rsid w:val="05E5434B"/>
    <w:rsid w:val="09EA308B"/>
    <w:rsid w:val="0A3D797F"/>
    <w:rsid w:val="0B57681E"/>
    <w:rsid w:val="0BAB05EF"/>
    <w:rsid w:val="0CCE5073"/>
    <w:rsid w:val="0DA632F7"/>
    <w:rsid w:val="0EAC48B5"/>
    <w:rsid w:val="101F3C57"/>
    <w:rsid w:val="102731B6"/>
    <w:rsid w:val="105E064F"/>
    <w:rsid w:val="14B66A57"/>
    <w:rsid w:val="154B3473"/>
    <w:rsid w:val="15B02F86"/>
    <w:rsid w:val="18510B14"/>
    <w:rsid w:val="1BCE59A7"/>
    <w:rsid w:val="1D5E5630"/>
    <w:rsid w:val="1E2E6B38"/>
    <w:rsid w:val="1EBE78CB"/>
    <w:rsid w:val="1F9C1D8C"/>
    <w:rsid w:val="20BA3D5C"/>
    <w:rsid w:val="20FE29CD"/>
    <w:rsid w:val="213827F6"/>
    <w:rsid w:val="24756501"/>
    <w:rsid w:val="25050C41"/>
    <w:rsid w:val="25CE1DB0"/>
    <w:rsid w:val="273B3040"/>
    <w:rsid w:val="2A422E24"/>
    <w:rsid w:val="2AF82401"/>
    <w:rsid w:val="2B6528F3"/>
    <w:rsid w:val="2BD27A86"/>
    <w:rsid w:val="2DC44213"/>
    <w:rsid w:val="302B0E8F"/>
    <w:rsid w:val="31EF3498"/>
    <w:rsid w:val="33457B5A"/>
    <w:rsid w:val="33EA0D37"/>
    <w:rsid w:val="34C6524B"/>
    <w:rsid w:val="35ED20AA"/>
    <w:rsid w:val="37F25C81"/>
    <w:rsid w:val="380D46F1"/>
    <w:rsid w:val="392549AD"/>
    <w:rsid w:val="39E62997"/>
    <w:rsid w:val="3AAC60F2"/>
    <w:rsid w:val="3B181276"/>
    <w:rsid w:val="3B7364AD"/>
    <w:rsid w:val="3DFB432B"/>
    <w:rsid w:val="3E931162"/>
    <w:rsid w:val="408F3F4F"/>
    <w:rsid w:val="40B07061"/>
    <w:rsid w:val="41A60F90"/>
    <w:rsid w:val="41B25752"/>
    <w:rsid w:val="437042B4"/>
    <w:rsid w:val="43D25C86"/>
    <w:rsid w:val="47EE3252"/>
    <w:rsid w:val="47FF7E2A"/>
    <w:rsid w:val="491A61E0"/>
    <w:rsid w:val="4A7E5437"/>
    <w:rsid w:val="4B490F32"/>
    <w:rsid w:val="4B564457"/>
    <w:rsid w:val="4C4A325A"/>
    <w:rsid w:val="4C575977"/>
    <w:rsid w:val="4CD11DB7"/>
    <w:rsid w:val="4CEB6A82"/>
    <w:rsid w:val="4DEE60F7"/>
    <w:rsid w:val="4DF30F3A"/>
    <w:rsid w:val="4E8B7C40"/>
    <w:rsid w:val="4F1637A4"/>
    <w:rsid w:val="500F1BD2"/>
    <w:rsid w:val="50F56EE8"/>
    <w:rsid w:val="512E0763"/>
    <w:rsid w:val="516E10EF"/>
    <w:rsid w:val="51C40746"/>
    <w:rsid w:val="53537FC2"/>
    <w:rsid w:val="543E6CC0"/>
    <w:rsid w:val="551606C1"/>
    <w:rsid w:val="55412274"/>
    <w:rsid w:val="55C03679"/>
    <w:rsid w:val="57544F8D"/>
    <w:rsid w:val="57C446E9"/>
    <w:rsid w:val="58820FB8"/>
    <w:rsid w:val="58883F2F"/>
    <w:rsid w:val="5A170014"/>
    <w:rsid w:val="5ABA52A9"/>
    <w:rsid w:val="5B022F52"/>
    <w:rsid w:val="5C5F24EA"/>
    <w:rsid w:val="5C8E01AF"/>
    <w:rsid w:val="5DB073BD"/>
    <w:rsid w:val="5E8E0CDC"/>
    <w:rsid w:val="5EF51880"/>
    <w:rsid w:val="62BE6D8B"/>
    <w:rsid w:val="62D32611"/>
    <w:rsid w:val="63442040"/>
    <w:rsid w:val="64E742EF"/>
    <w:rsid w:val="677D5E3A"/>
    <w:rsid w:val="681D7251"/>
    <w:rsid w:val="684B0AD7"/>
    <w:rsid w:val="69DB32EB"/>
    <w:rsid w:val="6E351362"/>
    <w:rsid w:val="6E445575"/>
    <w:rsid w:val="70381498"/>
    <w:rsid w:val="72AB65E2"/>
    <w:rsid w:val="72DD2E69"/>
    <w:rsid w:val="745E47FA"/>
    <w:rsid w:val="75073918"/>
    <w:rsid w:val="75E53009"/>
    <w:rsid w:val="764A6946"/>
    <w:rsid w:val="771A18F7"/>
    <w:rsid w:val="79773031"/>
    <w:rsid w:val="79C0601E"/>
    <w:rsid w:val="7C584C3B"/>
    <w:rsid w:val="7C705B15"/>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line="560" w:lineRule="exact"/>
    </w:pPr>
    <w:rPr>
      <w:rFonts w:ascii="黑体" w:hAnsi="黑体" w:eastAsia="黑体" w:cstheme="minorBidi"/>
      <w:bCs/>
      <w:color w:val="000000"/>
      <w:kern w:val="2"/>
      <w:sz w:val="21"/>
      <w:szCs w:val="24"/>
      <w:u w:val="single" w:color="FFFFFF"/>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pPr>
    <w:rPr>
      <w:rFonts w:ascii="宋体" w:hAnsi="宋体" w:cs="宋体"/>
      <w:kern w:val="0"/>
      <w:sz w:val="24"/>
    </w:rPr>
  </w:style>
  <w:style w:type="paragraph" w:styleId="3">
    <w:name w:val="Body Text First Indent"/>
    <w:basedOn w:val="2"/>
    <w:unhideWhenUsed/>
    <w:qFormat/>
    <w:uiPriority w:val="0"/>
    <w:pPr>
      <w:spacing w:beforeLines="0" w:afterLines="0"/>
      <w:ind w:firstLine="420" w:firstLineChars="100"/>
    </w:pPr>
    <w:rPr>
      <w:rFonts w:hint="default"/>
      <w:sz w:val="21"/>
      <w:szCs w:val="24"/>
    </w:rPr>
  </w:style>
  <w:style w:type="paragraph" w:styleId="4">
    <w:name w:val="Body Text Indent"/>
    <w:basedOn w:val="1"/>
    <w:qFormat/>
    <w:uiPriority w:val="0"/>
    <w:pPr>
      <w:spacing w:after="120"/>
      <w:ind w:left="420" w:leftChars="200"/>
    </w:pPr>
  </w:style>
  <w:style w:type="paragraph" w:styleId="5">
    <w:name w:val="Balloon Text"/>
    <w:basedOn w:val="1"/>
    <w:semiHidden/>
    <w:qFormat/>
    <w:uiPriority w:val="0"/>
    <w:rPr>
      <w:sz w:val="18"/>
      <w:szCs w:val="18"/>
    </w:rPr>
  </w:style>
  <w:style w:type="paragraph" w:styleId="6">
    <w:name w:val="footer"/>
    <w:basedOn w:val="1"/>
    <w:unhideWhenUsed/>
    <w:qFormat/>
    <w:uiPriority w:val="0"/>
    <w:pPr>
      <w:framePr w:wrap="around" w:vAnchor="text" w:hAnchor="margin" w:xAlign="outside" w:y="1"/>
      <w:tabs>
        <w:tab w:val="center" w:pos="4153"/>
        <w:tab w:val="right" w:pos="8306"/>
      </w:tabs>
      <w:snapToGrid w:val="0"/>
    </w:pPr>
    <w:rPr>
      <w:kern w:val="0"/>
      <w:sz w:val="28"/>
    </w:rPr>
  </w:style>
  <w:style w:type="paragraph" w:styleId="7">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0"/>
    <w:pPr>
      <w:spacing w:beforeAutospacing="1" w:afterAutospacing="1"/>
    </w:pPr>
    <w:rPr>
      <w:rFonts w:ascii="Calibri" w:hAnsi="Calibri" w:eastAsia="宋体"/>
      <w:kern w:val="0"/>
      <w:sz w:val="24"/>
    </w:rPr>
  </w:style>
  <w:style w:type="paragraph" w:styleId="9">
    <w:name w:val="Body Text First Indent 2"/>
    <w:basedOn w:val="4"/>
    <w:qFormat/>
    <w:uiPriority w:val="0"/>
    <w:pPr>
      <w:spacing w:before="100" w:beforeAutospacing="1"/>
      <w:ind w:left="0" w:firstLine="420" w:firstLineChars="200"/>
    </w:pPr>
  </w:style>
  <w:style w:type="paragraph" w:customStyle="1" w:styleId="12">
    <w:name w:val="列出段落1"/>
    <w:basedOn w:val="1"/>
    <w:unhideWhenUsed/>
    <w:qFormat/>
    <w:uiPriority w:val="34"/>
    <w:pPr>
      <w:ind w:firstLine="420" w:firstLineChars="200"/>
    </w:pPr>
    <w:rPr>
      <w:rFonts w:ascii="仿宋" w:hAnsi="仿宋" w:eastAsia="仿宋"/>
      <w:kern w:val="0"/>
      <w:sz w:val="28"/>
    </w:rPr>
  </w:style>
  <w:style w:type="paragraph" w:styleId="13">
    <w:name w:val="List Paragraph"/>
    <w:basedOn w:val="1"/>
    <w:unhideWhenUsed/>
    <w:qFormat/>
    <w:uiPriority w:val="99"/>
    <w:pPr>
      <w:ind w:firstLine="420" w:firstLineChars="200"/>
    </w:pPr>
    <w:rPr>
      <w:rFonts w:ascii="Calibri" w:hAnsi="Calibri"/>
      <w:kern w:val="0"/>
      <w:sz w:val="28"/>
    </w:rPr>
  </w:style>
  <w:style w:type="character" w:customStyle="1" w:styleId="14">
    <w:name w:val="ca-31"/>
    <w:basedOn w:val="11"/>
    <w:qFormat/>
    <w:uiPriority w:val="0"/>
    <w:rPr>
      <w:rFonts w:hint="eastAsia" w:ascii="仿宋_GB2312" w:eastAsia="仿宋_GB2312"/>
      <w:sz w:val="32"/>
      <w:szCs w:val="32"/>
    </w:rPr>
  </w:style>
  <w:style w:type="paragraph" w:customStyle="1" w:styleId="15">
    <w:name w:val="BodyText1I"/>
    <w:basedOn w:val="1"/>
    <w:qFormat/>
    <w:uiPriority w:val="99"/>
    <w:pPr>
      <w:snapToGrid w:val="0"/>
      <w:spacing w:line="360" w:lineRule="auto"/>
      <w:ind w:firstLine="420" w:firstLineChars="100"/>
      <w:jc w:val="both"/>
    </w:pPr>
    <w:rPr>
      <w:rFonts w:ascii="Times New Roman" w:hAnsi="Times New Roman" w:eastAsia="宋体" w:cs="Times New Roman"/>
      <w:bCs w:val="0"/>
      <w:color w:val="auto"/>
      <w:sz w:val="28"/>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4728</Words>
  <Characters>5359</Characters>
  <Lines>50</Lines>
  <Paragraphs>14</Paragraphs>
  <TotalTime>3</TotalTime>
  <ScaleCrop>false</ScaleCrop>
  <LinksUpToDate>false</LinksUpToDate>
  <CharactersWithSpaces>5397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卫楠天星</cp:lastModifiedBy>
  <dcterms:modified xsi:type="dcterms:W3CDTF">2024-10-23T09:04:58Z</dcterms:modified>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C9F0904C20E74999B4D7959129BF1BBC_13</vt:lpwstr>
  </property>
</Properties>
</file>