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20930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A294665">
      <w:pPr>
        <w:widowControl/>
        <w:spacing w:beforeLines="0" w:afterLines="0" w:line="540" w:lineRule="exact"/>
        <w:jc w:val="left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双牌县茶林镇中心卫生院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 w14:paraId="70BF225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3068EE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F1422E1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4B645BE">
      <w:pPr>
        <w:spacing w:beforeLines="0" w:afterLines="0"/>
        <w:rPr>
          <w:rFonts w:hint="default" w:eastAsia="黑体"/>
          <w:sz w:val="32"/>
          <w:szCs w:val="24"/>
        </w:rPr>
      </w:pPr>
    </w:p>
    <w:p w14:paraId="6DEAC806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79C3933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1BEBE8C3">
      <w:pPr>
        <w:spacing w:beforeLines="0" w:afterLines="0" w:line="600" w:lineRule="exact"/>
        <w:rPr>
          <w:rFonts w:hint="eastAsia" w:eastAsia="仿宋_GB2312"/>
          <w:sz w:val="32"/>
          <w:szCs w:val="24"/>
        </w:rPr>
      </w:pPr>
    </w:p>
    <w:p w14:paraId="31FA1F66"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双牌县茶林镇中心卫生院</w:t>
      </w:r>
    </w:p>
    <w:p w14:paraId="679A8AF0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12B2B658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2024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04</w:t>
      </w:r>
      <w:r>
        <w:rPr>
          <w:rFonts w:hint="eastAsia" w:eastAsia="楷体_GB2312"/>
          <w:sz w:val="32"/>
          <w:szCs w:val="24"/>
        </w:rPr>
        <w:t xml:space="preserve">月 </w:t>
      </w:r>
      <w:r>
        <w:rPr>
          <w:rFonts w:hint="eastAsia" w:eastAsia="楷体_GB2312"/>
          <w:sz w:val="32"/>
          <w:szCs w:val="24"/>
          <w:lang w:val="en-US" w:eastAsia="zh-CN"/>
        </w:rPr>
        <w:t>13</w:t>
      </w:r>
      <w:r>
        <w:rPr>
          <w:rFonts w:hint="eastAsia" w:eastAsia="楷体_GB2312"/>
          <w:sz w:val="32"/>
          <w:szCs w:val="24"/>
        </w:rPr>
        <w:t xml:space="preserve"> 日</w:t>
      </w:r>
    </w:p>
    <w:p w14:paraId="31B43C29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6586D5D4"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 w14:paraId="53B7CA5D"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 w14:paraId="646D5C91">
      <w:pPr>
        <w:spacing w:line="600" w:lineRule="exact"/>
        <w:ind w:firstLine="640" w:firstLineChars="200"/>
        <w:rPr>
          <w:rFonts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一、基本情况</w:t>
      </w:r>
    </w:p>
    <w:p w14:paraId="762A5B48">
      <w:pPr>
        <w:spacing w:line="600" w:lineRule="exact"/>
        <w:ind w:firstLine="640" w:firstLineChars="200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（一）部门（单位）基本情况</w:t>
      </w:r>
    </w:p>
    <w:p w14:paraId="3D6E086A">
      <w:pPr>
        <w:widowControl/>
        <w:spacing w:line="600" w:lineRule="atLeast"/>
        <w:ind w:firstLine="600"/>
        <w:jc w:val="left"/>
        <w:rPr>
          <w:rFonts w:hint="eastAsia" w:ascii="宋体" w:hAnsi="宋体"/>
          <w:bCs/>
          <w:color w:val="auto"/>
          <w:kern w:val="0"/>
          <w:sz w:val="30"/>
          <w:szCs w:val="30"/>
        </w:rPr>
      </w:pP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根据县编委（双编发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[2020]25号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）核定，双牌县茶林镇中心卫生院是国家公益一类事业单位，主要承担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eastAsia="zh-CN"/>
        </w:rPr>
        <w:t>茶林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eastAsia="zh-CN"/>
        </w:rPr>
        <w:t>镇范围内人民群众的医疗卫生服务。</w:t>
      </w:r>
      <w:r>
        <w:rPr>
          <w:rFonts w:hint="eastAsia" w:ascii="宋体" w:hAnsi="宋体"/>
          <w:bCs/>
          <w:color w:val="auto"/>
          <w:kern w:val="0"/>
          <w:sz w:val="30"/>
          <w:szCs w:val="30"/>
          <w:lang w:val="en-US" w:eastAsia="zh-CN"/>
        </w:rPr>
        <w:t>2023年本单位年初编制人数19人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，年末实有编制数19人，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全部纳入202</w:t>
      </w:r>
      <w:r>
        <w:rPr>
          <w:rFonts w:hint="eastAsia" w:ascii="宋体" w:hAnsi="宋体" w:eastAsia="宋体"/>
          <w:bCs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/>
          <w:bCs/>
          <w:color w:val="auto"/>
          <w:kern w:val="0"/>
          <w:sz w:val="30"/>
          <w:szCs w:val="30"/>
        </w:rPr>
        <w:t>年部门决算编制范围。</w:t>
      </w:r>
    </w:p>
    <w:p w14:paraId="211EBD43">
      <w:pPr>
        <w:widowControl/>
        <w:spacing w:line="600" w:lineRule="atLeast"/>
        <w:ind w:firstLine="600"/>
        <w:jc w:val="left"/>
        <w:rPr>
          <w:rFonts w:hint="eastAsia" w:ascii="宋体" w:hAnsi="宋体" w:cs="宋体"/>
          <w:color w:val="auto"/>
          <w:kern w:val="0"/>
          <w:sz w:val="30"/>
          <w:szCs w:val="30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（二）部门（单位）年度整体支出绩效目标，项目支出绩效目标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　</w:t>
      </w:r>
    </w:p>
    <w:p w14:paraId="57612668">
      <w:pPr>
        <w:widowControl/>
        <w:spacing w:line="600" w:lineRule="atLeast"/>
        <w:ind w:firstLine="600"/>
        <w:jc w:val="left"/>
        <w:rPr>
          <w:rFonts w:eastAsia="楷体_GB2312"/>
          <w:color w:val="auto"/>
          <w:sz w:val="32"/>
          <w:szCs w:val="32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</w:rPr>
        <w:t>根据预算绩效管理要求，我单位组织对202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年度部门整体支出和专项资金实施了全覆盖性的绩效评价，撰写了整体支出绩效评价报告和项目支出绩效评价报告。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般公共预算财政拨款收入决算数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/>
        </w:rPr>
        <w:t>355.31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万元，其中涉及项目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个，涉及一般公共预算当年财政项目拨款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355.31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万元，自评覆盖率达到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%。绩效自评结果显示，上述项目支出绩效情况较为理想，均达到了项目申请时设定的各项绩效目标。</w:t>
      </w:r>
    </w:p>
    <w:p w14:paraId="35FDFDFA">
      <w:pPr>
        <w:pStyle w:val="9"/>
        <w:spacing w:line="600" w:lineRule="exact"/>
        <w:ind w:firstLine="64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二、一般公共预算支出情况</w:t>
      </w:r>
    </w:p>
    <w:p w14:paraId="707F5604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color w:val="auto"/>
          <w:sz w:val="32"/>
          <w:szCs w:val="32"/>
        </w:rPr>
      </w:pPr>
      <w:r>
        <w:rPr>
          <w:rFonts w:ascii="楷体_GB2312" w:hAnsi="楷体_GB2312" w:eastAsia="楷体_GB2312"/>
          <w:color w:val="auto"/>
          <w:sz w:val="32"/>
          <w:szCs w:val="32"/>
        </w:rPr>
        <w:t>（一）基本支出情况</w:t>
      </w:r>
    </w:p>
    <w:p w14:paraId="2C21EB45">
      <w:pPr>
        <w:widowControl/>
        <w:spacing w:line="600" w:lineRule="atLeast"/>
        <w:ind w:firstLine="6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基本支出：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355.31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64</w:t>
      </w:r>
      <w:r>
        <w:rPr>
          <w:rFonts w:hint="eastAsia" w:ascii="宋体" w:hAnsi="宋体" w:cs="宋体"/>
          <w:kern w:val="0"/>
          <w:sz w:val="30"/>
          <w:szCs w:val="30"/>
        </w:rPr>
        <w:t xml:space="preserve"> %。一般公共预算财政拨款基本支出中人员经费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173.31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65.32</w:t>
      </w:r>
      <w:r>
        <w:rPr>
          <w:rFonts w:hint="eastAsia" w:ascii="宋体" w:hAnsi="宋体" w:cs="宋体"/>
          <w:kern w:val="0"/>
          <w:sz w:val="30"/>
          <w:szCs w:val="30"/>
        </w:rPr>
        <w:t>万元，主要包括：办公费、印刷费、邮电费、差旅费、维修（护）费、会议费、培训费、公务接待费、劳务费、工会经费、福利费等。</w:t>
      </w:r>
    </w:p>
    <w:p w14:paraId="6E4A368D">
      <w:pPr>
        <w:widowControl/>
        <w:spacing w:line="600" w:lineRule="atLeast"/>
        <w:ind w:firstLine="600"/>
        <w:jc w:val="left"/>
        <w:rPr>
          <w:rFonts w:hint="eastAsia"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（二）项目支出情况</w:t>
      </w:r>
    </w:p>
    <w:p w14:paraId="621AA2FB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项目支出：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78</w:t>
      </w:r>
      <w:r>
        <w:rPr>
          <w:rFonts w:hint="eastAsia" w:ascii="宋体" w:hAnsi="宋体" w:cs="宋体"/>
          <w:kern w:val="0"/>
          <w:sz w:val="30"/>
          <w:szCs w:val="30"/>
        </w:rPr>
        <w:t>万元，占总支出的比重为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40.92</w:t>
      </w:r>
      <w:r>
        <w:rPr>
          <w:rFonts w:hint="eastAsia" w:ascii="宋体" w:hAnsi="宋体" w:cs="宋体"/>
          <w:kern w:val="0"/>
          <w:sz w:val="30"/>
          <w:szCs w:val="30"/>
        </w:rPr>
        <w:t>%，是指单位为完成特定行政工作任务或事业发展目标而发生的支出。</w:t>
      </w:r>
    </w:p>
    <w:p w14:paraId="4F100B03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三、政府性基金预算支出情</w:t>
      </w:r>
    </w:p>
    <w:p w14:paraId="1622C775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6CB85572">
      <w:pPr>
        <w:pStyle w:val="9"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四、国有资本经营预算支出情况</w:t>
      </w:r>
    </w:p>
    <w:p w14:paraId="40B84256">
      <w:pPr>
        <w:pStyle w:val="9"/>
        <w:spacing w:line="600" w:lineRule="exact"/>
        <w:ind w:firstLine="600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无</w:t>
      </w:r>
    </w:p>
    <w:p w14:paraId="00C6001E"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 w14:paraId="79A0311F">
      <w:pPr>
        <w:numPr>
          <w:ilvl w:val="0"/>
          <w:numId w:val="2"/>
        </w:num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部门整体支出绩效情况</w:t>
      </w:r>
    </w:p>
    <w:p w14:paraId="42A9C3BA">
      <w:pPr>
        <w:pStyle w:val="9"/>
        <w:spacing w:line="600" w:lineRule="exact"/>
        <w:ind w:firstLine="640"/>
        <w:rPr>
          <w:rFonts w:hint="eastAsia" w:ascii="宋体" w:hAnsi="宋体" w:cs="宋体"/>
          <w:sz w:val="32"/>
          <w:szCs w:val="24"/>
        </w:rPr>
      </w:pPr>
      <w:r>
        <w:rPr>
          <w:rFonts w:hint="eastAsia" w:ascii="宋体" w:hAnsi="宋体" w:cs="宋体"/>
          <w:sz w:val="32"/>
          <w:szCs w:val="24"/>
        </w:rPr>
        <w:t>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年，本部门支出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355.31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76.56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4.6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经费开支增加</w:t>
      </w:r>
      <w:r>
        <w:rPr>
          <w:rFonts w:hint="eastAsia" w:ascii="宋体" w:hAnsi="宋体" w:cs="宋体"/>
          <w:sz w:val="32"/>
          <w:szCs w:val="24"/>
        </w:rPr>
        <w:t>。其中：基本支出完成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173.81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减少7.93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减少21.91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年财政拨款资金减少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及人员经费减少</w:t>
      </w:r>
      <w:r>
        <w:rPr>
          <w:rFonts w:hint="eastAsia" w:ascii="宋体" w:hAnsi="宋体" w:cs="宋体"/>
          <w:sz w:val="32"/>
          <w:szCs w:val="24"/>
        </w:rPr>
        <w:t>。项目支出</w:t>
      </w:r>
      <w:r>
        <w:rPr>
          <w:rFonts w:hint="eastAsia" w:ascii="宋体" w:hAnsi="宋体" w:cs="宋体"/>
          <w:sz w:val="32"/>
          <w:szCs w:val="24"/>
          <w:lang w:val="en-US" w:eastAsia="zh-CN"/>
        </w:rPr>
        <w:t>84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增减少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63.08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  <w:lang w:val="en-US" w:eastAsia="zh-CN"/>
        </w:rPr>
        <w:t>51.03</w:t>
      </w:r>
      <w:r>
        <w:rPr>
          <w:rFonts w:hint="eastAsia" w:ascii="宋体" w:hAnsi="宋体" w:cs="宋体"/>
          <w:sz w:val="32"/>
          <w:szCs w:val="24"/>
        </w:rPr>
        <w:t>%；变化的主要原因：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年项目资金拨款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</w:t>
      </w:r>
      <w:r>
        <w:rPr>
          <w:rFonts w:hint="eastAsia" w:ascii="宋体" w:hAnsi="宋体" w:cs="宋体"/>
          <w:sz w:val="32"/>
          <w:szCs w:val="24"/>
        </w:rPr>
        <w:t>。人员经费完成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95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21.93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减少23.08</w:t>
      </w:r>
      <w:r>
        <w:rPr>
          <w:rFonts w:hint="eastAsia" w:ascii="宋体" w:hAnsi="宋体" w:cs="宋体"/>
          <w:sz w:val="32"/>
          <w:szCs w:val="24"/>
        </w:rPr>
        <w:t>%，变化的主要原因：</w:t>
      </w:r>
      <w:r>
        <w:rPr>
          <w:rFonts w:hint="eastAsia" w:ascii="仿宋" w:hAnsi="仿宋" w:eastAsia="仿宋" w:cs="仿宋"/>
          <w:sz w:val="32"/>
          <w:szCs w:val="32"/>
        </w:rPr>
        <w:t>公共卫生经费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拨款减少</w:t>
      </w:r>
      <w:r>
        <w:rPr>
          <w:rFonts w:hint="eastAsia" w:ascii="宋体" w:hAnsi="宋体" w:cs="宋体"/>
          <w:sz w:val="32"/>
          <w:szCs w:val="24"/>
        </w:rPr>
        <w:t>；公用经费完成</w:t>
      </w:r>
      <w:r>
        <w:rPr>
          <w:rFonts w:hint="eastAsia" w:ascii="宋体" w:hAnsi="宋体" w:cs="宋体"/>
          <w:sz w:val="32"/>
          <w:szCs w:val="24"/>
          <w:lang w:val="en-US" w:eastAsia="zh-CN"/>
        </w:rPr>
        <w:t>104</w:t>
      </w:r>
      <w:r>
        <w:rPr>
          <w:rFonts w:hint="eastAsia" w:ascii="宋体" w:hAnsi="宋体" w:cs="宋体"/>
          <w:sz w:val="32"/>
          <w:szCs w:val="24"/>
        </w:rPr>
        <w:t>万元，比上年</w:t>
      </w:r>
      <w:r>
        <w:rPr>
          <w:rFonts w:hint="eastAsia" w:ascii="宋体" w:hAnsi="宋体" w:cs="宋体"/>
          <w:sz w:val="32"/>
          <w:szCs w:val="24"/>
          <w:lang w:val="en-US" w:eastAsia="zh-CN"/>
        </w:rPr>
        <w:t>减少39.18</w:t>
      </w:r>
      <w:r>
        <w:rPr>
          <w:rFonts w:hint="eastAsia" w:ascii="宋体" w:hAnsi="宋体" w:cs="宋体"/>
          <w:sz w:val="32"/>
          <w:szCs w:val="24"/>
        </w:rPr>
        <w:t>万元，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  <w:lang w:val="en-US" w:eastAsia="zh-CN"/>
        </w:rPr>
        <w:t>37.67</w:t>
      </w:r>
      <w:r>
        <w:rPr>
          <w:rFonts w:hint="eastAsia" w:ascii="宋体" w:hAnsi="宋体" w:cs="宋体"/>
          <w:sz w:val="32"/>
          <w:szCs w:val="24"/>
        </w:rPr>
        <w:t>%，变化的主要原因：202</w:t>
      </w:r>
      <w:r>
        <w:rPr>
          <w:rFonts w:hint="eastAsia" w:ascii="宋体" w:hAnsi="宋体" w:eastAsia="宋体" w:cs="宋体"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sz w:val="32"/>
          <w:szCs w:val="24"/>
        </w:rPr>
        <w:t>年财政拨款资金</w:t>
      </w:r>
      <w:r>
        <w:rPr>
          <w:rFonts w:hint="eastAsia" w:ascii="宋体" w:hAnsi="宋体" w:eastAsia="宋体" w:cs="宋体"/>
          <w:sz w:val="32"/>
          <w:szCs w:val="24"/>
          <w:lang w:eastAsia="zh-CN"/>
        </w:rPr>
        <w:t>增加</w:t>
      </w:r>
      <w:r>
        <w:rPr>
          <w:rFonts w:hint="eastAsia" w:ascii="宋体" w:hAnsi="宋体" w:cs="宋体"/>
          <w:sz w:val="32"/>
          <w:szCs w:val="24"/>
        </w:rPr>
        <w:t>。</w:t>
      </w:r>
    </w:p>
    <w:p w14:paraId="6BACC4C2">
      <w:pPr>
        <w:pStyle w:val="9"/>
        <w:numPr>
          <w:ilvl w:val="0"/>
          <w:numId w:val="0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黑体" w:hAnsi="黑体" w:eastAsia="黑体"/>
          <w:color w:val="auto"/>
          <w:sz w:val="32"/>
          <w:szCs w:val="32"/>
        </w:rPr>
        <w:t>存在的问题及原因分析</w:t>
      </w:r>
    </w:p>
    <w:p w14:paraId="64986142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预算编制不够明确和细化，资金使用效益有待进一步提高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绩效目标设立要进一步明确、细化和量化</w:t>
      </w: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。</w:t>
      </w:r>
    </w:p>
    <w:p w14:paraId="6E41DAAB">
      <w:p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八、下一步改进措施</w:t>
      </w:r>
    </w:p>
    <w:p w14:paraId="1CEBF88D">
      <w:pPr>
        <w:spacing w:line="600" w:lineRule="exact"/>
        <w:ind w:firstLine="640" w:firstLineChars="200"/>
        <w:rPr>
          <w:rFonts w:hint="default" w:ascii="宋体" w:hAnsi="宋体" w:eastAsia="宋体" w:cs="宋体"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严格按照政府会计制度准则实行财务运行和财务报账机制。提高财政资金的经济效益，使各项指标达到优化标准。</w:t>
      </w:r>
    </w:p>
    <w:p w14:paraId="440D4BFF">
      <w:pPr>
        <w:numPr>
          <w:ilvl w:val="0"/>
          <w:numId w:val="3"/>
        </w:numPr>
        <w:spacing w:line="600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绩效自评结果拟应用和公开情况</w:t>
      </w:r>
    </w:p>
    <w:p w14:paraId="109A669A">
      <w:pPr>
        <w:spacing w:line="600" w:lineRule="exact"/>
        <w:ind w:firstLine="640" w:firstLineChars="200"/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24"/>
          <w:lang w:val="en-US" w:eastAsia="zh-CN" w:bidi="ar-SA"/>
        </w:rPr>
        <w:t>严格按照政府信息公开的有关要求，强化评价结果应用，逐步公开财政支出项目预算及绩效评价结果，接受社会公众对财政资金使用效益的监督。</w:t>
      </w:r>
    </w:p>
    <w:p w14:paraId="545262FE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ascii="仿宋_GB2312" w:hAnsi="仿宋_GB2312" w:eastAsia="仿宋_GB2312"/>
          <w:color w:val="auto"/>
          <w:sz w:val="32"/>
          <w:szCs w:val="32"/>
        </w:rPr>
        <w:t>附件：</w:t>
      </w:r>
    </w:p>
    <w:p w14:paraId="13EA1C84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、部门整体支出绩效评价基础数据表</w:t>
      </w:r>
    </w:p>
    <w:p w14:paraId="403D5BF3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</w:t>
      </w:r>
      <w:r>
        <w:rPr>
          <w:rFonts w:ascii="仿宋_GB2312" w:hAnsi="仿宋_GB2312" w:eastAsia="仿宋_GB2312"/>
          <w:color w:val="auto"/>
          <w:sz w:val="32"/>
          <w:szCs w:val="32"/>
        </w:rPr>
        <w:t>、部门整体支出绩效自评表</w:t>
      </w:r>
    </w:p>
    <w:p w14:paraId="7CA47E09">
      <w:pPr>
        <w:spacing w:line="60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3</w:t>
      </w:r>
      <w:r>
        <w:rPr>
          <w:rFonts w:ascii="仿宋_GB2312" w:hAnsi="仿宋_GB2312" w:eastAsia="仿宋_GB2312"/>
          <w:color w:val="auto"/>
          <w:sz w:val="32"/>
          <w:szCs w:val="32"/>
        </w:rPr>
        <w:t>、项目支出绩效自评表</w:t>
      </w:r>
    </w:p>
    <w:p w14:paraId="7CB363D1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05645F09"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 w14:paraId="2AD35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5EF0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9E52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010B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52B5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1AF25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6D93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91BE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43DE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C7DCF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44852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8C3C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15126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68F1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C4D0F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7619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641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00B6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949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D015E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 w14:paraId="0082E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8F51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71D2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278.75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3724A4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355.31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CA0DBA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/>
                <w:color w:val="auto"/>
                <w:kern w:val="0"/>
                <w:lang w:val="en-US" w:eastAsia="zh-CN"/>
              </w:rPr>
              <w:t>355.31</w:t>
            </w:r>
          </w:p>
        </w:tc>
      </w:tr>
      <w:tr w14:paraId="000FE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83CB4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5D687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017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5B4C7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 w14:paraId="6B91BFB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  <w:p w14:paraId="3A76814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 w14:paraId="10FD2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B5FE0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8E8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9E3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9E65FC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</w:tr>
      <w:tr w14:paraId="4350B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1B13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9E8B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57AF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2B30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B7A5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507BC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2C674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A68C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6C813A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0475E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B121B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F62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C096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AB3D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0EE9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D3BA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2714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54A0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195714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B951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FFC64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EF130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2B1B3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17509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96AB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B73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885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4D094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E598B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0F18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09D2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E4C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E093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1EAE7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CCF9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6C846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119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7E0340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CCEE8D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</w:tr>
      <w:tr w14:paraId="0EFDE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A2B10E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06F0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147.08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E9236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173.31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4C75BA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173.31</w:t>
            </w:r>
          </w:p>
        </w:tc>
      </w:tr>
      <w:tr w14:paraId="182BE0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B26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1.（一个项目一行）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65F7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B6A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2F4582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D9A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96EE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基本公共卫生服务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92BD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B71BF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5B7A4A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78</w:t>
            </w:r>
          </w:p>
        </w:tc>
      </w:tr>
      <w:tr w14:paraId="4317B6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837DC8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11D5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24E70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8BFBD0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50D2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7DCA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国家基本药物制度补助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D23A9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D471B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FDA8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</w:tr>
      <w:tr w14:paraId="549806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2E42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3.（一个项目一行） 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FBE0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971F9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81EEC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8466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8550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1E6CF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86CD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06242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FFFF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02FA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175E1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6EBBA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7428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F7487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AE83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AA1D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2B3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0E1AF4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30A79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7077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7FEA72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34F1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6F8DB67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1631C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C6107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CA83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4F58F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FF57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690DB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42E3A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0A87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FB95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DE98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D6779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96A4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D6D68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5DA81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16791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49877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 w14:paraId="2CE189B8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2C64359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 w14:paraId="32301F9A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902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蒋海辉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519F2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39753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C263A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31FEE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77C1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F98C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6322B94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5258752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DE33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A0A6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F6A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B735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1831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23B9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C627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157BA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16B9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FF626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EA3E45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D02A4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89F7F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E817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56E5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89BDD0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 w14:paraId="233898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0F5C2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71474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350FE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</w:tr>
      <w:tr w14:paraId="10FF8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F6E3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27B65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173.31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CFC775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277.31</w:t>
            </w:r>
          </w:p>
        </w:tc>
      </w:tr>
      <w:tr w14:paraId="675B95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C84E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71B05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F5A284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78</w:t>
            </w:r>
          </w:p>
        </w:tc>
      </w:tr>
      <w:tr w14:paraId="789DA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553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DBF6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F271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158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D354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7C5EB"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AFDA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762B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3F712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65A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A4B53A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745F6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A3CD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1042C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AA5630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8704F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419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0505FA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27727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217FEB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370B6F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7EBF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7B32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FC1A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993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238D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421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1527F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2239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36C5E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F72E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2EE91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00D5E39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DC38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24248BE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742A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电子健康档案规范管理使用率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健康教育覆盖率室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04584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02948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ABA5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BFA30C">
            <w:pPr>
              <w:spacing w:beforeLines="0" w:afterLines="0" w:line="240" w:lineRule="exact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8AFDA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84DD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8C6A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5037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DBE7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00A3A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7类重点人群健康管理服务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6FDE5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6B05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7C28F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004AD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E127E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D4AC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8771C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010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D184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7DD10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基层医疗机构和村卫生室基本药物购销价格公示牌公示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31576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FA3C87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8E95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BFD2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419C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2D2A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C44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4D2F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A400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8AA0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零差率销售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B853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89CA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4B6A7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2E9B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5417F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245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F61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8E73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598C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DDF2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严格实行药品采购“两票制”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F80C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E0756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6DABC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0D61B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C4AB5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290B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8B8F7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836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3F28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2CE5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3A4AD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DFBC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C52B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1E00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743384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5FC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9076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8FAD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2C47D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4A57EAF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E86056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0BA5EF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2792E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CA68B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2A546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21EF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5602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66BA8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8724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ED1C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A01560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87AC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25EF6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EBA0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B0B46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9B771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9EF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48E0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D5A71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EDB2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6266E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t>　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77F41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8233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72E3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FCEB5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4EFE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2175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BE55B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7F11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3F4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8E2DCB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85CA1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1C56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B953C8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FBBDB1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2B7C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011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DA574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C627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69D4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F44E0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0D11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728C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92A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8C2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78F23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DF8FD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A1A9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AEA9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0AC4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5E7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12B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6BAB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405B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BF872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AE19A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E26D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1764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5C8E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10A0FA5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161FD8B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75885D1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D71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3D1185F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3CBF6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按财务制度严格掌控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FC5E2D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6B5D8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1BEE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A7072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A8ED4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35F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6BB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0EA10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57BD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D8F82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利于公共卫生事业发展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73E78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9BC9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38DF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9B4CC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03FF7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A99EB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3FE4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0A3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F4C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A0E3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14BB3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900A0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01F8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0E66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91F04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EDE61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ADD1D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1CA1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74D9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464AE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提高居民健康水平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15F0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41D27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7AE6A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4719D3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81CF2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4259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1B1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10319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DEBCE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0A80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DB6E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EA7C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EDBE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6643B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8BBFD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3109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7042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DF34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F4835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CE19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00016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C5FC6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689C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5CD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BCDBB8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B285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8B8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21A3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E213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FED7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C5C6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F5DC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87AD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2E33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E782E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2AA9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E4E2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BB3E4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937EF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43937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1DB0B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A36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EA34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A12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DA026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EF31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6230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7029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E05F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B2F58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80227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9B16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0B73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10F8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6A2DA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B983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C2F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42F1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4A203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2D69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BF8C2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4F8B9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D9041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6C3C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0E234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59FE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E34FF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3F0B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5AC17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D5B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项目能持续运行，项目依据的政策持续执行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2262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A54B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DD05B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85DCE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B7E029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2F88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C015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61F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ECEF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7A20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3F10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5783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D2F2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2D7D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6B0CC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392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3FDA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29D9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8C3C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2F1C7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36E50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E61E7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37F1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54F86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DA883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71C4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3DF3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A04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8612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D0BC1B">
            <w:pPr>
              <w:spacing w:beforeLines="0" w:afterLines="0"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16"/>
                <w:szCs w:val="16"/>
              </w:rPr>
              <w:t>五里牌镇居民满意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4058EA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FEF266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F24F9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FA4A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4DE94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6E895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3B4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7F3F0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78765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B15D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581B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FE1B8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539F0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5E462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894E2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F58C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EA1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8FA8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A2FD4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5C4ADB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09464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eastAsia="zh-CN"/>
        </w:rPr>
        <w:t>邓群龙</w:t>
      </w:r>
      <w:r>
        <w:rPr>
          <w:rFonts w:hint="eastAsia" w:eastAsia="仿宋_GB2312"/>
          <w:sz w:val="22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2024.04.13</w:t>
      </w:r>
      <w:r>
        <w:rPr>
          <w:rFonts w:hint="eastAsia" w:eastAsia="仿宋_GB2312"/>
          <w:sz w:val="22"/>
          <w:szCs w:val="24"/>
        </w:rPr>
        <w:t xml:space="preserve"> 联系电话：</w:t>
      </w:r>
      <w:r>
        <w:rPr>
          <w:rFonts w:hint="eastAsia" w:eastAsia="仿宋_GB2312"/>
          <w:sz w:val="22"/>
          <w:szCs w:val="24"/>
          <w:lang w:val="en-US" w:eastAsia="zh-CN"/>
        </w:rPr>
        <w:t>15274621840</w:t>
      </w:r>
      <w:r>
        <w:rPr>
          <w:rFonts w:hint="eastAsia" w:eastAsia="仿宋_GB2312"/>
          <w:sz w:val="22"/>
          <w:szCs w:val="24"/>
        </w:rPr>
        <w:t xml:space="preserve">   单位负责人签字：</w:t>
      </w:r>
      <w:r>
        <w:rPr>
          <w:rFonts w:hint="eastAsia" w:eastAsia="仿宋_GB2312"/>
          <w:sz w:val="22"/>
          <w:szCs w:val="24"/>
          <w:lang w:eastAsia="zh-CN"/>
        </w:rPr>
        <w:t>蒋海辉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 w14:paraId="672B6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 w14:paraId="1069C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8A96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1D52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A6458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基本公共卫生服务、国家基本药物制度补助</w:t>
            </w:r>
          </w:p>
        </w:tc>
      </w:tr>
      <w:tr w14:paraId="3ED91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D627DE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0F7B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DB17C7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173.31万元</w:t>
            </w:r>
          </w:p>
        </w:tc>
      </w:tr>
      <w:tr w14:paraId="2DA1F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B51340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1F528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9EE0B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双牌县卫生健康局</w:t>
            </w:r>
          </w:p>
        </w:tc>
      </w:tr>
      <w:tr w14:paraId="2AD58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3E9E9F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B57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6305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auto"/>
                <w:kern w:val="0"/>
                <w:sz w:val="16"/>
                <w:szCs w:val="16"/>
                <w:lang w:val="en-US" w:eastAsia="zh-CN"/>
              </w:rPr>
              <w:t>推进国家基本公共卫生服务，药物药品零差价销售率。</w:t>
            </w:r>
          </w:p>
        </w:tc>
      </w:tr>
      <w:tr w14:paraId="31BA3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BBF12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D88DE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D273FD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2023年基本公共卫生服务支出173.31万元，国家基本药物制度补助6万元</w:t>
            </w:r>
          </w:p>
        </w:tc>
      </w:tr>
      <w:tr w14:paraId="7D3D2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4281E8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CF27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7AE6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9B04A0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项目绩效目标完成良好</w:t>
            </w:r>
          </w:p>
          <w:p w14:paraId="73AAE67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18F5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2E796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450C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B13A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4B5DF1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预算编制不够明确和细化，资金使用效益有待进一步提高。</w:t>
            </w:r>
          </w:p>
          <w:p w14:paraId="59AD418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9A68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6EA5C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3931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1DF68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绩效目标设立要进一步明确、细化和量化。</w:t>
            </w:r>
          </w:p>
        </w:tc>
      </w:tr>
      <w:tr w14:paraId="2D2EA1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F1952D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831E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F64FDC3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 w14:paraId="4737827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F823E67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5E123E3"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</w:p>
    <w:p w14:paraId="21E9AADF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 w14:paraId="2C5BB6A0"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 w14:paraId="7EC03D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E23947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 w14:paraId="121BF9F2"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7942F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3D99B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3048A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328B8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双牌县卫生健康局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EED5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25517B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双牌县茶林镇中心卫生院</w:t>
            </w:r>
          </w:p>
        </w:tc>
      </w:tr>
      <w:tr w14:paraId="409412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B528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 w14:paraId="047ADDA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83156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3DF3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 w14:paraId="3E818B5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92534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 w14:paraId="30320D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E0321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 w14:paraId="41137A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48F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5575F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536818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78D29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055C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B748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84E7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435EF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05BFF3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9D4A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638A2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6E5080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14:paraId="4C0FE3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79F8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091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89923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EC6F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4D8D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B34C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3B74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5F032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5374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8E7E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3B007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EF89E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5B306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1EFF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DEAB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7D48E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3F248B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CF6B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730C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B1F3B4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B9FF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72D88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38EB7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C9793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B965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9AFE6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2690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556E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CCCF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2477C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51C0F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E9D61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83E8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8E91B1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355.31</w:t>
            </w:r>
          </w:p>
        </w:tc>
      </w:tr>
      <w:tr w14:paraId="0C619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AE0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609FE3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7654CF6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C756DE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60E62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89AA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731B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9AA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 w14:paraId="367D1AF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D7E68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 w14:paraId="384599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6E37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4C48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12CD8C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 w14:paraId="2A01B2E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 w14:paraId="4B4D370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 w14:paraId="4022B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B9D1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037EE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 w14:paraId="3CCF94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A2A1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 w14:paraId="2891AD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E32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年度基本公共卫生服务投入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F15E7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21C39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D5982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6E9BC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7F4E6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8772C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2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1EB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BD408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A3B2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6E59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2434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2D8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A6B2A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B463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B3DDE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F02C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5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A678C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11CB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744B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 w14:paraId="0CBA0E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91A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基本药物资金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4ED08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9F96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1ECD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20FB0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E3768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857D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A6C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3593A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E03C0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22E72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8CD8D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A5358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703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610DC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65046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56EF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0F99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FC464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12A5D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 w14:paraId="57DEDE0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D552B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8F111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2216D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55EAB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36097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6F4AAF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983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FDFAD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839B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4E70F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3216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6852D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2E8AC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EB98C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C4870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C0A9F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0184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C74E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9336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 w14:paraId="0646D38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5A72C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4B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基本药物制度覆盖乡镇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FEC151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hAnsi="仿宋_GB2312" w:eastAsia="仿宋_GB2312"/>
                <w:sz w:val="16"/>
                <w:szCs w:val="16"/>
                <w:lang w:val="en-US" w:eastAsia="zh-CN"/>
              </w:rPr>
              <w:t>1个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944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99185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8A50C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3C8FD0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F745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D335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8B41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7E17E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FC73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F4DD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53404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074B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8910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81486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F239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CC073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94FB7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E304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633BA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按时</w:t>
            </w:r>
            <w:r>
              <w:rPr>
                <w:rFonts w:hint="default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完成各项工作</w:t>
            </w:r>
            <w:r>
              <w:rPr>
                <w:rFonts w:hint="eastAsia" w:ascii="仿宋_GB2312" w:hAnsi="仿宋_GB2312" w:eastAsia="宋体"/>
                <w:color w:val="auto"/>
                <w:kern w:val="0"/>
                <w:sz w:val="16"/>
                <w:szCs w:val="16"/>
                <w:lang w:val="en-US" w:eastAsia="zh-CN"/>
              </w:rPr>
              <w:t>。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B3D75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6"/>
                <w:szCs w:val="16"/>
                <w:lang w:val="en-US" w:eastAsia="zh-CN"/>
              </w:rPr>
              <w:t>90%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6ECFC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170B3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C89F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103B5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934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2ABF3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D1ADD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F54B8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847B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2E75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81C39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B696E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7787D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2AEE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368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606B9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3DFE6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EAFA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DFE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资金支付及时率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7DEB9F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843679">
            <w:pPr>
              <w:spacing w:beforeLines="0" w:afterLines="0"/>
              <w:jc w:val="left"/>
              <w:rPr>
                <w:rFonts w:hint="default" w:ascii="仿宋" w:hAnsi="仿宋" w:cs="仿宋" w:eastAsiaTheme="minorEastAsia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51DB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127DE6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B5766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716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B1E44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16CFD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C07B7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2910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37551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E9761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06478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BEF28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9AD82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67450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C86C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3492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 w14:paraId="636C29F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5E55F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 w14:paraId="55FE23D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B43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基层卫生医务人员满意度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C832B2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eastAsia="仿宋_GB2312"/>
                <w:kern w:val="0"/>
                <w:sz w:val="16"/>
                <w:szCs w:val="16"/>
                <w:lang w:val="en-US" w:eastAsia="zh-CN"/>
              </w:rPr>
              <w:t>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9621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EDC217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A9BC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521E2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16A0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D59C5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C9FD7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A88CC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54A57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32FE6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998F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0C7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708F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0656E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D16A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F591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5016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647A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 w14:paraId="5E84D73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CE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城乡公共卫生差距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9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不断缩小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CCF5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F96AD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7DEB0A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E2C1F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5DBC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8B6E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FCB63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85741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D272D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EA99D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3A34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F00EA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18C3E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B189B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7D67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E93C6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E88C8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0B7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 w14:paraId="2F4FE89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F1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降低城乡居民基本用药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CB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有效降低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07D5D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00367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DD8CC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989EEC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D91B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F2C29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266AE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9E068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57B70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826C1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73E9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50E40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ED4FF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C4900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B921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604F7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4CDD0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 w14:paraId="71D3882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 w14:paraId="7D799CF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1977B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6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城乡居民满意度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3074C"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3C50C9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6"/>
                <w:szCs w:val="16"/>
                <w:lang w:eastAsia="zh-CN"/>
              </w:rPr>
              <w:t>茶林</w:t>
            </w:r>
            <w:r>
              <w:rPr>
                <w:rFonts w:hint="eastAsia" w:eastAsia="仿宋_GB2312"/>
                <w:kern w:val="0"/>
                <w:sz w:val="16"/>
                <w:szCs w:val="16"/>
              </w:rPr>
              <w:t>镇居民满意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71334D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190E04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C28363C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2D1B4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F4394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0D3F51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8BC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6A821F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52D48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0D89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532FB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07F0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43EC55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629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95C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E10A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450EAE"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5C121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45775AC4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 w14:paraId="623EB25E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75BDF2C">
      <w:pPr>
        <w:spacing w:beforeLines="0" w:afterLines="0"/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邓群龙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2024.04.13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15274621840</w:t>
      </w:r>
    </w:p>
    <w:p w14:paraId="61B5AC15"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4" w:type="default"/>
          <w:footerReference r:id="rId5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蒋海辉</w:t>
      </w:r>
    </w:p>
    <w:p w14:paraId="328290A2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04DA81DE"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DE60A34"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茶林镇中心卫生院单位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6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 w14:paraId="05B09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3C7DB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A701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A5B2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AB83B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2DBC8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A3AB7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 w14:paraId="2DB0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C9A7E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0D20C8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蒋海辉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0EF2B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院长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65E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BE7A9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18174648530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CDBFF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C0C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3895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EE12F0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邓群龙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DE6B4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6EDE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BDAD6"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15274621840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F418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D6EE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7268C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772F4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4FC08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E3306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2665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A51A2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5F2A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20078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7E40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6BFD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610E3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3B891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1CE6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85B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0ECDE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BB8C9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6BF5C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02FF75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37AC0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AAD2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41BC6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B7486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79347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3BEC4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45A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1EB9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CBE9C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357B4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8C3D7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B54BC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D05DB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7E2B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E56BB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0C3748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67F5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70CC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665C6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6551C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3250A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550A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0BDC30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09C4D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009B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773E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0DD12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1EF64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DB40F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3A23E3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F7B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246154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11C37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4CC8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790E96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360EEF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7F1F4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742C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6F7FA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E944E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A5CD01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D47EF9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E0C41D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98A77"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 w14:paraId="58EC179B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61B97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D7AE3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D7AE3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0E054"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E074"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43E074"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E59D7F"/>
    <w:multiLevelType w:val="singleLevel"/>
    <w:tmpl w:val="88E59D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229EEF"/>
    <w:multiLevelType w:val="singleLevel"/>
    <w:tmpl w:val="E5229EEF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WQ1ZWY1ZGE3NjZlYjQwZGUwYTYzODhjYWM3MjQifQ=="/>
  </w:docVars>
  <w:rsids>
    <w:rsidRoot w:val="00172A27"/>
    <w:rsid w:val="03973227"/>
    <w:rsid w:val="0A832AFB"/>
    <w:rsid w:val="0CCE5073"/>
    <w:rsid w:val="0D307520"/>
    <w:rsid w:val="0E1A3DA0"/>
    <w:rsid w:val="101F3C57"/>
    <w:rsid w:val="10206B14"/>
    <w:rsid w:val="105E064F"/>
    <w:rsid w:val="10B92534"/>
    <w:rsid w:val="154B3473"/>
    <w:rsid w:val="15B02F86"/>
    <w:rsid w:val="170A508C"/>
    <w:rsid w:val="196C5B8A"/>
    <w:rsid w:val="1BCE59A7"/>
    <w:rsid w:val="1D5E5630"/>
    <w:rsid w:val="1F9C1D8C"/>
    <w:rsid w:val="20880D52"/>
    <w:rsid w:val="20BA3D5C"/>
    <w:rsid w:val="20FE29CD"/>
    <w:rsid w:val="213827F6"/>
    <w:rsid w:val="24756501"/>
    <w:rsid w:val="255827A8"/>
    <w:rsid w:val="2716482C"/>
    <w:rsid w:val="2AF82401"/>
    <w:rsid w:val="31EF3498"/>
    <w:rsid w:val="33452891"/>
    <w:rsid w:val="33457B5A"/>
    <w:rsid w:val="33EA0D37"/>
    <w:rsid w:val="35042EF8"/>
    <w:rsid w:val="3632434C"/>
    <w:rsid w:val="39900FC9"/>
    <w:rsid w:val="3BDB534D"/>
    <w:rsid w:val="3DFB432B"/>
    <w:rsid w:val="3F8E1EBB"/>
    <w:rsid w:val="41A60F90"/>
    <w:rsid w:val="42310E70"/>
    <w:rsid w:val="437042B4"/>
    <w:rsid w:val="43D25C86"/>
    <w:rsid w:val="466361C0"/>
    <w:rsid w:val="47DE55F6"/>
    <w:rsid w:val="47FF7E2A"/>
    <w:rsid w:val="485F0F6C"/>
    <w:rsid w:val="4990214D"/>
    <w:rsid w:val="49B04D70"/>
    <w:rsid w:val="4A063BE1"/>
    <w:rsid w:val="4A485E1D"/>
    <w:rsid w:val="4A7E5437"/>
    <w:rsid w:val="4B490F32"/>
    <w:rsid w:val="4B564457"/>
    <w:rsid w:val="4C1A7ACF"/>
    <w:rsid w:val="4C575977"/>
    <w:rsid w:val="4C7474B8"/>
    <w:rsid w:val="4D883876"/>
    <w:rsid w:val="4DF30F3A"/>
    <w:rsid w:val="4E8B7C40"/>
    <w:rsid w:val="4F1637A4"/>
    <w:rsid w:val="500F1BD2"/>
    <w:rsid w:val="51C40746"/>
    <w:rsid w:val="543E6CC0"/>
    <w:rsid w:val="55412274"/>
    <w:rsid w:val="55C03679"/>
    <w:rsid w:val="57C446E9"/>
    <w:rsid w:val="58820FB8"/>
    <w:rsid w:val="5ABA52A9"/>
    <w:rsid w:val="5AF320D7"/>
    <w:rsid w:val="5AFC7E15"/>
    <w:rsid w:val="5C8E01AF"/>
    <w:rsid w:val="5E930631"/>
    <w:rsid w:val="5FD05A4A"/>
    <w:rsid w:val="62BE6D8B"/>
    <w:rsid w:val="64E742EF"/>
    <w:rsid w:val="684B0AD7"/>
    <w:rsid w:val="68C0111A"/>
    <w:rsid w:val="69495025"/>
    <w:rsid w:val="6B480560"/>
    <w:rsid w:val="6C845EBC"/>
    <w:rsid w:val="75073918"/>
    <w:rsid w:val="760B58B5"/>
    <w:rsid w:val="771A18F7"/>
    <w:rsid w:val="77B92EBE"/>
    <w:rsid w:val="79C7455B"/>
    <w:rsid w:val="7CEF2A50"/>
    <w:rsid w:val="7E991F23"/>
    <w:rsid w:val="7EB5519D"/>
    <w:rsid w:val="7EEA6053"/>
    <w:rsid w:val="7FB9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5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customStyle="1" w:styleId="8">
    <w:name w:val="列出段落1"/>
    <w:basedOn w:val="1"/>
    <w:autoRedefine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1949</Words>
  <Characters>2258</Characters>
  <Lines>0</Lines>
  <Paragraphs>0</Paragraphs>
  <TotalTime>1</TotalTime>
  <ScaleCrop>false</ScaleCrop>
  <LinksUpToDate>false</LinksUpToDate>
  <CharactersWithSpaces>2430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Administrator</cp:lastModifiedBy>
  <cp:lastPrinted>2023-09-15T07:21:00Z</cp:lastPrinted>
  <dcterms:modified xsi:type="dcterms:W3CDTF">2024-10-22T09:02:14Z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D938FDEBE18D456795A4D4BD1B789034_13</vt:lpwstr>
  </property>
</Properties>
</file>