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ADDED">
      <w:pPr>
        <w:widowControl/>
        <w:spacing w:beforeLines="0" w:afterLines="0" w:line="540" w:lineRule="exact"/>
        <w:jc w:val="left"/>
        <w:rPr>
          <w:rFonts w:hint="eastAsia" w:ascii="黑体" w:hAnsi="黑体" w:eastAsia="黑体" w:cs="黑体"/>
          <w:sz w:val="32"/>
          <w:szCs w:val="32"/>
        </w:rPr>
      </w:pPr>
    </w:p>
    <w:p w14:paraId="74D8E0E7">
      <w:pPr>
        <w:widowControl/>
        <w:spacing w:beforeLines="0" w:afterLines="0" w:line="540" w:lineRule="exact"/>
        <w:jc w:val="left"/>
        <w:rPr>
          <w:rFonts w:hint="eastAsia" w:ascii="黑体" w:hAnsi="黑体" w:eastAsia="黑体" w:cs="黑体"/>
          <w:sz w:val="32"/>
          <w:szCs w:val="32"/>
        </w:rPr>
      </w:pPr>
    </w:p>
    <w:p w14:paraId="060B688F">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0D1C26E9">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打鼓坪乡中心幼儿园</w:t>
      </w:r>
    </w:p>
    <w:p w14:paraId="1102DA69">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val="en-US" w:eastAsia="zh-CN"/>
        </w:rPr>
        <w:t>部门</w:t>
      </w:r>
      <w:r>
        <w:rPr>
          <w:rFonts w:hint="eastAsia" w:ascii="方正小标宋简体" w:eastAsia="方正小标宋简体"/>
          <w:sz w:val="52"/>
          <w:szCs w:val="24"/>
        </w:rPr>
        <w:t>整体支出</w:t>
      </w:r>
    </w:p>
    <w:p w14:paraId="7C5EA322">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53CE85D2">
      <w:pPr>
        <w:spacing w:beforeLines="0" w:afterLines="0"/>
        <w:jc w:val="center"/>
        <w:rPr>
          <w:rFonts w:hint="default" w:eastAsia="黑体"/>
          <w:sz w:val="32"/>
          <w:szCs w:val="24"/>
        </w:rPr>
      </w:pPr>
    </w:p>
    <w:p w14:paraId="46D58251">
      <w:pPr>
        <w:spacing w:beforeLines="0" w:afterLines="0"/>
        <w:jc w:val="center"/>
        <w:rPr>
          <w:rFonts w:hint="default" w:eastAsia="黑体"/>
          <w:sz w:val="32"/>
          <w:szCs w:val="24"/>
        </w:rPr>
      </w:pPr>
    </w:p>
    <w:p w14:paraId="4D5F8FE6">
      <w:pPr>
        <w:spacing w:beforeLines="0" w:afterLines="0"/>
        <w:jc w:val="center"/>
        <w:rPr>
          <w:rFonts w:hint="default" w:eastAsia="黑体"/>
          <w:sz w:val="32"/>
          <w:szCs w:val="24"/>
        </w:rPr>
      </w:pPr>
    </w:p>
    <w:p w14:paraId="7E191FD5">
      <w:pPr>
        <w:spacing w:beforeLines="0" w:afterLines="0"/>
        <w:rPr>
          <w:rFonts w:hint="default" w:eastAsia="黑体"/>
          <w:sz w:val="32"/>
          <w:szCs w:val="24"/>
        </w:rPr>
      </w:pPr>
    </w:p>
    <w:p w14:paraId="5BDE010B">
      <w:pPr>
        <w:spacing w:beforeLines="0" w:afterLines="0"/>
        <w:jc w:val="center"/>
        <w:rPr>
          <w:rFonts w:hint="default" w:eastAsia="黑体"/>
          <w:sz w:val="32"/>
          <w:szCs w:val="24"/>
        </w:rPr>
      </w:pPr>
    </w:p>
    <w:p w14:paraId="4A82563D">
      <w:pPr>
        <w:spacing w:beforeLines="0" w:afterLines="0"/>
        <w:jc w:val="center"/>
        <w:rPr>
          <w:rFonts w:hint="default" w:eastAsia="黑体"/>
          <w:sz w:val="32"/>
          <w:szCs w:val="24"/>
        </w:rPr>
      </w:pPr>
    </w:p>
    <w:p w14:paraId="7F775A87">
      <w:pPr>
        <w:spacing w:beforeLines="0" w:afterLines="0"/>
        <w:jc w:val="center"/>
        <w:rPr>
          <w:rFonts w:hint="default" w:eastAsia="黑体"/>
          <w:sz w:val="32"/>
          <w:szCs w:val="24"/>
        </w:rPr>
      </w:pPr>
    </w:p>
    <w:p w14:paraId="05638091">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ascii="仿宋" w:hAnsi="仿宋" w:eastAsia="仿宋" w:cs="仿宋"/>
          <w:sz w:val="31"/>
          <w:szCs w:val="31"/>
          <w:u w:val="single" w:color="auto"/>
          <w:lang w:val="en-US" w:eastAsia="zh-CN"/>
        </w:rPr>
        <w:t>双牌县打鼓坪乡中心幼儿园</w:t>
      </w:r>
      <w:r>
        <w:rPr>
          <w:rFonts w:hint="eastAsia" w:eastAsia="仿宋_GB2312"/>
          <w:sz w:val="32"/>
          <w:szCs w:val="24"/>
          <w:u w:val="single"/>
        </w:rPr>
        <w:t xml:space="preserve">        </w:t>
      </w:r>
    </w:p>
    <w:p w14:paraId="164AB698">
      <w:pPr>
        <w:spacing w:beforeLines="0" w:afterLines="0" w:line="600" w:lineRule="exact"/>
        <w:ind w:firstLine="3200" w:firstLineChars="1000"/>
        <w:rPr>
          <w:rFonts w:hint="eastAsia" w:eastAsia="楷体_GB2312"/>
          <w:sz w:val="32"/>
          <w:szCs w:val="24"/>
        </w:rPr>
      </w:pPr>
    </w:p>
    <w:p w14:paraId="22C68892">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月  </w:t>
      </w:r>
      <w:r>
        <w:rPr>
          <w:rFonts w:hint="eastAsia" w:eastAsia="楷体_GB2312"/>
          <w:sz w:val="32"/>
          <w:szCs w:val="24"/>
          <w:lang w:val="en-US" w:eastAsia="zh-CN"/>
        </w:rPr>
        <w:t>10</w:t>
      </w:r>
      <w:r>
        <w:rPr>
          <w:rFonts w:hint="eastAsia" w:eastAsia="楷体_GB2312"/>
          <w:sz w:val="32"/>
          <w:szCs w:val="24"/>
        </w:rPr>
        <w:t>日</w:t>
      </w:r>
    </w:p>
    <w:p w14:paraId="0531762A">
      <w:pPr>
        <w:spacing w:beforeLines="0" w:afterLines="0"/>
        <w:jc w:val="center"/>
        <w:rPr>
          <w:rFonts w:hint="default" w:eastAsia="黑体"/>
          <w:sz w:val="32"/>
          <w:szCs w:val="24"/>
        </w:rPr>
      </w:pPr>
    </w:p>
    <w:p w14:paraId="367B012B">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7420FB5F">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14:paraId="5F5CEDDB">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（1）全面贯彻党的教育方针，推行素质教育，加强师德师风建设，切实完成学前教育教学任务。</w:t>
      </w:r>
    </w:p>
    <w:p w14:paraId="005E8EF1">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（2）努力完善幼儿园硬软件设施，巩固提高“两基”工作成果和整体水平，配合各级人民政府办好家长和社会认可的市示范性幼儿园。 </w:t>
      </w:r>
    </w:p>
    <w:p w14:paraId="76F65400">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（3）组织开展本园的教育教学科研和教育教学改革，科研兴教，科研兴园。负责对本园教育教学业务的具体管理，负责教育教学管理及教研教改工作，全力推进素质教育实施。</w:t>
      </w:r>
    </w:p>
    <w:p w14:paraId="0F6E7B52">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（4）按照干部和教师的职数、编制和管理权限，负责本园教师人事管理、继续教育、考核考评等工作。 </w:t>
      </w:r>
    </w:p>
    <w:p w14:paraId="35774AC4">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（5）负责本园财务和基建管理，筹措资金，改善办学条件等工作。</w:t>
      </w:r>
    </w:p>
    <w:p w14:paraId="411F23BE">
      <w:pPr>
        <w:spacing w:line="60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2.基本概况</w:t>
      </w:r>
    </w:p>
    <w:p w14:paraId="4769130B">
      <w:pPr>
        <w:spacing w:line="600" w:lineRule="exact"/>
        <w:ind w:left="0" w:leftChars="0" w:firstLine="560" w:firstLineChars="200"/>
        <w:rPr>
          <w:rFonts w:hint="eastAsia" w:ascii="宋体" w:hAnsi="宋体" w:eastAsia="宋体" w:cs="宋体"/>
          <w:spacing w:val="27"/>
          <w:sz w:val="28"/>
          <w:szCs w:val="28"/>
        </w:rPr>
      </w:pPr>
      <w:r>
        <w:rPr>
          <w:rFonts w:hint="eastAsia" w:ascii="宋体" w:hAnsi="宋体" w:eastAsia="宋体" w:cs="宋体"/>
          <w:sz w:val="28"/>
          <w:szCs w:val="28"/>
        </w:rPr>
        <w:t>我</w:t>
      </w:r>
      <w:r>
        <w:rPr>
          <w:rFonts w:hint="eastAsia" w:ascii="宋体" w:hAnsi="宋体" w:eastAsia="宋体" w:cs="宋体"/>
          <w:sz w:val="28"/>
          <w:szCs w:val="28"/>
          <w:lang w:eastAsia="zh-CN"/>
        </w:rPr>
        <w:t>园属于财政全额拨款事业单位，核定编制人数为</w:t>
      </w:r>
      <w:r>
        <w:rPr>
          <w:rFonts w:hint="eastAsia" w:ascii="宋体" w:hAnsi="宋体" w:eastAsia="宋体" w:cs="宋体"/>
          <w:sz w:val="28"/>
          <w:szCs w:val="28"/>
          <w:lang w:val="en-US" w:eastAsia="zh-CN"/>
        </w:rPr>
        <w:t>5人，其中在职在编人员2人，编外教师2人，无退休人员。校园建筑面积3500平方米，办公设备有：计算机4台、打印机2台。</w:t>
      </w:r>
    </w:p>
    <w:p w14:paraId="0C2DC08A">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26C7C0CE">
      <w:pPr>
        <w:widowControl/>
        <w:spacing w:line="600" w:lineRule="atLeast"/>
        <w:ind w:firstLine="600"/>
        <w:jc w:val="left"/>
        <w:rPr>
          <w:rFonts w:hint="eastAsia"/>
        </w:rPr>
      </w:pPr>
      <w:r>
        <w:rPr>
          <w:rFonts w:hint="eastAsia" w:ascii="宋体" w:hAnsi="宋体" w:eastAsia="宋体" w:cs="宋体"/>
          <w:color w:val="000000"/>
          <w:kern w:val="0"/>
          <w:sz w:val="28"/>
          <w:szCs w:val="28"/>
        </w:rPr>
        <w:t>根据预算绩效管理要求，我单位组织对202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年度部门整体支出和专项资金实施了全覆盖性的绩效评价，撰写了整体支出绩效评价报告和项目支出绩效评价报告。</w:t>
      </w:r>
      <w:r>
        <w:rPr>
          <w:rFonts w:hint="eastAsia" w:ascii="宋体" w:hAnsi="宋体" w:eastAsia="宋体" w:cs="宋体"/>
          <w:color w:val="000000"/>
          <w:kern w:val="0"/>
          <w:sz w:val="28"/>
          <w:szCs w:val="28"/>
          <w:lang w:val="en-US" w:eastAsia="zh-CN"/>
        </w:rPr>
        <w:t>一</w:t>
      </w:r>
      <w:r>
        <w:rPr>
          <w:rFonts w:hint="eastAsia" w:ascii="宋体" w:hAnsi="宋体" w:eastAsia="宋体" w:cs="宋体"/>
          <w:color w:val="000000"/>
          <w:kern w:val="0"/>
          <w:sz w:val="28"/>
          <w:szCs w:val="28"/>
        </w:rPr>
        <w:t>般公共预算财政拨款收入</w:t>
      </w:r>
      <w:r>
        <w:rPr>
          <w:rFonts w:hint="eastAsia" w:ascii="宋体" w:hAnsi="宋体" w:eastAsia="宋体" w:cs="宋体"/>
          <w:color w:val="000000"/>
          <w:kern w:val="0"/>
          <w:sz w:val="28"/>
          <w:szCs w:val="28"/>
          <w:lang w:val="en-US" w:eastAsia="zh-CN"/>
        </w:rPr>
        <w:t>预</w:t>
      </w:r>
      <w:r>
        <w:rPr>
          <w:rFonts w:hint="eastAsia" w:ascii="宋体" w:hAnsi="宋体" w:eastAsia="宋体" w:cs="宋体"/>
          <w:color w:val="000000"/>
          <w:kern w:val="0"/>
          <w:sz w:val="28"/>
          <w:szCs w:val="28"/>
        </w:rPr>
        <w:t>算数</w:t>
      </w:r>
      <w:r>
        <w:rPr>
          <w:rFonts w:hint="eastAsia" w:ascii="宋体" w:hAnsi="宋体" w:eastAsia="宋体" w:cs="宋体"/>
          <w:color w:val="000000"/>
          <w:kern w:val="0"/>
          <w:sz w:val="28"/>
          <w:szCs w:val="28"/>
          <w:lang w:val="en-US" w:eastAsia="zh-CN"/>
        </w:rPr>
        <w:t>87.89</w:t>
      </w:r>
      <w:r>
        <w:rPr>
          <w:rFonts w:hint="eastAsia" w:ascii="宋体" w:hAnsi="宋体" w:eastAsia="宋体" w:cs="宋体"/>
          <w:color w:val="000000"/>
          <w:kern w:val="0"/>
          <w:sz w:val="28"/>
          <w:szCs w:val="28"/>
        </w:rPr>
        <w:t>万元，涉及一般公共预算当年财政项目拨款</w:t>
      </w:r>
      <w:r>
        <w:rPr>
          <w:rFonts w:hint="eastAsia" w:ascii="宋体" w:hAnsi="宋体" w:eastAsia="宋体" w:cs="宋体"/>
          <w:color w:val="000000"/>
          <w:kern w:val="0"/>
          <w:sz w:val="28"/>
          <w:szCs w:val="28"/>
          <w:lang w:val="en-US" w:eastAsia="zh-CN"/>
        </w:rPr>
        <w:t>21.5</w:t>
      </w:r>
      <w:r>
        <w:rPr>
          <w:rFonts w:hint="eastAsia" w:ascii="宋体" w:hAnsi="宋体" w:eastAsia="宋体" w:cs="宋体"/>
          <w:color w:val="000000"/>
          <w:kern w:val="0"/>
          <w:sz w:val="28"/>
          <w:szCs w:val="28"/>
        </w:rPr>
        <w:t>万元，自评覆盖率达到</w:t>
      </w:r>
      <w:r>
        <w:rPr>
          <w:rFonts w:hint="eastAsia" w:ascii="宋体" w:hAnsi="宋体" w:eastAsia="宋体" w:cs="宋体"/>
          <w:color w:val="000000"/>
          <w:kern w:val="0"/>
          <w:sz w:val="28"/>
          <w:szCs w:val="28"/>
          <w:lang w:val="en-US" w:eastAsia="zh-CN"/>
        </w:rPr>
        <w:t>100</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三公经费本年预算数0.6万元，支出0.1万元，未超出本年预算数。</w:t>
      </w:r>
      <w:r>
        <w:rPr>
          <w:rFonts w:hint="eastAsia" w:ascii="宋体" w:hAnsi="宋体" w:eastAsia="宋体" w:cs="宋体"/>
          <w:color w:val="000000"/>
          <w:kern w:val="0"/>
          <w:sz w:val="28"/>
          <w:szCs w:val="28"/>
        </w:rPr>
        <w:t>绩效自评结果显示，上述项目支出绩效情况较为理想，均达到了项目申请时设定的各项绩效目标。</w:t>
      </w:r>
    </w:p>
    <w:p w14:paraId="3627DBA2">
      <w:pPr>
        <w:pStyle w:val="7"/>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5EBA5440">
      <w:pPr>
        <w:pStyle w:val="7"/>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7A3E27AF">
      <w:pPr>
        <w:keepNext w:val="0"/>
        <w:keepLines w:val="0"/>
        <w:widowControl/>
        <w:suppressLineNumbers w:val="0"/>
        <w:spacing w:before="0" w:beforeAutospacing="0" w:after="1" w:afterAutospacing="0"/>
        <w:ind w:left="0" w:right="0" w:firstLine="660"/>
        <w:jc w:val="both"/>
        <w:rPr>
          <w:rFonts w:hint="eastAsia"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2023年本部门基本支出预算64.39万元，主要是为保障部门正常运转、完成日常工作任务而发生的各项支出，包括用于基本工资、津贴补贴等人员经费以及办公费、印刷费、水电费、办公设备购置等公用经费。</w:t>
      </w:r>
      <w:r>
        <w:rPr>
          <w:rFonts w:hint="default" w:ascii="仿宋_GB2312" w:hAnsi="等线" w:eastAsia="仿宋_GB2312" w:cs="仿宋_GB2312"/>
          <w:i w:val="0"/>
          <w:iCs w:val="0"/>
          <w:caps w:val="0"/>
          <w:color w:val="000000"/>
          <w:spacing w:val="0"/>
          <w:kern w:val="0"/>
          <w:sz w:val="21"/>
          <w:szCs w:val="21"/>
          <w:lang w:val="en-US" w:eastAsia="zh-CN" w:bidi="ar"/>
        </w:rPr>
        <w:t> </w:t>
      </w:r>
    </w:p>
    <w:p w14:paraId="48CB9E1D">
      <w:pPr>
        <w:pStyle w:val="7"/>
        <w:spacing w:beforeLines="0" w:afterLines="0" w:line="570" w:lineRule="exact"/>
        <w:ind w:firstLine="640"/>
        <w:outlineLvl w:val="1"/>
        <w:rPr>
          <w:rFonts w:hint="default" w:ascii="Times New Roman" w:hAnsi="Times New Roman" w:eastAsia="仿宋_GB2312"/>
          <w:sz w:val="32"/>
          <w:szCs w:val="24"/>
        </w:rPr>
      </w:pPr>
    </w:p>
    <w:p w14:paraId="65B922F6">
      <w:pPr>
        <w:keepNext w:val="0"/>
        <w:keepLines w:val="0"/>
        <w:widowControl/>
        <w:numPr>
          <w:ilvl w:val="0"/>
          <w:numId w:val="2"/>
        </w:numPr>
        <w:suppressLineNumbers w:val="0"/>
        <w:spacing w:before="0" w:beforeAutospacing="0" w:after="1" w:afterAutospacing="0"/>
        <w:ind w:left="0" w:leftChars="0" w:right="0" w:firstLine="640" w:firstLineChars="200"/>
        <w:jc w:val="both"/>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19B80010">
      <w:pPr>
        <w:keepNext w:val="0"/>
        <w:keepLines w:val="0"/>
        <w:widowControl/>
        <w:numPr>
          <w:ilvl w:val="0"/>
          <w:numId w:val="0"/>
        </w:numPr>
        <w:suppressLineNumbers w:val="0"/>
        <w:spacing w:before="0" w:beforeAutospacing="0" w:after="1" w:afterAutospacing="0"/>
        <w:ind w:leftChars="200" w:right="0" w:rightChars="0" w:firstLine="640" w:firstLineChars="200"/>
        <w:jc w:val="both"/>
        <w:rPr>
          <w:rFonts w:hint="eastAsia" w:ascii="等线" w:hAnsi="等线" w:eastAsia="等线" w:cs="等线"/>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lang w:val="en-US" w:eastAsia="zh-CN" w:bidi="ar"/>
        </w:rPr>
        <w:t>2023年本部门项目支出预算数21.5万元，主要是部门为完成特定行政工作任务或事业发展目标而发生的支出，包括有关事业发展专项、专项业务费、基本建设支出等，其中：学前教育21.5万元，主要用于幼儿园活动开展、各项培训等方面。</w:t>
      </w:r>
      <w:r>
        <w:rPr>
          <w:rFonts w:hint="default" w:ascii="仿宋_GB2312" w:hAnsi="等线" w:eastAsia="仿宋_GB2312" w:cs="仿宋_GB2312"/>
          <w:i w:val="0"/>
          <w:iCs w:val="0"/>
          <w:caps w:val="0"/>
          <w:color w:val="000000"/>
          <w:spacing w:val="0"/>
          <w:kern w:val="0"/>
          <w:sz w:val="21"/>
          <w:szCs w:val="21"/>
          <w:lang w:val="en-US" w:eastAsia="zh-CN" w:bidi="ar"/>
        </w:rPr>
        <w:t> </w:t>
      </w:r>
    </w:p>
    <w:p w14:paraId="18DF5270">
      <w:pPr>
        <w:pStyle w:val="7"/>
        <w:numPr>
          <w:ilvl w:val="0"/>
          <w:numId w:val="0"/>
        </w:numPr>
        <w:spacing w:beforeLines="0" w:afterLines="0" w:line="570" w:lineRule="exact"/>
        <w:ind w:leftChars="200"/>
        <w:outlineLvl w:val="1"/>
        <w:rPr>
          <w:rFonts w:hint="eastAsia" w:ascii="Times New Roman" w:hAnsi="Times New Roman" w:eastAsia="仿宋_GB2312"/>
          <w:sz w:val="32"/>
          <w:szCs w:val="24"/>
        </w:rPr>
      </w:pPr>
    </w:p>
    <w:p w14:paraId="4842E852">
      <w:pPr>
        <w:pStyle w:val="7"/>
        <w:numPr>
          <w:ilvl w:val="0"/>
          <w:numId w:val="0"/>
        </w:numPr>
        <w:spacing w:beforeLines="0" w:afterLines="0" w:line="570" w:lineRule="exact"/>
        <w:ind w:leftChars="200"/>
        <w:outlineLvl w:val="1"/>
        <w:rPr>
          <w:rFonts w:hint="default" w:ascii="Times New Roman" w:hAnsi="Times New Roman" w:eastAsia="仿宋_GB2312"/>
          <w:sz w:val="32"/>
          <w:szCs w:val="24"/>
        </w:rPr>
      </w:pPr>
    </w:p>
    <w:p w14:paraId="22997465">
      <w:pPr>
        <w:spacing w:before="179" w:line="564" w:lineRule="exact"/>
        <w:ind w:left="624"/>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324E39F6">
      <w:pPr>
        <w:spacing w:before="179" w:line="564" w:lineRule="exact"/>
        <w:ind w:left="62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1"/>
          <w:sz w:val="28"/>
          <w:szCs w:val="28"/>
          <w:lang w:val="en-US" w:eastAsia="zh-CN"/>
        </w:rPr>
        <w:t>我单位无</w:t>
      </w:r>
      <w:r>
        <w:rPr>
          <w:rFonts w:hint="eastAsia" w:asciiTheme="minorEastAsia" w:hAnsiTheme="minorEastAsia" w:eastAsiaTheme="minorEastAsia" w:cstheme="minorEastAsia"/>
          <w:spacing w:val="11"/>
          <w:sz w:val="28"/>
          <w:szCs w:val="28"/>
        </w:rPr>
        <w:t>政府性基金预算支出情况</w:t>
      </w:r>
      <w:r>
        <w:rPr>
          <w:rFonts w:hint="eastAsia" w:asciiTheme="minorEastAsia" w:hAnsiTheme="minorEastAsia" w:eastAsiaTheme="minorEastAsia" w:cstheme="minorEastAsia"/>
          <w:spacing w:val="11"/>
          <w:sz w:val="28"/>
          <w:szCs w:val="28"/>
          <w:lang w:eastAsia="zh-CN"/>
        </w:rPr>
        <w:t>。</w:t>
      </w:r>
    </w:p>
    <w:p w14:paraId="255C51B2">
      <w:pPr>
        <w:pStyle w:val="7"/>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522E046C">
      <w:pPr>
        <w:pStyle w:val="7"/>
        <w:numPr>
          <w:ilvl w:val="0"/>
          <w:numId w:val="0"/>
        </w:numPr>
        <w:spacing w:beforeLines="0" w:afterLines="0" w:line="570" w:lineRule="exact"/>
        <w:ind w:firstLine="640" w:firstLineChars="2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14:paraId="0C1B2FB4">
      <w:pPr>
        <w:pStyle w:val="7"/>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01D741AE">
      <w:pPr>
        <w:pStyle w:val="7"/>
        <w:numPr>
          <w:ilvl w:val="0"/>
          <w:numId w:val="0"/>
        </w:numPr>
        <w:spacing w:beforeLines="0" w:afterLines="0" w:line="570" w:lineRule="exact"/>
        <w:ind w:leftChars="200" w:firstLine="320" w:firstLineChars="1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14:paraId="75474D72">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669403E9">
      <w:pPr>
        <w:spacing w:before="189" w:line="564" w:lineRule="exact"/>
        <w:ind w:left="624" w:firstLine="604" w:firstLineChars="200"/>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2023年，根据教育局年初工作规划和重点性工作具体要求，较好的完成了年度工作目标。通过加强预算收支管理，不断建立健全内部管理制度，梳理内部管理流程，部门整体支出管理情况得到提升。根据2023年度部门整体支出状况的概述和分析，部门整体支出绩效情况如下：</w:t>
      </w:r>
    </w:p>
    <w:p w14:paraId="0F846F74">
      <w:pPr>
        <w:spacing w:before="189" w:line="564" w:lineRule="exact"/>
        <w:ind w:left="624"/>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（一）经济效益评价</w:t>
      </w:r>
    </w:p>
    <w:p w14:paraId="67E88F5B">
      <w:pPr>
        <w:spacing w:before="189" w:line="564" w:lineRule="exact"/>
        <w:ind w:left="624" w:firstLine="604" w:firstLineChars="200"/>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1. 本年预算配置控制较好。财政供养人员控制在预算编制以内，编制内在职人员控制率为100%；“三公”经费预算总额较上年有所下降 ，主要原因是响应政策要求，压缩公务接待开支。</w:t>
      </w:r>
    </w:p>
    <w:p w14:paraId="4F8E0783">
      <w:pPr>
        <w:spacing w:before="189" w:line="564" w:lineRule="exact"/>
        <w:ind w:left="624" w:firstLine="604" w:firstLineChars="200"/>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2. 预算执行方面。支出总额控制在预算总额以内；“三公”经费总体控制较好，未超本年预算。</w:t>
      </w:r>
    </w:p>
    <w:p w14:paraId="11E7D005">
      <w:pPr>
        <w:spacing w:before="189" w:line="564" w:lineRule="exact"/>
        <w:ind w:left="624" w:firstLine="604" w:firstLineChars="200"/>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3.预算管理方面，制度执行总体较为有效，仍需进一步强化；资金使用管理需进一步加强。</w:t>
      </w:r>
    </w:p>
    <w:p w14:paraId="6322321B">
      <w:pPr>
        <w:spacing w:before="189" w:line="564" w:lineRule="exact"/>
        <w:ind w:left="624"/>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（二）效率性评价和有效性评价</w:t>
      </w:r>
    </w:p>
    <w:p w14:paraId="208C5AF6">
      <w:pPr>
        <w:spacing w:before="189" w:line="564" w:lineRule="exact"/>
        <w:ind w:left="624" w:firstLine="604" w:firstLineChars="200"/>
        <w:rPr>
          <w:rFonts w:hint="eastAsia" w:asciiTheme="minorEastAsia" w:hAnsiTheme="minorEastAsia" w:eastAsiaTheme="minorEastAsia" w:cstheme="minorEastAsia"/>
          <w:spacing w:val="11"/>
          <w:sz w:val="28"/>
          <w:szCs w:val="28"/>
          <w:lang w:val="en-US" w:eastAsia="zh-CN"/>
        </w:rPr>
      </w:pPr>
      <w:r>
        <w:rPr>
          <w:rFonts w:hint="eastAsia" w:asciiTheme="minorEastAsia" w:hAnsiTheme="minorEastAsia" w:eastAsiaTheme="minorEastAsia" w:cstheme="minorEastAsia"/>
          <w:spacing w:val="11"/>
          <w:sz w:val="28"/>
          <w:szCs w:val="28"/>
          <w:lang w:val="en-US" w:eastAsia="zh-CN"/>
        </w:rPr>
        <w:t>我园预算安排的基本支出保障了幼儿园正常的工作运转，预算安排的项目支出是非常必要的，我园在执行上是严格遵守各项财经纪律的，在项目资金的使用上也是放心的。</w:t>
      </w:r>
    </w:p>
    <w:p w14:paraId="4DA4C749">
      <w:pPr>
        <w:pStyle w:val="7"/>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3D6351BB">
      <w:pPr>
        <w:pStyle w:val="7"/>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1、强化预算执行，提高预算完成率。严格按项目和进度执行预算，合理安排资金支出，增强预算执行的规范性和严肃性切实提高预算完成率及资金使用效益。</w:t>
      </w:r>
    </w:p>
    <w:p w14:paraId="3679DBB7">
      <w:pPr>
        <w:spacing w:beforeLines="0" w:afterLines="0" w:line="570" w:lineRule="exact"/>
        <w:ind w:firstLine="560" w:firstLineChars="200"/>
        <w:jc w:val="left"/>
        <w:rPr>
          <w:rFonts w:hint="default" w:eastAsia="仿宋_GB2312"/>
          <w:sz w:val="32"/>
          <w:szCs w:val="24"/>
        </w:rPr>
      </w:pPr>
      <w:r>
        <w:rPr>
          <w:rFonts w:hint="eastAsia" w:ascii="宋体" w:hAnsi="宋体" w:eastAsia="宋体" w:cs="宋体"/>
          <w:kern w:val="2"/>
          <w:sz w:val="28"/>
          <w:szCs w:val="28"/>
          <w:lang w:val="en-US" w:eastAsia="zh-CN" w:bidi="ar"/>
        </w:rPr>
        <w:t>2、加强绩效评价相关文件和知识的学习，提升绩效自评能力，结合单位实际和项目资金实际科学合理设置绩效目标，尽可能细化、量化。</w:t>
      </w:r>
    </w:p>
    <w:p w14:paraId="0BECA824">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14:paraId="048F85C7">
      <w:pPr>
        <w:spacing w:before="196" w:line="570" w:lineRule="exact"/>
        <w:ind w:firstLine="560" w:firstLineChars="200"/>
        <w:rPr>
          <w:rFonts w:hint="eastAsia" w:ascii="宋体" w:hAnsi="宋体" w:eastAsia="宋体" w:cs="宋体"/>
          <w:sz w:val="28"/>
          <w:szCs w:val="36"/>
        </w:rPr>
      </w:pPr>
      <w:r>
        <w:rPr>
          <w:rFonts w:hint="eastAsia" w:ascii="宋体" w:hAnsi="宋体" w:eastAsia="宋体" w:cs="宋体"/>
          <w:sz w:val="28"/>
          <w:szCs w:val="36"/>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253CDB97">
      <w:pPr>
        <w:pStyle w:val="4"/>
        <w:rPr>
          <w:rFonts w:hint="default"/>
        </w:rPr>
      </w:pPr>
    </w:p>
    <w:p w14:paraId="6FA3FD4A">
      <w:pPr>
        <w:numPr>
          <w:ilvl w:val="0"/>
          <w:numId w:val="4"/>
        </w:numPr>
        <w:spacing w:beforeLines="0" w:afterLines="0" w:line="570" w:lineRule="exact"/>
        <w:ind w:firstLine="645"/>
        <w:jc w:val="left"/>
        <w:outlineLvl w:val="0"/>
        <w:rPr>
          <w:rFonts w:hint="eastAsia" w:eastAsia="黑体"/>
          <w:sz w:val="32"/>
          <w:szCs w:val="24"/>
        </w:rPr>
      </w:pPr>
      <w:r>
        <w:rPr>
          <w:rFonts w:hint="eastAsia" w:eastAsia="黑体"/>
          <w:sz w:val="32"/>
          <w:szCs w:val="24"/>
        </w:rPr>
        <w:t>部门整体支出绩效自评结果拟应用和公开情况</w:t>
      </w:r>
    </w:p>
    <w:p w14:paraId="5426998A">
      <w:pPr>
        <w:spacing w:line="600" w:lineRule="exact"/>
        <w:ind w:firstLine="560" w:firstLineChars="200"/>
        <w:rPr>
          <w:rFonts w:hint="default"/>
        </w:rPr>
      </w:pPr>
      <w:r>
        <w:rPr>
          <w:rFonts w:hint="eastAsia" w:ascii="宋体" w:hAnsi="宋体" w:eastAsia="宋体" w:cs="宋体"/>
          <w:sz w:val="28"/>
          <w:szCs w:val="28"/>
        </w:rPr>
        <w:t>我单位部门整体支出绩效总体较好，各项目标基本达到了相应时期执行进度，使财政收支预算执行都得了较好的制度保障和实施效果。根据要求，在政府门户网站公开。</w:t>
      </w:r>
    </w:p>
    <w:p w14:paraId="565EAC36">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14:paraId="476923A7">
      <w:pPr>
        <w:pStyle w:val="4"/>
        <w:rPr>
          <w:rFonts w:hint="default" w:eastAsia="黑体"/>
          <w:sz w:val="32"/>
          <w:szCs w:val="24"/>
        </w:rPr>
      </w:pPr>
      <w:r>
        <w:rPr>
          <w:rFonts w:hint="eastAsia" w:eastAsia="黑体"/>
          <w:sz w:val="32"/>
          <w:szCs w:val="24"/>
          <w:lang w:val="en-US" w:eastAsia="zh-CN"/>
        </w:rPr>
        <w:t>无。</w:t>
      </w:r>
    </w:p>
    <w:p w14:paraId="54A2453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33FCAD5">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696608B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D9E1EF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5"/>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6FD9F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1CC6094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5629A2C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611C7D7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4D72FF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46CE4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19538B">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AFD44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45FF1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1D2342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80%</w:t>
            </w:r>
          </w:p>
        </w:tc>
      </w:tr>
      <w:tr w14:paraId="63497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0139E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82CA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6CBEC7">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3D48680">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14:paraId="5A422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FB82CA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75D117">
            <w:pPr>
              <w:spacing w:beforeLines="0" w:afterLines="0"/>
              <w:jc w:val="center"/>
              <w:rPr>
                <w:rFonts w:hint="eastAsia" w:asciiTheme="minorEastAsia" w:hAnsiTheme="minorEastAsia" w:eastAsiaTheme="minorEastAsia" w:cstheme="minorEastAsia"/>
                <w:b/>
                <w:sz w:val="24"/>
                <w:szCs w:val="24"/>
              </w:rPr>
            </w:pPr>
            <w:r>
              <w:rPr>
                <w:rFonts w:hint="eastAsia" w:ascii="宋体" w:hAnsi="宋体" w:eastAsia="宋体" w:cs="宋体"/>
                <w:sz w:val="21"/>
                <w:lang w:val="en-US" w:eastAsia="zh-CN"/>
              </w:rPr>
              <w:t>50.72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662844">
            <w:pPr>
              <w:spacing w:beforeLines="0" w:afterLines="0"/>
              <w:jc w:val="center"/>
              <w:rPr>
                <w:rFonts w:hint="eastAsia" w:asciiTheme="minorEastAsia" w:hAnsiTheme="minorEastAsia" w:eastAsiaTheme="minorEastAsia" w:cstheme="minorEastAsia"/>
                <w:b/>
                <w:sz w:val="24"/>
                <w:szCs w:val="24"/>
              </w:rPr>
            </w:pPr>
            <w:r>
              <w:rPr>
                <w:rFonts w:hint="eastAsia" w:ascii="宋体" w:hAnsi="宋体" w:eastAsia="宋体" w:cs="宋体"/>
                <w:i w:val="0"/>
                <w:iCs w:val="0"/>
                <w:caps w:val="0"/>
                <w:color w:val="000000"/>
                <w:spacing w:val="0"/>
                <w:kern w:val="0"/>
                <w:sz w:val="24"/>
                <w:szCs w:val="24"/>
                <w:lang w:val="en-US" w:eastAsia="zh-CN" w:bidi="ar"/>
              </w:rPr>
              <w:t>64.39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4F77F5F">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38.03</w:t>
            </w:r>
          </w:p>
        </w:tc>
      </w:tr>
      <w:tr w14:paraId="479CF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2FB1A4B">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B4D80">
            <w:pPr>
              <w:spacing w:beforeLines="0" w:afterLines="0"/>
              <w:jc w:val="center"/>
              <w:rPr>
                <w:rFonts w:hint="eastAsia" w:asciiTheme="minorEastAsia" w:hAnsiTheme="minorEastAsia" w:eastAsiaTheme="minorEastAsia" w:cstheme="minorEastAsia"/>
                <w:b/>
                <w:sz w:val="24"/>
                <w:szCs w:val="24"/>
              </w:rPr>
            </w:pPr>
            <w:r>
              <w:rPr>
                <w:rFonts w:hint="eastAsia" w:ascii="宋体" w:hAnsi="宋体" w:eastAsia="宋体" w:cs="宋体"/>
                <w:sz w:val="21"/>
                <w:lang w:val="en-US" w:eastAsia="zh-CN"/>
              </w:rPr>
              <w:t>12.28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6623DB">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A6C8AF0">
            <w:pPr>
              <w:spacing w:beforeLines="0" w:afterLines="0"/>
              <w:jc w:val="center"/>
              <w:rPr>
                <w:rFonts w:hint="eastAsia" w:asciiTheme="minorEastAsia" w:hAnsiTheme="minorEastAsia" w:eastAsiaTheme="minorEastAsia" w:cstheme="minorEastAsia"/>
                <w:b/>
                <w:sz w:val="24"/>
                <w:szCs w:val="24"/>
              </w:rPr>
            </w:pPr>
          </w:p>
        </w:tc>
      </w:tr>
      <w:tr w14:paraId="1F101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0A1492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40AF8">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4</w:t>
            </w:r>
            <w:r>
              <w:rPr>
                <w:rFonts w:hint="eastAsia" w:ascii="宋体" w:hAnsi="宋体" w:eastAsia="宋体" w:cs="宋体"/>
                <w:snapToGrid w:val="0"/>
                <w:color w:val="000000"/>
                <w:kern w:val="0"/>
                <w:sz w:val="21"/>
                <w:szCs w:val="21"/>
                <w:lang w:val="en-US" w:eastAsia="zh-CN"/>
              </w:rPr>
              <w:t>.65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3A02A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20A325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rPr>
              <w:t>　</w:t>
            </w:r>
          </w:p>
        </w:tc>
      </w:tr>
      <w:tr w14:paraId="27D24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723466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B8C0CF">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1.06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A63E8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74FBF6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0.43</w:t>
            </w:r>
            <w:r>
              <w:rPr>
                <w:rFonts w:hint="eastAsia" w:asciiTheme="minorEastAsia" w:hAnsiTheme="minorEastAsia" w:eastAsiaTheme="minorEastAsia" w:cstheme="minorEastAsia"/>
                <w:sz w:val="24"/>
                <w:szCs w:val="24"/>
              </w:rPr>
              <w:t>　</w:t>
            </w:r>
          </w:p>
        </w:tc>
      </w:tr>
      <w:tr w14:paraId="78A7B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49BCC6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1205A">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0.09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64736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3FEE1F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0.24</w:t>
            </w:r>
            <w:r>
              <w:rPr>
                <w:rFonts w:hint="eastAsia" w:asciiTheme="minorEastAsia" w:hAnsiTheme="minorEastAsia" w:eastAsiaTheme="minorEastAsia" w:cstheme="minorEastAsia"/>
                <w:sz w:val="24"/>
                <w:szCs w:val="24"/>
              </w:rPr>
              <w:t>　</w:t>
            </w:r>
          </w:p>
        </w:tc>
      </w:tr>
      <w:tr w14:paraId="68B77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81EE65">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FAC268">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0.13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F5862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35B6E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　</w:t>
            </w:r>
          </w:p>
        </w:tc>
      </w:tr>
      <w:tr w14:paraId="31844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0583D7">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53500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83F41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2FF78C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29252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A47DEFF">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3970C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AE86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5412E8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34E44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C1CE2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700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A5DE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DD9E1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D703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D4595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A3A06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E7DC7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0DAAD7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6DFDF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60FFF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CEFAD">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0.13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D1C3C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6F2EB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w:t>
            </w:r>
          </w:p>
        </w:tc>
      </w:tr>
      <w:tr w14:paraId="5DFCE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51C774">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400731">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sz w:val="21"/>
                <w:lang w:val="en-US" w:eastAsia="zh-CN"/>
              </w:rPr>
              <w:t>6.13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3C9E52">
            <w:pPr>
              <w:spacing w:beforeLines="0" w:afterLines="0"/>
              <w:jc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aps w:val="0"/>
                <w:color w:val="000000"/>
                <w:spacing w:val="0"/>
                <w:kern w:val="0"/>
                <w:sz w:val="24"/>
                <w:szCs w:val="24"/>
                <w:lang w:val="en-US" w:eastAsia="zh-CN" w:bidi="ar"/>
              </w:rPr>
              <w:t>21.5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59E7F5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12.74</w:t>
            </w:r>
          </w:p>
        </w:tc>
      </w:tr>
      <w:tr w14:paraId="322EC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E6C98E3">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保教保育费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D7CB5">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339035">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E89654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9.0075</w:t>
            </w:r>
          </w:p>
        </w:tc>
      </w:tr>
      <w:tr w14:paraId="09B35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852B9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A8139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F953E6">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744E847">
            <w:pPr>
              <w:spacing w:beforeLines="0" w:afterLines="0"/>
              <w:jc w:val="center"/>
              <w:rPr>
                <w:rFonts w:hint="eastAsia" w:asciiTheme="minorEastAsia" w:hAnsiTheme="minorEastAsia" w:eastAsiaTheme="minorEastAsia" w:cstheme="minorEastAsia"/>
                <w:sz w:val="24"/>
                <w:szCs w:val="24"/>
              </w:rPr>
            </w:pPr>
          </w:p>
        </w:tc>
      </w:tr>
      <w:tr w14:paraId="2AA26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AB40A8">
            <w:pPr>
              <w:spacing w:beforeLines="0" w:afterLines="0"/>
              <w:ind w:firstLine="240" w:firstLineChars="1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幼儿伙食费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99FA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9D1B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92891D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1.16</w:t>
            </w:r>
          </w:p>
        </w:tc>
      </w:tr>
      <w:tr w14:paraId="0599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711788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9F662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E55066">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28000B9">
            <w:pPr>
              <w:spacing w:beforeLines="0" w:afterLines="0"/>
              <w:jc w:val="center"/>
              <w:rPr>
                <w:rFonts w:hint="eastAsia" w:asciiTheme="minorEastAsia" w:hAnsiTheme="minorEastAsia" w:eastAsiaTheme="minorEastAsia" w:cstheme="minorEastAsia"/>
                <w:sz w:val="24"/>
                <w:szCs w:val="24"/>
              </w:rPr>
            </w:pPr>
          </w:p>
        </w:tc>
      </w:tr>
      <w:tr w14:paraId="1BEB5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203ECC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公用经费</w:t>
            </w:r>
            <w:r>
              <w:rPr>
                <w:rFonts w:hint="eastAsia" w:asciiTheme="minorEastAsia" w:hAnsiTheme="minorEastAsia" w:eastAsiaTheme="minorEastAsia" w:cstheme="minorEastAsia"/>
                <w:sz w:val="24"/>
                <w:szCs w:val="24"/>
              </w:rPr>
              <w:t xml:space="preserve">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02DB48">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5B1EBF">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6356F5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2.5809</w:t>
            </w:r>
          </w:p>
        </w:tc>
      </w:tr>
      <w:tr w14:paraId="4E69A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BAC6A8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93EEB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69DA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E36680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04C0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28FC7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02E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A82C6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85A72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44EB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19047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76A5E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DAA06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E6CD3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EC7F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F10114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68E8A6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95D6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4BF1E32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F945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BE23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471E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16E3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EC370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6366E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F26F82">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6A4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65E3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961A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17FD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8B6B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76C83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2233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471633B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29CFAE2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34059347">
      <w:pPr>
        <w:spacing w:beforeLines="0" w:afterLines="0" w:line="100" w:lineRule="exact"/>
        <w:jc w:val="left"/>
        <w:rPr>
          <w:rFonts w:hint="eastAsia" w:asciiTheme="minorEastAsia" w:hAnsiTheme="minorEastAsia" w:eastAsiaTheme="minorEastAsia" w:cstheme="minorEastAsia"/>
          <w:sz w:val="24"/>
          <w:szCs w:val="24"/>
        </w:rPr>
      </w:pPr>
    </w:p>
    <w:p w14:paraId="418AAFD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2160F58A">
      <w:pPr>
        <w:spacing w:beforeLines="0" w:afterLines="0" w:line="100" w:lineRule="exact"/>
        <w:jc w:val="left"/>
        <w:rPr>
          <w:rFonts w:hint="eastAsia" w:asciiTheme="minorEastAsia" w:hAnsiTheme="minorEastAsia" w:eastAsiaTheme="minorEastAsia" w:cstheme="minorEastAsia"/>
          <w:sz w:val="24"/>
          <w:szCs w:val="24"/>
        </w:rPr>
      </w:pPr>
    </w:p>
    <w:p w14:paraId="37089C2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2024年4月10日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r>
        <w:rPr>
          <w:rFonts w:hint="default" w:eastAsia="仿宋_GB2312"/>
          <w:sz w:val="22"/>
          <w:szCs w:val="24"/>
        </w:rPr>
        <w:br w:type="page"/>
      </w:r>
      <w:r>
        <w:rPr>
          <w:rFonts w:hint="eastAsia" w:ascii="黑体" w:hAnsi="黑体" w:eastAsia="黑体" w:cs="黑体"/>
          <w:sz w:val="32"/>
          <w:szCs w:val="32"/>
        </w:rPr>
        <w:t>附件3</w:t>
      </w:r>
    </w:p>
    <w:p w14:paraId="6C15C3C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146"/>
        <w:gridCol w:w="1078"/>
        <w:gridCol w:w="1202"/>
        <w:gridCol w:w="718"/>
        <w:gridCol w:w="884"/>
        <w:gridCol w:w="1443"/>
      </w:tblGrid>
      <w:tr w14:paraId="1C6D1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AAA168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1EA6A5D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双牌县打鼓坪乡中心幼儿园</w:t>
            </w:r>
            <w:r>
              <w:rPr>
                <w:rFonts w:hint="eastAsia" w:asciiTheme="minorEastAsia" w:hAnsiTheme="minorEastAsia" w:eastAsiaTheme="minorEastAsia" w:cstheme="minorEastAsia"/>
                <w:color w:val="000000"/>
                <w:sz w:val="24"/>
                <w:szCs w:val="24"/>
              </w:rPr>
              <w:t>　</w:t>
            </w:r>
          </w:p>
        </w:tc>
      </w:tr>
      <w:tr w14:paraId="6719D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DC09F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0F18B71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26D9A35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8E3E74">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4349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91F6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36DE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F113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1827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E2C3A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272D2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D608B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ED836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138CA">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87.89</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3103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87.89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F70C7">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87.89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2339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19C73">
            <w:pPr>
              <w:spacing w:beforeLines="0" w:afterLines="0" w:line="240" w:lineRule="exact"/>
              <w:jc w:val="center"/>
              <w:rPr>
                <w:rFonts w:hint="eastAsia" w:asciiTheme="minorEastAsia" w:hAnsiTheme="minorEastAsia" w:eastAsiaTheme="minorEastAsia" w:cstheme="minorEastAsia"/>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9AD45B">
            <w:pPr>
              <w:spacing w:beforeLines="0" w:afterLines="0" w:line="240" w:lineRule="exact"/>
              <w:jc w:val="center"/>
              <w:rPr>
                <w:rFonts w:hint="eastAsia" w:asciiTheme="minorEastAsia" w:hAnsiTheme="minorEastAsia" w:eastAsiaTheme="minorEastAsia" w:cstheme="minorEastAsia"/>
                <w:sz w:val="24"/>
                <w:szCs w:val="24"/>
              </w:rPr>
            </w:pPr>
          </w:p>
        </w:tc>
      </w:tr>
      <w:tr w14:paraId="14891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5F585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BACFC7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8F91AB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31DF1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9B50D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3D3F423">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87.89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AD00BA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64.39</w:t>
            </w:r>
          </w:p>
        </w:tc>
      </w:tr>
      <w:tr w14:paraId="6D3E5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67DFB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F180100">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5EF116B">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21.5</w:t>
            </w:r>
          </w:p>
        </w:tc>
      </w:tr>
      <w:tr w14:paraId="15B45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6209F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3528E0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EFCD756">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59B4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BA10D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5C0CC83">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5CA402B">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4175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901F5E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FFA56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E7CB0E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72DBB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EFF5A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01E5182">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87.89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7118912">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87.89</w:t>
            </w:r>
          </w:p>
        </w:tc>
      </w:tr>
      <w:tr w14:paraId="1A9C6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AA572F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11A2956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E9B94D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78BF40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2D4BE60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A3F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3676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2691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261E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575C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FAE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8A89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60AD5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5E1A4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16387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7C215C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314E37D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D807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44CEF20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87A37">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sz w:val="21"/>
                <w:szCs w:val="21"/>
                <w:lang w:val="en-US" w:eastAsia="zh-CN"/>
              </w:rPr>
              <w:t>教职人数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55243">
            <w:pPr>
              <w:keepNext w:val="0"/>
              <w:keepLines w:val="0"/>
              <w:suppressLineNumbers w:val="0"/>
              <w:tabs>
                <w:tab w:val="left" w:pos="546"/>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13F7B">
            <w:pPr>
              <w:keepNext w:val="0"/>
              <w:keepLines w:val="0"/>
              <w:suppressLineNumbers w:val="0"/>
              <w:tabs>
                <w:tab w:val="center" w:pos="573"/>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4人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C30F5">
            <w:pPr>
              <w:keepNext w:val="0"/>
              <w:keepLines w:val="0"/>
              <w:suppressLineNumbers w:val="0"/>
              <w:tabs>
                <w:tab w:val="left" w:pos="380"/>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E139E">
            <w:pPr>
              <w:keepNext w:val="0"/>
              <w:keepLines w:val="0"/>
              <w:suppressLineNumbers w:val="0"/>
              <w:tabs>
                <w:tab w:val="left" w:pos="44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EE0A0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A973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F7CD6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AAC34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103C0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FED0A">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sz w:val="21"/>
                <w:szCs w:val="21"/>
                <w:lang w:val="en-US" w:eastAsia="zh-CN"/>
              </w:rPr>
              <w:t>招生人数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284F6">
            <w:pPr>
              <w:keepNext w:val="0"/>
              <w:keepLines w:val="0"/>
              <w:suppressLineNumbers w:val="0"/>
              <w:tabs>
                <w:tab w:val="left" w:pos="535"/>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54B63">
            <w:pPr>
              <w:keepNext w:val="0"/>
              <w:keepLines w:val="0"/>
              <w:suppressLineNumbers w:val="0"/>
              <w:tabs>
                <w:tab w:val="left" w:pos="56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16人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D085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AD11F">
            <w:pPr>
              <w:keepNext w:val="0"/>
              <w:keepLines w:val="0"/>
              <w:suppressLineNumbers w:val="0"/>
              <w:tabs>
                <w:tab w:val="left" w:pos="502"/>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FD7A7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14B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4F92AC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EAC0E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32168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60BEB">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sz w:val="21"/>
                <w:szCs w:val="21"/>
                <w:lang w:val="en-US" w:eastAsia="zh-CN"/>
              </w:rPr>
              <w:t>开展亲子活动</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C70B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A21F0">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226FD">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4D12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BC558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6FA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E3F1E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45D6A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A5843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12C45AC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99C2B">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color w:val="000000"/>
                <w:sz w:val="21"/>
                <w:szCs w:val="21"/>
                <w:lang w:val="en-US" w:eastAsia="zh-CN"/>
              </w:rPr>
              <w:t>教学工作</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6133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AB5C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6184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4C0E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0D810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C5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EB6A0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8EEAF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BF970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4BB8B">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rPr>
              <w:t>安全教育</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00DB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C82C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789B9">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77BE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26146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C3AB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4E5D8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7C9F1D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0952E44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6789307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6FA432D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03B2E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1491B79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CE240">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rPr>
              <w:t>年初预算</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AC6EE">
            <w:pPr>
              <w:keepNext w:val="0"/>
              <w:keepLines w:val="0"/>
              <w:suppressLineNumbers w:val="0"/>
              <w:spacing w:before="0" w:beforeLines="0" w:beforeAutospacing="0" w:after="0" w:afterLines="0" w:afterAutospacing="0" w:line="240" w:lineRule="exact"/>
              <w:ind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87.89万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A255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87.89万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C161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30E0A">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57AFF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0ED3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514A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81C1E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BCA27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0F4E5">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rPr>
              <w:t>三公经费</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809F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0.3万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D600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0.1万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773D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EA51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CEE78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0C12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0CC0C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CC027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75F43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9AEE6">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rPr>
              <w:t>教师培训</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394E4">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0.2万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B6F4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0.24万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2263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8A07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FAB1E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043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6F1B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9C904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FE394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9EE49">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rPr>
              <w:t>校园清理</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BF022">
            <w:pPr>
              <w:keepNext w:val="0"/>
              <w:keepLines w:val="0"/>
              <w:suppressLineNumbers w:val="0"/>
              <w:tabs>
                <w:tab w:val="left" w:pos="374"/>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C2F2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EC83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6CA6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A4DD0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EB1C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5C6D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D6FF3B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1C9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12467">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sz w:val="21"/>
                <w:szCs w:val="21"/>
                <w:lang w:val="en-US" w:eastAsia="zh-CN"/>
              </w:rPr>
              <w:t>家长满意度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33814">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E7FA3">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AAAE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4563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81C35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837C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C0D84F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35B28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2D941B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82395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4A1CCC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2"/>
          <w:szCs w:val="24"/>
        </w:rPr>
      </w:pPr>
      <w:r>
        <w:rPr>
          <w:rFonts w:hint="eastAsia" w:eastAsia="仿宋_GB2312"/>
          <w:sz w:val="22"/>
          <w:szCs w:val="24"/>
        </w:rPr>
        <w:t>填表人：</w:t>
      </w:r>
      <w:r>
        <w:rPr>
          <w:rFonts w:hint="eastAsia" w:eastAsia="仿宋_GB2312"/>
          <w:sz w:val="22"/>
          <w:szCs w:val="24"/>
          <w:lang w:val="en-US" w:eastAsia="zh-CN"/>
        </w:rPr>
        <w:t>蒋晓岚</w:t>
      </w:r>
      <w:r>
        <w:rPr>
          <w:rFonts w:hint="eastAsia" w:eastAsia="仿宋_GB2312"/>
          <w:sz w:val="22"/>
          <w:szCs w:val="24"/>
        </w:rPr>
        <w:t>填报</w:t>
      </w:r>
      <w:r>
        <w:rPr>
          <w:rFonts w:hint="eastAsia" w:eastAsia="仿宋_GB2312"/>
          <w:sz w:val="22"/>
          <w:szCs w:val="24"/>
          <w:lang w:val="en-US" w:eastAsia="zh-CN"/>
        </w:rPr>
        <w:t xml:space="preserve">       </w:t>
      </w:r>
      <w:r>
        <w:rPr>
          <w:rFonts w:hint="eastAsia" w:eastAsia="仿宋_GB2312"/>
          <w:sz w:val="22"/>
          <w:szCs w:val="24"/>
        </w:rPr>
        <w:t>日期</w:t>
      </w:r>
      <w:r>
        <w:rPr>
          <w:rFonts w:hint="eastAsia" w:eastAsia="仿宋_GB2312"/>
          <w:sz w:val="22"/>
          <w:szCs w:val="24"/>
          <w:lang w:eastAsia="zh-CN"/>
        </w:rPr>
        <w:t>：</w:t>
      </w:r>
      <w:r>
        <w:rPr>
          <w:rFonts w:hint="eastAsia" w:eastAsia="仿宋_GB2312"/>
          <w:sz w:val="22"/>
          <w:szCs w:val="24"/>
          <w:lang w:val="en-US" w:eastAsia="zh-CN"/>
        </w:rPr>
        <w:t xml:space="preserve">2024年4月10        </w:t>
      </w:r>
      <w:r>
        <w:rPr>
          <w:rFonts w:hint="eastAsia" w:eastAsia="仿宋_GB2312"/>
          <w:sz w:val="22"/>
          <w:szCs w:val="24"/>
        </w:rPr>
        <w:t>联系电话：</w:t>
      </w:r>
      <w:r>
        <w:rPr>
          <w:rFonts w:hint="eastAsia" w:eastAsia="仿宋_GB2312"/>
          <w:sz w:val="22"/>
          <w:szCs w:val="24"/>
          <w:lang w:val="en-US" w:eastAsia="zh-CN"/>
        </w:rPr>
        <w:t>18874666355</w:t>
      </w:r>
      <w:r>
        <w:rPr>
          <w:rFonts w:hint="eastAsia" w:eastAsia="仿宋_GB2312"/>
          <w:sz w:val="22"/>
          <w:szCs w:val="24"/>
        </w:rPr>
        <w:t xml:space="preserve"> </w:t>
      </w:r>
    </w:p>
    <w:p w14:paraId="4C25683C">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单位负责人签字：</w:t>
      </w:r>
      <w:r>
        <w:rPr>
          <w:rFonts w:hint="eastAsia" w:eastAsia="仿宋_GB2312"/>
          <w:sz w:val="22"/>
          <w:szCs w:val="24"/>
          <w:lang w:val="en-US" w:eastAsia="zh-CN"/>
        </w:rPr>
        <w:t>邹艳丽</w:t>
      </w:r>
      <w:r>
        <w:rPr>
          <w:rFonts w:hint="default" w:eastAsia="仿宋_GB2312"/>
          <w:sz w:val="22"/>
          <w:szCs w:val="24"/>
        </w:rPr>
        <w:br w:type="page"/>
      </w:r>
      <w:r>
        <w:rPr>
          <w:rFonts w:hint="eastAsia" w:ascii="黑体" w:hAnsi="黑体" w:eastAsia="黑体" w:cs="黑体"/>
          <w:color w:val="000000"/>
          <w:sz w:val="32"/>
          <w:szCs w:val="32"/>
        </w:rPr>
        <w:t>附件4</w:t>
      </w:r>
    </w:p>
    <w:p w14:paraId="4B0A4F4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55DA3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506A59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28B8C35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C9C98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保教费、幼儿伙食费、公用经费</w:t>
            </w:r>
          </w:p>
        </w:tc>
      </w:tr>
      <w:tr w14:paraId="16470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8A38A0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CA32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09AB4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20.8万元</w:t>
            </w:r>
          </w:p>
        </w:tc>
      </w:tr>
      <w:tr w14:paraId="52D5F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1595AEF">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F396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4184D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w:t>
            </w:r>
            <w:r>
              <w:rPr>
                <w:rFonts w:hint="eastAsia" w:asciiTheme="minorEastAsia" w:hAnsiTheme="minorEastAsia" w:eastAsiaTheme="minorEastAsia" w:cstheme="minorEastAsia"/>
                <w:sz w:val="24"/>
                <w:szCs w:val="24"/>
                <w:lang w:eastAsia="zh-CN"/>
              </w:rPr>
              <w:t>县教育局</w:t>
            </w:r>
          </w:p>
        </w:tc>
      </w:tr>
      <w:tr w14:paraId="55C5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1947CB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A51B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FE82EE">
            <w:pPr>
              <w:numPr>
                <w:ilvl w:val="0"/>
                <w:numId w:val="5"/>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14:paraId="6C080B5B">
            <w:pPr>
              <w:numPr>
                <w:numId w:val="0"/>
              </w:num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2、保障幼儿膳食营养，促进幼儿身心健康发展。</w:t>
            </w:r>
          </w:p>
        </w:tc>
      </w:tr>
      <w:tr w14:paraId="26465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708D6D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4C2D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FE92E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该项目的实施，保障了幼儿园工作正常运转和幼儿膳食营养均衡，安全卫生，促进幼儿身心健康发展。</w:t>
            </w:r>
          </w:p>
        </w:tc>
      </w:tr>
      <w:tr w14:paraId="09572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CF5962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2CFE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70C3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最大力度的保障了20</w:t>
            </w:r>
            <w:r>
              <w:rPr>
                <w:rFonts w:hint="eastAsia" w:ascii="宋体" w:hAnsi="宋体" w:eastAsia="宋体" w:cs="宋体"/>
                <w:color w:val="000000"/>
                <w:kern w:val="0"/>
                <w:sz w:val="24"/>
                <w:szCs w:val="24"/>
                <w:lang w:val="en-US" w:eastAsia="zh-CN"/>
              </w:rPr>
              <w:t>23</w:t>
            </w:r>
            <w:r>
              <w:rPr>
                <w:rFonts w:hint="eastAsia" w:ascii="宋体" w:hAnsi="宋体" w:eastAsia="宋体" w:cs="宋体"/>
                <w:color w:val="000000"/>
                <w:kern w:val="0"/>
                <w:sz w:val="24"/>
                <w:szCs w:val="24"/>
              </w:rPr>
              <w:t>年全体幼儿伙食费、点心费的开支</w:t>
            </w:r>
            <w:r>
              <w:rPr>
                <w:rFonts w:hint="eastAsia" w:ascii="宋体" w:hAnsi="宋体" w:eastAsia="宋体" w:cs="宋体"/>
                <w:color w:val="000000"/>
                <w:kern w:val="0"/>
                <w:sz w:val="24"/>
                <w:szCs w:val="24"/>
                <w:lang w:eastAsia="zh-CN"/>
              </w:rPr>
              <w:t>。</w:t>
            </w:r>
          </w:p>
          <w:p w14:paraId="456771C1">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rPr>
              <w:t>2、确保经费的各项开支，很好的完成了每次活动。</w:t>
            </w:r>
          </w:p>
        </w:tc>
      </w:tr>
      <w:tr w14:paraId="6BC7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25F7DF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FA48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4B230A">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资金的预算和使用规划不具体。</w:t>
            </w:r>
          </w:p>
          <w:p w14:paraId="6931CB04">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各部门学期初的计划不详细。</w:t>
            </w:r>
          </w:p>
        </w:tc>
      </w:tr>
      <w:tr w14:paraId="7413D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1BB3E6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A3A0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29276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加强与财政和主管部门沟通，把握资金拨付动态，提前做好资金规划；提前做好项目预算，准确把握项目资金需求。</w:t>
            </w:r>
          </w:p>
          <w:p w14:paraId="1540673E">
            <w:pPr>
              <w:tabs>
                <w:tab w:val="left" w:pos="1806"/>
              </w:tabs>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各部门需在每学期初制定详尽的活动计划和经费预算，保证活动的顺利开展，并达到预期效果。</w:t>
            </w:r>
          </w:p>
        </w:tc>
      </w:tr>
      <w:tr w14:paraId="3BD70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0FDBDFC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35E82B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AD38261">
            <w:pPr>
              <w:spacing w:beforeLines="0" w:afterLines="0"/>
              <w:rPr>
                <w:rFonts w:hint="eastAsia" w:asciiTheme="minorEastAsia" w:hAnsiTheme="minorEastAsia" w:eastAsiaTheme="minorEastAsia" w:cstheme="minorEastAsia"/>
                <w:sz w:val="24"/>
                <w:szCs w:val="24"/>
              </w:rPr>
            </w:pPr>
          </w:p>
          <w:p w14:paraId="73FDD5A8">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644365C3">
            <w:pPr>
              <w:spacing w:beforeLines="0" w:afterLines="0"/>
              <w:rPr>
                <w:rFonts w:hint="eastAsia" w:asciiTheme="minorEastAsia" w:hAnsiTheme="minorEastAsia" w:eastAsiaTheme="minorEastAsia" w:cstheme="minorEastAsia"/>
                <w:sz w:val="24"/>
                <w:szCs w:val="24"/>
              </w:rPr>
            </w:pPr>
          </w:p>
        </w:tc>
      </w:tr>
    </w:tbl>
    <w:p w14:paraId="7EA049EB">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0A69E31">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2024年4月10日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w:t>
      </w:r>
    </w:p>
    <w:p w14:paraId="45917120">
      <w:pPr>
        <w:spacing w:beforeLines="0" w:afterLines="0" w:line="320" w:lineRule="atLeast"/>
        <w:jc w:val="left"/>
        <w:rPr>
          <w:rFonts w:hint="eastAsia" w:eastAsiaTheme="minorEastAsia"/>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单位负责人签字：</w:t>
      </w:r>
      <w:r>
        <w:rPr>
          <w:rFonts w:hint="eastAsia" w:asciiTheme="minorEastAsia" w:hAnsiTheme="minorEastAsia" w:eastAsiaTheme="minorEastAsia" w:cstheme="minorEastAsia"/>
          <w:sz w:val="24"/>
          <w:szCs w:val="24"/>
          <w:lang w:val="en-US" w:eastAsia="zh-CN"/>
        </w:rPr>
        <w:t>邹艳丽</w:t>
      </w:r>
    </w:p>
    <w:p w14:paraId="1946FAF7">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7B974426">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6E4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1E6BBCC">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3AB3970A">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41CFFDD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保教费、幼儿伙食费、公用经费</w:t>
            </w:r>
            <w:r>
              <w:rPr>
                <w:rFonts w:hint="eastAsia" w:asciiTheme="minorEastAsia" w:hAnsiTheme="minorEastAsia" w:eastAsiaTheme="minorEastAsia" w:cstheme="minorEastAsia"/>
                <w:color w:val="000000"/>
                <w:sz w:val="24"/>
                <w:szCs w:val="24"/>
              </w:rPr>
              <w:t>　　</w:t>
            </w:r>
          </w:p>
        </w:tc>
      </w:tr>
      <w:tr w14:paraId="7BC88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39484F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7CDEFA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w:t>
            </w:r>
            <w:r>
              <w:rPr>
                <w:rFonts w:hint="eastAsia" w:asciiTheme="minorEastAsia" w:hAnsiTheme="minorEastAsia" w:eastAsiaTheme="minorEastAsia" w:cstheme="minorEastAsia"/>
                <w:color w:val="000000"/>
                <w:sz w:val="24"/>
                <w:szCs w:val="24"/>
                <w:lang w:eastAsia="zh-CN"/>
              </w:rPr>
              <w:t>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831E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1F7CF68A">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打鼓坪乡中心幼儿园</w:t>
            </w:r>
          </w:p>
        </w:tc>
      </w:tr>
      <w:tr w14:paraId="0650E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1916A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3B168F9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EA619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6123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E92A3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1FE8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519511C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EC60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3AEA094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8B99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8348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3DC2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42C1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7548E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1B959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558F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7475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75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F417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75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940B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A121E9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6" w:space="0"/>
              <w:right w:val="single" w:color="auto" w:sz="12" w:space="0"/>
              <w:tl2br w:val="nil"/>
              <w:tr2bl w:val="nil"/>
            </w:tcBorders>
            <w:shd w:val="clear"/>
            <w:noWrap w:val="0"/>
            <w:vAlign w:val="center"/>
          </w:tcPr>
          <w:p w14:paraId="7446FC5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98</w:t>
            </w:r>
          </w:p>
        </w:tc>
      </w:tr>
      <w:tr w14:paraId="6A1E4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4584C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3F66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2D2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D8E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F06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AC8D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0F1E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BC28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931A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F30EF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EE682C">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556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6212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61E5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AAAD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739C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AE161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9DF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5C9234">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564BCB">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B374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E71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C2C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1C98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7EFE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BA17A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F395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5AFBE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A79A31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7F3510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9501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D0166C">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F9C53E7">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保障幼儿膳食营养均衡，安全卫生，促进幼儿身心健康发展。　</w:t>
            </w:r>
          </w:p>
          <w:p w14:paraId="2822D67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2、确保幼儿工园作正常运转，提高幼儿教育，提高满意度。</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DDE5DAD">
            <w:pPr>
              <w:keepNext w:val="0"/>
              <w:keepLines w:val="0"/>
              <w:pageBreakBefore w:val="0"/>
              <w:widowControl w:val="0"/>
              <w:numPr>
                <w:ilvl w:val="0"/>
                <w:numId w:val="7"/>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年全体幼</w:t>
            </w:r>
            <w:r>
              <w:rPr>
                <w:rFonts w:hint="eastAsia" w:ascii="宋体" w:hAnsi="宋体" w:eastAsia="宋体" w:cs="宋体"/>
                <w:color w:val="000000"/>
                <w:kern w:val="0"/>
                <w:sz w:val="22"/>
                <w:szCs w:val="22"/>
                <w:lang w:val="en-US" w:eastAsia="zh-CN"/>
              </w:rPr>
              <w:t>儿</w:t>
            </w:r>
            <w:r>
              <w:rPr>
                <w:rFonts w:hint="eastAsia" w:ascii="宋体" w:hAnsi="宋体" w:eastAsia="宋体" w:cs="宋体"/>
                <w:color w:val="000000"/>
                <w:kern w:val="0"/>
                <w:sz w:val="22"/>
                <w:szCs w:val="22"/>
              </w:rPr>
              <w:t>伙食费、点心费的开支</w:t>
            </w:r>
            <w:r>
              <w:rPr>
                <w:rFonts w:hint="eastAsia" w:ascii="宋体" w:hAnsi="宋体" w:eastAsia="宋体" w:cs="宋体"/>
                <w:color w:val="000000"/>
                <w:kern w:val="0"/>
                <w:sz w:val="22"/>
                <w:szCs w:val="22"/>
                <w:lang w:eastAsia="zh-CN"/>
              </w:rPr>
              <w:t>。</w:t>
            </w:r>
          </w:p>
          <w:p w14:paraId="2D997B38">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2"/>
                <w:szCs w:val="22"/>
                <w:lang w:val="en-US" w:eastAsia="zh-CN"/>
              </w:rPr>
              <w:t>2、确保经费的各项开支，很好的完成了每次活动</w:t>
            </w:r>
          </w:p>
        </w:tc>
      </w:tr>
      <w:tr w14:paraId="3B712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9E25EE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AA8BF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76A7538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3B1FA4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2E33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72A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429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D832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74DFF65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4825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77B3C1D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C64D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C4B1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3AAA5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6F617AB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4F82A20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750F2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F78CB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8DC49D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4786128F">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8B3C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E80064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0A4D368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活动开展情况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668CE70">
            <w:pPr>
              <w:spacing w:beforeLines="0" w:afterLines="0"/>
              <w:jc w:val="center"/>
              <w:rPr>
                <w:rFonts w:hint="eastAsia" w:eastAsia="宋体" w:asciiTheme="minorEastAsia" w:hAnsi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6次</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631CEA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6次</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2BE5C8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752B65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324B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0C08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EE0137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8A0201">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CB4D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0E8EA25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改善校园环境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C23369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587FEB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8C53C6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4C4949E6">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83BBD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7E7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24964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815FB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FB7372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58B3607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EC285">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AC16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519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5401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D86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2A6B3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272E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94F8E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943C3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CF2A89">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8ADE3">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CACD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CA34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E63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99E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DD66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2F56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8F0D5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A3046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1CF328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E1BEA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411F2F1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全年幼儿人数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1FEE51E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31</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6AF8058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31</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1CB0616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00712DD">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C47A0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4834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154FFF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039C93">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CC46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6457C11D">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全年幼儿人数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95F5BA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31</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E68798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31</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2BFC59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68DBF23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394EB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7C1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912E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DFC030">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E926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598A6A6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1"/>
                <w:szCs w:val="21"/>
              </w:rPr>
              <w:t>幼儿伙食供应时间</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52FFBD4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D89EE3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061E412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F8759D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2A80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19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FD17E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F0538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26131FC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95878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7971F49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1F437B2">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运转保障率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5E389A9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23BE1F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696AC29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41265E2">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913A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E52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A321E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94D01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C17D06">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F217BB4">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483B1E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CA78C1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D36AA0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5483E9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4842C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77B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FCA6E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D579F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5C3DD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7C63D0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F570A">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87D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18DA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BE87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EA95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58A05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4BAD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BCE854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36204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2DF8E0">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9B2E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F0C8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476E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99BB1">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845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7DB43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C81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F8214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0AAB6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53564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17C99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B614E">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BE27E">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947B0">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ABECD">
            <w:pPr>
              <w:spacing w:beforeLines="0" w:afterLines="0"/>
              <w:jc w:val="left"/>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DEBFB">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51EFA6">
            <w:pPr>
              <w:spacing w:beforeLines="0" w:afterLines="0"/>
              <w:jc w:val="left"/>
              <w:rPr>
                <w:rFonts w:hint="eastAsia" w:asciiTheme="minorEastAsia" w:hAnsiTheme="minorEastAsia" w:eastAsiaTheme="minorEastAsia" w:cstheme="minorEastAsia"/>
                <w:color w:val="000000"/>
                <w:sz w:val="24"/>
                <w:szCs w:val="24"/>
              </w:rPr>
            </w:pPr>
          </w:p>
        </w:tc>
      </w:tr>
      <w:tr w14:paraId="77A30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7E895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24976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48485D">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CA8F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F4FDE">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B2985">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10A95">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6D35E">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BB6D79">
            <w:pPr>
              <w:spacing w:beforeLines="0" w:afterLines="0"/>
              <w:jc w:val="left"/>
              <w:rPr>
                <w:rFonts w:hint="eastAsia" w:asciiTheme="minorEastAsia" w:hAnsiTheme="minorEastAsia" w:eastAsiaTheme="minorEastAsia" w:cstheme="minorEastAsia"/>
                <w:color w:val="000000"/>
                <w:sz w:val="24"/>
                <w:szCs w:val="24"/>
              </w:rPr>
            </w:pPr>
          </w:p>
        </w:tc>
      </w:tr>
      <w:tr w14:paraId="31C88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2BE32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2AB953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139CD29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12C39F4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E09C8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14B650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家长幼儿满意程度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1DBBC3C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3B371B3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4EF01597">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14912D8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CB81B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D35F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008E60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FC2FC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490A58">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7513A1B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教师满意度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4E555F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5F4B69D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4BCA42D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noWrap w:val="0"/>
            <w:vAlign w:val="center"/>
          </w:tcPr>
          <w:p w14:paraId="2CE5BF6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5397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7527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05C013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EF9D1E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8E7908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776E0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0981BF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5C74583">
      <w:pPr>
        <w:spacing w:beforeLines="0" w:afterLines="0"/>
        <w:jc w:val="left"/>
        <w:rPr>
          <w:rFonts w:hint="eastAsia" w:asciiTheme="minorEastAsia" w:hAnsiTheme="minorEastAsia" w:eastAsiaTheme="minorEastAsia" w:cstheme="minorEastAsia"/>
          <w:sz w:val="24"/>
          <w:szCs w:val="24"/>
        </w:rPr>
      </w:pPr>
    </w:p>
    <w:p w14:paraId="32D1D86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2024年4月10</w:t>
      </w:r>
      <w:bookmarkStart w:id="0" w:name="_GoBack"/>
      <w:bookmarkEnd w:id="0"/>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w:t>
      </w:r>
    </w:p>
    <w:p w14:paraId="21FBA5D4">
      <w:pPr>
        <w:spacing w:beforeLines="0" w:afterLines="0"/>
        <w:jc w:val="left"/>
        <w:rPr>
          <w:rFonts w:hint="eastAsia" w:eastAsiaTheme="minorEastAsia"/>
          <w:sz w:val="22"/>
          <w:szCs w:val="24"/>
          <w:lang w:val="en-US" w:eastAsia="zh-CN"/>
        </w:rPr>
        <w:sectPr>
          <w:footerReference r:id="rId6" w:type="default"/>
          <w:footerReference r:id="rId7"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单位负责人签字：</w:t>
      </w:r>
      <w:r>
        <w:rPr>
          <w:rFonts w:hint="eastAsia" w:asciiTheme="minorEastAsia" w:hAnsiTheme="minorEastAsia" w:eastAsiaTheme="minorEastAsia" w:cstheme="minorEastAsia"/>
          <w:sz w:val="24"/>
          <w:szCs w:val="24"/>
          <w:lang w:val="en-US" w:eastAsia="zh-CN"/>
        </w:rPr>
        <w:t>邹艳丽</w:t>
      </w:r>
    </w:p>
    <w:p w14:paraId="6962FACD">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38D5556B">
      <w:pPr>
        <w:spacing w:beforeLines="0" w:afterLines="0" w:line="600" w:lineRule="exact"/>
        <w:jc w:val="left"/>
        <w:rPr>
          <w:rFonts w:hint="eastAsia" w:ascii="黑体" w:hAnsi="黑体" w:eastAsia="黑体" w:cs="黑体"/>
          <w:sz w:val="32"/>
          <w:szCs w:val="32"/>
        </w:rPr>
      </w:pPr>
    </w:p>
    <w:p w14:paraId="6D374FDE">
      <w:pPr>
        <w:spacing w:beforeLines="0" w:after="240" w:afterLines="100" w:line="600" w:lineRule="exact"/>
        <w:jc w:val="center"/>
        <w:outlineLvl w:val="0"/>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双牌县打鼓坪乡中心幼儿园</w:t>
      </w:r>
    </w:p>
    <w:p w14:paraId="15B798A4">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预算绩效管理工作负责人名册</w:t>
      </w:r>
    </w:p>
    <w:tbl>
      <w:tblPr>
        <w:tblStyle w:val="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1"/>
        <w:gridCol w:w="1311"/>
        <w:gridCol w:w="1313"/>
        <w:gridCol w:w="1537"/>
        <w:gridCol w:w="1578"/>
      </w:tblGrid>
      <w:tr w14:paraId="5D5A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B8BD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CBEEA">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21BF7">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32A78">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D092">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EAB1E">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7FC8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7B3C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C86F9">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邹艳丽</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8923B">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园长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2D9A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54B9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18274624175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8A82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BD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14154">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F7111">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蒋晓岚</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72CA7">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副园长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26D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B7999">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18874666355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1397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E43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F812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76FC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C727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0791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E92A6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022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BC7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61EE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5BC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0BE6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94F3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B542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F8B1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2E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E249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1B04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404A4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8C63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7A2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66D8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297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E0AF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4D07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AFA2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AFA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D08E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345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D3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71B7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AEDD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8C01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113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D68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FF1B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0E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3136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BC53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3902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806F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BE20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524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B08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3ED5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29E6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A24F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8D41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129F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338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3AF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7531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0003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545E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9AE7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F163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F958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28C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6826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A2E4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0287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FD93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9E47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ACC6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709E4B67"/>
    <w:p w14:paraId="757AFC99"/>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0BCD">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0C297">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3D10C297">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A118">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89C11">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14:paraId="3F889C11">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B7E6">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D87F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47CD87F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B134">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24D3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5CF24D3A">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A92D"/>
    <w:multiLevelType w:val="singleLevel"/>
    <w:tmpl w:val="A451A92D"/>
    <w:lvl w:ilvl="0" w:tentative="0">
      <w:start w:val="1"/>
      <w:numFmt w:val="decimal"/>
      <w:suff w:val="nothing"/>
      <w:lvlText w:val="%1、"/>
      <w:lvlJc w:val="left"/>
    </w:lvl>
  </w:abstractNum>
  <w:abstractNum w:abstractNumId="1">
    <w:nsid w:val="02811079"/>
    <w:multiLevelType w:val="singleLevel"/>
    <w:tmpl w:val="02811079"/>
    <w:lvl w:ilvl="0" w:tentative="0">
      <w:start w:val="1"/>
      <w:numFmt w:val="decimal"/>
      <w:suff w:val="nothing"/>
      <w:lvlText w:val="%1、"/>
      <w:lvlJc w:val="left"/>
      <w:pPr>
        <w:ind w:left="240" w:leftChars="0" w:firstLine="0" w:firstLineChars="0"/>
      </w:pPr>
    </w:lvl>
  </w:abstractNum>
  <w:abstractNum w:abstractNumId="2">
    <w:nsid w:val="031809BC"/>
    <w:multiLevelType w:val="singleLevel"/>
    <w:tmpl w:val="031809BC"/>
    <w:lvl w:ilvl="0" w:tentative="0">
      <w:start w:val="1"/>
      <w:numFmt w:val="chineseCounting"/>
      <w:suff w:val="nothing"/>
      <w:lvlText w:val="（%1）"/>
      <w:lvlJc w:val="left"/>
      <w:rPr>
        <w:rFonts w:hint="eastAsia"/>
      </w:rPr>
    </w:lvl>
  </w:abstractNum>
  <w:abstractNum w:abstractNumId="3">
    <w:nsid w:val="34E52AA0"/>
    <w:multiLevelType w:val="singleLevel"/>
    <w:tmpl w:val="34E52AA0"/>
    <w:lvl w:ilvl="0" w:tentative="0">
      <w:start w:val="9"/>
      <w:numFmt w:val="chineseCounting"/>
      <w:suff w:val="nothing"/>
      <w:lvlText w:val="%1、"/>
      <w:lvlJc w:val="left"/>
      <w:rPr>
        <w:rFonts w:hint="eastAsia"/>
      </w:rPr>
    </w:lvl>
  </w:abstractNum>
  <w:abstractNum w:abstractNumId="4">
    <w:nsid w:val="568550E7"/>
    <w:multiLevelType w:val="singleLevel"/>
    <w:tmpl w:val="568550E7"/>
    <w:lvl w:ilvl="0" w:tentative="0">
      <w:start w:val="4"/>
      <w:numFmt w:val="chineseCounting"/>
      <w:suff w:val="nothing"/>
      <w:lvlText w:val="%1、"/>
      <w:lvlJc w:val="left"/>
      <w:rPr>
        <w:rFonts w:hint="eastAsia"/>
      </w:rPr>
    </w:lvl>
  </w:abstractNum>
  <w:abstractNum w:abstractNumId="5">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6C5DC540"/>
    <w:multiLevelType w:val="singleLevel"/>
    <w:tmpl w:val="6C5DC540"/>
    <w:lvl w:ilvl="0" w:tentative="0">
      <w:start w:val="1"/>
      <w:numFmt w:val="decimal"/>
      <w:suff w:val="nothing"/>
      <w:lvlText w:val="%1、"/>
      <w:lvlJc w:val="left"/>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OTQ1ZGRiZWExNDY3N2YwYTJmYzVkMDIyM2ZjNTkifQ=="/>
  </w:docVars>
  <w:rsids>
    <w:rsidRoot w:val="45D4239E"/>
    <w:rsid w:val="09185D51"/>
    <w:rsid w:val="2CB5359A"/>
    <w:rsid w:val="3DBA03C3"/>
    <w:rsid w:val="451F3BF7"/>
    <w:rsid w:val="45D4239E"/>
    <w:rsid w:val="511E0023"/>
    <w:rsid w:val="7417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Body Text First Indent 2"/>
    <w:basedOn w:val="2"/>
    <w:autoRedefine/>
    <w:qFormat/>
    <w:uiPriority w:val="0"/>
    <w:pPr>
      <w:spacing w:before="100" w:beforeAutospacing="1"/>
      <w:ind w:left="0" w:firstLine="420" w:firstLineChars="200"/>
    </w:pPr>
  </w:style>
  <w:style w:type="paragraph" w:styleId="7">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3008</Words>
  <Characters>3284</Characters>
  <Lines>0</Lines>
  <Paragraphs>0</Paragraphs>
  <TotalTime>4</TotalTime>
  <ScaleCrop>false</ScaleCrop>
  <LinksUpToDate>false</LinksUpToDate>
  <CharactersWithSpaces>3645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2024-06-18T07:34:00Z</dcterms:created>
  <dc:creator>岚岚岚</dc:creator>
  <cp:lastModifiedBy>岚岚岚</cp:lastModifiedBy>
  <dcterms:modified xsi:type="dcterms:W3CDTF">2024-10-21T03:08:45Z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72B3CCDD488245698986097DC85B20C3_11</vt:lpwstr>
  </property>
</Properties>
</file>