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C9F84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48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5CAF91F">
      <w:pPr>
        <w:spacing w:beforeLines="0" w:afterLines="0"/>
        <w:jc w:val="center"/>
        <w:outlineLvl w:val="1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2023年度文旅广体局部门</w:t>
      </w:r>
    </w:p>
    <w:p w14:paraId="6987A574">
      <w:pPr>
        <w:spacing w:beforeLines="0" w:afterLines="0"/>
        <w:jc w:val="center"/>
        <w:outlineLvl w:val="1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整体支出绩效自评报告</w:t>
      </w:r>
    </w:p>
    <w:p w14:paraId="1600C156">
      <w:pPr>
        <w:spacing w:beforeLines="0" w:afterLines="0"/>
        <w:jc w:val="center"/>
        <w:rPr>
          <w:rFonts w:hint="default" w:eastAsia="黑体"/>
          <w:sz w:val="48"/>
          <w:szCs w:val="40"/>
        </w:rPr>
      </w:pPr>
    </w:p>
    <w:p w14:paraId="1CA663C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E88F05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86F3001">
      <w:pPr>
        <w:spacing w:beforeLines="0" w:afterLines="0"/>
        <w:rPr>
          <w:rFonts w:hint="default" w:eastAsia="黑体"/>
          <w:sz w:val="32"/>
          <w:szCs w:val="24"/>
        </w:rPr>
      </w:pPr>
    </w:p>
    <w:p w14:paraId="7EB17C5F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AFD4B3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8718F8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79F6383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      </w:t>
      </w:r>
    </w:p>
    <w:p w14:paraId="7D1E9B55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3996D2F8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>年  月  日</w:t>
      </w:r>
    </w:p>
    <w:p w14:paraId="1D1552A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920453B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63F130A7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4ED21ECA"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（一）部门（单位）职能职责、机构编制、人员构成等。</w:t>
      </w:r>
    </w:p>
    <w:p w14:paraId="28AD367E">
      <w:pPr>
        <w:spacing w:line="520" w:lineRule="exact"/>
        <w:ind w:firstLine="640"/>
        <w:rPr>
          <w:rFonts w:hint="default" w:eastAsia="Times New Roman"/>
          <w:sz w:val="32"/>
        </w:rPr>
      </w:pPr>
      <w:r>
        <w:rPr>
          <w:rFonts w:hint="eastAsia" w:ascii="仿宋" w:hAnsi="仿宋" w:eastAsia="仿宋"/>
          <w:sz w:val="32"/>
        </w:rPr>
        <w:t>1．主要职能。</w:t>
      </w:r>
    </w:p>
    <w:p w14:paraId="1A6CB8E7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（1）贯彻执行党和国家、省、市有关文化、旅游、广播电视、体育、文物工作的法律法规、规章制度和方针政策；起草有关规范性文件并监督实施。</w:t>
      </w:r>
    </w:p>
    <w:p w14:paraId="34CAD41A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（2）指导和推进文化、旅游、广播电视、体育、文物领域体制机制改革，推进全县文化旅游融合发展，编制实施全县文化、旅游、广播电视、体育、文物事业的发展战略、发展目标、发展规划和年度计划。</w:t>
      </w:r>
    </w:p>
    <w:p w14:paraId="273BCF94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（3）管理全县性重大文化、旅游、体育活动，指导推进全域旅游和全县文化、旅游、广播电视、体育和文物设施项目建设，促进文化、旅游、广播电视、体育产业对外合作交流。</w:t>
      </w:r>
    </w:p>
    <w:p w14:paraId="2D4EE967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（4）管理全县文学艺术事业，指导艺术创作与生产，重点扶持具有代表性示范性的文艺作品，参与组织重大文化艺术活动。</w:t>
      </w:r>
    </w:p>
    <w:p w14:paraId="50ADA599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（5）组织、指导全县文化、旅游、广播电视、体育、文物的公共文化服务，指导公共文化产品的生产；指导社会文化事业和文化艺术普及工作，推进全县文化旅游公共服务体系建设。</w:t>
      </w:r>
    </w:p>
    <w:p w14:paraId="70F04FC3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（6）指导、监管全县文化市场综合行政执法工作。指导全县文化、旅游、广播电视、体育、文物市场发展，对文化、旅游、广播电视、体育、文物市场经营进行行业监管，推进行业信用体系建设。</w:t>
      </w:r>
    </w:p>
    <w:p w14:paraId="4E5FEA4E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（7）负责全县非物质文化遗产保护和优秀民族文化的传承普及工作，组织开展国家级、省级、市级非物质文化遗产代表项目及其传承人的申报、评审工作。组织协调全县性文化遗产展示活动。</w:t>
      </w:r>
    </w:p>
    <w:p w14:paraId="151DE17E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8）统筹规划全县文化、旅游、广播电视、体育产业，组织实施本行业资源普查、挖掘、保护和利用工作，拟定文化、旅游、广播电视、体育、文物行业政府性投资项目和财政性资金分配方案，促进文化、旅游、广播电视、体育、文物事业、产业发展。</w:t>
      </w:r>
    </w:p>
    <w:p w14:paraId="6FC181CE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9）拟订全县国际旅游市场开发规划，组织全县旅游形象的对外宣传和重大推广活动；拟订我县开拓文化、旅游、广播电视、体育、文物市场的措施并指导实施；协调和指导全县假日旅游和红色旅游工作；负责县内旅行社设立资料的初审和报批；依规对旅行社、旅游饭店、乡村旅游区等实施许可监督管理，负责监测全县文化、旅游、广播电视、体育经济运行和全县文化、旅游、广播电视、体育、文物统计及行业信息发布。  </w:t>
      </w:r>
    </w:p>
    <w:p w14:paraId="306A82BD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10）负责全县广播电视安全播出应急体系建设，监督管理全县广播电视机构、广播电视节目的内容和质量；监督管理全县公共视听载体播放的广播电视节目，组织指导查处重大违法违规行为；负责卫星电视监督管理工作。</w:t>
      </w:r>
    </w:p>
    <w:p w14:paraId="57E575D8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（11）负责全县文化、旅游、广播电视、体育、文物行业社会团体监督管理工作。</w:t>
      </w:r>
    </w:p>
    <w:p w14:paraId="75A75FF7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（12）统筹协调全县体育事业和竞技体育发展，组织参加和承办体育竞赛；拟定全县竞技运动项目设置与重点布局；指导和推进青少年体育工作，加强体育后备人才建设。</w:t>
      </w:r>
    </w:p>
    <w:p w14:paraId="4B1425C2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13）推行全民健身计划，实施国家体育锻炼标准，负责开展国民体质监测；指导、协调、组织群众性体育活动的开展，负责社会体育指导工作队伍建设；负责公共体育设施的监督管理；负责全县体育彩票发行和管理工作。</w:t>
      </w:r>
    </w:p>
    <w:p w14:paraId="0577D2E5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（14）协调全县公益性文化体育设施的免费开放和公共服务工作。</w:t>
      </w:r>
    </w:p>
    <w:p w14:paraId="4BED0292">
      <w:pPr>
        <w:spacing w:line="520" w:lineRule="exact"/>
        <w:ind w:firstLine="64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（15）承办县委县政府交办的其他事项。</w:t>
      </w:r>
    </w:p>
    <w:p w14:paraId="3F4C3AEE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2．机构情况</w:t>
      </w:r>
      <w:r>
        <w:rPr>
          <w:rFonts w:hint="eastAsia" w:ascii="仿宋" w:hAnsi="仿宋" w:eastAsia="仿宋"/>
          <w:sz w:val="32"/>
          <w:lang w:eastAsia="zh-CN"/>
        </w:rPr>
        <w:t>。</w:t>
      </w:r>
    </w:p>
    <w:p w14:paraId="3E05042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kern w:val="2"/>
          <w:sz w:val="32"/>
          <w:szCs w:val="22"/>
          <w:lang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22"/>
        </w:rPr>
        <w:t>双牌县文化旅游</w:t>
      </w:r>
      <w:r>
        <w:rPr>
          <w:rFonts w:hint="eastAsia" w:ascii="仿宋" w:hAnsi="仿宋" w:eastAsia="仿宋" w:cs="Times New Roman"/>
          <w:kern w:val="2"/>
          <w:sz w:val="32"/>
          <w:szCs w:val="22"/>
          <w:lang w:eastAsia="zh-CN"/>
        </w:rPr>
        <w:t>广播电视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体育局(加挂双牌县文物局牌子)于</w:t>
      </w:r>
      <w:r>
        <w:rPr>
          <w:rFonts w:hint="eastAsia" w:ascii="仿宋" w:hAnsi="仿宋" w:eastAsia="仿宋" w:cs="Times New Roman"/>
          <w:kern w:val="2"/>
          <w:sz w:val="32"/>
          <w:szCs w:val="22"/>
          <w:lang w:eastAsia="zh-CN"/>
        </w:rPr>
        <w:t>2020年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3月机构改革整合设立，为政府组成部门。局机关核定编制5人（其中行政编制4人），领导职数为1正</w:t>
      </w:r>
      <w:r>
        <w:rPr>
          <w:rFonts w:hint="eastAsia" w:ascii="仿宋" w:hAnsi="仿宋" w:eastAsia="仿宋" w:cs="Times New Roman"/>
          <w:kern w:val="2"/>
          <w:sz w:val="32"/>
          <w:szCs w:val="22"/>
          <w:lang w:val="en-US" w:eastAsia="zh-CN"/>
        </w:rPr>
        <w:t>3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副，局机关实有在职员工</w:t>
      </w:r>
      <w:r>
        <w:rPr>
          <w:rFonts w:hint="eastAsia" w:ascii="仿宋" w:hAnsi="仿宋" w:eastAsia="仿宋" w:cs="Times New Roman"/>
          <w:kern w:val="2"/>
          <w:sz w:val="32"/>
          <w:szCs w:val="22"/>
          <w:lang w:val="en-US" w:eastAsia="zh-CN"/>
        </w:rPr>
        <w:t>8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人、文物所在职人员</w:t>
      </w:r>
      <w:r>
        <w:rPr>
          <w:rFonts w:hint="eastAsia" w:ascii="仿宋" w:hAnsi="仿宋" w:eastAsia="仿宋" w:cs="Times New Roman"/>
          <w:kern w:val="2"/>
          <w:sz w:val="32"/>
          <w:szCs w:val="22"/>
          <w:lang w:val="en-US" w:eastAsia="zh-CN"/>
        </w:rPr>
        <w:t>5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人、</w:t>
      </w:r>
      <w:r>
        <w:rPr>
          <w:rFonts w:hint="eastAsia" w:ascii="仿宋" w:hAnsi="仿宋" w:eastAsia="仿宋" w:cs="Times New Roman"/>
          <w:kern w:val="2"/>
          <w:sz w:val="32"/>
          <w:szCs w:val="22"/>
          <w:lang w:val="en-US" w:eastAsia="zh-CN"/>
        </w:rPr>
        <w:t>美术馆在职人员2人，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退休人员</w:t>
      </w:r>
      <w:r>
        <w:rPr>
          <w:rFonts w:hint="eastAsia" w:ascii="仿宋" w:hAnsi="仿宋" w:eastAsia="仿宋" w:cs="Times New Roman"/>
          <w:kern w:val="2"/>
          <w:sz w:val="32"/>
          <w:szCs w:val="22"/>
          <w:lang w:val="en-US" w:eastAsia="zh-CN"/>
        </w:rPr>
        <w:t>8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人。我局内设5个股室，分别是办公室（政工股、纪检督察室）、艺术非遗股、旅游管理股、</w:t>
      </w:r>
      <w:r>
        <w:rPr>
          <w:rFonts w:hint="eastAsia" w:ascii="仿宋" w:hAnsi="仿宋" w:eastAsia="仿宋" w:cs="Times New Roman"/>
          <w:kern w:val="2"/>
          <w:sz w:val="32"/>
          <w:szCs w:val="22"/>
          <w:lang w:eastAsia="zh-CN"/>
        </w:rPr>
        <w:t>广播电视</w:t>
      </w:r>
      <w:r>
        <w:rPr>
          <w:rFonts w:hint="eastAsia" w:ascii="仿宋" w:hAnsi="仿宋" w:eastAsia="仿宋" w:cs="Times New Roman"/>
          <w:kern w:val="2"/>
          <w:sz w:val="32"/>
          <w:szCs w:val="22"/>
        </w:rPr>
        <w:t>体育股、市场监管股（行政审批股、法制股、执法监督管理股）、文物文产股</w:t>
      </w:r>
      <w:r>
        <w:rPr>
          <w:rFonts w:hint="eastAsia" w:ascii="仿宋" w:hAnsi="仿宋" w:eastAsia="仿宋" w:cs="Times New Roman"/>
          <w:kern w:val="2"/>
          <w:sz w:val="32"/>
          <w:szCs w:val="22"/>
          <w:lang w:eastAsia="zh-CN"/>
        </w:rPr>
        <w:t>。</w:t>
      </w:r>
    </w:p>
    <w:p w14:paraId="58C94F1D">
      <w:pPr>
        <w:spacing w:line="520" w:lineRule="exact"/>
        <w:ind w:firstLine="640"/>
        <w:rPr>
          <w:rFonts w:hint="eastAsia" w:ascii="仿宋_GB2312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3．人员情况。</w:t>
      </w:r>
      <w:r>
        <w:rPr>
          <w:rFonts w:hint="eastAsia" w:ascii="仿宋" w:hAnsi="仿宋" w:eastAsia="仿宋"/>
          <w:sz w:val="32"/>
          <w:lang w:eastAsia="zh-CN"/>
        </w:rPr>
        <w:t>2023</w:t>
      </w:r>
      <w:r>
        <w:rPr>
          <w:rFonts w:hint="eastAsia" w:ascii="仿宋" w:hAnsi="仿宋" w:eastAsia="仿宋"/>
          <w:sz w:val="32"/>
        </w:rPr>
        <w:t>年本单位年未实有人数</w:t>
      </w:r>
      <w:r>
        <w:rPr>
          <w:rFonts w:hint="eastAsia" w:ascii="仿宋" w:hAnsi="仿宋" w:eastAsia="仿宋"/>
          <w:sz w:val="28"/>
          <w:lang w:val="en-US" w:eastAsia="zh-CN"/>
        </w:rPr>
        <w:t>18</w:t>
      </w:r>
      <w:r>
        <w:rPr>
          <w:rFonts w:hint="eastAsia" w:ascii="仿宋" w:hAnsi="仿宋" w:eastAsia="仿宋"/>
          <w:sz w:val="32"/>
        </w:rPr>
        <w:t>人</w:t>
      </w:r>
      <w:r>
        <w:rPr>
          <w:rFonts w:hint="eastAsia" w:ascii="仿宋" w:hAnsi="仿宋" w:eastAsia="仿宋"/>
          <w:sz w:val="32"/>
          <w:lang w:val="en-US" w:eastAsia="zh-CN"/>
        </w:rPr>
        <w:t>,</w:t>
      </w:r>
    </w:p>
    <w:p w14:paraId="06522D8F"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239ED0FA">
      <w:pPr>
        <w:pStyle w:val="4"/>
        <w:rPr>
          <w:rFonts w:hint="eastAsia"/>
        </w:rPr>
      </w:pPr>
    </w:p>
    <w:p w14:paraId="37AD9493">
      <w:pPr>
        <w:pStyle w:val="11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77FE5604">
      <w:pPr>
        <w:pStyle w:val="11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5412191A">
      <w:pPr>
        <w:pStyle w:val="11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368.87</w:t>
      </w:r>
      <w:r>
        <w:rPr>
          <w:rFonts w:hint="eastAsia" w:ascii="仿宋" w:hAnsi="仿宋" w:eastAsia="仿宋" w:cs="仿宋"/>
          <w:sz w:val="32"/>
          <w:szCs w:val="32"/>
        </w:rPr>
        <w:t>万元，占总支出的比重为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46.76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%</w:t>
      </w:r>
      <w:r>
        <w:rPr>
          <w:rFonts w:hint="eastAsia" w:ascii="仿宋" w:hAnsi="仿宋" w:eastAsia="仿宋" w:cs="仿宋"/>
          <w:sz w:val="32"/>
          <w:szCs w:val="32"/>
        </w:rPr>
        <w:t>。一般公共预算财政拨款基本支出中人员经费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314.7</w:t>
      </w:r>
      <w:r>
        <w:rPr>
          <w:rFonts w:hint="eastAsia" w:ascii="仿宋" w:hAnsi="仿宋" w:eastAsia="仿宋" w:cs="仿宋"/>
          <w:sz w:val="32"/>
          <w:szCs w:val="32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31.9</w:t>
      </w:r>
      <w:r>
        <w:rPr>
          <w:rFonts w:hint="eastAsia" w:ascii="仿宋" w:hAnsi="仿宋" w:eastAsia="仿宋" w:cs="仿宋"/>
          <w:sz w:val="32"/>
          <w:szCs w:val="32"/>
        </w:rPr>
        <w:t>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 w14:paraId="6F4A1B9B">
      <w:pPr>
        <w:pStyle w:val="11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513BDA02">
      <w:pPr>
        <w:pStyle w:val="11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项目支出：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420.05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万元，占总支出的比重为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53.24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，是指单位为完成特定行政工作任务或事业发展目标而发生的支出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主要是送戏下乡、公共文化服务项目等。</w:t>
      </w:r>
    </w:p>
    <w:p w14:paraId="041B3C21">
      <w:pPr>
        <w:pStyle w:val="11"/>
        <w:spacing w:line="600" w:lineRule="exact"/>
        <w:ind w:firstLine="64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2C011990">
      <w:pPr>
        <w:pStyle w:val="11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政府性性基金预算财政拨款收入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万元，政府性性基金预算财政拨款支出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万元，结余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2F2A2BA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67DC19B4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1DEF00E0">
      <w:pPr>
        <w:pStyle w:val="11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 w14:paraId="59818F80">
      <w:pPr>
        <w:pStyle w:val="11"/>
        <w:spacing w:line="600" w:lineRule="exact"/>
        <w:ind w:firstLine="640"/>
        <w:rPr>
          <w:rFonts w:hint="default" w:ascii="黑体" w:hAnsi="黑体" w:eastAsia="黑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本系统共有八个单位（含2个非独立核算单位），共有职工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人，各项保险总计51.6万。住房公积金24.9万。</w:t>
      </w:r>
    </w:p>
    <w:p w14:paraId="38F7043E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2E43CDC0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单位财务支出管理严格依法依规依程序，努力做到公开公平公正。在严格执行财政有关法律法规的同时，制定了系列相关制度，明确了经费审批权限及程序，经费预算管理、财务经费管理、资产购置及处置、财务监督，开展公用经费使用监督和绩效评估，进一步落实厉行节约的各项规定，确保“三公”经费使用合理合规，上述制度规定本年度执行到位。</w:t>
      </w:r>
    </w:p>
    <w:p w14:paraId="76AEF8BF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我单位支出绩效总体良好，各项目标基本达到了相应时期执行进度，各专项经费按预算实施，使财政收支预算执行都得了良好的制度保障和实施效果。</w:t>
      </w:r>
    </w:p>
    <w:p w14:paraId="371421CB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从预算配置情况看，预算资金覆盖所有工作的各个需求方面，“三公”经费预算没有超过预算安排，我单位在2023年预算资金能保障单位正常运转需要，分配办法科学，考虑的因素必要合理，分配的结果合理，能基本保证人员经费支出和单位全年工作任务的完成。</w:t>
      </w:r>
    </w:p>
    <w:p w14:paraId="26FA50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从预算执行情况看，我局预算资金已经按照规定全额付讫，“三公”经费在年初预算控制范围内。从预算管理看，我单位建立健全了《财务管理》等内部管理制度；在规定时间节点内按照县财政统一部署公开了部门预算和“三公”经费预算。整体支出绩效如下：</w:t>
      </w:r>
    </w:p>
    <w:p w14:paraId="7028CE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3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2023年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全年接待人数570万人次，同比增长78.46%，实现旅游综合收入57.6亿元，同比增长105.13%。</w:t>
      </w:r>
    </w:p>
    <w:p w14:paraId="7AC1D9C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1.宣传推广反响良好。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推出本土原创歌曲《走，去永州》，响彻整个潇湘大地。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“走，去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永州——畅享阳明山22度的夏天”、“阳明山避暑”等关键词引爆网络。“歌涌潇湘——2023‘桐子坳的秋’永州原创歌曲演唱会”宣传曝光量达1.36亿人次。</w:t>
      </w:r>
    </w:p>
    <w:p w14:paraId="30E8F0D9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spacing w:line="53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2.品牌创建成果喜人。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“中国天然氧吧”、湖南首批“气候康养示范基地”，“湘粤桂最佳自驾游旅游目的地”、永州市首家劳模疗休养基地成功授牌。双牌县阳明山露营基地入选湖南省乡村旅游精品营地。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双牌县、阳明山景区均获得了“2023最受市场喜爱的湖湘避暑旅游目的地”称号。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云上星空民宿获评特色宿集，入选首批湖南文旅消费“新生代·新场景”名单。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青龙洞、花千谷·月湖成功创建成功创建国家3A级景区、4级A景区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。永州市融发商贸有限公司未经许可经营旅行社业务案获评2022-2023 年度全市文化市场综合行政执法案卷。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县图书馆升级为国家二级馆。《象王的传说》入选湖南省第六批省级非物质文化遗产代表性项目名录。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河东新城温泉开发现已打出温泉，并已开始试营业。</w:t>
      </w:r>
    </w:p>
    <w:p w14:paraId="36ACF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3、旅游营销成效明显。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成功举办了2023年湖南生态旅游节暨第十四届湖南·阳明山“和”文化旅游节（杜鹃花会）、湖南生态旅游发展论坛、2023年永州市避暑季暨第三届湖南阳明山帐篷露营嘉年华开幕式、2023“桐子坳的秋”永州原创歌曲演唱会等节庆活动。</w:t>
      </w:r>
    </w:p>
    <w:p w14:paraId="52226AB0"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084B7F25">
      <w:pPr>
        <w:spacing w:line="600" w:lineRule="exact"/>
        <w:ind w:firstLine="640" w:firstLineChars="200"/>
        <w:rPr>
          <w:rFonts w:hint="default" w:eastAsia="仿宋_GB2312"/>
          <w:sz w:val="32"/>
          <w:szCs w:val="24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资金拨付不及时。专项经费由于需要专项核拨，财政核拨需要一定的时间，资金下达不及时，影响了资金的使用率</w:t>
      </w:r>
      <w:r>
        <w:rPr>
          <w:rFonts w:hint="eastAsia" w:eastAsia="仿宋_GB2312"/>
          <w:spacing w:val="-6"/>
          <w:sz w:val="32"/>
          <w:szCs w:val="24"/>
        </w:rPr>
        <w:t>。</w:t>
      </w:r>
    </w:p>
    <w:p w14:paraId="5B5BA95E"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7B26DFD3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加强专项资金管理。按照专项资金管理使用制度，加强对各部室预算执行管理，及时跟进专项资金使用情况，每季度向党组汇报资金执行进度，完善专项资金使用审批手续，坚持先审批，后使用，确保专项资金专款专用。</w:t>
      </w:r>
    </w:p>
    <w:p w14:paraId="6E87C65E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加强资产管理。严格执行固定资产管理规定，对符合固定资产限额标准的财物，我们均纳入固定资产范围进行管理。建立固定资产台账，完善入库出库手续，确保每一件固定资产登记在册，领取人签字，责任落实到人。定期核对账目，确保账账相符、账实相符。完成国有资产全面清查工作，对清查出的毁损待报废资产按程序进行了报废处置。</w:t>
      </w:r>
    </w:p>
    <w:p w14:paraId="66BA0EAD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加强内控管理。成立了内控工作领导小组，完成了内部控制基础性评价工作，确定了内部控制建立与实施的重点工作和改进方向。在经费管理方面，我单位严格执行财政有关法律法规，明确部门经费管理职责、开支范围及标准。坚持“先预算，后支出”，实行预算全覆盖，各项收入和支出全部纳入预算管理，统筹安排使用，优化使用结构，保证重点项目实施。我局财务管理制度健全，执行制度严格合规，会计核算符合相关规定，资金专款专用，资金支付依据和开支标准合法合规，严格执行政府采购。</w:t>
      </w:r>
    </w:p>
    <w:p w14:paraId="473B2372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加强绩效评价及绩效监控。按照县财政局的统一部署，我单位高度重视绩效考评工作，制定了绩效总目标，依照国家政策法规规定和本部门实际情况，健全财务基础管理制度和约束机制，依法、有效地使用财政资金。对资金的分配、拨付、使用、核算都严格把关。对部门整体支出和10万元及以上的项目绩效运行进行了监控分析，找出了存在的主要问题，研究落实了工作措施，为全面完成年度目标任务提供了坚强保证。</w:t>
      </w:r>
    </w:p>
    <w:p w14:paraId="1F16A74D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66F998B2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已公开</w:t>
      </w:r>
    </w:p>
    <w:p w14:paraId="06B0DCE3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6953D66D">
      <w:pPr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</w:t>
      </w:r>
    </w:p>
    <w:p w14:paraId="184FF059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424D21F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2D45351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1C8ECF26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24B7EE5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25F0035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70B7749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D1D697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A3B0622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7EE05E5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A32668A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25E8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C2A7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0"/>
          <w:szCs w:val="22"/>
        </w:rPr>
      </w:pPr>
      <w:r>
        <w:rPr>
          <w:rFonts w:hint="eastAsia" w:ascii="方正小标宋简体" w:eastAsia="方正小标宋简体"/>
          <w:sz w:val="40"/>
          <w:szCs w:val="22"/>
          <w:lang w:eastAsia="zh-CN"/>
        </w:rPr>
        <w:t>2023</w:t>
      </w:r>
      <w:r>
        <w:rPr>
          <w:rFonts w:hint="eastAsia" w:ascii="方正小标宋简体" w:eastAsia="方正小标宋简体"/>
          <w:sz w:val="40"/>
          <w:szCs w:val="22"/>
        </w:rPr>
        <w:t>年度部门整体支出绩效评价基础数据表</w:t>
      </w:r>
    </w:p>
    <w:tbl>
      <w:tblPr>
        <w:tblStyle w:val="8"/>
        <w:tblW w:w="98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067"/>
        <w:gridCol w:w="138"/>
        <w:gridCol w:w="1192"/>
        <w:gridCol w:w="826"/>
        <w:gridCol w:w="619"/>
        <w:gridCol w:w="1431"/>
        <w:gridCol w:w="577"/>
        <w:gridCol w:w="776"/>
        <w:gridCol w:w="1081"/>
      </w:tblGrid>
      <w:tr w14:paraId="2DF9B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1A2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财政供养人员情况（人）</w:t>
            </w:r>
          </w:p>
        </w:tc>
        <w:tc>
          <w:tcPr>
            <w:tcW w:w="215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0B8D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编制数</w:t>
            </w:r>
          </w:p>
        </w:tc>
        <w:tc>
          <w:tcPr>
            <w:tcW w:w="262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F0B8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年实际在职人数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6A1B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控制率</w:t>
            </w:r>
          </w:p>
        </w:tc>
      </w:tr>
      <w:tr w14:paraId="48FE7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E31F90">
            <w:pPr>
              <w:spacing w:beforeLines="0" w:afterLine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616C3">
            <w:pPr>
              <w:spacing w:beforeLines="0" w:afterLines="0"/>
              <w:jc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20"/>
                <w:lang w:val="en-US" w:eastAsia="zh-CN"/>
              </w:rPr>
              <w:t>17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5D0B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09B2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</w:tr>
      <w:tr w14:paraId="4E824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4150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经费控制情况（万元）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81E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年决算数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2FBD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年预算数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F3C8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  <w:t>年决算数</w:t>
            </w:r>
          </w:p>
        </w:tc>
      </w:tr>
      <w:tr w14:paraId="015CF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2416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一、部门基本支出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43C4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  <w:t>245.7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F51C21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7D4D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</w:rPr>
            </w:pPr>
          </w:p>
        </w:tc>
      </w:tr>
      <w:tr w14:paraId="0ACA7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43E62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其中：公用经费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0F23C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16"/>
                <w:szCs w:val="20"/>
                <w:lang w:val="en-US" w:eastAsia="zh-CN"/>
              </w:rPr>
              <w:t>9.1</w:t>
            </w:r>
            <w:r>
              <w:rPr>
                <w:rFonts w:eastAsia="仿宋_GB2312"/>
                <w:color w:val="auto"/>
                <w:kern w:val="0"/>
                <w:sz w:val="16"/>
                <w:szCs w:val="20"/>
              </w:rPr>
              <w:t>　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3623AF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  <w:t>8.2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CEDAC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0"/>
                <w:szCs w:val="20"/>
                <w:lang w:val="en-US" w:eastAsia="zh-CN"/>
              </w:rPr>
              <w:t>31.9</w:t>
            </w:r>
          </w:p>
        </w:tc>
      </w:tr>
      <w:tr w14:paraId="5DDCE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73DDA">
            <w:pPr>
              <w:spacing w:beforeLines="0" w:afterLines="0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其中：办公费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5B0E63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16"/>
                <w:szCs w:val="20"/>
                <w:lang w:val="en-US" w:eastAsia="zh-CN"/>
              </w:rPr>
              <w:t>1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A404E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09C8E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</w:tr>
      <w:tr w14:paraId="5B133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7EE11">
            <w:pPr>
              <w:spacing w:beforeLines="0" w:afterLines="0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水费、电费、差旅费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4ABD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3B10F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D8C1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3.2353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</w:tr>
      <w:tr w14:paraId="3CA4B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F2838">
            <w:pPr>
              <w:spacing w:beforeLines="0" w:afterLines="0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会议费、培训费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E9F2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EC843">
            <w:pPr>
              <w:widowControl/>
              <w:jc w:val="center"/>
              <w:rPr>
                <w:rFonts w:hint="default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8BBAE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0.1</w:t>
            </w:r>
          </w:p>
        </w:tc>
      </w:tr>
      <w:tr w14:paraId="36C83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911A1">
            <w:pPr>
              <w:spacing w:beforeLines="0" w:afterLines="0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三公经费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25DD5">
            <w:pPr>
              <w:widowControl/>
              <w:jc w:val="center"/>
              <w:rPr>
                <w:rFonts w:hint="default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20"/>
                <w:lang w:val="en-US" w:eastAsia="zh-CN"/>
              </w:rPr>
              <w:t>1.96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7F3E6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8.2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8A876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2.4902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</w:tr>
      <w:tr w14:paraId="29F0C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7C52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1.公务用车购置和维护经费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0B0F36">
            <w:pPr>
              <w:widowControl/>
              <w:jc w:val="center"/>
              <w:rPr>
                <w:rFonts w:hint="default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040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9906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</w:tr>
      <w:tr w14:paraId="2A612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DD41A">
            <w:pPr>
              <w:spacing w:beforeLines="0" w:afterLines="0"/>
              <w:ind w:firstLine="600" w:firstLineChars="3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其中：公务车购置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E0A9B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5DF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D386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</w:tr>
      <w:tr w14:paraId="4AD48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ACE5F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公务车运行维护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164BD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20"/>
              </w:rPr>
              <w:t>　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B0C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4145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257E9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08954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2.出国经费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BD905C">
            <w:pPr>
              <w:widowControl/>
              <w:jc w:val="center"/>
              <w:rPr>
                <w:rFonts w:hint="default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9C72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2BDA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7800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C06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3.公务接待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2329F">
            <w:pPr>
              <w:widowControl/>
              <w:jc w:val="center"/>
              <w:rPr>
                <w:rFonts w:hint="default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20"/>
                <w:lang w:val="en-US" w:eastAsia="zh-CN"/>
              </w:rPr>
              <w:t>1.96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E740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8.2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9D98C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2.4902</w:t>
            </w:r>
          </w:p>
        </w:tc>
      </w:tr>
      <w:tr w14:paraId="38CEE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AE5CE8">
            <w:pPr>
              <w:spacing w:beforeLines="0" w:afterLines="0"/>
              <w:ind w:firstLine="800" w:firstLineChars="40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二、项目支出小计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B860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177F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8C9C6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2AB26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1D9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1.（一个项目一行）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BFA05">
            <w:pPr>
              <w:widowControl/>
              <w:jc w:val="center"/>
              <w:rPr>
                <w:rFonts w:hint="default" w:ascii="Times New Roman" w:hAnsi="Times New Roman" w:eastAsia="仿宋_GB2312" w:cstheme="minorBidi"/>
                <w:color w:val="auto"/>
                <w:kern w:val="0"/>
                <w:sz w:val="16"/>
                <w:szCs w:val="20"/>
                <w:lang w:val="en-US" w:eastAsia="zh-CN" w:bidi="ar-SA"/>
              </w:rPr>
            </w:pP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E7E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3E51C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C13B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AFD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政府采购金额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65A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——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2A54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6D32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</w:tr>
      <w:tr w14:paraId="22AC8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30C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1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ADA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——</w:t>
            </w:r>
          </w:p>
        </w:tc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949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E85B9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</w:tr>
      <w:tr w14:paraId="1F4AA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17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C59C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楼堂馆所控制情况</w:t>
            </w:r>
          </w:p>
          <w:p w14:paraId="73605A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年完工项目）</w:t>
            </w: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C26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批复规模</w:t>
            </w:r>
          </w:p>
          <w:p w14:paraId="4A734F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（㎡）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17B03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实际规模（㎡）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74923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规模控制率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EB7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预算投资（万元）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3B7DB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实际投资（万元）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D253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投资概算控制率</w:t>
            </w:r>
          </w:p>
        </w:tc>
      </w:tr>
      <w:tr w14:paraId="4C6AE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217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D1ADC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515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595FE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D2CC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0FDA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02E1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8402B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ED43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323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D1C5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厉行节约保障措施</w:t>
            </w:r>
          </w:p>
        </w:tc>
        <w:tc>
          <w:tcPr>
            <w:tcW w:w="66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E221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　</w:t>
            </w:r>
          </w:p>
        </w:tc>
      </w:tr>
    </w:tbl>
    <w:p w14:paraId="37C4246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说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明：“项目支出”需要填报基本支出以外的所有项目支出情况，“公用经费”填报基本支出中的一般商品和服务支出。</w:t>
      </w:r>
    </w:p>
    <w:p w14:paraId="6951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        填报日期：          联系电话：            单位负责人签字：</w:t>
      </w:r>
      <w:r>
        <w:rPr>
          <w:rFonts w:hint="default" w:eastAsia="仿宋_GB2312"/>
          <w:sz w:val="18"/>
          <w:szCs w:val="20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2621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8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4A476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614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2B43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Cs w:val="21"/>
                <w:lang w:val="en-US" w:eastAsia="zh-CN"/>
              </w:rPr>
              <w:t>双牌县</w:t>
            </w:r>
            <w:r>
              <w:rPr>
                <w:rFonts w:hint="eastAsia" w:eastAsia="黑体"/>
                <w:kern w:val="0"/>
                <w:szCs w:val="21"/>
                <w:lang w:eastAsia="zh-CN"/>
              </w:rPr>
              <w:t>文旅广体局</w:t>
            </w: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DBB5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90A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205B055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0E82EC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88E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30E1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1939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C694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A65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C42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1D5D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735A6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888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B61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D8BAB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788.92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C759E3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788.92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E777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788.92</w:t>
            </w:r>
            <w:bookmarkStart w:id="0" w:name="_GoBack"/>
            <w:bookmarkEnd w:id="0"/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5DE7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383D4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984F0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2474A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4CD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52407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41CBD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5AA05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09C17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D4F0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733.21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14540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368.87</w:t>
            </w:r>
          </w:p>
        </w:tc>
      </w:tr>
      <w:tr w14:paraId="10E61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D903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50839"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8802F5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420.05</w:t>
            </w:r>
          </w:p>
        </w:tc>
      </w:tr>
      <w:tr w14:paraId="6E6D8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DA5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7E721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6C70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7D44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625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951F12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55.71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2153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A453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558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970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7642A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29AD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9999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23D8A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坚持突出重点，着力推动公共文化服务健康发展；2.坚持安全督查，着力推动群众文体活动广泛开展；3..坚持依法行政，全面提升文化市场的监管档次和水平；4.坚持保护利用，全面提升文物管理水平；5.坚持文旅融合，大力推动全域旅游提质增速；6.认真贯彻执行党的基本路线、方针政策和上级组织的决议、指示、命令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834BF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坚持突出重点，着力推动公共文化服务健康发展；2.坚持安全督查，着力推动群众文体活动广泛开展；3..坚持依法行政，全面提升文化市场的监管档次和水平；4.坚持保护利用，全面提升文物管理水平；5.坚持文旅融合，大力推动全域旅游提质增速；6.认真贯彻执行党的基本路线、方针政策和上级组织的决议、指示、命令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1FB8F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79CA2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2DE1664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1E675C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3E58A7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2C46D4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7A5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C1D8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58C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1B1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545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A46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3DE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439B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60F93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58A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35AE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518A4F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4A2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5106C8B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3993D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完成50场送戏下乡演出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4F8C2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50场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BC3C37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50场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CFD1D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6A96E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789C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624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D903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499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F7F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82515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举办大型文体旅游活动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6F223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36602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7E212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5FA90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05EC7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3FF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633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81CDB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E1D0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C74B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中央及地方公共文化服务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7DE5C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167.3763万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470F7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167.3763万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784F3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A5829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04FD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34AA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EF3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9FC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6477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7E7DA0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0660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时间节点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BAF18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按时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9E86E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　按时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F185C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77472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96F73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4A2F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74CB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69A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C9316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53D1852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578E624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475F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779EB8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CE3A4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ECAE2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招商引资工作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EC65D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A4D7A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A4866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2864D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71B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795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227B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26E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BAF75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BA407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推动全域旅游，做好文旅融合，展示我县悠久的历史文化底蕴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D47C0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0D95F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7A4958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DF76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45B8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6D551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A32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BC6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411F2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D4F89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创新公共文化服务机制，拓宽服务领域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090FE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9FD27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D706A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A4D5E5">
            <w:pPr>
              <w:tabs>
                <w:tab w:val="left" w:pos="1278"/>
                <w:tab w:val="center" w:pos="2323"/>
              </w:tabs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　</w:t>
            </w:r>
          </w:p>
        </w:tc>
      </w:tr>
      <w:tr w14:paraId="07214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6147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AB3B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D74B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5FD5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542E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42C66D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F5939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DCA34"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24C36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83C4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7A3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7E8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5BC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CFC1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30E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2B86D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6607B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ED9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0B6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E148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双牌县公共文化服务区建设项目</w:t>
            </w:r>
          </w:p>
        </w:tc>
      </w:tr>
      <w:tr w14:paraId="416E8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A7C17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B14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2F465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420.05</w:t>
            </w:r>
          </w:p>
        </w:tc>
      </w:tr>
      <w:tr w14:paraId="455D7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6F076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074F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A37C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双牌县文旅广体局　　</w:t>
            </w:r>
          </w:p>
        </w:tc>
      </w:tr>
      <w:tr w14:paraId="16AEA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D86F5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E10C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12DB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创双牌县公共文化服务区建设</w:t>
            </w:r>
          </w:p>
        </w:tc>
      </w:tr>
      <w:tr w14:paraId="0E986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DB07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4A2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822023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lang w:val="en-US" w:eastAsia="zh-CN"/>
              </w:rPr>
              <w:t>健全基层公共文化服务体系，推进全县创建国家公共文化服务体系建设，通过补短板建设，进一步丰富广大群众精神文化生活。</w:t>
            </w:r>
          </w:p>
        </w:tc>
      </w:tr>
      <w:tr w14:paraId="51B56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EB419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3735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F20004">
            <w:pPr>
              <w:spacing w:beforeLines="0" w:afterLines="0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lang w:val="en-US" w:eastAsia="zh-CN"/>
              </w:rPr>
              <w:t>已完成</w:t>
            </w:r>
          </w:p>
        </w:tc>
      </w:tr>
      <w:tr w14:paraId="5BFAC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E32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B06A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F7B0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2E2A5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543DDA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264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8EFDC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D0C5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221A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5B63B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D74EC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BB44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1D05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0819D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2A2F6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796C6992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16F676F1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 w14:paraId="10D67DA1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4FFCE42D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8"/>
        <w:tblW w:w="9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3"/>
        <w:gridCol w:w="897"/>
        <w:gridCol w:w="1278"/>
        <w:gridCol w:w="1233"/>
        <w:gridCol w:w="1143"/>
        <w:gridCol w:w="1142"/>
        <w:gridCol w:w="834"/>
        <w:gridCol w:w="879"/>
        <w:gridCol w:w="1150"/>
      </w:tblGrid>
      <w:tr w14:paraId="4F707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92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10BF8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7563ADAA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56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CEA98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创双牌县公共文化服务区建设项目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7680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5E46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5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B73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双牌县文旅广体局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A8EB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28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AE88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双牌县文旅广体局</w:t>
            </w:r>
          </w:p>
        </w:tc>
      </w:tr>
      <w:tr w14:paraId="5E0DB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B985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641733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034D4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B1F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年初预算数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1DF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全年预算数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9F8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全年执行数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9297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分值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2AD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执行率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2F43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得分</w:t>
            </w:r>
          </w:p>
        </w:tc>
      </w:tr>
      <w:tr w14:paraId="0A16C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EAD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73BA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年度资金总额　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28D7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420.05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41BC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420.05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4B72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420.05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BE1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1CAEE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A92FF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65915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1DF9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1ECEC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其中：当年财政拨款　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551E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21"/>
                <w:lang w:val="en-US" w:eastAsia="zh-CN"/>
              </w:rPr>
              <w:t>420.05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B095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420.05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5C98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420.05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349D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397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8FBCD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</w:tr>
      <w:tr w14:paraId="5299B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EEA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8EB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上年结转资金　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512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9AA4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A8B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DD85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19F9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ED55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3E823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2DC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64F014">
            <w:pPr>
              <w:spacing w:beforeLines="0" w:afterLines="0"/>
              <w:ind w:firstLine="63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CB9FD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75D2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70144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431E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B59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FF80F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　</w:t>
            </w:r>
          </w:p>
        </w:tc>
      </w:tr>
      <w:tr w14:paraId="14DBE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9CC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年度总体目标</w:t>
            </w:r>
          </w:p>
        </w:tc>
        <w:tc>
          <w:tcPr>
            <w:tcW w:w="45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4DD6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预期目标</w:t>
            </w:r>
          </w:p>
        </w:tc>
        <w:tc>
          <w:tcPr>
            <w:tcW w:w="4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40EC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实际完成情况　</w:t>
            </w:r>
          </w:p>
        </w:tc>
      </w:tr>
      <w:tr w14:paraId="0D92F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0A7D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4B2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</w:rPr>
              <w:t>保障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  <w:lang w:val="en-US" w:eastAsia="zh-CN"/>
              </w:rPr>
              <w:t>公共文化服务区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</w:rPr>
              <w:t>的基本运转，不断提升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  <w:lang w:val="en-US" w:eastAsia="zh-CN"/>
              </w:rPr>
              <w:t>文旅广体局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</w:rPr>
              <w:t>服务水平</w:t>
            </w:r>
            <w:r>
              <w:rPr>
                <w:rFonts w:ascii="仿宋_GB2312" w:hAnsi="仿宋_GB2312"/>
                <w:color w:val="000000"/>
                <w:kern w:val="0"/>
                <w:sz w:val="16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4069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</w:rPr>
              <w:t>保障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  <w:lang w:val="en-US" w:eastAsia="zh-CN"/>
              </w:rPr>
              <w:t>公共文化服务区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</w:rPr>
              <w:t>的基本运转，不断提升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  <w:lang w:val="en-US" w:eastAsia="zh-CN"/>
              </w:rPr>
              <w:t>文旅广体局</w:t>
            </w:r>
            <w:r>
              <w:rPr>
                <w:rFonts w:hint="eastAsia" w:ascii="仿宋_GB2312" w:hAnsi="仿宋_GB2312"/>
                <w:color w:val="000000"/>
                <w:kern w:val="0"/>
                <w:sz w:val="16"/>
                <w:szCs w:val="20"/>
              </w:rPr>
              <w:t>服务水平</w:t>
            </w:r>
            <w:r>
              <w:rPr>
                <w:rFonts w:ascii="仿宋_GB2312" w:hAnsi="仿宋_GB2312"/>
                <w:color w:val="000000"/>
                <w:kern w:val="0"/>
                <w:sz w:val="16"/>
                <w:szCs w:val="20"/>
              </w:rPr>
              <w:t>　</w:t>
            </w:r>
          </w:p>
        </w:tc>
      </w:tr>
      <w:tr w14:paraId="69036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2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565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6093A23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69F45D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5BC38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7134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一级</w:t>
            </w:r>
          </w:p>
          <w:p w14:paraId="56CA08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746C1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635B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三级指标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83C9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年度</w:t>
            </w:r>
          </w:p>
          <w:p w14:paraId="4F75DE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07375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实际</w:t>
            </w:r>
          </w:p>
          <w:p w14:paraId="52F8ED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D768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9E1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F83A5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4192B58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0A55FD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36CDA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2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B6C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4D2B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成本</w:t>
            </w:r>
          </w:p>
          <w:p w14:paraId="0F9EDB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指标</w:t>
            </w:r>
          </w:p>
          <w:p w14:paraId="259788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"/>
              </w:rPr>
              <w:t>）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38E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经济效益指标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32F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3"/>
                <w:szCs w:val="16"/>
              </w:rPr>
              <w:t>支出控制在预算内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94CB2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3"/>
                <w:szCs w:val="16"/>
              </w:rPr>
              <w:t>支出控制在预算内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F8D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3"/>
                <w:szCs w:val="16"/>
              </w:rPr>
              <w:t>≥90%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1E645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FD0A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42522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4D19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1BC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D614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产出指标</w:t>
            </w:r>
          </w:p>
          <w:p w14:paraId="5A0448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（40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C81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600316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完成支出总额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28B04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完成支出总额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81D62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≥90%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B43F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CBF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93DEF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C0B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13B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A01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4AA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</w:rPr>
              <w:t>质量指标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CC150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1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1"/>
                <w:szCs w:val="15"/>
              </w:rPr>
              <w:t>资金使用合格率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D12A9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1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1"/>
                <w:szCs w:val="15"/>
              </w:rPr>
              <w:t>资金使用合格率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0C9ED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≥95%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9A047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BE6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0C2E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19AC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6C59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0515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79D2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37CDC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1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1"/>
                <w:szCs w:val="15"/>
              </w:rPr>
              <w:t>完成支出及时率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BEA2E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1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1"/>
                <w:szCs w:val="15"/>
              </w:rPr>
              <w:t>完成支出及时率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CE63F3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≥95%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F9909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CC0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C97C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3788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96A0F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D55A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效益指标</w:t>
            </w:r>
          </w:p>
          <w:p w14:paraId="7BEE9F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071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3"/>
                <w:szCs w:val="13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</w:rPr>
              <w:t>经济效益指标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4BCBC">
            <w:pPr>
              <w:widowControl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0"/>
                <w:szCs w:val="13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促进经济发展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3DA60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促进经济发展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192D0D">
            <w:pPr>
              <w:spacing w:beforeLines="0" w:afterLines="0"/>
              <w:jc w:val="left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良好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3DC0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2AD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7207C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1D4B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7F10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AFD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F3F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</w:t>
            </w:r>
          </w:p>
          <w:p w14:paraId="734A12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F65C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促进经济发展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A9E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促进经济发展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C270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良好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192B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CBE2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EB18A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AE1F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2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6D3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14D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BC5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</w:t>
            </w:r>
          </w:p>
          <w:p w14:paraId="7730AB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01B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促进社会发展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13B2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促进社会发展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F816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5"/>
                <w:szCs w:val="18"/>
              </w:rPr>
              <w:t>良好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C9FB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7872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764C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A91C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1" w:hRule="atLeast"/>
          <w:jc w:val="center"/>
        </w:trPr>
        <w:tc>
          <w:tcPr>
            <w:tcW w:w="92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C9D0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46B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 w14:paraId="787166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 w14:paraId="23B0F6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F8F2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FBDC6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21"/>
              </w:rPr>
              <w:t>社会公众或服务对象满意度　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0B098D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21"/>
              </w:rPr>
              <w:t>社会公众或服务对象满意度　</w:t>
            </w:r>
          </w:p>
        </w:tc>
        <w:tc>
          <w:tcPr>
            <w:tcW w:w="11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C7CAA">
            <w:pPr>
              <w:widowControl/>
              <w:jc w:val="center"/>
              <w:rPr>
                <w:rFonts w:hint="eastAsia" w:ascii="仿宋_GB2312" w:hAnsi="仿宋_GB2312" w:eastAsia="Times New Roman" w:cstheme="minorBidi"/>
                <w:color w:val="000000"/>
                <w:kern w:val="0"/>
                <w:sz w:val="15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21"/>
              </w:rPr>
              <w:t>≥96%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2A48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17A3F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4928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F2D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661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7EB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323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AFC7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AA531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20A7D250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2E66D2A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C02270D"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</w:t>
      </w:r>
    </w:p>
    <w:p w14:paraId="247F7983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F9EA1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FCAD0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AFCAD0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999A5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0965E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0965E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MjY3MjY2OWUyZWNkZTA2ZjZmZGU5YmE3ZDVhNTQifQ=="/>
  </w:docVars>
  <w:rsids>
    <w:rsidRoot w:val="00172A27"/>
    <w:rsid w:val="048F0631"/>
    <w:rsid w:val="0CCE5073"/>
    <w:rsid w:val="0D5168DE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2C2A44FD"/>
    <w:rsid w:val="31EF3498"/>
    <w:rsid w:val="33457B5A"/>
    <w:rsid w:val="33EA0D37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5DF92AAA"/>
    <w:rsid w:val="62BE6D8B"/>
    <w:rsid w:val="63CE65F4"/>
    <w:rsid w:val="64E742EF"/>
    <w:rsid w:val="684B0AD7"/>
    <w:rsid w:val="728A6C65"/>
    <w:rsid w:val="75073918"/>
    <w:rsid w:val="771A18F7"/>
    <w:rsid w:val="79BD23B2"/>
    <w:rsid w:val="7E991F23"/>
    <w:rsid w:val="7EB5519D"/>
    <w:rsid w:val="7FE9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"/>
    <w:basedOn w:val="2"/>
    <w:next w:val="2"/>
    <w:qFormat/>
    <w:uiPriority w:val="0"/>
    <w:pPr>
      <w:ind w:firstLine="100" w:firstLineChars="100"/>
    </w:pPr>
  </w:style>
  <w:style w:type="paragraph" w:styleId="7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4232</Words>
  <Characters>4405</Characters>
  <Lines>0</Lines>
  <Paragraphs>0</Paragraphs>
  <TotalTime>27</TotalTime>
  <ScaleCrop>false</ScaleCrop>
  <LinksUpToDate>false</LinksUpToDate>
  <CharactersWithSpaces>4493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嘟嘟MM</cp:lastModifiedBy>
  <dcterms:modified xsi:type="dcterms:W3CDTF">2024-10-22T05:45:58Z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29D5170CDA9A4003BC8F75ACD8CBF26E_13</vt:lpwstr>
  </property>
</Properties>
</file>