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卫生健康综合监督执法大队</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9</w:t>
      </w:r>
      <w:r>
        <w:rPr>
          <w:rFonts w:hint="eastAsia" w:eastAsia="楷体_GB2312"/>
          <w:sz w:val="32"/>
          <w:szCs w:val="24"/>
        </w:rPr>
        <w:t>月</w:t>
      </w:r>
      <w:r>
        <w:rPr>
          <w:rFonts w:hint="eastAsia" w:eastAsia="楷体_GB2312"/>
          <w:sz w:val="32"/>
          <w:szCs w:val="24"/>
          <w:lang w:val="en-US" w:eastAsia="zh-CN"/>
        </w:rPr>
        <w:t>13</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eastAsia" w:ascii="仿宋_GB2312" w:eastAsia="仿宋_GB2312"/>
          <w:sz w:val="32"/>
          <w:szCs w:val="24"/>
        </w:rPr>
      </w:pPr>
      <w:r>
        <w:rPr>
          <w:rFonts w:hint="default" w:eastAsia="仿宋_GB2312"/>
          <w:sz w:val="32"/>
          <w:szCs w:val="24"/>
        </w:rPr>
        <w:br w:type="page"/>
      </w:r>
      <w:r>
        <w:rPr>
          <w:rFonts w:hint="eastAsia" w:eastAsia="黑体"/>
          <w:sz w:val="32"/>
          <w:szCs w:val="24"/>
        </w:rPr>
        <w:t>部门（单位）基本情况</w:t>
      </w:r>
    </w:p>
    <w:p>
      <w:pPr>
        <w:pStyle w:val="10"/>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eastAsia="仿宋_GB2312"/>
          <w:color w:val="000000"/>
          <w:sz w:val="32"/>
          <w:szCs w:val="24"/>
        </w:rPr>
      </w:pPr>
      <w:r>
        <w:rPr>
          <w:rFonts w:hint="eastAsia" w:ascii="仿宋" w:hAnsi="仿宋" w:eastAsia="仿宋"/>
          <w:sz w:val="32"/>
          <w:szCs w:val="32"/>
        </w:rPr>
        <w:t>我</w:t>
      </w:r>
      <w:r>
        <w:rPr>
          <w:rFonts w:hint="eastAsia" w:ascii="仿宋" w:hAnsi="仿宋" w:eastAsia="仿宋"/>
          <w:sz w:val="32"/>
          <w:szCs w:val="32"/>
          <w:lang w:eastAsia="zh-CN"/>
        </w:rPr>
        <w:t>大队</w:t>
      </w:r>
      <w:r>
        <w:rPr>
          <w:rFonts w:hint="eastAsia" w:ascii="仿宋" w:hAnsi="仿宋" w:eastAsia="仿宋"/>
          <w:sz w:val="32"/>
          <w:szCs w:val="32"/>
        </w:rPr>
        <w:t>是归口县卫生健康局</w:t>
      </w:r>
      <w:r>
        <w:rPr>
          <w:rFonts w:hint="eastAsia" w:ascii="仿宋" w:hAnsi="仿宋" w:eastAsia="仿宋"/>
          <w:sz w:val="32"/>
          <w:szCs w:val="32"/>
          <w:lang w:eastAsia="zh-CN"/>
        </w:rPr>
        <w:t>管理</w:t>
      </w:r>
      <w:r>
        <w:rPr>
          <w:rFonts w:hint="eastAsia" w:ascii="仿宋" w:hAnsi="仿宋" w:eastAsia="仿宋"/>
          <w:sz w:val="32"/>
          <w:szCs w:val="32"/>
        </w:rPr>
        <w:t>的独立核算的副科级全额拨款事业单位，202</w:t>
      </w:r>
      <w:r>
        <w:rPr>
          <w:rFonts w:hint="eastAsia" w:ascii="仿宋" w:hAnsi="仿宋" w:eastAsia="仿宋"/>
          <w:sz w:val="32"/>
          <w:szCs w:val="32"/>
          <w:lang w:val="en-US" w:eastAsia="zh-CN"/>
        </w:rPr>
        <w:t>2</w:t>
      </w:r>
      <w:r>
        <w:rPr>
          <w:rFonts w:hint="eastAsia" w:ascii="仿宋" w:hAnsi="仿宋" w:eastAsia="仿宋"/>
          <w:sz w:val="32"/>
          <w:szCs w:val="32"/>
        </w:rPr>
        <w:t>年财政供养人员编制人数</w:t>
      </w:r>
      <w:r>
        <w:rPr>
          <w:rFonts w:hint="eastAsia" w:ascii="仿宋" w:hAnsi="仿宋" w:eastAsia="仿宋"/>
          <w:sz w:val="32"/>
          <w:szCs w:val="32"/>
          <w:lang w:val="en-US" w:eastAsia="zh-CN"/>
        </w:rPr>
        <w:t>9</w:t>
      </w:r>
      <w:r>
        <w:rPr>
          <w:rFonts w:hint="eastAsia" w:ascii="仿宋" w:hAnsi="仿宋" w:eastAsia="仿宋"/>
          <w:sz w:val="32"/>
          <w:szCs w:val="32"/>
        </w:rPr>
        <w:t>人，实际在职人数</w:t>
      </w:r>
      <w:r>
        <w:rPr>
          <w:rFonts w:hint="eastAsia" w:ascii="仿宋" w:hAnsi="仿宋" w:eastAsia="仿宋"/>
          <w:sz w:val="32"/>
          <w:szCs w:val="32"/>
          <w:lang w:val="en-US" w:eastAsia="zh-CN"/>
        </w:rPr>
        <w:t>10</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1人借调</w:t>
      </w:r>
      <w:r>
        <w:rPr>
          <w:rFonts w:hint="eastAsia" w:ascii="仿宋" w:hAnsi="仿宋" w:eastAsia="仿宋"/>
          <w:sz w:val="32"/>
          <w:szCs w:val="32"/>
          <w:lang w:eastAsia="zh-CN"/>
        </w:rPr>
        <w:t>）</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年度财政拨款收入</w:t>
      </w:r>
      <w:r>
        <w:rPr>
          <w:rFonts w:hint="eastAsia" w:ascii="仿宋" w:hAnsi="仿宋" w:eastAsia="仿宋"/>
          <w:sz w:val="32"/>
          <w:szCs w:val="32"/>
          <w:lang w:val="en-US" w:eastAsia="zh-CN"/>
        </w:rPr>
        <w:t>125.75</w:t>
      </w:r>
      <w:r>
        <w:rPr>
          <w:rFonts w:ascii="仿宋" w:hAnsi="仿宋" w:eastAsia="仿宋"/>
          <w:b/>
          <w:color w:val="333333"/>
          <w:spacing w:val="-2"/>
          <w:sz w:val="32"/>
          <w:szCs w:val="32"/>
        </w:rPr>
        <w:t>万</w:t>
      </w:r>
      <w:r>
        <w:rPr>
          <w:rFonts w:hint="eastAsia" w:ascii="仿宋" w:hAnsi="仿宋" w:eastAsia="仿宋"/>
          <w:sz w:val="32"/>
          <w:szCs w:val="32"/>
        </w:rPr>
        <w:t>元，年度支出</w:t>
      </w:r>
      <w:r>
        <w:rPr>
          <w:rFonts w:hint="eastAsia" w:ascii="仿宋" w:hAnsi="仿宋" w:eastAsia="仿宋"/>
          <w:sz w:val="32"/>
          <w:szCs w:val="32"/>
          <w:lang w:val="en-US" w:eastAsia="zh-CN"/>
        </w:rPr>
        <w:t>125.75</w:t>
      </w:r>
      <w:r>
        <w:rPr>
          <w:rFonts w:hint="eastAsia" w:ascii="仿宋" w:hAnsi="仿宋" w:eastAsia="仿宋"/>
          <w:sz w:val="32"/>
          <w:szCs w:val="32"/>
        </w:rPr>
        <w:t>万元，年末结余</w:t>
      </w:r>
      <w:r>
        <w:rPr>
          <w:rFonts w:hint="eastAsia" w:ascii="仿宋" w:hAnsi="仿宋" w:eastAsia="仿宋"/>
          <w:sz w:val="32"/>
          <w:szCs w:val="32"/>
          <w:lang w:val="en-US" w:eastAsia="zh-CN"/>
        </w:rPr>
        <w:t>0</w:t>
      </w:r>
      <w:r>
        <w:rPr>
          <w:rFonts w:hint="eastAsia" w:ascii="仿宋" w:hAnsi="仿宋" w:eastAsia="仿宋" w:cs="Arial"/>
          <w:color w:val="000000"/>
          <w:kern w:val="0"/>
          <w:sz w:val="32"/>
          <w:szCs w:val="32"/>
        </w:rPr>
        <w:t>万</w:t>
      </w:r>
      <w:r>
        <w:rPr>
          <w:rFonts w:hint="eastAsia" w:ascii="仿宋" w:hAnsi="仿宋" w:eastAsia="仿宋"/>
          <w:sz w:val="32"/>
          <w:szCs w:val="32"/>
        </w:rPr>
        <w:t>元。</w:t>
      </w:r>
    </w:p>
    <w:p>
      <w:pPr>
        <w:pStyle w:val="10"/>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大队</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年公共预算财政拨款支出</w:t>
      </w:r>
      <w:r>
        <w:rPr>
          <w:rFonts w:hint="eastAsia" w:ascii="仿宋" w:hAnsi="仿宋" w:eastAsia="仿宋"/>
          <w:sz w:val="32"/>
          <w:szCs w:val="32"/>
          <w:lang w:val="en-US" w:eastAsia="zh-CN"/>
        </w:rPr>
        <w:t>125.75</w:t>
      </w:r>
      <w:r>
        <w:rPr>
          <w:rFonts w:ascii="仿宋" w:hAnsi="仿宋" w:eastAsia="仿宋"/>
          <w:color w:val="333333"/>
          <w:spacing w:val="-2"/>
          <w:sz w:val="32"/>
          <w:szCs w:val="32"/>
        </w:rPr>
        <w:t>万</w:t>
      </w:r>
      <w:r>
        <w:rPr>
          <w:rFonts w:hint="eastAsia" w:ascii="仿宋" w:hAnsi="仿宋" w:eastAsia="仿宋"/>
          <w:sz w:val="32"/>
          <w:szCs w:val="32"/>
        </w:rPr>
        <w:t>元,其中：基本支出</w:t>
      </w:r>
      <w:r>
        <w:rPr>
          <w:rFonts w:hint="eastAsia" w:ascii="仿宋" w:hAnsi="仿宋" w:eastAsia="仿宋"/>
          <w:sz w:val="32"/>
          <w:szCs w:val="32"/>
          <w:lang w:val="en-US" w:eastAsia="zh-CN"/>
        </w:rPr>
        <w:t>120.04</w:t>
      </w:r>
      <w:r>
        <w:rPr>
          <w:rFonts w:hint="eastAsia" w:ascii="仿宋" w:hAnsi="仿宋" w:eastAsia="仿宋"/>
          <w:sz w:val="32"/>
          <w:szCs w:val="32"/>
        </w:rPr>
        <w:t>万元，项目支出</w:t>
      </w:r>
      <w:r>
        <w:rPr>
          <w:rFonts w:hint="eastAsia" w:ascii="仿宋" w:hAnsi="仿宋" w:eastAsia="仿宋"/>
          <w:sz w:val="32"/>
          <w:szCs w:val="32"/>
          <w:lang w:val="en-US" w:eastAsia="zh-CN"/>
        </w:rPr>
        <w:t>5.71</w:t>
      </w:r>
      <w:r>
        <w:rPr>
          <w:rFonts w:hint="eastAsia" w:ascii="仿宋" w:hAnsi="仿宋" w:eastAsia="仿宋"/>
          <w:color w:val="333333"/>
          <w:spacing w:val="-2"/>
          <w:sz w:val="32"/>
          <w:szCs w:val="32"/>
        </w:rPr>
        <w:t>万</w:t>
      </w:r>
      <w:r>
        <w:rPr>
          <w:rFonts w:hint="eastAsia" w:ascii="仿宋" w:hAnsi="仿宋" w:eastAsia="仿宋"/>
          <w:sz w:val="32"/>
          <w:szCs w:val="32"/>
        </w:rPr>
        <w:t>元</w:t>
      </w:r>
      <w:r>
        <w:rPr>
          <w:rFonts w:hint="eastAsia" w:ascii="仿宋" w:hAnsi="仿宋" w:eastAsia="仿宋"/>
          <w:sz w:val="32"/>
          <w:szCs w:val="32"/>
          <w:lang w:eastAsia="zh-CN"/>
        </w:rPr>
        <w:t>，年末结转和结余</w:t>
      </w:r>
      <w:r>
        <w:rPr>
          <w:rFonts w:hint="eastAsia" w:ascii="仿宋" w:hAnsi="仿宋" w:eastAsia="仿宋"/>
          <w:sz w:val="32"/>
          <w:szCs w:val="32"/>
          <w:lang w:val="en-US" w:eastAsia="zh-CN"/>
        </w:rPr>
        <w:t>0万元。</w:t>
      </w:r>
      <w:r>
        <w:rPr>
          <w:rFonts w:hint="eastAsia" w:ascii="仿宋" w:hAnsi="仿宋" w:eastAsia="仿宋"/>
          <w:sz w:val="32"/>
          <w:szCs w:val="32"/>
        </w:rPr>
        <w:t>基本支出是为保障单位正常运转、完成日常工作任务而发生的各项支出，包括用于基本工资、津贴补贴等人员经费和办公费、维修维护费等日常公用经费。项目支出是为完成特定工作任务而发生的税收专项工作支出。</w:t>
      </w:r>
    </w:p>
    <w:p>
      <w:pPr>
        <w:pStyle w:val="9"/>
        <w:spacing w:beforeLines="0" w:afterLines="0" w:line="570" w:lineRule="exact"/>
        <w:ind w:left="0" w:leftChars="0" w:firstLine="640" w:firstLineChars="20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keepNext w:val="0"/>
        <w:keepLines w:val="0"/>
        <w:pageBreakBefore w:val="0"/>
        <w:kinsoku/>
        <w:wordWrap/>
        <w:overflowPunct/>
        <w:topLinePunct w:val="0"/>
        <w:autoSpaceDE/>
        <w:autoSpaceDN/>
        <w:bidi w:val="0"/>
        <w:adjustRightInd/>
        <w:spacing w:line="580" w:lineRule="exact"/>
        <w:ind w:firstLine="64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keepNext w:val="0"/>
        <w:keepLines w:val="0"/>
        <w:pageBreakBefore w:val="0"/>
        <w:kinsoku/>
        <w:wordWrap/>
        <w:overflowPunct/>
        <w:topLinePunct w:val="0"/>
        <w:autoSpaceDE/>
        <w:autoSpaceDN/>
        <w:bidi w:val="0"/>
        <w:adjustRightInd/>
        <w:spacing w:line="580" w:lineRule="exact"/>
        <w:ind w:firstLine="640"/>
        <w:textAlignment w:val="auto"/>
        <w:rPr>
          <w:rFonts w:ascii="Times New Roman" w:hAnsi="Times New Roman" w:eastAsia="楷体_GB2312"/>
          <w:sz w:val="32"/>
          <w:szCs w:val="32"/>
        </w:rPr>
      </w:pPr>
      <w:r>
        <w:rPr>
          <w:rFonts w:hint="eastAsia" w:ascii="仿宋" w:hAnsi="仿宋" w:eastAsia="仿宋"/>
          <w:sz w:val="32"/>
          <w:szCs w:val="32"/>
        </w:rPr>
        <w:t>基本支出完成</w:t>
      </w:r>
      <w:r>
        <w:rPr>
          <w:rFonts w:hint="eastAsia" w:ascii="仿宋" w:hAnsi="仿宋" w:eastAsia="仿宋"/>
          <w:sz w:val="32"/>
          <w:szCs w:val="32"/>
          <w:lang w:val="en-US" w:eastAsia="zh-CN"/>
        </w:rPr>
        <w:t>120.04</w:t>
      </w:r>
      <w:r>
        <w:rPr>
          <w:rFonts w:hint="eastAsia" w:ascii="仿宋" w:hAnsi="仿宋" w:eastAsia="仿宋"/>
          <w:sz w:val="32"/>
          <w:szCs w:val="32"/>
        </w:rPr>
        <w:t>万元</w:t>
      </w:r>
    </w:p>
    <w:p>
      <w:pPr>
        <w:pStyle w:val="9"/>
        <w:keepNext w:val="0"/>
        <w:keepLines w:val="0"/>
        <w:pageBreakBefore w:val="0"/>
        <w:numPr>
          <w:ilvl w:val="0"/>
          <w:numId w:val="2"/>
        </w:numPr>
        <w:kinsoku/>
        <w:wordWrap/>
        <w:overflowPunct/>
        <w:topLinePunct w:val="0"/>
        <w:autoSpaceDE/>
        <w:autoSpaceDN/>
        <w:bidi w:val="0"/>
        <w:adjustRightInd/>
        <w:spacing w:line="58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keepNext w:val="0"/>
        <w:keepLines w:val="0"/>
        <w:pageBreakBefore w:val="0"/>
        <w:numPr>
          <w:ilvl w:val="0"/>
          <w:numId w:val="0"/>
        </w:numPr>
        <w:kinsoku/>
        <w:wordWrap/>
        <w:overflowPunct/>
        <w:topLinePunct w:val="0"/>
        <w:autoSpaceDE/>
        <w:autoSpaceDN/>
        <w:bidi w:val="0"/>
        <w:adjustRightInd/>
        <w:spacing w:line="580" w:lineRule="exact"/>
        <w:ind w:leftChars="200" w:firstLine="320" w:firstLineChars="100"/>
        <w:textAlignment w:val="auto"/>
        <w:rPr>
          <w:rFonts w:ascii="楷体_GB2312" w:hAnsi="楷体_GB2312" w:eastAsia="楷体_GB2312"/>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5.71</w:t>
      </w:r>
      <w:r>
        <w:rPr>
          <w:rFonts w:hint="eastAsia" w:ascii="仿宋" w:hAnsi="仿宋" w:eastAsia="仿宋"/>
          <w:sz w:val="32"/>
          <w:szCs w:val="32"/>
        </w:rPr>
        <w:t>万元</w:t>
      </w:r>
    </w:p>
    <w:p>
      <w:pPr>
        <w:pStyle w:val="9"/>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left="0" w:leftChars="0" w:firstLine="640" w:firstLineChars="20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keepNext w:val="0"/>
        <w:keepLines w:val="0"/>
        <w:pageBreakBefore w:val="0"/>
        <w:widowControl/>
        <w:kinsoku/>
        <w:wordWrap/>
        <w:overflowPunct/>
        <w:topLinePunct w:val="0"/>
        <w:autoSpaceDE/>
        <w:autoSpaceDN/>
        <w:bidi w:val="0"/>
        <w:adjustRightInd/>
        <w:spacing w:beforeAutospacing="0" w:afterAutospacing="0" w:line="580" w:lineRule="exact"/>
        <w:ind w:firstLine="640" w:firstLineChars="200"/>
        <w:jc w:val="left"/>
        <w:textAlignment w:val="auto"/>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四本预算</w:t>
      </w:r>
      <w:r>
        <w:rPr>
          <w:rFonts w:ascii="仿宋" w:hAnsi="仿宋" w:eastAsia="仿宋"/>
          <w:sz w:val="32"/>
          <w:szCs w:val="32"/>
        </w:rPr>
        <w:t>”（</w:t>
      </w:r>
      <w:r>
        <w:rPr>
          <w:rFonts w:hint="eastAsia" w:ascii="仿宋" w:hAnsi="仿宋" w:eastAsia="仿宋"/>
          <w:b/>
          <w:sz w:val="32"/>
          <w:szCs w:val="32"/>
        </w:rPr>
        <w:t xml:space="preserve"> </w:t>
      </w:r>
      <w:r>
        <w:rPr>
          <w:rFonts w:hint="eastAsia" w:ascii="仿宋" w:hAnsi="仿宋" w:eastAsia="仿宋"/>
          <w:sz w:val="32"/>
          <w:szCs w:val="32"/>
        </w:rPr>
        <w:t>一般公共预算、政府性基金预算、国有资本经营预算、社会保险基金预算</w:t>
      </w:r>
      <w:r>
        <w:rPr>
          <w:rFonts w:ascii="仿宋" w:hAnsi="仿宋" w:eastAsia="仿宋"/>
          <w:sz w:val="32"/>
          <w:szCs w:val="32"/>
        </w:rPr>
        <w:t>）中，我</w:t>
      </w:r>
      <w:r>
        <w:rPr>
          <w:rFonts w:hint="eastAsia" w:ascii="仿宋" w:hAnsi="仿宋" w:eastAsia="仿宋"/>
          <w:sz w:val="32"/>
          <w:szCs w:val="32"/>
          <w:lang w:eastAsia="zh-CN"/>
        </w:rPr>
        <w:t>大队</w:t>
      </w:r>
      <w:r>
        <w:rPr>
          <w:rFonts w:ascii="仿宋" w:hAnsi="仿宋" w:eastAsia="仿宋"/>
          <w:sz w:val="32"/>
          <w:szCs w:val="32"/>
        </w:rPr>
        <w:t>只有</w:t>
      </w:r>
      <w:r>
        <w:rPr>
          <w:rFonts w:hint="eastAsia" w:ascii="仿宋" w:hAnsi="仿宋" w:eastAsia="仿宋"/>
          <w:sz w:val="32"/>
          <w:szCs w:val="32"/>
        </w:rPr>
        <w:t>一般公共预算，202</w:t>
      </w:r>
      <w:r>
        <w:rPr>
          <w:rFonts w:hint="eastAsia" w:ascii="仿宋" w:hAnsi="仿宋" w:eastAsia="仿宋"/>
          <w:sz w:val="32"/>
          <w:szCs w:val="32"/>
          <w:lang w:val="en-US" w:eastAsia="zh-CN"/>
        </w:rPr>
        <w:t>3</w:t>
      </w:r>
      <w:r>
        <w:rPr>
          <w:rFonts w:hint="eastAsia" w:ascii="仿宋" w:hAnsi="仿宋" w:eastAsia="仿宋"/>
          <w:sz w:val="32"/>
          <w:szCs w:val="32"/>
        </w:rPr>
        <w:t>年我</w:t>
      </w:r>
      <w:r>
        <w:rPr>
          <w:rFonts w:hint="eastAsia" w:ascii="仿宋" w:hAnsi="仿宋" w:eastAsia="仿宋"/>
          <w:sz w:val="32"/>
          <w:szCs w:val="32"/>
          <w:lang w:eastAsia="zh-CN"/>
        </w:rPr>
        <w:t>大队</w:t>
      </w:r>
      <w:r>
        <w:rPr>
          <w:rFonts w:hint="eastAsia" w:ascii="仿宋" w:hAnsi="仿宋" w:eastAsia="仿宋"/>
          <w:sz w:val="32"/>
          <w:szCs w:val="32"/>
        </w:rPr>
        <w:t>整体支出为</w:t>
      </w:r>
      <w:r>
        <w:rPr>
          <w:rFonts w:hint="eastAsia" w:ascii="仿宋" w:hAnsi="仿宋" w:eastAsia="仿宋"/>
          <w:sz w:val="32"/>
          <w:szCs w:val="32"/>
          <w:lang w:val="en-US" w:eastAsia="zh-CN"/>
        </w:rPr>
        <w:t>125.75</w:t>
      </w:r>
      <w:r>
        <w:rPr>
          <w:rFonts w:hint="eastAsia" w:ascii="仿宋" w:hAnsi="仿宋" w:eastAsia="仿宋"/>
          <w:sz w:val="32"/>
          <w:szCs w:val="32"/>
        </w:rPr>
        <w:t>万元，支出的绩效目标均按省、市业务主管部门下达的各项任务指标和县委县政府的要求全部落实。县财政资金拨付及时，所有开支均实行（县会计管理中心）报帐制，资金管理规范，运行成本合理，社会效益明显。主要业务开展情况概括</w:t>
      </w:r>
      <w:r>
        <w:rPr>
          <w:rFonts w:hint="eastAsia" w:ascii="仿宋" w:hAnsi="仿宋" w:eastAsia="仿宋"/>
          <w:sz w:val="32"/>
          <w:szCs w:val="32"/>
          <w:lang w:eastAsia="zh-CN"/>
        </w:rPr>
        <w:t>：</w:t>
      </w:r>
      <w:r>
        <w:rPr>
          <w:rFonts w:hint="eastAsia" w:ascii="仿宋" w:hAnsi="仿宋" w:eastAsia="仿宋"/>
          <w:sz w:val="32"/>
          <w:szCs w:val="32"/>
        </w:rPr>
        <w:t>是</w:t>
      </w:r>
      <w:r>
        <w:rPr>
          <w:rFonts w:hint="eastAsia" w:ascii="仿宋_GB2312" w:hAnsi="仿宋_GB2312" w:eastAsia="仿宋_GB2312" w:cs="仿宋_GB2312"/>
          <w:sz w:val="32"/>
          <w:szCs w:val="32"/>
        </w:rPr>
        <w:t>监督检查医疗机构</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家、中小学校2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家、幼儿园</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家、职业危害用人单位</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家、公共场所</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家、供水单位</w:t>
      </w:r>
      <w:r>
        <w:rPr>
          <w:rFonts w:hint="eastAsia" w:ascii="仿宋_GB2312" w:hAnsi="仿宋_GB2312" w:eastAsia="仿宋_GB2312" w:cs="仿宋_GB2312"/>
          <w:b w:val="0"/>
          <w:bCs w:val="0"/>
          <w:sz w:val="32"/>
          <w:szCs w:val="32"/>
          <w:lang w:val="en-US" w:eastAsia="zh-CN"/>
        </w:rPr>
        <w:t>140家（</w:t>
      </w:r>
      <w:r>
        <w:rPr>
          <w:rFonts w:hint="eastAsia" w:ascii="仿宋_GB2312" w:hAnsi="仿宋_GB2312" w:eastAsia="仿宋_GB2312" w:cs="仿宋_GB2312"/>
          <w:b w:val="0"/>
          <w:bCs w:val="0"/>
          <w:sz w:val="32"/>
          <w:szCs w:val="32"/>
        </w:rPr>
        <w:t>其中</w:t>
      </w:r>
      <w:r>
        <w:rPr>
          <w:rFonts w:hint="eastAsia" w:ascii="仿宋_GB2312" w:hAnsi="仿宋_GB2312" w:eastAsia="仿宋_GB2312" w:cs="仿宋_GB2312"/>
          <w:b w:val="0"/>
          <w:bCs w:val="0"/>
          <w:sz w:val="32"/>
          <w:szCs w:val="32"/>
          <w:lang w:eastAsia="zh-CN"/>
        </w:rPr>
        <w:t>城镇集中式供水</w:t>
      </w:r>
      <w:r>
        <w:rPr>
          <w:rFonts w:hint="eastAsia" w:ascii="仿宋_GB2312" w:hAnsi="仿宋_GB2312" w:eastAsia="仿宋_GB2312" w:cs="仿宋_GB2312"/>
          <w:b w:val="0"/>
          <w:bCs w:val="0"/>
          <w:sz w:val="32"/>
          <w:szCs w:val="32"/>
          <w:lang w:val="en-US" w:eastAsia="zh-CN"/>
        </w:rPr>
        <w:t>1家，乡镇集中式供水单位13家、农村生活饮用水工程126家）</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pacing w:val="15"/>
          <w:sz w:val="32"/>
          <w:szCs w:val="32"/>
        </w:rPr>
        <w:t>下达监督意见书</w:t>
      </w:r>
      <w:r>
        <w:rPr>
          <w:rFonts w:hint="eastAsia" w:ascii="仿宋_GB2312" w:hAnsi="仿宋_GB2312" w:eastAsia="仿宋_GB2312" w:cs="仿宋_GB2312"/>
          <w:color w:val="000000"/>
          <w:spacing w:val="15"/>
          <w:sz w:val="32"/>
          <w:szCs w:val="32"/>
          <w:lang w:val="en-US" w:eastAsia="zh-CN"/>
        </w:rPr>
        <w:t>667</w:t>
      </w:r>
      <w:r>
        <w:rPr>
          <w:rFonts w:hint="eastAsia" w:ascii="仿宋_GB2312" w:hAnsi="仿宋_GB2312" w:eastAsia="仿宋_GB2312" w:cs="仿宋_GB2312"/>
          <w:color w:val="000000"/>
          <w:spacing w:val="15"/>
          <w:sz w:val="32"/>
          <w:szCs w:val="32"/>
        </w:rPr>
        <w:t>份，出动执法车辆</w:t>
      </w:r>
      <w:r>
        <w:rPr>
          <w:rFonts w:hint="eastAsia" w:ascii="仿宋_GB2312" w:hAnsi="仿宋_GB2312" w:eastAsia="仿宋_GB2312" w:cs="仿宋_GB2312"/>
          <w:color w:val="000000"/>
          <w:spacing w:val="15"/>
          <w:sz w:val="32"/>
          <w:szCs w:val="32"/>
          <w:lang w:val="en-US" w:eastAsia="zh-CN"/>
        </w:rPr>
        <w:t>152</w:t>
      </w:r>
      <w:r>
        <w:rPr>
          <w:rFonts w:hint="eastAsia" w:ascii="仿宋_GB2312" w:hAnsi="仿宋_GB2312" w:eastAsia="仿宋_GB2312" w:cs="仿宋_GB2312"/>
          <w:color w:val="000000"/>
          <w:spacing w:val="15"/>
          <w:sz w:val="32"/>
          <w:szCs w:val="32"/>
        </w:rPr>
        <w:t>台次，出动执法人员</w:t>
      </w:r>
      <w:r>
        <w:rPr>
          <w:rFonts w:hint="eastAsia" w:ascii="仿宋_GB2312" w:hAnsi="仿宋_GB2312" w:eastAsia="仿宋_GB2312" w:cs="仿宋_GB2312"/>
          <w:color w:val="000000"/>
          <w:spacing w:val="15"/>
          <w:sz w:val="32"/>
          <w:szCs w:val="32"/>
          <w:lang w:val="en-US" w:eastAsia="zh-CN"/>
        </w:rPr>
        <w:t>963</w:t>
      </w:r>
      <w:r>
        <w:rPr>
          <w:rFonts w:hint="eastAsia" w:ascii="仿宋_GB2312" w:hAnsi="仿宋_GB2312" w:eastAsia="仿宋_GB2312" w:cs="仿宋_GB2312"/>
          <w:b w:val="0"/>
          <w:bCs w:val="0"/>
          <w:color w:val="000000"/>
          <w:spacing w:val="15"/>
          <w:sz w:val="32"/>
          <w:szCs w:val="32"/>
        </w:rPr>
        <w:t>人次</w:t>
      </w:r>
      <w:r>
        <w:rPr>
          <w:rFonts w:hint="eastAsia" w:ascii="仿宋_GB2312" w:hAnsi="仿宋_GB2312" w:eastAsia="仿宋_GB2312" w:cs="仿宋_GB2312"/>
          <w:b/>
          <w:bCs/>
          <w:color w:val="101010"/>
          <w:sz w:val="32"/>
          <w:szCs w:val="32"/>
        </w:rPr>
        <w:t>。</w:t>
      </w:r>
      <w:r>
        <w:rPr>
          <w:rFonts w:hint="eastAsia" w:ascii="仿宋_GB2312" w:hAnsi="仿宋_GB2312" w:eastAsia="仿宋_GB2312" w:cs="仿宋_GB2312"/>
          <w:b w:val="0"/>
          <w:bCs w:val="0"/>
          <w:color w:val="333333"/>
          <w:sz w:val="32"/>
          <w:szCs w:val="32"/>
          <w:lang w:val="en-US" w:eastAsia="zh-CN"/>
        </w:rPr>
        <w:t>2023</w:t>
      </w:r>
      <w:r>
        <w:rPr>
          <w:rFonts w:hint="eastAsia" w:ascii="仿宋_GB2312" w:hAnsi="仿宋_GB2312" w:eastAsia="仿宋_GB2312" w:cs="仿宋_GB2312"/>
          <w:b w:val="0"/>
          <w:bCs w:val="0"/>
          <w:sz w:val="32"/>
          <w:szCs w:val="32"/>
          <w:lang w:eastAsia="zh-CN"/>
        </w:rPr>
        <w:t>国家“</w:t>
      </w:r>
      <w:r>
        <w:rPr>
          <w:rFonts w:hint="eastAsia" w:ascii="仿宋_GB2312" w:hAnsi="仿宋_GB2312" w:eastAsia="仿宋_GB2312" w:cs="仿宋_GB2312"/>
          <w:b w:val="0"/>
          <w:bCs w:val="0"/>
          <w:sz w:val="32"/>
          <w:szCs w:val="32"/>
        </w:rPr>
        <w:t>双随机</w:t>
      </w:r>
      <w:r>
        <w:rPr>
          <w:rFonts w:hint="eastAsia" w:ascii="仿宋_GB2312" w:hAnsi="仿宋_GB2312" w:eastAsia="仿宋_GB2312" w:cs="仿宋_GB2312"/>
          <w:b w:val="0"/>
          <w:bCs w:val="0"/>
          <w:sz w:val="32"/>
          <w:szCs w:val="32"/>
          <w:lang w:eastAsia="zh-CN"/>
        </w:rPr>
        <w:t>”抽检任务</w:t>
      </w:r>
      <w:r>
        <w:rPr>
          <w:rFonts w:hint="eastAsia" w:ascii="仿宋_GB2312" w:hAnsi="仿宋_GB2312" w:eastAsia="仿宋_GB2312" w:cs="仿宋_GB2312"/>
          <w:b w:val="0"/>
          <w:bCs w:val="0"/>
          <w:sz w:val="32"/>
          <w:szCs w:val="32"/>
          <w:lang w:val="en-US" w:eastAsia="zh-CN"/>
        </w:rPr>
        <w:t>23家，已完成23家，</w:t>
      </w:r>
      <w:r>
        <w:rPr>
          <w:rFonts w:hint="eastAsia" w:ascii="仿宋_GB2312" w:hAnsi="仿宋_GB2312" w:eastAsia="仿宋_GB2312" w:cs="仿宋_GB2312"/>
          <w:b w:val="0"/>
          <w:bCs w:val="0"/>
          <w:sz w:val="32"/>
          <w:szCs w:val="32"/>
        </w:rPr>
        <w:t>完成率</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双随机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color w:val="000000"/>
          <w:sz w:val="32"/>
          <w:szCs w:val="32"/>
          <w:lang w:val="en-US" w:eastAsia="zh-CN"/>
        </w:rPr>
        <w:t>抽查立案查处</w:t>
      </w: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b w:val="0"/>
          <w:bCs/>
          <w:color w:val="000000"/>
          <w:sz w:val="32"/>
          <w:szCs w:val="32"/>
          <w:lang w:val="en-US" w:eastAsia="zh-CN"/>
        </w:rPr>
        <w:t>件，立案查处比例为22%，</w:t>
      </w:r>
      <w:r>
        <w:rPr>
          <w:rFonts w:hint="eastAsia" w:ascii="仿宋_GB2312" w:hAnsi="仿宋_GB2312" w:eastAsia="仿宋_GB2312" w:cs="仿宋_GB2312"/>
          <w:b w:val="0"/>
          <w:bCs w:val="0"/>
          <w:sz w:val="32"/>
          <w:szCs w:val="32"/>
        </w:rPr>
        <w:t>罚没金额</w:t>
      </w:r>
      <w:r>
        <w:rPr>
          <w:rFonts w:hint="eastAsia" w:ascii="仿宋_GB2312" w:hAnsi="仿宋_GB2312" w:eastAsia="仿宋_GB2312" w:cs="仿宋_GB2312"/>
          <w:b w:val="0"/>
          <w:bCs w:val="0"/>
          <w:sz w:val="32"/>
          <w:szCs w:val="32"/>
          <w:lang w:val="en-US" w:eastAsia="zh-CN"/>
        </w:rPr>
        <w:t>5600</w:t>
      </w:r>
      <w:r>
        <w:rPr>
          <w:rFonts w:hint="eastAsia" w:ascii="仿宋_GB2312" w:hAnsi="仿宋_GB2312" w:eastAsia="仿宋_GB2312" w:cs="仿宋_GB2312"/>
          <w:b w:val="0"/>
          <w:bCs w:val="0"/>
          <w:sz w:val="32"/>
          <w:szCs w:val="32"/>
        </w:rPr>
        <w:t xml:space="preserve"> 元</w:t>
      </w:r>
      <w:r>
        <w:rPr>
          <w:rFonts w:hint="eastAsia" w:ascii="仿宋_GB2312" w:hAnsi="仿宋_GB2312" w:eastAsia="仿宋_GB2312" w:cs="仿宋_GB2312"/>
          <w:b w:val="0"/>
          <w:bCs/>
          <w:color w:val="000000"/>
          <w:sz w:val="32"/>
          <w:szCs w:val="32"/>
          <w:lang w:val="en-US" w:eastAsia="zh-CN"/>
        </w:rPr>
        <w:t>。县级</w:t>
      </w:r>
      <w:r>
        <w:rPr>
          <w:rFonts w:hint="eastAsia" w:ascii="仿宋_GB2312" w:hAnsi="仿宋_GB2312" w:eastAsia="仿宋_GB2312" w:cs="仿宋_GB2312"/>
          <w:sz w:val="32"/>
          <w:szCs w:val="32"/>
          <w:lang w:val="en-US" w:eastAsia="zh-CN"/>
        </w:rPr>
        <w:t>部门内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双随机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抽检39家，已完成39家，</w:t>
      </w:r>
      <w:r>
        <w:rPr>
          <w:rFonts w:hint="eastAsia" w:ascii="仿宋_GB2312" w:hAnsi="仿宋_GB2312" w:eastAsia="仿宋_GB2312" w:cs="仿宋_GB2312"/>
          <w:b w:val="0"/>
          <w:bCs w:val="0"/>
          <w:sz w:val="32"/>
          <w:szCs w:val="32"/>
        </w:rPr>
        <w:t>完成率</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县级跨部门联合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双随机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抽检</w:t>
      </w:r>
      <w:r>
        <w:rPr>
          <w:rFonts w:hint="eastAsia" w:ascii="仿宋_GB2312" w:hAnsi="仿宋_GB2312" w:eastAsia="仿宋_GB2312" w:cs="仿宋_GB2312"/>
          <w:sz w:val="32"/>
          <w:szCs w:val="32"/>
          <w:lang w:val="en-US" w:eastAsia="zh-CN"/>
        </w:rPr>
        <w:t>15家</w:t>
      </w:r>
      <w:r>
        <w:rPr>
          <w:rFonts w:hint="eastAsia" w:ascii="仿宋_GB2312" w:hAnsi="仿宋_GB2312" w:eastAsia="仿宋_GB2312" w:cs="仿宋_GB2312"/>
          <w:b w:val="0"/>
          <w:bCs w:val="0"/>
          <w:sz w:val="32"/>
          <w:szCs w:val="32"/>
          <w:lang w:val="en-US" w:eastAsia="zh-CN"/>
        </w:rPr>
        <w:t>，已完成15家，</w:t>
      </w:r>
      <w:r>
        <w:rPr>
          <w:rFonts w:hint="eastAsia" w:ascii="仿宋_GB2312" w:hAnsi="仿宋_GB2312" w:eastAsia="仿宋_GB2312" w:cs="仿宋_GB2312"/>
          <w:b w:val="0"/>
          <w:bCs w:val="0"/>
          <w:sz w:val="32"/>
          <w:szCs w:val="32"/>
        </w:rPr>
        <w:t>完成率</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spacing w:beforeLines="0" w:afterLines="0" w:line="570" w:lineRule="exact"/>
        <w:ind w:firstLine="645"/>
        <w:jc w:val="both"/>
        <w:rPr>
          <w:rFonts w:hint="default" w:eastAsia="仿宋_GB2312"/>
          <w:color w:val="000000"/>
          <w:sz w:val="32"/>
          <w:szCs w:val="24"/>
        </w:rPr>
      </w:pP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10"/>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lang w:val="en-US" w:eastAsia="zh-CN"/>
        </w:rPr>
        <w:t>1</w:t>
      </w:r>
      <w:r>
        <w:rPr>
          <w:rFonts w:hint="eastAsia" w:ascii="仿宋_GB2312" w:hAnsi="仿宋" w:eastAsia="仿宋_GB2312"/>
          <w:sz w:val="32"/>
          <w:szCs w:val="24"/>
        </w:rPr>
        <w:t>、预算管理不到位，预算科学性不高。预算编制前根据年度内单位可预见的工作任务，确定单位年度预算目标，细化预算指标，科学合理编制部门预算，推进预算编制科学化、准确化。加强预算执行管理，年度预算编制后，根据实际情况，定期做好预算执行分析，掌握预算执行进度，及时找出预算实际执行情况与预算目标之间存在的差异，采取有效措施纠正偏差，提高预算执行的时效性和均衡性，同时为下一次科学、准确地编制部门预算积累经验。严格控制年末结转结余，对于预算实施进度偏慢、支出进度较低、存量资金数额较大的项目，要加强组织领导，分工明确，落实相关责任，责任到人，同时加大监管力度，把预算执行工作抓紧抓好抓落实，达到提高财政资金使用效益的目的。</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lang w:val="en-US" w:eastAsia="zh-CN"/>
        </w:rPr>
        <w:t>2</w:t>
      </w:r>
      <w:r>
        <w:rPr>
          <w:rFonts w:hint="eastAsia" w:ascii="仿宋_GB2312" w:hAnsi="仿宋" w:eastAsia="仿宋_GB2312"/>
          <w:sz w:val="32"/>
          <w:szCs w:val="24"/>
        </w:rPr>
        <w:t>、绩效评价指标体系建议不完善。以后要不断改进，优化绩效评价指标计分标准。绩效评价指标应可比性强，便于部门之间的比较，让评价结果更加公平公正。</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lang w:val="en-US" w:eastAsia="zh-CN"/>
        </w:rPr>
        <w:t>3</w:t>
      </w:r>
      <w:r>
        <w:rPr>
          <w:rFonts w:hint="eastAsia" w:ascii="仿宋_GB2312" w:hAnsi="仿宋" w:eastAsia="仿宋_GB2312"/>
          <w:sz w:val="32"/>
          <w:szCs w:val="24"/>
        </w:rPr>
        <w:t>、绩效评价质量不高。以后在推进自身评价工作开展时，结合评价工作实际，完善部门评价特性指标，规范评价标准，立足管理需求，预设评价重点，确保绩效评价结果公正、客观、精准，做到评价结果客观公正、实事求是，真实反映绩效，如实反映问题，切实提高评价质量。</w:t>
      </w:r>
    </w:p>
    <w:p>
      <w:pPr>
        <w:pStyle w:val="10"/>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eastAsia="黑体"/>
          <w:sz w:val="32"/>
          <w:szCs w:val="24"/>
        </w:rPr>
      </w:pPr>
      <w:r>
        <w:rPr>
          <w:rFonts w:hint="eastAsia" w:eastAsia="黑体"/>
          <w:sz w:val="32"/>
          <w:szCs w:val="24"/>
        </w:rPr>
        <w:t>八、下一步改进措施</w:t>
      </w:r>
    </w:p>
    <w:p>
      <w:pPr>
        <w:pStyle w:val="10"/>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加强</w:t>
      </w:r>
      <w:r>
        <w:rPr>
          <w:rFonts w:hint="eastAsia" w:ascii="仿宋" w:hAnsi="仿宋" w:eastAsia="仿宋"/>
          <w:sz w:val="32"/>
          <w:szCs w:val="32"/>
          <w:lang w:eastAsia="zh-CN"/>
        </w:rPr>
        <w:t>我大队</w:t>
      </w:r>
      <w:r>
        <w:rPr>
          <w:rFonts w:hint="eastAsia" w:ascii="仿宋" w:hAnsi="仿宋" w:eastAsia="仿宋"/>
          <w:sz w:val="32"/>
          <w:szCs w:val="32"/>
        </w:rPr>
        <w:t>部门预算的编报工作，制定实现绩效目标的具体详细计划和工作措施。</w:t>
      </w:r>
    </w:p>
    <w:p>
      <w:pPr>
        <w:keepNext w:val="0"/>
        <w:keepLines w:val="0"/>
        <w:pageBreakBefore w:val="0"/>
        <w:numPr>
          <w:ilvl w:val="0"/>
          <w:numId w:val="3"/>
        </w:numPr>
        <w:kinsoku/>
        <w:wordWrap/>
        <w:overflowPunct/>
        <w:topLinePunct w:val="0"/>
        <w:autoSpaceDE/>
        <w:autoSpaceDN/>
        <w:bidi w:val="0"/>
        <w:adjustRightInd/>
        <w:spacing w:line="580" w:lineRule="exact"/>
        <w:ind w:firstLine="640" w:firstLineChars="200"/>
        <w:textAlignment w:val="auto"/>
        <w:rPr>
          <w:rFonts w:hint="eastAsia" w:eastAsia="黑体"/>
          <w:sz w:val="32"/>
          <w:szCs w:val="24"/>
        </w:rPr>
      </w:pPr>
      <w:r>
        <w:rPr>
          <w:rFonts w:hint="eastAsia" w:eastAsia="黑体"/>
          <w:sz w:val="32"/>
          <w:szCs w:val="24"/>
        </w:rPr>
        <w:t>部门整体支出绩效自评结果拟应用和公开情况</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eastAsia="黑体"/>
          <w:sz w:val="32"/>
          <w:szCs w:val="32"/>
        </w:rPr>
      </w:pPr>
      <w:r>
        <w:rPr>
          <w:rFonts w:hint="eastAsia" w:ascii="仿宋" w:hAnsi="仿宋" w:eastAsia="仿宋"/>
          <w:sz w:val="32"/>
          <w:szCs w:val="32"/>
        </w:rPr>
        <w:t>我</w:t>
      </w:r>
      <w:r>
        <w:rPr>
          <w:rFonts w:hint="eastAsia" w:ascii="仿宋" w:hAnsi="仿宋" w:eastAsia="仿宋"/>
          <w:sz w:val="32"/>
          <w:szCs w:val="32"/>
          <w:lang w:eastAsia="zh-CN"/>
        </w:rPr>
        <w:t>大队</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年绩效自评结果及时向社会进行了公示。</w:t>
      </w:r>
    </w:p>
    <w:p>
      <w:pPr>
        <w:spacing w:beforeLines="0" w:afterLines="0" w:line="570" w:lineRule="exact"/>
        <w:ind w:firstLine="640" w:firstLineChars="200"/>
        <w:jc w:val="left"/>
        <w:rPr>
          <w:rFonts w:hint="eastAsia" w:eastAsia="黑体"/>
          <w:sz w:val="32"/>
          <w:szCs w:val="24"/>
        </w:rPr>
      </w:pPr>
      <w:r>
        <w:rPr>
          <w:rFonts w:hint="eastAsia" w:eastAsia="黑体"/>
          <w:sz w:val="32"/>
          <w:szCs w:val="24"/>
        </w:rPr>
        <w:t>其他需要说明的情况</w:t>
      </w:r>
    </w:p>
    <w:p>
      <w:pPr>
        <w:spacing w:beforeLines="0" w:afterLines="0" w:line="570" w:lineRule="exact"/>
        <w:ind w:firstLine="640" w:firstLineChars="200"/>
        <w:jc w:val="left"/>
        <w:rPr>
          <w:rFonts w:hint="eastAsia" w:eastAsia="黑体"/>
          <w:sz w:val="32"/>
          <w:szCs w:val="24"/>
        </w:rPr>
      </w:pPr>
      <w:r>
        <w:rPr>
          <w:rFonts w:hint="eastAsia" w:eastAsia="仿宋_GB2312"/>
          <w:sz w:val="32"/>
          <w:szCs w:val="32"/>
          <w:lang w:eastAsia="zh-CN"/>
        </w:rPr>
        <w:t>无</w:t>
      </w:r>
    </w:p>
    <w:p>
      <w:pPr>
        <w:pStyle w:val="2"/>
        <w:rPr>
          <w:rFonts w:hint="eastAsia" w:eastAsia="黑体"/>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115.651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21.51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0.986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19.09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0.898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0.898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陈润凤</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2024年9月13日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13517460845</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双牌县卫生健康综合监督执法大队</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126</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126</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126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监督检查</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 w:hAnsi="仿宋" w:eastAsia="仿宋"/>
                <w:sz w:val="18"/>
                <w:szCs w:val="18"/>
              </w:rPr>
              <w:t>出动执法人员</w:t>
            </w:r>
            <w:r>
              <w:rPr>
                <w:rFonts w:hint="eastAsia" w:ascii="仿宋" w:hAnsi="仿宋" w:eastAsia="仿宋"/>
                <w:sz w:val="18"/>
                <w:szCs w:val="18"/>
                <w:lang w:val="en-US" w:eastAsia="zh-CN"/>
              </w:rPr>
              <w:t>963</w:t>
            </w:r>
            <w:r>
              <w:rPr>
                <w:rFonts w:hint="eastAsia" w:ascii="仿宋" w:hAnsi="仿宋" w:eastAsia="仿宋"/>
                <w:sz w:val="18"/>
                <w:szCs w:val="18"/>
              </w:rPr>
              <w:t>人次，执法车辆1</w:t>
            </w:r>
            <w:r>
              <w:rPr>
                <w:rFonts w:hint="eastAsia" w:ascii="仿宋" w:hAnsi="仿宋" w:eastAsia="仿宋"/>
                <w:sz w:val="18"/>
                <w:szCs w:val="18"/>
                <w:lang w:val="en-US" w:eastAsia="zh-CN"/>
              </w:rPr>
              <w:t>52</w:t>
            </w:r>
            <w:r>
              <w:rPr>
                <w:rFonts w:hint="eastAsia" w:ascii="仿宋" w:hAnsi="仿宋" w:eastAsia="仿宋"/>
                <w:sz w:val="18"/>
                <w:szCs w:val="18"/>
              </w:rPr>
              <w:t>台次，下发卫生监督意见书</w:t>
            </w:r>
            <w:r>
              <w:rPr>
                <w:rFonts w:hint="eastAsia" w:ascii="仿宋" w:hAnsi="仿宋" w:eastAsia="仿宋"/>
                <w:sz w:val="18"/>
                <w:szCs w:val="18"/>
                <w:lang w:val="en-US" w:eastAsia="zh-CN"/>
              </w:rPr>
              <w:t>667</w:t>
            </w:r>
            <w:r>
              <w:rPr>
                <w:rFonts w:hint="eastAsia" w:ascii="仿宋" w:hAnsi="仿宋" w:eastAsia="仿宋"/>
                <w:sz w:val="18"/>
                <w:szCs w:val="18"/>
              </w:rPr>
              <w:t>份</w:t>
            </w:r>
            <w:r>
              <w:rPr>
                <w:rFonts w:hint="eastAsia" w:ascii="仿宋" w:hAnsi="仿宋" w:eastAsia="仿宋"/>
                <w:sz w:val="18"/>
                <w:szCs w:val="18"/>
                <w:lang w:eastAsia="zh-CN"/>
              </w:rPr>
              <w:t>。查处双随机案件</w:t>
            </w:r>
            <w:r>
              <w:rPr>
                <w:rFonts w:hint="eastAsia" w:ascii="仿宋" w:hAnsi="仿宋" w:eastAsia="仿宋"/>
                <w:sz w:val="18"/>
                <w:szCs w:val="18"/>
                <w:lang w:val="en-US" w:eastAsia="zh-CN"/>
              </w:rPr>
              <w:t>4件</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 w:hAnsi="仿宋" w:eastAsia="仿宋"/>
                <w:sz w:val="18"/>
                <w:szCs w:val="18"/>
              </w:rPr>
              <w:t>出动执法人员</w:t>
            </w:r>
            <w:r>
              <w:rPr>
                <w:rFonts w:hint="eastAsia" w:ascii="仿宋" w:hAnsi="仿宋" w:eastAsia="仿宋"/>
                <w:sz w:val="18"/>
                <w:szCs w:val="18"/>
                <w:lang w:val="en-US" w:eastAsia="zh-CN"/>
              </w:rPr>
              <w:t>963</w:t>
            </w:r>
            <w:r>
              <w:rPr>
                <w:rFonts w:hint="eastAsia" w:ascii="仿宋" w:hAnsi="仿宋" w:eastAsia="仿宋"/>
                <w:sz w:val="18"/>
                <w:szCs w:val="18"/>
              </w:rPr>
              <w:t>人次，执法车辆1</w:t>
            </w:r>
            <w:r>
              <w:rPr>
                <w:rFonts w:hint="eastAsia" w:ascii="仿宋" w:hAnsi="仿宋" w:eastAsia="仿宋"/>
                <w:sz w:val="18"/>
                <w:szCs w:val="18"/>
                <w:lang w:val="en-US" w:eastAsia="zh-CN"/>
              </w:rPr>
              <w:t>52</w:t>
            </w:r>
            <w:r>
              <w:rPr>
                <w:rFonts w:hint="eastAsia" w:ascii="仿宋" w:hAnsi="仿宋" w:eastAsia="仿宋"/>
                <w:sz w:val="18"/>
                <w:szCs w:val="18"/>
              </w:rPr>
              <w:t>台次，下发卫生监督意见书</w:t>
            </w:r>
            <w:r>
              <w:rPr>
                <w:rFonts w:hint="eastAsia" w:ascii="仿宋" w:hAnsi="仿宋" w:eastAsia="仿宋"/>
                <w:sz w:val="18"/>
                <w:szCs w:val="18"/>
                <w:lang w:val="en-US" w:eastAsia="zh-CN"/>
              </w:rPr>
              <w:t>667</w:t>
            </w:r>
            <w:r>
              <w:rPr>
                <w:rFonts w:hint="eastAsia" w:ascii="仿宋" w:hAnsi="仿宋" w:eastAsia="仿宋"/>
                <w:sz w:val="18"/>
                <w:szCs w:val="18"/>
              </w:rPr>
              <w:t>份</w:t>
            </w:r>
            <w:r>
              <w:rPr>
                <w:rFonts w:hint="eastAsia" w:ascii="仿宋" w:hAnsi="仿宋" w:eastAsia="仿宋"/>
                <w:sz w:val="18"/>
                <w:szCs w:val="18"/>
                <w:lang w:eastAsia="zh-CN"/>
              </w:rPr>
              <w:t>。查处双随机案件</w:t>
            </w:r>
            <w:r>
              <w:rPr>
                <w:rFonts w:hint="eastAsia" w:ascii="仿宋" w:hAnsi="仿宋" w:eastAsia="仿宋"/>
                <w:sz w:val="18"/>
                <w:szCs w:val="18"/>
                <w:lang w:val="en-US" w:eastAsia="zh-CN"/>
              </w:rPr>
              <w:t>4件</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执法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 w:hAnsi="仿宋" w:eastAsia="仿宋"/>
                <w:sz w:val="18"/>
                <w:szCs w:val="18"/>
              </w:rPr>
              <w:t>出动执法人员</w:t>
            </w:r>
            <w:r>
              <w:rPr>
                <w:rFonts w:hint="eastAsia" w:ascii="仿宋" w:hAnsi="仿宋" w:eastAsia="仿宋"/>
                <w:sz w:val="18"/>
                <w:szCs w:val="18"/>
                <w:lang w:val="en-US" w:eastAsia="zh-CN"/>
              </w:rPr>
              <w:t>963</w:t>
            </w:r>
            <w:r>
              <w:rPr>
                <w:rFonts w:hint="eastAsia" w:ascii="仿宋" w:hAnsi="仿宋" w:eastAsia="仿宋"/>
                <w:sz w:val="18"/>
                <w:szCs w:val="18"/>
              </w:rPr>
              <w:t>人次，执法车辆1</w:t>
            </w:r>
            <w:r>
              <w:rPr>
                <w:rFonts w:hint="eastAsia" w:ascii="仿宋" w:hAnsi="仿宋" w:eastAsia="仿宋"/>
                <w:sz w:val="18"/>
                <w:szCs w:val="18"/>
                <w:lang w:val="en-US" w:eastAsia="zh-CN"/>
              </w:rPr>
              <w:t>52</w:t>
            </w:r>
            <w:r>
              <w:rPr>
                <w:rFonts w:hint="eastAsia" w:ascii="仿宋" w:hAnsi="仿宋" w:eastAsia="仿宋"/>
                <w:sz w:val="18"/>
                <w:szCs w:val="18"/>
              </w:rPr>
              <w:t>台次，下发卫生监督意见书</w:t>
            </w:r>
            <w:r>
              <w:rPr>
                <w:rFonts w:hint="eastAsia" w:ascii="仿宋" w:hAnsi="仿宋" w:eastAsia="仿宋"/>
                <w:sz w:val="18"/>
                <w:szCs w:val="18"/>
                <w:lang w:val="en-US" w:eastAsia="zh-CN"/>
              </w:rPr>
              <w:t>667</w:t>
            </w:r>
            <w:r>
              <w:rPr>
                <w:rFonts w:hint="eastAsia" w:ascii="仿宋" w:hAnsi="仿宋" w:eastAsia="仿宋"/>
                <w:sz w:val="18"/>
                <w:szCs w:val="18"/>
              </w:rPr>
              <w:t>份</w:t>
            </w:r>
            <w:r>
              <w:rPr>
                <w:rFonts w:hint="eastAsia" w:ascii="仿宋" w:hAnsi="仿宋" w:eastAsia="仿宋"/>
                <w:sz w:val="18"/>
                <w:szCs w:val="18"/>
                <w:lang w:eastAsia="zh-CN"/>
              </w:rPr>
              <w:t>。查处双随机案件</w:t>
            </w:r>
            <w:r>
              <w:rPr>
                <w:rFonts w:hint="eastAsia" w:ascii="仿宋" w:hAnsi="仿宋" w:eastAsia="仿宋"/>
                <w:sz w:val="18"/>
                <w:szCs w:val="18"/>
                <w:lang w:val="en-US" w:eastAsia="zh-CN"/>
              </w:rPr>
              <w:t>4件</w:t>
            </w: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 w:hAnsi="仿宋" w:eastAsia="仿宋"/>
                <w:sz w:val="18"/>
                <w:szCs w:val="18"/>
              </w:rPr>
              <w:t>出动执法人员</w:t>
            </w:r>
            <w:r>
              <w:rPr>
                <w:rFonts w:hint="eastAsia" w:ascii="仿宋" w:hAnsi="仿宋" w:eastAsia="仿宋"/>
                <w:sz w:val="18"/>
                <w:szCs w:val="18"/>
                <w:lang w:val="en-US" w:eastAsia="zh-CN"/>
              </w:rPr>
              <w:t>963</w:t>
            </w:r>
            <w:r>
              <w:rPr>
                <w:rFonts w:hint="eastAsia" w:ascii="仿宋" w:hAnsi="仿宋" w:eastAsia="仿宋"/>
                <w:sz w:val="18"/>
                <w:szCs w:val="18"/>
              </w:rPr>
              <w:t>人次，执法车辆1</w:t>
            </w:r>
            <w:r>
              <w:rPr>
                <w:rFonts w:hint="eastAsia" w:ascii="仿宋" w:hAnsi="仿宋" w:eastAsia="仿宋"/>
                <w:sz w:val="18"/>
                <w:szCs w:val="18"/>
                <w:lang w:val="en-US" w:eastAsia="zh-CN"/>
              </w:rPr>
              <w:t>52</w:t>
            </w:r>
            <w:r>
              <w:rPr>
                <w:rFonts w:hint="eastAsia" w:ascii="仿宋" w:hAnsi="仿宋" w:eastAsia="仿宋"/>
                <w:sz w:val="18"/>
                <w:szCs w:val="18"/>
              </w:rPr>
              <w:t>台次，下发卫生监督意见书</w:t>
            </w:r>
            <w:r>
              <w:rPr>
                <w:rFonts w:hint="eastAsia" w:ascii="仿宋" w:hAnsi="仿宋" w:eastAsia="仿宋"/>
                <w:sz w:val="18"/>
                <w:szCs w:val="18"/>
                <w:lang w:val="en-US" w:eastAsia="zh-CN"/>
              </w:rPr>
              <w:t>667</w:t>
            </w:r>
            <w:r>
              <w:rPr>
                <w:rFonts w:hint="eastAsia" w:ascii="仿宋" w:hAnsi="仿宋" w:eastAsia="仿宋"/>
                <w:sz w:val="18"/>
                <w:szCs w:val="18"/>
              </w:rPr>
              <w:t>份</w:t>
            </w:r>
            <w:r>
              <w:rPr>
                <w:rFonts w:hint="eastAsia" w:ascii="仿宋" w:hAnsi="仿宋" w:eastAsia="仿宋"/>
                <w:sz w:val="18"/>
                <w:szCs w:val="18"/>
                <w:lang w:eastAsia="zh-CN"/>
              </w:rPr>
              <w:t>。查处双随机案件</w:t>
            </w:r>
            <w:r>
              <w:rPr>
                <w:rFonts w:hint="eastAsia" w:ascii="仿宋" w:hAnsi="仿宋" w:eastAsia="仿宋"/>
                <w:sz w:val="18"/>
                <w:szCs w:val="18"/>
                <w:lang w:val="en-US" w:eastAsia="zh-CN"/>
              </w:rPr>
              <w:t>4件</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仿宋" w:hAnsi="仿宋" w:eastAsia="仿宋" w:cs="仿宋"/>
                <w:color w:val="000000"/>
                <w:sz w:val="18"/>
                <w:szCs w:val="18"/>
                <w:lang w:eastAsia="zh-CN"/>
              </w:rPr>
              <w:t>双创工作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 w:hAnsi="仿宋" w:eastAsia="仿宋" w:cs="仿宋"/>
                <w:b w:val="0"/>
                <w:bCs w:val="0"/>
                <w:sz w:val="18"/>
                <w:szCs w:val="18"/>
                <w:lang w:val="en-US" w:eastAsia="zh-CN"/>
              </w:rPr>
              <w:t>全县“四小”行业卫生监管各项目标任务均按照创建国家卫生县城的要求落实到位</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目标任务完成情况各项工作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乡村振兴及监督检查、执法业务工作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加强财政各项资金管理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降低公共卫生事件发生率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r>
              <w:rPr>
                <w:rFonts w:hint="eastAsia" w:eastAsia="仿宋_GB2312"/>
                <w:color w:val="000000"/>
                <w:kern w:val="0"/>
                <w:lang w:val="en-US" w:eastAsia="zh-CN"/>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7.6</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生态环境普及及全民参与</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优化经济发展环境，保护我县人民健康</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99.6</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陈润凤</w:t>
      </w:r>
      <w:r>
        <w:rPr>
          <w:rFonts w:hint="eastAsia" w:eastAsia="仿宋_GB2312"/>
          <w:sz w:val="22"/>
          <w:szCs w:val="24"/>
        </w:rPr>
        <w:t xml:space="preserve">     填报日期：</w:t>
      </w:r>
      <w:r>
        <w:rPr>
          <w:rFonts w:hint="eastAsia" w:eastAsia="仿宋_GB2312"/>
          <w:sz w:val="22"/>
          <w:szCs w:val="24"/>
          <w:lang w:val="en-US" w:eastAsia="zh-CN"/>
        </w:rPr>
        <w:t>2024年9月13日</w:t>
      </w:r>
      <w:r>
        <w:rPr>
          <w:rFonts w:hint="eastAsia" w:eastAsia="仿宋_GB2312"/>
          <w:sz w:val="22"/>
          <w:szCs w:val="24"/>
        </w:rPr>
        <w:t xml:space="preserve">    联系电话：</w:t>
      </w:r>
      <w:r>
        <w:rPr>
          <w:rFonts w:hint="eastAsia" w:eastAsia="仿宋_GB2312"/>
          <w:sz w:val="22"/>
          <w:szCs w:val="24"/>
          <w:lang w:val="en-US" w:eastAsia="zh-CN"/>
        </w:rPr>
        <w:t>13517460845</w:t>
      </w:r>
      <w:r>
        <w:rPr>
          <w:rFonts w:hint="eastAsia" w:eastAsia="仿宋_GB2312"/>
          <w:sz w:val="22"/>
          <w:szCs w:val="24"/>
        </w:rPr>
        <w:t xml:space="preserve">    单位负责人签字：</w:t>
      </w:r>
      <w:r>
        <w:rPr>
          <w:rFonts w:hint="eastAsia" w:eastAsia="仿宋_GB2312"/>
          <w:sz w:val="22"/>
          <w:szCs w:val="24"/>
          <w:lang w:eastAsia="zh-CN"/>
        </w:rPr>
        <w:t>盘继猛</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color w:val="000000"/>
                <w:kern w:val="0"/>
                <w:lang w:eastAsia="zh-CN"/>
              </w:rPr>
              <w:t>综合执法专项</w:t>
            </w:r>
            <w:r>
              <w:rPr>
                <w:rFonts w:hint="eastAsia" w:eastAsia="仿宋_GB2312"/>
                <w:color w:val="000000"/>
                <w:kern w:val="0"/>
                <w:lang w:val="en-US" w:eastAsia="zh-CN"/>
              </w:rPr>
              <w:t>办案经费6万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搞好医疗机构、公共场所、生活饮用水、学习、职业卫生监督执法、保护我县人民健康；保护我县社会生产力，促进经济建设发展。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资金不足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陈润凤</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2024.9.13</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13517460845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盘继猛</w:t>
      </w:r>
      <w:bookmarkStart w:id="0" w:name="_GoBack"/>
      <w:bookmarkEnd w:id="0"/>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综合执法专项</w:t>
            </w:r>
            <w:r>
              <w:rPr>
                <w:rFonts w:hint="eastAsia" w:eastAsia="仿宋_GB2312"/>
                <w:color w:val="000000"/>
                <w:kern w:val="0"/>
                <w:lang w:val="en-US" w:eastAsia="zh-CN"/>
              </w:rPr>
              <w:t>办案经费6万</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双牌县卫生健康局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eastAsia="zh-CN"/>
              </w:rPr>
              <w:t>双牌县卫生健康综合监督执法大队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搞好医疗机构、公共场所、生活饮用水、学校、职业卫生监督执法、保护我县人民健康；保护我县社会生产力，促进经济建设发展</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不超过预算况成本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eastAsia="仿宋_GB2312" w:cs="仿宋_GB2312"/>
                <w:color w:val="auto"/>
                <w:sz w:val="21"/>
                <w:szCs w:val="21"/>
              </w:rPr>
              <w:t>国家双随机监督抽检任务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eastAsia="仿宋_GB2312" w:cs="仿宋_GB2312"/>
                <w:color w:val="auto"/>
                <w:sz w:val="21"/>
                <w:szCs w:val="21"/>
              </w:rPr>
              <w:t>完成国家双随机监督抽检任务</w:t>
            </w:r>
            <w:r>
              <w:rPr>
                <w:rFonts w:hint="eastAsia" w:ascii="仿宋_GB2312" w:hAnsi="仿宋_GB2312" w:eastAsia="仿宋_GB2312" w:cs="仿宋_GB2312"/>
                <w:color w:val="auto"/>
                <w:sz w:val="21"/>
                <w:szCs w:val="21"/>
                <w:lang w:val="en-US" w:eastAsia="zh-CN"/>
              </w:rPr>
              <w:t>23家</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
              </w:rPr>
              <w:t>查处双随机案件5件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eastAsia="仿宋_GB2312" w:cs="仿宋_GB2312"/>
                <w:b w:val="0"/>
                <w:bCs w:val="0"/>
                <w:sz w:val="21"/>
                <w:szCs w:val="21"/>
              </w:rPr>
              <w:t>罚没金额</w:t>
            </w:r>
            <w:r>
              <w:rPr>
                <w:rFonts w:hint="eastAsia" w:ascii="仿宋_GB2312" w:hAnsi="仿宋_GB2312" w:eastAsia="仿宋_GB2312" w:cs="仿宋_GB2312"/>
                <w:b w:val="0"/>
                <w:bCs w:val="0"/>
                <w:sz w:val="21"/>
                <w:szCs w:val="21"/>
                <w:lang w:val="en-US" w:eastAsia="zh-CN"/>
              </w:rPr>
              <w:t>5600</w:t>
            </w:r>
            <w:r>
              <w:rPr>
                <w:rFonts w:hint="eastAsia" w:ascii="仿宋_GB2312" w:hAnsi="仿宋_GB2312" w:eastAsia="仿宋_GB2312" w:cs="仿宋_GB2312"/>
                <w:b w:val="0"/>
                <w:bCs w:val="0"/>
                <w:sz w:val="21"/>
                <w:szCs w:val="21"/>
              </w:rPr>
              <w:t xml:space="preserve"> 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工作完成情况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完成任务指标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 w:hAnsi="仿宋" w:eastAsia="仿宋" w:cs="仿宋"/>
                <w:b w:val="0"/>
                <w:bCs w:val="0"/>
                <w:sz w:val="18"/>
                <w:szCs w:val="18"/>
                <w:lang w:val="en-US" w:eastAsia="zh-CN"/>
              </w:rPr>
              <w:t>全县“四小”行业卫生监管各项目标任务均按照创建国家卫生县城的要求落实到位</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服务对象满意 度指标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eastAsiaTheme="minorEastAsia"/>
          <w:sz w:val="22"/>
          <w:szCs w:val="24"/>
          <w:lang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陈润凤</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2024.9.13</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13517460845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盘继猛</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XX单位</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232"/>
        <w:gridCol w:w="1232"/>
        <w:gridCol w:w="1656"/>
        <w:gridCol w:w="153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文松华</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0746-7725030</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13973488032</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陈润凤</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0746-7725030</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13517460845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DJOAy/3QEAAL4DAAAOAAAAAAAAAAEAIAAAADQBAABkcnMvZTJvRG9jLnhtbFBLBQYAAAAABgAG&#10;AFkBAACD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CV2UEf3QEAAL4DAAAOAAAAAAAAAAEAIAAAADQBAABkcnMvZTJvRG9jLnhtbFBLBQYAAAAABgAG&#10;AFkBAACD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439E0"/>
    <w:multiLevelType w:val="singleLevel"/>
    <w:tmpl w:val="215439E0"/>
    <w:lvl w:ilvl="0" w:tentative="0">
      <w:start w:val="2"/>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7A114C63"/>
    <w:multiLevelType w:val="singleLevel"/>
    <w:tmpl w:val="7A114C63"/>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0F01DAF"/>
    <w:rsid w:val="0CCE5073"/>
    <w:rsid w:val="101F3C57"/>
    <w:rsid w:val="105E064F"/>
    <w:rsid w:val="154B3473"/>
    <w:rsid w:val="15B02F86"/>
    <w:rsid w:val="1BCE59A7"/>
    <w:rsid w:val="1D5E5630"/>
    <w:rsid w:val="1F9C1D8C"/>
    <w:rsid w:val="20BA3D5C"/>
    <w:rsid w:val="20FE29CD"/>
    <w:rsid w:val="213827F6"/>
    <w:rsid w:val="24756501"/>
    <w:rsid w:val="2AF82401"/>
    <w:rsid w:val="31EF3498"/>
    <w:rsid w:val="33457B5A"/>
    <w:rsid w:val="33EA0D37"/>
    <w:rsid w:val="3C2438A1"/>
    <w:rsid w:val="3DFB432B"/>
    <w:rsid w:val="41A60F90"/>
    <w:rsid w:val="437042B4"/>
    <w:rsid w:val="43D25C86"/>
    <w:rsid w:val="44FD11FE"/>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A6139E5"/>
    <w:rsid w:val="5ABA52A9"/>
    <w:rsid w:val="5BF786C9"/>
    <w:rsid w:val="5C8E01AF"/>
    <w:rsid w:val="62BE6D8B"/>
    <w:rsid w:val="64E742EF"/>
    <w:rsid w:val="684B0AD7"/>
    <w:rsid w:val="6E351362"/>
    <w:rsid w:val="735E7290"/>
    <w:rsid w:val="738E749C"/>
    <w:rsid w:val="75073918"/>
    <w:rsid w:val="771A18F7"/>
    <w:rsid w:val="7E991F23"/>
    <w:rsid w:val="7EB5519D"/>
    <w:rsid w:val="ADF54F35"/>
    <w:rsid w:val="B7BDB6BA"/>
    <w:rsid w:val="ED5B836E"/>
    <w:rsid w:val="FDF7B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styleId="10">
    <w:name w:val="No Spacing"/>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3785</Words>
  <Characters>3927</Characters>
  <Lines>0</Lines>
  <Paragraphs>0</Paragraphs>
  <TotalTime>79</TotalTime>
  <ScaleCrop>false</ScaleCrop>
  <LinksUpToDate>false</LinksUpToDate>
  <CharactersWithSpaces>4427</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2023-04-23T23:33:00Z</dcterms:created>
  <dc:creator>海之韵</dc:creator>
  <cp:lastModifiedBy>kylin</cp:lastModifiedBy>
  <dcterms:modified xsi:type="dcterms:W3CDTF">2024-10-18T16:51:04Z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42F7ED339BBD7DE508EBE466D4B760DB_43</vt:lpwstr>
  </property>
</Properties>
</file>