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Times New Roman"/>
          <w:sz w:val="48"/>
          <w:szCs w:val="48"/>
          <w:lang w:val="en-US" w:eastAsia="zh-CN"/>
        </w:rPr>
      </w:pPr>
      <w:r>
        <w:rPr>
          <w:rFonts w:hint="eastAsia" w:eastAsia="宋体"/>
          <w:sz w:val="48"/>
          <w:szCs w:val="48"/>
          <w:lang w:val="en-US" w:eastAsia="zh-CN"/>
        </w:rPr>
        <w:t>202</w:t>
      </w:r>
      <w:r>
        <w:rPr>
          <w:rFonts w:hint="eastAsia"/>
          <w:sz w:val="48"/>
          <w:szCs w:val="48"/>
          <w:lang w:val="en-US" w:eastAsia="zh-CN"/>
        </w:rPr>
        <w:t>2</w:t>
      </w:r>
      <w:r>
        <w:rPr>
          <w:rFonts w:ascii="方正小标宋_GBK" w:hAnsi="方正小标宋_GBK" w:eastAsia="方正小标宋_GBK"/>
          <w:sz w:val="48"/>
          <w:szCs w:val="48"/>
        </w:rPr>
        <w:t>年度</w:t>
      </w:r>
      <w:r>
        <w:rPr>
          <w:rFonts w:hint="eastAsia" w:ascii="方正小标宋_GBK" w:hAnsi="方正小标宋_GBK" w:eastAsia="方正小标宋_GBK" w:cs="Times New Roman"/>
          <w:sz w:val="48"/>
          <w:szCs w:val="48"/>
          <w:lang w:val="en-US" w:eastAsia="zh-CN"/>
        </w:rPr>
        <w:t>双牌县旅游发展服务中心</w:t>
      </w:r>
    </w:p>
    <w:p>
      <w:pPr>
        <w:jc w:val="center"/>
        <w:rPr>
          <w:rFonts w:eastAsia="方正小标宋_GBK"/>
          <w:sz w:val="48"/>
          <w:szCs w:val="48"/>
        </w:rPr>
      </w:pPr>
      <w:r>
        <w:rPr>
          <w:rFonts w:ascii="方正小标宋_GBK" w:hAnsi="方正小标宋_GBK" w:eastAsia="方正小标宋_GBK"/>
          <w:sz w:val="48"/>
          <w:szCs w:val="48"/>
        </w:rPr>
        <w:t>整体支出绩效自评报告</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ind w:firstLine="880" w:firstLineChars="200"/>
        <w:jc w:val="center"/>
        <w:rPr>
          <w:rFonts w:eastAsia="黑体"/>
          <w:sz w:val="44"/>
          <w:szCs w:val="44"/>
        </w:rPr>
      </w:pPr>
      <w:r>
        <w:rPr>
          <w:rFonts w:eastAsia="黑体"/>
          <w:sz w:val="44"/>
          <w:szCs w:val="44"/>
        </w:rPr>
        <w:t xml:space="preserve"> </w:t>
      </w:r>
    </w:p>
    <w:p>
      <w:pPr>
        <w:ind w:firstLine="880" w:firstLineChars="200"/>
        <w:jc w:val="center"/>
        <w:rPr>
          <w:rFonts w:eastAsia="黑体"/>
          <w:sz w:val="44"/>
          <w:szCs w:val="44"/>
        </w:rPr>
      </w:pPr>
      <w:r>
        <w:rPr>
          <w:rFonts w:eastAsia="黑体"/>
          <w:sz w:val="44"/>
          <w:szCs w:val="44"/>
        </w:rPr>
        <w:t xml:space="preserve"> </w:t>
      </w:r>
    </w:p>
    <w:p>
      <w:pPr>
        <w:ind w:firstLine="880" w:firstLineChars="200"/>
        <w:jc w:val="center"/>
        <w:rPr>
          <w:rFonts w:eastAsia="黑体"/>
          <w:b w:val="0"/>
          <w:bCs w:val="0"/>
          <w:sz w:val="44"/>
          <w:szCs w:val="44"/>
        </w:rPr>
      </w:pPr>
      <w:r>
        <w:rPr>
          <w:rFonts w:eastAsia="黑体"/>
          <w:b w:val="0"/>
          <w:bCs w:val="0"/>
          <w:sz w:val="44"/>
          <w:szCs w:val="44"/>
        </w:rPr>
        <w:t xml:space="preserve"> </w:t>
      </w:r>
    </w:p>
    <w:p>
      <w:pPr>
        <w:ind w:firstLine="720" w:firstLineChars="200"/>
        <w:jc w:val="center"/>
        <w:rPr>
          <w:rFonts w:hint="default" w:eastAsia="黑体"/>
          <w:b w:val="0"/>
          <w:bCs w:val="0"/>
          <w:sz w:val="36"/>
          <w:szCs w:val="36"/>
          <w:lang w:val="en-US" w:eastAsia="zh-CN"/>
        </w:rPr>
      </w:pPr>
      <w:r>
        <w:rPr>
          <w:rFonts w:ascii="黑体" w:hAnsi="黑体" w:eastAsia="黑体"/>
          <w:b w:val="0"/>
          <w:bCs w:val="0"/>
          <w:sz w:val="36"/>
          <w:szCs w:val="36"/>
        </w:rPr>
        <w:t>单位名称（盖章）：</w:t>
      </w:r>
      <w:r>
        <w:rPr>
          <w:rFonts w:hint="eastAsia" w:ascii="黑体" w:hAnsi="黑体" w:eastAsia="黑体"/>
          <w:b w:val="0"/>
          <w:bCs w:val="0"/>
          <w:sz w:val="36"/>
          <w:szCs w:val="36"/>
          <w:lang w:val="en-US" w:eastAsia="zh-CN"/>
        </w:rPr>
        <w:t>双牌县旅游发展服务中心</w:t>
      </w:r>
    </w:p>
    <w:p>
      <w:pPr>
        <w:jc w:val="center"/>
        <w:rPr>
          <w:rFonts w:eastAsia="黑体"/>
          <w:sz w:val="36"/>
          <w:szCs w:val="36"/>
        </w:rPr>
      </w:pP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rPr>
          <w:rFonts w:eastAsia="黑体"/>
          <w:sz w:val="32"/>
          <w:szCs w:val="32"/>
        </w:rPr>
      </w:pPr>
      <w:r>
        <w:rPr>
          <w:rFonts w:eastAsia="黑体"/>
          <w:sz w:val="32"/>
          <w:szCs w:val="32"/>
        </w:rPr>
        <w:t xml:space="preserve"> </w:t>
      </w:r>
    </w:p>
    <w:p>
      <w:pPr>
        <w:rPr>
          <w:rFonts w:eastAsia="黑体"/>
          <w:sz w:val="32"/>
          <w:szCs w:val="32"/>
        </w:rPr>
      </w:pPr>
    </w:p>
    <w:p>
      <w:pPr>
        <w:rPr>
          <w:rFonts w:eastAsia="黑体"/>
          <w:sz w:val="32"/>
          <w:szCs w:val="32"/>
        </w:rPr>
      </w:pPr>
    </w:p>
    <w:p>
      <w:pPr>
        <w:rPr>
          <w:rFonts w:eastAsia="黑体"/>
          <w:sz w:val="32"/>
          <w:szCs w:val="32"/>
        </w:rPr>
      </w:pPr>
    </w:p>
    <w:p>
      <w:pPr>
        <w:rPr>
          <w:rFonts w:eastAsia="黑体"/>
          <w:sz w:val="32"/>
          <w:szCs w:val="32"/>
        </w:rPr>
      </w:pPr>
    </w:p>
    <w:p>
      <w:pPr>
        <w:rPr>
          <w:rFonts w:eastAsia="黑体"/>
          <w:sz w:val="32"/>
          <w:szCs w:val="32"/>
        </w:rPr>
      </w:pPr>
    </w:p>
    <w:p>
      <w:pPr>
        <w:spacing w:line="600" w:lineRule="exact"/>
        <w:ind w:firstLine="640" w:firstLineChars="200"/>
        <w:rPr>
          <w:rFonts w:eastAsia="黑体"/>
          <w:sz w:val="32"/>
          <w:szCs w:val="32"/>
        </w:rPr>
      </w:pPr>
      <w:r>
        <w:rPr>
          <w:rFonts w:ascii="黑体" w:hAnsi="黑体" w:eastAsia="黑体"/>
          <w:sz w:val="32"/>
          <w:szCs w:val="32"/>
        </w:rPr>
        <w:t>一、基本情况</w:t>
      </w:r>
    </w:p>
    <w:p>
      <w:pPr>
        <w:spacing w:line="600" w:lineRule="exact"/>
        <w:ind w:firstLine="643" w:firstLineChars="200"/>
        <w:rPr>
          <w:rFonts w:ascii="楷体_GB2312" w:hAnsi="楷体_GB2312" w:eastAsia="楷体_GB2312"/>
          <w:b/>
          <w:bCs/>
          <w:sz w:val="32"/>
          <w:szCs w:val="32"/>
        </w:rPr>
      </w:pPr>
      <w:r>
        <w:rPr>
          <w:rFonts w:ascii="楷体_GB2312" w:hAnsi="楷体_GB2312" w:eastAsia="楷体_GB2312"/>
          <w:b/>
          <w:bCs/>
          <w:sz w:val="32"/>
          <w:szCs w:val="32"/>
        </w:rPr>
        <w:t>（一）部门（单位）基本情况</w:t>
      </w:r>
    </w:p>
    <w:p>
      <w:pPr>
        <w:spacing w:line="600" w:lineRule="exact"/>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1、 机构、人员构成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color w:val="000000"/>
          <w:kern w:val="2"/>
          <w:sz w:val="32"/>
          <w:szCs w:val="32"/>
          <w:lang w:val="en-US" w:eastAsia="zh-CN" w:bidi="ar"/>
        </w:rPr>
      </w:pPr>
      <w:r>
        <w:rPr>
          <w:rFonts w:hint="eastAsia" w:ascii="仿宋_GB2312" w:hAnsi="仿宋_GB2312" w:eastAsia="仿宋_GB2312" w:cs="Times New Roman"/>
          <w:color w:val="000000"/>
          <w:kern w:val="2"/>
          <w:sz w:val="32"/>
          <w:szCs w:val="32"/>
          <w:lang w:val="en-US" w:eastAsia="zh-CN" w:bidi="ar-SA"/>
        </w:rPr>
        <w:t>双牌县旅游发展服务中心系副科事业单位，全额拨款事业单位，内设机构3个（办公室、行业规范股、市场营销股）。</w:t>
      </w:r>
    </w:p>
    <w:p>
      <w:pPr>
        <w:spacing w:line="600" w:lineRule="exact"/>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我单位纳入了财政预算，2022年年初预算，编制人数为10人；年初预算实有在职人员7人。</w:t>
      </w:r>
    </w:p>
    <w:p>
      <w:pPr>
        <w:spacing w:line="600" w:lineRule="exact"/>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2、单位主要职责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（一）</w:t>
      </w:r>
      <w:r>
        <w:rPr>
          <w:rFonts w:hint="eastAsia" w:ascii="仿宋_GB2312" w:eastAsia="仿宋_GB2312"/>
          <w:color w:val="auto"/>
          <w:sz w:val="32"/>
          <w:szCs w:val="32"/>
          <w:shd w:val="clear" w:color="auto" w:fill="auto"/>
          <w:lang w:val="en-US" w:eastAsia="zh-CN"/>
        </w:rPr>
        <w:t>负责做好</w:t>
      </w:r>
      <w:r>
        <w:rPr>
          <w:rFonts w:hint="eastAsia" w:ascii="仿宋_GB2312" w:eastAsia="仿宋_GB2312"/>
          <w:color w:val="auto"/>
          <w:sz w:val="32"/>
          <w:szCs w:val="32"/>
          <w:shd w:val="clear" w:color="auto" w:fill="auto"/>
        </w:rPr>
        <w:t>旅游建设项目的编制、</w:t>
      </w:r>
      <w:r>
        <w:rPr>
          <w:rFonts w:hint="eastAsia" w:ascii="仿宋_GB2312" w:eastAsia="仿宋_GB2312"/>
          <w:color w:val="auto"/>
          <w:sz w:val="32"/>
          <w:szCs w:val="32"/>
        </w:rPr>
        <w:t>申报和组织实施</w:t>
      </w:r>
      <w:r>
        <w:rPr>
          <w:rFonts w:hint="eastAsia" w:ascii="仿宋_GB2312" w:eastAsia="仿宋_GB2312"/>
          <w:color w:val="auto"/>
          <w:sz w:val="32"/>
          <w:szCs w:val="32"/>
          <w:lang w:eastAsia="zh-CN"/>
        </w:rPr>
        <w:t>的事务</w:t>
      </w:r>
      <w:r>
        <w:rPr>
          <w:rFonts w:hint="eastAsia" w:ascii="仿宋_GB2312" w:eastAsia="仿宋_GB2312"/>
          <w:color w:val="auto"/>
          <w:sz w:val="32"/>
          <w:szCs w:val="32"/>
        </w:rPr>
        <w:t>工作；参与旅游重点项目建设宏观指导；指导新兴旅游业态的项目建设、产品开发；负责指导旅游商品的科研与开发。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（二）负责旅游业发展的综合协调；协调全县旅游环境和基础设施、旅游交通、商贸购物、餐饮、住宿、旅游文化娱乐等各类资源的整合、优化配置与规划指导。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三</w:t>
      </w:r>
      <w:r>
        <w:rPr>
          <w:rFonts w:hint="eastAsia" w:ascii="仿宋_GB2312" w:eastAsia="仿宋_GB2312"/>
          <w:color w:val="auto"/>
          <w:sz w:val="32"/>
          <w:szCs w:val="32"/>
        </w:rPr>
        <w:t>）</w:t>
      </w:r>
      <w:r>
        <w:rPr>
          <w:rFonts w:hint="eastAsia" w:ascii="仿宋_GB2312" w:eastAsia="仿宋_GB2312"/>
          <w:color w:val="auto"/>
          <w:sz w:val="32"/>
          <w:szCs w:val="32"/>
          <w:shd w:val="clear" w:color="auto" w:fill="auto"/>
        </w:rPr>
        <w:t>负责全县旅游综合服务体系建设</w:t>
      </w:r>
      <w:r>
        <w:rPr>
          <w:rFonts w:hint="eastAsia" w:ascii="仿宋_GB2312" w:eastAsia="仿宋_GB2312"/>
          <w:color w:val="auto"/>
          <w:sz w:val="32"/>
          <w:szCs w:val="32"/>
          <w:shd w:val="clear" w:color="auto" w:fill="auto"/>
          <w:lang w:eastAsia="zh-CN"/>
        </w:rPr>
        <w:t>的事务工作</w:t>
      </w:r>
      <w:r>
        <w:rPr>
          <w:rFonts w:hint="eastAsia" w:ascii="仿宋_GB2312" w:eastAsia="仿宋_GB2312"/>
          <w:color w:val="auto"/>
          <w:sz w:val="32"/>
          <w:szCs w:val="32"/>
          <w:shd w:val="clear" w:color="auto" w:fill="auto"/>
        </w:rPr>
        <w:t>，</w:t>
      </w:r>
      <w:r>
        <w:rPr>
          <w:rFonts w:hint="eastAsia" w:ascii="仿宋_GB2312" w:eastAsia="仿宋_GB2312"/>
          <w:color w:val="auto"/>
          <w:sz w:val="32"/>
          <w:szCs w:val="32"/>
        </w:rPr>
        <w:t>建立旅游公共</w:t>
      </w:r>
      <w:r>
        <w:rPr>
          <w:rFonts w:hint="eastAsia" w:ascii="仿宋_GB2312" w:eastAsia="仿宋_GB2312"/>
          <w:color w:val="auto"/>
          <w:sz w:val="32"/>
          <w:szCs w:val="32"/>
          <w:shd w:val="clear" w:color="auto" w:fill="auto"/>
        </w:rPr>
        <w:t>信息</w:t>
      </w:r>
      <w:r>
        <w:rPr>
          <w:rFonts w:hint="eastAsia" w:ascii="仿宋_GB2312" w:eastAsia="仿宋_GB2312"/>
          <w:color w:val="auto"/>
          <w:sz w:val="32"/>
          <w:szCs w:val="32"/>
        </w:rPr>
        <w:t>和咨询平台，建立健全旅游集散体系、咨询服务体系，推进旅游信息化建设，强化旅游目的地的综合服务功能。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w:t>
      </w:r>
      <w:r>
        <w:rPr>
          <w:rFonts w:hint="eastAsia" w:ascii="仿宋_GB2312" w:eastAsia="仿宋_GB2312"/>
          <w:color w:val="auto"/>
          <w:sz w:val="32"/>
          <w:szCs w:val="32"/>
          <w:lang w:eastAsia="zh-CN"/>
        </w:rPr>
        <w:t>四</w:t>
      </w:r>
      <w:r>
        <w:rPr>
          <w:rFonts w:hint="eastAsia" w:ascii="仿宋_GB2312" w:eastAsia="仿宋_GB2312"/>
          <w:color w:val="auto"/>
          <w:sz w:val="32"/>
          <w:szCs w:val="32"/>
        </w:rPr>
        <w:t>）</w:t>
      </w:r>
      <w:r>
        <w:rPr>
          <w:rFonts w:hint="eastAsia" w:ascii="仿宋_GB2312" w:eastAsia="仿宋_GB2312"/>
          <w:color w:val="auto"/>
          <w:sz w:val="32"/>
          <w:szCs w:val="32"/>
          <w:lang w:eastAsia="zh-CN"/>
        </w:rPr>
        <w:t>负责或者参与旅游发展资金的管理、使用工作；</w:t>
      </w:r>
      <w:r>
        <w:rPr>
          <w:rFonts w:hint="eastAsia" w:ascii="仿宋_GB2312" w:eastAsia="仿宋_GB2312"/>
          <w:color w:val="auto"/>
          <w:sz w:val="32"/>
          <w:szCs w:val="32"/>
        </w:rPr>
        <w:t>协助县发展和改革局审核、审批国家、省、市、县下达的旅游业发展资金的投资立项工作；负责全县旅游业利用外资和社会资本</w:t>
      </w:r>
      <w:r>
        <w:rPr>
          <w:rFonts w:hint="eastAsia" w:ascii="仿宋_GB2312" w:eastAsia="仿宋_GB2312"/>
          <w:color w:val="auto"/>
          <w:sz w:val="32"/>
          <w:szCs w:val="32"/>
          <w:lang w:eastAsia="zh-CN"/>
        </w:rPr>
        <w:t>的服务</w:t>
      </w:r>
      <w:r>
        <w:rPr>
          <w:rFonts w:hint="eastAsia" w:ascii="仿宋_GB2312" w:eastAsia="仿宋_GB2312"/>
          <w:color w:val="auto"/>
          <w:sz w:val="32"/>
          <w:szCs w:val="32"/>
        </w:rPr>
        <w:t>工作</w:t>
      </w:r>
      <w:r>
        <w:rPr>
          <w:rFonts w:hint="eastAsia" w:ascii="仿宋_GB2312" w:eastAsia="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五</w:t>
      </w:r>
      <w:r>
        <w:rPr>
          <w:rFonts w:hint="eastAsia" w:ascii="仿宋_GB2312" w:eastAsia="仿宋_GB2312"/>
          <w:color w:val="auto"/>
          <w:sz w:val="32"/>
          <w:szCs w:val="32"/>
        </w:rPr>
        <w:t>）负责全县旅游资源普查、开发、评估</w:t>
      </w:r>
      <w:r>
        <w:rPr>
          <w:rFonts w:hint="eastAsia" w:ascii="仿宋_GB2312" w:eastAsia="仿宋_GB2312"/>
          <w:color w:val="auto"/>
          <w:sz w:val="32"/>
          <w:szCs w:val="32"/>
          <w:lang w:eastAsia="zh-CN"/>
        </w:rPr>
        <w:t>的事务性</w:t>
      </w:r>
      <w:r>
        <w:rPr>
          <w:rFonts w:hint="eastAsia" w:ascii="仿宋_GB2312" w:eastAsia="仿宋_GB2312"/>
          <w:color w:val="auto"/>
          <w:sz w:val="32"/>
          <w:szCs w:val="32"/>
        </w:rPr>
        <w:t>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w:t>
      </w:r>
      <w:r>
        <w:rPr>
          <w:rFonts w:hint="eastAsia" w:ascii="仿宋_GB2312" w:eastAsia="仿宋_GB2312"/>
          <w:color w:val="auto"/>
          <w:sz w:val="32"/>
          <w:szCs w:val="32"/>
          <w:lang w:eastAsia="zh-CN"/>
        </w:rPr>
        <w:t>六</w:t>
      </w:r>
      <w:r>
        <w:rPr>
          <w:rFonts w:hint="eastAsia" w:ascii="仿宋_GB2312" w:eastAsia="仿宋_GB2312"/>
          <w:color w:val="auto"/>
          <w:sz w:val="32"/>
          <w:szCs w:val="32"/>
        </w:rPr>
        <w:t>）研究制定国际国内旅游市场开发战略，负责收集</w:t>
      </w:r>
      <w:r>
        <w:rPr>
          <w:rFonts w:hint="eastAsia" w:ascii="仿宋_GB2312" w:eastAsia="仿宋_GB2312"/>
          <w:color w:val="auto"/>
          <w:sz w:val="32"/>
          <w:szCs w:val="32"/>
          <w:lang w:eastAsia="zh-CN"/>
        </w:rPr>
        <w:t>、</w:t>
      </w:r>
      <w:r>
        <w:rPr>
          <w:rFonts w:hint="eastAsia" w:ascii="仿宋_GB2312" w:eastAsia="仿宋_GB2312"/>
          <w:color w:val="auto"/>
          <w:sz w:val="32"/>
          <w:szCs w:val="32"/>
        </w:rPr>
        <w:t>研究并发布国内外旅游市场动态信息</w:t>
      </w:r>
      <w:r>
        <w:rPr>
          <w:rFonts w:hint="eastAsia" w:ascii="仿宋_GB2312" w:eastAsia="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七</w:t>
      </w:r>
      <w:r>
        <w:rPr>
          <w:rFonts w:hint="eastAsia" w:ascii="仿宋_GB2312" w:eastAsia="仿宋_GB2312"/>
          <w:color w:val="auto"/>
          <w:sz w:val="32"/>
          <w:szCs w:val="32"/>
        </w:rPr>
        <w:t>）</w:t>
      </w:r>
      <w:r>
        <w:rPr>
          <w:rFonts w:hint="eastAsia" w:ascii="仿宋_GB2312" w:eastAsia="仿宋_GB2312"/>
          <w:color w:val="auto"/>
          <w:sz w:val="32"/>
          <w:szCs w:val="32"/>
          <w:shd w:val="clear" w:color="auto" w:fill="auto"/>
        </w:rPr>
        <w:t>负责全县旅游整体形象宣传和重大推广活动</w:t>
      </w:r>
      <w:r>
        <w:rPr>
          <w:rFonts w:hint="eastAsia" w:ascii="仿宋_GB2312" w:eastAsia="仿宋_GB2312"/>
          <w:color w:val="auto"/>
          <w:sz w:val="32"/>
          <w:szCs w:val="32"/>
          <w:shd w:val="clear" w:color="auto" w:fill="auto"/>
          <w:lang w:eastAsia="zh-CN"/>
        </w:rPr>
        <w:t>的事务工作</w:t>
      </w:r>
      <w:r>
        <w:rPr>
          <w:rFonts w:hint="eastAsia" w:ascii="仿宋_GB2312" w:eastAsia="仿宋_GB2312"/>
          <w:color w:val="auto"/>
          <w:sz w:val="32"/>
          <w:szCs w:val="32"/>
          <w:shd w:val="clear" w:color="auto" w:fill="auto"/>
        </w:rPr>
        <w:t>，</w:t>
      </w:r>
      <w:r>
        <w:rPr>
          <w:rFonts w:hint="eastAsia" w:ascii="仿宋_GB2312" w:eastAsia="仿宋_GB2312"/>
          <w:color w:val="auto"/>
          <w:sz w:val="32"/>
          <w:szCs w:val="32"/>
        </w:rPr>
        <w:t>培育旅游品牌；负责编制全县旅游营销推广方案并组织实施；指导编制全县各类旅游宣传资料。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八</w:t>
      </w:r>
      <w:r>
        <w:rPr>
          <w:rFonts w:hint="eastAsia" w:ascii="仿宋_GB2312" w:eastAsia="仿宋_GB2312"/>
          <w:color w:val="auto"/>
          <w:sz w:val="32"/>
          <w:szCs w:val="32"/>
        </w:rPr>
        <w:t>）组织协调全县旅游节庆活动；组织实施全县旅游产品的开发工作；</w:t>
      </w:r>
      <w:r>
        <w:rPr>
          <w:rFonts w:hint="eastAsia" w:ascii="仿宋_GB2312" w:eastAsia="仿宋_GB2312"/>
          <w:color w:val="auto"/>
          <w:sz w:val="32"/>
          <w:szCs w:val="32"/>
          <w:shd w:val="clear" w:color="auto" w:fill="auto"/>
        </w:rPr>
        <w:t>负责旅游业的对外交流工作。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九</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负责做好</w:t>
      </w:r>
      <w:r>
        <w:rPr>
          <w:rFonts w:hint="eastAsia" w:ascii="仿宋_GB2312" w:eastAsia="仿宋_GB2312"/>
          <w:color w:val="auto"/>
          <w:sz w:val="32"/>
          <w:szCs w:val="32"/>
        </w:rPr>
        <w:t>对星级宾馆（饭店）、景区（点）、乡村旅游区（点）</w:t>
      </w:r>
      <w:r>
        <w:rPr>
          <w:rFonts w:hint="eastAsia" w:ascii="仿宋_GB2312" w:eastAsia="仿宋_GB2312"/>
          <w:color w:val="auto"/>
          <w:sz w:val="32"/>
          <w:szCs w:val="32"/>
          <w:lang w:eastAsia="zh-CN"/>
        </w:rPr>
        <w:t>、旅行社（营业部）、精品民宿</w:t>
      </w:r>
      <w:r>
        <w:rPr>
          <w:rFonts w:hint="eastAsia" w:ascii="仿宋_GB2312" w:eastAsia="仿宋_GB2312"/>
          <w:color w:val="auto"/>
          <w:sz w:val="32"/>
          <w:szCs w:val="32"/>
        </w:rPr>
        <w:t>等旅游企业进行等级评定及申报的组织和指导工作；负责旅游行业精神文明和诚信体系建设</w:t>
      </w:r>
      <w:r>
        <w:rPr>
          <w:rFonts w:hint="eastAsia" w:ascii="仿宋_GB2312" w:eastAsia="仿宋_GB2312"/>
          <w:color w:val="auto"/>
          <w:sz w:val="32"/>
          <w:szCs w:val="32"/>
          <w:lang w:eastAsia="zh-CN"/>
        </w:rPr>
        <w:t>的事务工作</w:t>
      </w:r>
      <w:r>
        <w:rPr>
          <w:rFonts w:hint="eastAsia" w:ascii="仿宋_GB2312"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（十）促进旅游国际化与新型工业化、新型农业化、新型城镇化、服务业现代化的融合发展</w:t>
      </w:r>
      <w:r>
        <w:rPr>
          <w:rFonts w:hint="eastAsia" w:ascii="仿宋_GB2312" w:eastAsia="仿宋_GB2312"/>
          <w:color w:val="auto"/>
          <w:sz w:val="32"/>
          <w:szCs w:val="32"/>
          <w:lang w:eastAsia="zh-CN"/>
        </w:rPr>
        <w:t>，</w:t>
      </w:r>
      <w:r>
        <w:rPr>
          <w:rFonts w:hint="eastAsia" w:ascii="仿宋_GB2312" w:eastAsia="仿宋_GB2312"/>
          <w:color w:val="auto"/>
          <w:sz w:val="32"/>
          <w:szCs w:val="32"/>
        </w:rPr>
        <w:t>研究推进旅游产业与相关产业融合发展、促进旅游产业结构调整、扶持新兴旅游业的对策措施</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（十</w:t>
      </w:r>
      <w:r>
        <w:rPr>
          <w:rFonts w:hint="eastAsia" w:ascii="仿宋_GB2312" w:eastAsia="仿宋_GB2312"/>
          <w:color w:val="auto"/>
          <w:sz w:val="32"/>
          <w:szCs w:val="32"/>
          <w:lang w:eastAsia="zh-CN"/>
        </w:rPr>
        <w:t>一</w:t>
      </w:r>
      <w:r>
        <w:rPr>
          <w:rFonts w:hint="eastAsia" w:ascii="仿宋_GB2312" w:eastAsia="仿宋_GB2312"/>
          <w:color w:val="auto"/>
          <w:sz w:val="32"/>
          <w:szCs w:val="32"/>
        </w:rPr>
        <w:t>）承办</w:t>
      </w:r>
      <w:r>
        <w:rPr>
          <w:rFonts w:hint="eastAsia" w:ascii="仿宋_GB2312" w:eastAsia="仿宋_GB2312"/>
          <w:color w:val="auto"/>
          <w:sz w:val="32"/>
          <w:szCs w:val="32"/>
          <w:lang w:eastAsia="zh-CN"/>
        </w:rPr>
        <w:t>县委、县人民政府交办的其他工作和上级主管部门交办的职责范围内相关旅游服务性工作。</w:t>
      </w:r>
    </w:p>
    <w:p>
      <w:pPr>
        <w:spacing w:line="600" w:lineRule="exact"/>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3、部门内部控制及厉行节约制度建设情况</w:t>
      </w:r>
    </w:p>
    <w:p>
      <w:pPr>
        <w:spacing w:line="600" w:lineRule="exact"/>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（1）高度重视预算支出绩效评价工作，成立了以罗彦主任为组长，办公室负责人为成员的预算支出绩效评价领导小组，明确评价责任，进一步强化对财政预算支出管理意识。</w:t>
      </w:r>
    </w:p>
    <w:p>
      <w:pPr>
        <w:spacing w:line="600" w:lineRule="exact"/>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（2）加强对财政预算资金管理方面制度的学习培训，不断提高各职能处室的业务工作能力。及时组织中心人员学习县里出台的培训费、会议费、差旅费、公务接待等管理办法。</w:t>
      </w:r>
    </w:p>
    <w:p>
      <w:pPr>
        <w:spacing w:line="600" w:lineRule="exact"/>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（3）建立整体支出管理方面的内控制度，并不断进行完善和修订，对招待费、公务用车等支出进行了有效管控。</w:t>
      </w:r>
    </w:p>
    <w:p>
      <w:pPr>
        <w:spacing w:line="600" w:lineRule="exact"/>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（4）严格制度执行，特别是“三公”经费的预算控制。加强对公务用车的管理，严格招待费用审核审批程序，“三公”经费较好地控制在预算范围之内。</w:t>
      </w:r>
    </w:p>
    <w:p>
      <w:pPr>
        <w:spacing w:line="600" w:lineRule="exact"/>
        <w:ind w:firstLine="643" w:firstLineChars="200"/>
        <w:rPr>
          <w:rFonts w:ascii="楷体_GB2312" w:hAnsi="楷体_GB2312" w:eastAsia="楷体_GB2312"/>
          <w:b/>
          <w:bCs/>
          <w:sz w:val="32"/>
          <w:szCs w:val="32"/>
        </w:rPr>
      </w:pPr>
      <w:r>
        <w:rPr>
          <w:rFonts w:ascii="楷体_GB2312" w:hAnsi="楷体_GB2312" w:eastAsia="楷体_GB2312"/>
          <w:b/>
          <w:bCs/>
          <w:sz w:val="32"/>
          <w:szCs w:val="32"/>
        </w:rPr>
        <w:t>（二）部门（单位）年度整体支出绩效目标，项目支出绩效目标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hAnsi="仿宋_GB2312" w:eastAsia="仿宋_GB2312" w:cs="Times New Roman"/>
          <w:color w:val="000000"/>
          <w:kern w:val="2"/>
          <w:sz w:val="32"/>
          <w:szCs w:val="32"/>
          <w:lang w:val="en-US" w:eastAsia="zh-CN" w:bidi="ar-SA"/>
        </w:rPr>
        <w:t>1、年度整体支出绩效目标</w:t>
      </w:r>
      <w:r>
        <w:rPr>
          <w:rFonts w:hint="eastAsia" w:ascii="仿宋_GB2312" w:eastAsia="仿宋_GB2312"/>
          <w:color w:val="auto"/>
          <w:sz w:val="32"/>
          <w:szCs w:val="32"/>
        </w:rPr>
        <w:t>（一）</w:t>
      </w:r>
      <w:r>
        <w:rPr>
          <w:rFonts w:hint="eastAsia" w:ascii="仿宋_GB2312" w:eastAsia="仿宋_GB2312"/>
          <w:color w:val="auto"/>
          <w:sz w:val="32"/>
          <w:szCs w:val="32"/>
          <w:shd w:val="clear" w:color="auto" w:fill="auto"/>
          <w:lang w:val="en-US" w:eastAsia="zh-CN"/>
        </w:rPr>
        <w:t>负责做好</w:t>
      </w:r>
      <w:r>
        <w:rPr>
          <w:rFonts w:hint="eastAsia" w:ascii="仿宋_GB2312" w:eastAsia="仿宋_GB2312"/>
          <w:color w:val="auto"/>
          <w:sz w:val="32"/>
          <w:szCs w:val="32"/>
          <w:shd w:val="clear" w:color="auto" w:fill="auto"/>
        </w:rPr>
        <w:t>旅游建设项目的编制、</w:t>
      </w:r>
      <w:r>
        <w:rPr>
          <w:rFonts w:hint="eastAsia" w:ascii="仿宋_GB2312" w:eastAsia="仿宋_GB2312"/>
          <w:color w:val="auto"/>
          <w:sz w:val="32"/>
          <w:szCs w:val="32"/>
        </w:rPr>
        <w:t>申报和组织实施</w:t>
      </w:r>
      <w:r>
        <w:rPr>
          <w:rFonts w:hint="eastAsia" w:ascii="仿宋_GB2312" w:eastAsia="仿宋_GB2312"/>
          <w:color w:val="auto"/>
          <w:sz w:val="32"/>
          <w:szCs w:val="32"/>
          <w:lang w:eastAsia="zh-CN"/>
        </w:rPr>
        <w:t>的事务</w:t>
      </w:r>
      <w:r>
        <w:rPr>
          <w:rFonts w:hint="eastAsia" w:ascii="仿宋_GB2312" w:eastAsia="仿宋_GB2312"/>
          <w:color w:val="auto"/>
          <w:sz w:val="32"/>
          <w:szCs w:val="32"/>
        </w:rPr>
        <w:t>工作；参与旅游重点项目建设宏观指导；指导新兴旅游业态的项目建设、产品开发；负责指导旅游商品的科研与开发。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（二）负责旅游业发展的综合协调；协调全县旅游环境和基础设施、旅游交通、商贸购物、餐饮、住宿、旅游文化娱乐等各类资源的整合、优化配置与规划指导。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三</w:t>
      </w:r>
      <w:r>
        <w:rPr>
          <w:rFonts w:hint="eastAsia" w:ascii="仿宋_GB2312" w:eastAsia="仿宋_GB2312"/>
          <w:color w:val="auto"/>
          <w:sz w:val="32"/>
          <w:szCs w:val="32"/>
        </w:rPr>
        <w:t>）</w:t>
      </w:r>
      <w:r>
        <w:rPr>
          <w:rFonts w:hint="eastAsia" w:ascii="仿宋_GB2312" w:eastAsia="仿宋_GB2312"/>
          <w:color w:val="auto"/>
          <w:sz w:val="32"/>
          <w:szCs w:val="32"/>
          <w:shd w:val="clear" w:color="auto" w:fill="auto"/>
        </w:rPr>
        <w:t>负责全县旅游综合服务体系建设</w:t>
      </w:r>
      <w:r>
        <w:rPr>
          <w:rFonts w:hint="eastAsia" w:ascii="仿宋_GB2312" w:eastAsia="仿宋_GB2312"/>
          <w:color w:val="auto"/>
          <w:sz w:val="32"/>
          <w:szCs w:val="32"/>
          <w:shd w:val="clear" w:color="auto" w:fill="auto"/>
          <w:lang w:eastAsia="zh-CN"/>
        </w:rPr>
        <w:t>的事务工作</w:t>
      </w:r>
      <w:r>
        <w:rPr>
          <w:rFonts w:hint="eastAsia" w:ascii="仿宋_GB2312" w:eastAsia="仿宋_GB2312"/>
          <w:color w:val="auto"/>
          <w:sz w:val="32"/>
          <w:szCs w:val="32"/>
          <w:shd w:val="clear" w:color="auto" w:fill="auto"/>
        </w:rPr>
        <w:t>，</w:t>
      </w:r>
      <w:r>
        <w:rPr>
          <w:rFonts w:hint="eastAsia" w:ascii="仿宋_GB2312" w:eastAsia="仿宋_GB2312"/>
          <w:color w:val="auto"/>
          <w:sz w:val="32"/>
          <w:szCs w:val="32"/>
        </w:rPr>
        <w:t>建立旅游公共</w:t>
      </w:r>
      <w:r>
        <w:rPr>
          <w:rFonts w:hint="eastAsia" w:ascii="仿宋_GB2312" w:eastAsia="仿宋_GB2312"/>
          <w:color w:val="auto"/>
          <w:sz w:val="32"/>
          <w:szCs w:val="32"/>
          <w:shd w:val="clear" w:color="auto" w:fill="auto"/>
        </w:rPr>
        <w:t>信息</w:t>
      </w:r>
      <w:r>
        <w:rPr>
          <w:rFonts w:hint="eastAsia" w:ascii="仿宋_GB2312" w:eastAsia="仿宋_GB2312"/>
          <w:color w:val="auto"/>
          <w:sz w:val="32"/>
          <w:szCs w:val="32"/>
        </w:rPr>
        <w:t>和咨询平台，建立健全旅游集散体系、咨询服务体系，推进旅游信息化建设，强化旅游目的地的综合服务功能。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w:t>
      </w:r>
      <w:r>
        <w:rPr>
          <w:rFonts w:hint="eastAsia" w:ascii="仿宋_GB2312" w:eastAsia="仿宋_GB2312"/>
          <w:color w:val="auto"/>
          <w:sz w:val="32"/>
          <w:szCs w:val="32"/>
          <w:lang w:eastAsia="zh-CN"/>
        </w:rPr>
        <w:t>四</w:t>
      </w:r>
      <w:r>
        <w:rPr>
          <w:rFonts w:hint="eastAsia" w:ascii="仿宋_GB2312" w:eastAsia="仿宋_GB2312"/>
          <w:color w:val="auto"/>
          <w:sz w:val="32"/>
          <w:szCs w:val="32"/>
        </w:rPr>
        <w:t>）</w:t>
      </w:r>
      <w:r>
        <w:rPr>
          <w:rFonts w:hint="eastAsia" w:ascii="仿宋_GB2312" w:eastAsia="仿宋_GB2312"/>
          <w:color w:val="auto"/>
          <w:sz w:val="32"/>
          <w:szCs w:val="32"/>
          <w:lang w:eastAsia="zh-CN"/>
        </w:rPr>
        <w:t>负责或者参与旅游发展资金的管理、使用工作；</w:t>
      </w:r>
      <w:r>
        <w:rPr>
          <w:rFonts w:hint="eastAsia" w:ascii="仿宋_GB2312" w:eastAsia="仿宋_GB2312"/>
          <w:color w:val="auto"/>
          <w:sz w:val="32"/>
          <w:szCs w:val="32"/>
        </w:rPr>
        <w:t>协助县发展和改革局审核、审批国家、省、市、县下达的旅游业发展资金的投资立项工作；负责全县旅游业利用外资和社会资本</w:t>
      </w:r>
      <w:r>
        <w:rPr>
          <w:rFonts w:hint="eastAsia" w:ascii="仿宋_GB2312" w:eastAsia="仿宋_GB2312"/>
          <w:color w:val="auto"/>
          <w:sz w:val="32"/>
          <w:szCs w:val="32"/>
          <w:lang w:eastAsia="zh-CN"/>
        </w:rPr>
        <w:t>的服务</w:t>
      </w:r>
      <w:r>
        <w:rPr>
          <w:rFonts w:hint="eastAsia" w:ascii="仿宋_GB2312" w:eastAsia="仿宋_GB2312"/>
          <w:color w:val="auto"/>
          <w:sz w:val="32"/>
          <w:szCs w:val="32"/>
        </w:rPr>
        <w:t>工作</w:t>
      </w:r>
      <w:r>
        <w:rPr>
          <w:rFonts w:hint="eastAsia" w:ascii="仿宋_GB2312" w:eastAsia="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五</w:t>
      </w:r>
      <w:r>
        <w:rPr>
          <w:rFonts w:hint="eastAsia" w:ascii="仿宋_GB2312" w:eastAsia="仿宋_GB2312"/>
          <w:color w:val="auto"/>
          <w:sz w:val="32"/>
          <w:szCs w:val="32"/>
        </w:rPr>
        <w:t>）负责全县旅游资源普查、开发、评估</w:t>
      </w:r>
      <w:r>
        <w:rPr>
          <w:rFonts w:hint="eastAsia" w:ascii="仿宋_GB2312" w:eastAsia="仿宋_GB2312"/>
          <w:color w:val="auto"/>
          <w:sz w:val="32"/>
          <w:szCs w:val="32"/>
          <w:lang w:eastAsia="zh-CN"/>
        </w:rPr>
        <w:t>的事务性</w:t>
      </w:r>
      <w:r>
        <w:rPr>
          <w:rFonts w:hint="eastAsia" w:ascii="仿宋_GB2312" w:eastAsia="仿宋_GB2312"/>
          <w:color w:val="auto"/>
          <w:sz w:val="32"/>
          <w:szCs w:val="32"/>
        </w:rPr>
        <w:t>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w:t>
      </w:r>
      <w:r>
        <w:rPr>
          <w:rFonts w:hint="eastAsia" w:ascii="仿宋_GB2312" w:eastAsia="仿宋_GB2312"/>
          <w:color w:val="auto"/>
          <w:sz w:val="32"/>
          <w:szCs w:val="32"/>
          <w:lang w:eastAsia="zh-CN"/>
        </w:rPr>
        <w:t>六</w:t>
      </w:r>
      <w:r>
        <w:rPr>
          <w:rFonts w:hint="eastAsia" w:ascii="仿宋_GB2312" w:eastAsia="仿宋_GB2312"/>
          <w:color w:val="auto"/>
          <w:sz w:val="32"/>
          <w:szCs w:val="32"/>
        </w:rPr>
        <w:t>）研究制定国际国内旅游市场开发战略，负责收集</w:t>
      </w:r>
      <w:r>
        <w:rPr>
          <w:rFonts w:hint="eastAsia" w:ascii="仿宋_GB2312" w:eastAsia="仿宋_GB2312"/>
          <w:color w:val="auto"/>
          <w:sz w:val="32"/>
          <w:szCs w:val="32"/>
          <w:lang w:eastAsia="zh-CN"/>
        </w:rPr>
        <w:t>、</w:t>
      </w:r>
      <w:r>
        <w:rPr>
          <w:rFonts w:hint="eastAsia" w:ascii="仿宋_GB2312" w:eastAsia="仿宋_GB2312"/>
          <w:color w:val="auto"/>
          <w:sz w:val="32"/>
          <w:szCs w:val="32"/>
        </w:rPr>
        <w:t>研究并发布国内外旅游市场动态信息</w:t>
      </w:r>
      <w:r>
        <w:rPr>
          <w:rFonts w:hint="eastAsia" w:ascii="仿宋_GB2312" w:eastAsia="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七</w:t>
      </w:r>
      <w:r>
        <w:rPr>
          <w:rFonts w:hint="eastAsia" w:ascii="仿宋_GB2312" w:eastAsia="仿宋_GB2312"/>
          <w:color w:val="auto"/>
          <w:sz w:val="32"/>
          <w:szCs w:val="32"/>
        </w:rPr>
        <w:t>）</w:t>
      </w:r>
      <w:r>
        <w:rPr>
          <w:rFonts w:hint="eastAsia" w:ascii="仿宋_GB2312" w:eastAsia="仿宋_GB2312"/>
          <w:color w:val="auto"/>
          <w:sz w:val="32"/>
          <w:szCs w:val="32"/>
          <w:shd w:val="clear" w:color="auto" w:fill="auto"/>
        </w:rPr>
        <w:t>负责全县旅游整体形象宣传和重大推广活动</w:t>
      </w:r>
      <w:r>
        <w:rPr>
          <w:rFonts w:hint="eastAsia" w:ascii="仿宋_GB2312" w:eastAsia="仿宋_GB2312"/>
          <w:color w:val="auto"/>
          <w:sz w:val="32"/>
          <w:szCs w:val="32"/>
          <w:shd w:val="clear" w:color="auto" w:fill="auto"/>
          <w:lang w:eastAsia="zh-CN"/>
        </w:rPr>
        <w:t>的事务工作</w:t>
      </w:r>
      <w:r>
        <w:rPr>
          <w:rFonts w:hint="eastAsia" w:ascii="仿宋_GB2312" w:eastAsia="仿宋_GB2312"/>
          <w:color w:val="auto"/>
          <w:sz w:val="32"/>
          <w:szCs w:val="32"/>
          <w:shd w:val="clear" w:color="auto" w:fill="auto"/>
        </w:rPr>
        <w:t>，</w:t>
      </w:r>
      <w:r>
        <w:rPr>
          <w:rFonts w:hint="eastAsia" w:ascii="仿宋_GB2312" w:eastAsia="仿宋_GB2312"/>
          <w:color w:val="auto"/>
          <w:sz w:val="32"/>
          <w:szCs w:val="32"/>
        </w:rPr>
        <w:t>培育旅游品牌；负责编制全县旅游营销推广方案并组织实施；指导编制全县各类旅游宣传资料。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八</w:t>
      </w:r>
      <w:r>
        <w:rPr>
          <w:rFonts w:hint="eastAsia" w:ascii="仿宋_GB2312" w:eastAsia="仿宋_GB2312"/>
          <w:color w:val="auto"/>
          <w:sz w:val="32"/>
          <w:szCs w:val="32"/>
        </w:rPr>
        <w:t>）组织协调全县旅游节庆活动；组织实施全县旅游产品的开发工作；</w:t>
      </w:r>
      <w:r>
        <w:rPr>
          <w:rFonts w:hint="eastAsia" w:ascii="仿宋_GB2312" w:eastAsia="仿宋_GB2312"/>
          <w:color w:val="auto"/>
          <w:sz w:val="32"/>
          <w:szCs w:val="32"/>
          <w:shd w:val="clear" w:color="auto" w:fill="auto"/>
        </w:rPr>
        <w:t>负责旅游业的对外交流工作。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九</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负责做好</w:t>
      </w:r>
      <w:r>
        <w:rPr>
          <w:rFonts w:hint="eastAsia" w:ascii="仿宋_GB2312" w:eastAsia="仿宋_GB2312"/>
          <w:color w:val="auto"/>
          <w:sz w:val="32"/>
          <w:szCs w:val="32"/>
        </w:rPr>
        <w:t>对星级宾馆（饭店）、景区（点）、乡村旅游区（点）</w:t>
      </w:r>
      <w:r>
        <w:rPr>
          <w:rFonts w:hint="eastAsia" w:ascii="仿宋_GB2312" w:eastAsia="仿宋_GB2312"/>
          <w:color w:val="auto"/>
          <w:sz w:val="32"/>
          <w:szCs w:val="32"/>
          <w:lang w:eastAsia="zh-CN"/>
        </w:rPr>
        <w:t>、旅行社（营业部）、精品民宿</w:t>
      </w:r>
      <w:r>
        <w:rPr>
          <w:rFonts w:hint="eastAsia" w:ascii="仿宋_GB2312" w:eastAsia="仿宋_GB2312"/>
          <w:color w:val="auto"/>
          <w:sz w:val="32"/>
          <w:szCs w:val="32"/>
        </w:rPr>
        <w:t>等旅游企业进行等级评定及申报的组织和指导工作；负责旅游行业精神文明和诚信体系建设</w:t>
      </w:r>
      <w:r>
        <w:rPr>
          <w:rFonts w:hint="eastAsia" w:ascii="仿宋_GB2312" w:eastAsia="仿宋_GB2312"/>
          <w:color w:val="auto"/>
          <w:sz w:val="32"/>
          <w:szCs w:val="32"/>
          <w:lang w:eastAsia="zh-CN"/>
        </w:rPr>
        <w:t>的事务工作</w:t>
      </w:r>
      <w:r>
        <w:rPr>
          <w:rFonts w:hint="eastAsia" w:ascii="仿宋_GB2312"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（十）促进旅游国际化与新型工业化、新型农业化、新型城镇化、服务业现代化的融合发展</w:t>
      </w:r>
      <w:r>
        <w:rPr>
          <w:rFonts w:hint="eastAsia" w:ascii="仿宋_GB2312" w:eastAsia="仿宋_GB2312"/>
          <w:color w:val="auto"/>
          <w:sz w:val="32"/>
          <w:szCs w:val="32"/>
          <w:lang w:eastAsia="zh-CN"/>
        </w:rPr>
        <w:t>，</w:t>
      </w:r>
      <w:r>
        <w:rPr>
          <w:rFonts w:hint="eastAsia" w:ascii="仿宋_GB2312" w:eastAsia="仿宋_GB2312"/>
          <w:color w:val="auto"/>
          <w:sz w:val="32"/>
          <w:szCs w:val="32"/>
        </w:rPr>
        <w:t>研究推进旅游产业与相关产业融合发展、促进旅游产业结构调整、扶持新兴旅游业的对策措施</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color w:val="000000"/>
          <w:kern w:val="2"/>
          <w:sz w:val="32"/>
          <w:szCs w:val="32"/>
          <w:lang w:val="en-US" w:eastAsia="zh-CN" w:bidi="ar-SA"/>
        </w:rPr>
      </w:pPr>
      <w:r>
        <w:rPr>
          <w:rFonts w:hint="eastAsia" w:ascii="仿宋_GB2312" w:eastAsia="仿宋_GB2312"/>
          <w:color w:val="auto"/>
          <w:sz w:val="32"/>
          <w:szCs w:val="32"/>
        </w:rPr>
        <w:t>（十</w:t>
      </w:r>
      <w:r>
        <w:rPr>
          <w:rFonts w:hint="eastAsia" w:ascii="仿宋_GB2312" w:eastAsia="仿宋_GB2312"/>
          <w:color w:val="auto"/>
          <w:sz w:val="32"/>
          <w:szCs w:val="32"/>
          <w:lang w:eastAsia="zh-CN"/>
        </w:rPr>
        <w:t>一</w:t>
      </w:r>
      <w:r>
        <w:rPr>
          <w:rFonts w:hint="eastAsia" w:ascii="仿宋_GB2312" w:eastAsia="仿宋_GB2312"/>
          <w:color w:val="auto"/>
          <w:sz w:val="32"/>
          <w:szCs w:val="32"/>
        </w:rPr>
        <w:t>）承办</w:t>
      </w:r>
      <w:r>
        <w:rPr>
          <w:rFonts w:hint="eastAsia" w:ascii="仿宋_GB2312" w:eastAsia="仿宋_GB2312"/>
          <w:color w:val="auto"/>
          <w:sz w:val="32"/>
          <w:szCs w:val="32"/>
          <w:lang w:eastAsia="zh-CN"/>
        </w:rPr>
        <w:t>县委、县人民政府交办的其他工作和上级主管部门交办的职责范围内相关旅游服务性工作。</w:t>
      </w:r>
    </w:p>
    <w:p>
      <w:pPr>
        <w:numPr>
          <w:ilvl w:val="0"/>
          <w:numId w:val="1"/>
        </w:numPr>
        <w:spacing w:line="600" w:lineRule="exact"/>
        <w:ind w:firstLine="640" w:firstLineChars="200"/>
        <w:rPr>
          <w:rFonts w:hint="default"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项目支出绩效目标：</w:t>
      </w:r>
    </w:p>
    <w:p>
      <w:pPr>
        <w:pStyle w:val="4"/>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lang w:val="en-US" w:eastAsia="zh-CN"/>
        </w:rPr>
      </w:pPr>
      <w:r>
        <w:rPr>
          <w:rFonts w:hint="eastAsia" w:ascii="仿宋_GB2312" w:hAnsi="仿宋_GB2312" w:eastAsia="仿宋_GB2312" w:cs="Times New Roman"/>
          <w:color w:val="000000"/>
          <w:kern w:val="2"/>
          <w:sz w:val="32"/>
          <w:szCs w:val="32"/>
          <w:lang w:val="en-US" w:eastAsia="zh-CN" w:bidi="ar-SA"/>
        </w:rPr>
        <w:t xml:space="preserve">    本部门设立项目，项目支出绩效目标。项目按照国家4A级景区标准完善景区内基础设施和配套设施。</w:t>
      </w:r>
      <w:r>
        <w:rPr>
          <w:rFonts w:hint="eastAsia" w:ascii="仿宋_GB2312" w:hAnsi="仿宋_GB2312" w:eastAsia="仿宋_GB2312" w:cs="仿宋_GB2312"/>
          <w:sz w:val="32"/>
          <w:szCs w:val="32"/>
          <w:lang w:val="en-US" w:eastAsia="zh-CN"/>
        </w:rPr>
        <w:t>2022年全年接待游客489.56万人次，实现旅游综合收入45.64亿元，同比分别增加26.2%、28.41%</w:t>
      </w:r>
      <w:r>
        <w:rPr>
          <w:rFonts w:hint="eastAsia" w:ascii="仿宋_GB2312" w:hAnsi="仿宋_GB2312" w:eastAsia="仿宋_GB2312" w:cs="仿宋_GB2312"/>
          <w:kern w:val="2"/>
          <w:sz w:val="32"/>
          <w:szCs w:val="32"/>
          <w:lang w:val="en-US" w:eastAsia="zh-CN" w:bidi="ar-SA"/>
        </w:rPr>
        <w:t>，大湾区游客数、游客收入增幅位居全市前列</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pacing w:line="54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宣传推广反响良好。</w:t>
      </w:r>
      <w:r>
        <w:rPr>
          <w:rFonts w:hint="eastAsia" w:ascii="仿宋_GB2312" w:hAnsi="仿宋_GB2312" w:eastAsia="仿宋_GB2312" w:cs="仿宋_GB2312"/>
          <w:sz w:val="32"/>
          <w:szCs w:val="32"/>
        </w:rPr>
        <w:t>圆满举办</w:t>
      </w:r>
      <w:r>
        <w:rPr>
          <w:rFonts w:hint="eastAsia" w:ascii="仿宋_GB2312" w:hAnsi="仿宋_GB2312" w:eastAsia="仿宋_GB2312" w:cs="仿宋_GB2312"/>
          <w:sz w:val="32"/>
          <w:szCs w:val="32"/>
          <w:lang w:val="en-US" w:eastAsia="zh-CN"/>
        </w:rPr>
        <w:t>首届油菜花节暨旅游发展大会，第二届阳明山万湖露营季活动在省内避暑产品中产生较大影响。</w:t>
      </w:r>
    </w:p>
    <w:p>
      <w:pPr>
        <w:keepNext w:val="0"/>
        <w:keepLines w:val="0"/>
        <w:pageBreakBefore w:val="0"/>
        <w:widowControl w:val="0"/>
        <w:kinsoku/>
        <w:wordWrap/>
        <w:overflowPunct/>
        <w:topLinePunct w:val="0"/>
        <w:autoSpaceDE/>
        <w:autoSpaceDN/>
        <w:bidi w:val="0"/>
        <w:adjustRightInd/>
        <w:spacing w:beforeAutospacing="0" w:afterAutospacing="0" w:line="5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品牌创建成果喜人。</w:t>
      </w:r>
      <w:r>
        <w:rPr>
          <w:rFonts w:hint="eastAsia" w:ascii="仿宋_GB2312" w:hAnsi="仿宋_GB2312" w:eastAsia="仿宋_GB2312" w:cs="仿宋_GB2312"/>
          <w:sz w:val="32"/>
          <w:szCs w:val="32"/>
          <w:lang w:val="en-US" w:eastAsia="zh-CN"/>
        </w:rPr>
        <w:t>阳明山成功创建省级旅游度假区，</w:t>
      </w:r>
      <w:r>
        <w:rPr>
          <w:rFonts w:hint="eastAsia" w:ascii="仿宋_GB2312" w:hAnsi="仿宋_GB2312" w:eastAsia="仿宋_GB2312" w:cs="仿宋_GB2312"/>
          <w:color w:val="000000"/>
          <w:sz w:val="32"/>
          <w:szCs w:val="32"/>
        </w:rPr>
        <w:t>阳</w:t>
      </w:r>
      <w:r>
        <w:rPr>
          <w:rFonts w:ascii="仿宋_GB2312" w:hAnsi="仿宋_GB2312" w:eastAsia="仿宋_GB2312" w:cs="仿宋_GB2312"/>
          <w:color w:val="000000"/>
          <w:sz w:val="32"/>
          <w:szCs w:val="32"/>
        </w:rPr>
        <w:t>明山</w:t>
      </w:r>
      <w:r>
        <w:rPr>
          <w:rFonts w:hint="eastAsia" w:ascii="仿宋_GB2312" w:hAnsi="仿宋_GB2312" w:eastAsia="仿宋_GB2312" w:cs="仿宋_GB2312"/>
          <w:color w:val="000000"/>
          <w:sz w:val="32"/>
          <w:szCs w:val="32"/>
        </w:rPr>
        <w:t>国家森林</w:t>
      </w:r>
      <w:r>
        <w:rPr>
          <w:rFonts w:ascii="仿宋_GB2312" w:hAnsi="仿宋_GB2312" w:eastAsia="仿宋_GB2312" w:cs="仿宋_GB2312"/>
          <w:color w:val="000000"/>
          <w:sz w:val="32"/>
          <w:szCs w:val="32"/>
        </w:rPr>
        <w:t>公</w:t>
      </w:r>
      <w:r>
        <w:rPr>
          <w:rFonts w:hint="eastAsia" w:ascii="仿宋_GB2312" w:hAnsi="仿宋_GB2312" w:eastAsia="仿宋_GB2312" w:cs="仿宋_GB2312"/>
          <w:color w:val="000000"/>
          <w:sz w:val="32"/>
          <w:szCs w:val="32"/>
        </w:rPr>
        <w:t>园</w:t>
      </w:r>
      <w:r>
        <w:rPr>
          <w:rFonts w:hint="eastAsia" w:ascii="仿宋_GB2312" w:hAnsi="仿宋_GB2312" w:eastAsia="仿宋_GB2312" w:cs="仿宋_GB2312"/>
          <w:color w:val="000000"/>
          <w:sz w:val="32"/>
          <w:szCs w:val="32"/>
          <w:lang w:val="en-US" w:eastAsia="zh-CN"/>
        </w:rPr>
        <w:t>成功</w:t>
      </w:r>
      <w:r>
        <w:rPr>
          <w:rFonts w:hint="eastAsia" w:ascii="仿宋_GB2312" w:hAnsi="仿宋_GB2312" w:eastAsia="仿宋_GB2312" w:cs="仿宋_GB2312"/>
          <w:color w:val="000000"/>
          <w:sz w:val="32"/>
          <w:szCs w:val="32"/>
        </w:rPr>
        <w:t>创</w:t>
      </w:r>
      <w:r>
        <w:rPr>
          <w:rFonts w:hint="eastAsia" w:ascii="仿宋_GB2312" w:hAnsi="仿宋_GB2312" w:eastAsia="仿宋_GB2312" w:cs="仿宋_GB2312"/>
          <w:color w:val="000000"/>
          <w:sz w:val="32"/>
          <w:szCs w:val="32"/>
          <w:lang w:val="en-US" w:eastAsia="zh-CN"/>
        </w:rPr>
        <w:t>建</w:t>
      </w:r>
      <w:r>
        <w:rPr>
          <w:rFonts w:hint="eastAsia" w:ascii="仿宋_GB2312" w:hAnsi="仿宋_GB2312" w:eastAsia="仿宋_GB2312" w:cs="仿宋_GB2312"/>
          <w:color w:val="000000"/>
          <w:sz w:val="32"/>
          <w:szCs w:val="32"/>
        </w:rPr>
        <w:t>国家“避暑旅游目的地”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lang w:val="en-US" w:eastAsia="zh-CN"/>
        </w:rPr>
        <w:t>上梧江瑶族乡盘家村成功创建省级乡村旅游重点村，探花园、江村文家小院休闲山庄分别获评湖南省五星级、四星级乡村旅游区（点）。</w:t>
      </w:r>
      <w:r>
        <w:rPr>
          <w:rFonts w:ascii="仿宋_GB2312" w:hAnsi="仿宋_GB2312" w:eastAsia="仿宋_GB2312" w:cs="仿宋_GB2312"/>
          <w:color w:val="000000"/>
          <w:sz w:val="32"/>
          <w:szCs w:val="32"/>
        </w:rPr>
        <w:t>花千谷</w:t>
      </w:r>
      <w:r>
        <w:rPr>
          <w:rFonts w:hint="eastAsia" w:ascii="仿宋_GB2312" w:hAnsi="仿宋_GB2312" w:eastAsia="仿宋_GB2312" w:cs="仿宋_GB2312"/>
          <w:color w:val="000000"/>
          <w:sz w:val="32"/>
          <w:szCs w:val="32"/>
        </w:rPr>
        <w:t>·月湖</w:t>
      </w:r>
      <w:r>
        <w:rPr>
          <w:rFonts w:hint="eastAsia" w:ascii="仿宋_GB2312" w:hAnsi="仿宋_GB2312" w:eastAsia="仿宋_GB2312" w:cs="仿宋_GB2312"/>
          <w:color w:val="000000"/>
          <w:sz w:val="32"/>
          <w:szCs w:val="32"/>
          <w:lang w:val="en-US" w:eastAsia="zh-CN"/>
        </w:rPr>
        <w:t>创国家</w:t>
      </w:r>
      <w:r>
        <w:rPr>
          <w:rFonts w:ascii="仿宋_GB2312" w:hAnsi="仿宋_GB2312" w:eastAsia="仿宋_GB2312" w:cs="仿宋_GB2312"/>
          <w:color w:val="000000"/>
          <w:sz w:val="32"/>
          <w:szCs w:val="32"/>
        </w:rPr>
        <w:t>4A</w:t>
      </w:r>
      <w:r>
        <w:rPr>
          <w:rFonts w:hint="eastAsia" w:ascii="仿宋_GB2312" w:hAnsi="仿宋_GB2312" w:eastAsia="仿宋_GB2312" w:cs="仿宋_GB2312"/>
          <w:color w:val="000000"/>
          <w:sz w:val="32"/>
          <w:szCs w:val="32"/>
        </w:rPr>
        <w:t>景区</w:t>
      </w:r>
      <w:r>
        <w:rPr>
          <w:rFonts w:hint="eastAsia" w:ascii="仿宋_GB2312" w:hAnsi="仿宋_GB2312" w:eastAsia="仿宋_GB2312" w:cs="仿宋_GB2312"/>
          <w:color w:val="000000"/>
          <w:sz w:val="32"/>
          <w:szCs w:val="32"/>
          <w:lang w:val="en-US" w:eastAsia="zh-CN"/>
        </w:rPr>
        <w:t>顺利</w:t>
      </w:r>
      <w:r>
        <w:rPr>
          <w:rFonts w:hint="eastAsia" w:ascii="仿宋_GB2312" w:hAnsi="仿宋_GB2312" w:eastAsia="仿宋_GB2312" w:cs="仿宋_GB2312"/>
          <w:color w:val="000000"/>
          <w:sz w:val="32"/>
          <w:szCs w:val="32"/>
        </w:rPr>
        <w:t>通过景</w:t>
      </w:r>
      <w:r>
        <w:rPr>
          <w:rFonts w:ascii="仿宋_GB2312" w:hAnsi="仿宋_GB2312" w:eastAsia="仿宋_GB2312" w:cs="仿宋_GB2312"/>
          <w:color w:val="000000"/>
          <w:sz w:val="32"/>
          <w:szCs w:val="32"/>
        </w:rPr>
        <w:t>观质</w:t>
      </w:r>
      <w:r>
        <w:rPr>
          <w:rFonts w:hint="eastAsia" w:ascii="仿宋_GB2312" w:hAnsi="仿宋_GB2312" w:eastAsia="仿宋_GB2312" w:cs="仿宋_GB2312"/>
          <w:color w:val="000000"/>
          <w:sz w:val="32"/>
          <w:szCs w:val="32"/>
        </w:rPr>
        <w:t>量评价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lang w:val="en-US" w:eastAsia="zh-CN"/>
        </w:rPr>
        <w:t>青龙洞创3A景区已验收，有望通过；</w:t>
      </w:r>
      <w:r>
        <w:rPr>
          <w:rFonts w:hint="eastAsia" w:ascii="仿宋_GB2312" w:hAnsi="仿宋_GB2312" w:eastAsia="仿宋_GB2312" w:cs="仿宋_GB2312"/>
          <w:kern w:val="2"/>
          <w:sz w:val="32"/>
          <w:szCs w:val="32"/>
          <w:lang w:val="en-US" w:eastAsia="zh-CN" w:bidi="ar-SA"/>
        </w:rPr>
        <w:t>瑶方引子茶在2022年</w:t>
      </w:r>
      <w:r>
        <w:rPr>
          <w:rFonts w:hint="eastAsia" w:ascii="仿宋_GB2312" w:hAnsi="仿宋_GB2312" w:eastAsia="仿宋_GB2312" w:cs="仿宋_GB2312"/>
          <w:sz w:val="32"/>
          <w:szCs w:val="32"/>
          <w:lang w:val="en-US" w:eastAsia="zh-CN"/>
        </w:rPr>
        <w:t>省旅博会上获旅游商品评比金奖</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line="540" w:lineRule="exact"/>
        <w:ind w:firstLine="643"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lang w:val="en-US" w:eastAsia="zh-CN"/>
        </w:rPr>
        <w:t>3.项目建设快速推进。</w:t>
      </w:r>
      <w:r>
        <w:rPr>
          <w:rFonts w:hint="eastAsia" w:ascii="仿宋_GB2312" w:hAnsi="仿宋_GB2312" w:eastAsia="仿宋_GB2312" w:cs="仿宋_GB2312"/>
          <w:kern w:val="2"/>
          <w:sz w:val="32"/>
          <w:szCs w:val="32"/>
          <w:lang w:val="en-US" w:eastAsia="zh-CN" w:bidi="ar-SA"/>
        </w:rPr>
        <w:t>超额完成</w:t>
      </w:r>
      <w:r>
        <w:rPr>
          <w:rFonts w:hint="eastAsia" w:ascii="仿宋_GB2312" w:hAnsi="仿宋_GB2312" w:eastAsia="仿宋_GB2312" w:cs="仿宋_GB2312"/>
          <w:sz w:val="32"/>
          <w:szCs w:val="32"/>
          <w:lang w:val="en-US" w:eastAsia="zh-CN"/>
        </w:rPr>
        <w:t>3亿元</w:t>
      </w:r>
      <w:r>
        <w:rPr>
          <w:rFonts w:hint="eastAsia" w:ascii="仿宋_GB2312" w:hAnsi="仿宋_GB2312" w:eastAsia="仿宋_GB2312" w:cs="仿宋_GB2312"/>
          <w:kern w:val="2"/>
          <w:sz w:val="32"/>
          <w:szCs w:val="32"/>
          <w:lang w:val="en-US" w:eastAsia="zh-CN" w:bidi="ar-SA"/>
        </w:rPr>
        <w:t>阳明山旅游区提质改造、桐子坳4A景区提质、云台山景区建设3个市考核项目。</w:t>
      </w:r>
      <w:r>
        <w:rPr>
          <w:rFonts w:hint="eastAsia" w:ascii="仿宋_GB2312" w:hAnsi="仿宋_GB2312" w:eastAsia="仿宋_GB2312" w:cs="仿宋_GB2312"/>
          <w:sz w:val="32"/>
          <w:szCs w:val="32"/>
          <w:lang w:val="en-US" w:eastAsia="zh-CN"/>
        </w:rPr>
        <w:t>固定资产投资达1亿元。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仿宋_GB2312"/>
          <w:b/>
          <w:bCs/>
          <w:sz w:val="32"/>
          <w:szCs w:val="32"/>
          <w:lang w:val="en-US" w:eastAsia="zh-CN"/>
        </w:rPr>
        <w:t>4、旅游营销成效明显。</w:t>
      </w:r>
      <w:r>
        <w:rPr>
          <w:rFonts w:hint="eastAsia" w:ascii="仿宋_GB2312" w:hAnsi="仿宋_GB2312" w:eastAsia="仿宋_GB2312" w:cs="仿宋_GB2312"/>
          <w:color w:val="000000"/>
          <w:sz w:val="32"/>
          <w:szCs w:val="40"/>
        </w:rPr>
        <w:t>举办</w:t>
      </w:r>
      <w:r>
        <w:rPr>
          <w:rFonts w:hint="eastAsia" w:ascii="仿宋_GB2312" w:hAnsi="仿宋_GB2312" w:eastAsia="仿宋_GB2312" w:cs="仿宋_GB2312"/>
          <w:color w:val="000000"/>
          <w:sz w:val="32"/>
          <w:szCs w:val="40"/>
          <w:lang w:eastAsia="zh-CN"/>
        </w:rPr>
        <w:t>了</w:t>
      </w:r>
      <w:r>
        <w:rPr>
          <w:rFonts w:hint="eastAsia" w:ascii="仿宋_GB2312" w:hAnsi="仿宋_GB2312" w:eastAsia="仿宋_GB2312" w:cs="仿宋_GB2312"/>
          <w:color w:val="000000"/>
          <w:sz w:val="32"/>
          <w:szCs w:val="40"/>
        </w:rPr>
        <w:t>旅游发展大会暨2022年“漫泊潇水 和美双牌”首届油菜花节，精心策划了开幕式、美食节暨农副产品展、“水上嘉年华”等活动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举办了</w:t>
      </w:r>
      <w:r>
        <w:rPr>
          <w:rFonts w:hint="eastAsia" w:ascii="仿宋_GB2312" w:hAnsi="仿宋_GB2312" w:eastAsia="仿宋_GB2312" w:cs="仿宋_GB2312"/>
          <w:color w:val="191919"/>
          <w:sz w:val="32"/>
          <w:szCs w:val="32"/>
          <w:shd w:val="clear" w:color="auto" w:fill="FFFFFF"/>
        </w:rPr>
        <w:t>采茶制茶大赛、</w:t>
      </w:r>
      <w:r>
        <w:rPr>
          <w:rFonts w:hint="eastAsia" w:ascii="仿宋_GB2312" w:hAnsi="仿宋_GB2312" w:eastAsia="仿宋_GB2312" w:cs="仿宋_GB2312"/>
          <w:sz w:val="32"/>
          <w:szCs w:val="32"/>
          <w:lang w:val="en-US" w:eastAsia="zh-CN"/>
        </w:rPr>
        <w:t>阳明山雾凇节、</w:t>
      </w:r>
      <w:r>
        <w:rPr>
          <w:rFonts w:hint="eastAsia" w:ascii="仿宋_GB2312" w:hAnsi="仿宋_GB2312" w:eastAsia="仿宋_GB2312" w:cs="仿宋_GB2312"/>
          <w:color w:val="191919"/>
          <w:sz w:val="32"/>
          <w:szCs w:val="32"/>
          <w:shd w:val="clear" w:color="auto" w:fill="FFFFFF"/>
        </w:rPr>
        <w:t>阳明山帐篷露营季等活动。</w:t>
      </w:r>
    </w:p>
    <w:p>
      <w:pPr>
        <w:pStyle w:val="9"/>
        <w:spacing w:line="600" w:lineRule="exact"/>
        <w:ind w:firstLine="640"/>
        <w:rPr>
          <w:rFonts w:ascii="Times New Roman" w:hAnsi="Times New Roman" w:eastAsia="黑体"/>
          <w:sz w:val="32"/>
          <w:szCs w:val="32"/>
        </w:rPr>
      </w:pPr>
      <w:r>
        <w:rPr>
          <w:rFonts w:ascii="黑体" w:hAnsi="黑体" w:eastAsia="黑体"/>
          <w:sz w:val="32"/>
          <w:szCs w:val="32"/>
        </w:rPr>
        <w:t>二、一般公共预算支出情况</w:t>
      </w:r>
    </w:p>
    <w:p>
      <w:pPr>
        <w:pStyle w:val="9"/>
        <w:numPr>
          <w:ilvl w:val="0"/>
          <w:numId w:val="0"/>
        </w:numPr>
        <w:spacing w:line="600" w:lineRule="exact"/>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（一）基本支出情况</w:t>
      </w:r>
    </w:p>
    <w:p>
      <w:pPr>
        <w:pStyle w:val="9"/>
        <w:numPr>
          <w:ilvl w:val="0"/>
          <w:numId w:val="0"/>
        </w:numPr>
        <w:spacing w:line="600" w:lineRule="exact"/>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2022年本单位基本支出43万元，占总支出的比重为88.48%。一般公共预算财政拨款基本支出中人员经费34.57万元，主要包括：基本工资、津贴补贴、奖金、社会保障缴费、其他工资福利支出、离休费、退休费、抚恤金、奖励金、住房公积金、其他对个人和家庭的补助支出；一般公共预算财政拨款基本支出中公用经费8.43万元，主要包括：办公费、印刷费、邮电费、差旅费、维修（护）费、会议费、培训费、公务接待费、劳务费、工会经费、福利费、公务用车运行维护费、其他交通费用、其他商品和服务支出。</w:t>
      </w:r>
    </w:p>
    <w:p>
      <w:pPr>
        <w:pStyle w:val="9"/>
        <w:numPr>
          <w:ilvl w:val="0"/>
          <w:numId w:val="0"/>
        </w:numPr>
        <w:spacing w:line="600" w:lineRule="exact"/>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（二）项目支出情况</w:t>
      </w:r>
    </w:p>
    <w:p>
      <w:pPr>
        <w:pStyle w:val="9"/>
        <w:numPr>
          <w:ilvl w:val="0"/>
          <w:numId w:val="0"/>
        </w:numPr>
        <w:spacing w:line="600" w:lineRule="exact"/>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2022年本单位项目支出5.6万元，占总支出的比重为11.52%，是指单位为完成特定行政工作任务或事业发展目标而发生的支出.</w:t>
      </w:r>
    </w:p>
    <w:p>
      <w:pPr>
        <w:pStyle w:val="9"/>
        <w:numPr>
          <w:ilvl w:val="0"/>
          <w:numId w:val="2"/>
        </w:numPr>
        <w:spacing w:line="600" w:lineRule="exact"/>
        <w:ind w:firstLine="640"/>
        <w:rPr>
          <w:rFonts w:ascii="黑体" w:hAnsi="黑体" w:eastAsia="黑体"/>
          <w:sz w:val="32"/>
          <w:szCs w:val="32"/>
        </w:rPr>
      </w:pPr>
      <w:r>
        <w:rPr>
          <w:rFonts w:ascii="黑体" w:hAnsi="黑体" w:eastAsia="黑体"/>
          <w:sz w:val="32"/>
          <w:szCs w:val="32"/>
        </w:rPr>
        <w:t>政府性基金预算支出情况</w:t>
      </w:r>
    </w:p>
    <w:p>
      <w:pPr>
        <w:pStyle w:val="9"/>
        <w:numPr>
          <w:ilvl w:val="0"/>
          <w:numId w:val="0"/>
        </w:numPr>
        <w:spacing w:line="600" w:lineRule="exact"/>
        <w:ind w:firstLine="640" w:firstLineChars="200"/>
        <w:rPr>
          <w:rFonts w:hint="default"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本单位无政府性基金支出。</w:t>
      </w:r>
    </w:p>
    <w:p>
      <w:pPr>
        <w:pStyle w:val="9"/>
        <w:numPr>
          <w:ilvl w:val="0"/>
          <w:numId w:val="2"/>
        </w:numPr>
        <w:spacing w:line="600" w:lineRule="exact"/>
        <w:ind w:left="0" w:leftChars="0" w:firstLine="640" w:firstLineChars="200"/>
        <w:rPr>
          <w:rFonts w:ascii="黑体" w:hAnsi="黑体" w:eastAsia="黑体"/>
          <w:sz w:val="32"/>
          <w:szCs w:val="32"/>
        </w:rPr>
      </w:pPr>
      <w:r>
        <w:rPr>
          <w:rFonts w:ascii="黑体" w:hAnsi="黑体" w:eastAsia="黑体"/>
          <w:sz w:val="32"/>
          <w:szCs w:val="32"/>
        </w:rPr>
        <w:t>国有资本经营预算支出情况</w:t>
      </w:r>
    </w:p>
    <w:p>
      <w:pPr>
        <w:pStyle w:val="9"/>
        <w:numPr>
          <w:ilvl w:val="0"/>
          <w:numId w:val="0"/>
        </w:numPr>
        <w:spacing w:line="600" w:lineRule="exact"/>
        <w:ind w:firstLine="640" w:firstLineChars="200"/>
        <w:rPr>
          <w:rFonts w:hint="default"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本单位无国有资本经营预算支出。</w:t>
      </w:r>
    </w:p>
    <w:p>
      <w:pPr>
        <w:pStyle w:val="9"/>
        <w:numPr>
          <w:ilvl w:val="0"/>
          <w:numId w:val="2"/>
        </w:numPr>
        <w:spacing w:line="600" w:lineRule="exact"/>
        <w:ind w:left="0" w:leftChars="0" w:firstLine="640" w:firstLineChars="200"/>
        <w:rPr>
          <w:rFonts w:ascii="黑体" w:hAnsi="黑体" w:eastAsia="黑体"/>
          <w:sz w:val="32"/>
          <w:szCs w:val="32"/>
        </w:rPr>
      </w:pPr>
      <w:r>
        <w:rPr>
          <w:rFonts w:ascii="黑体" w:hAnsi="黑体" w:eastAsia="黑体"/>
          <w:sz w:val="32"/>
          <w:szCs w:val="32"/>
        </w:rPr>
        <w:t>社会保险基金预算支出情况</w:t>
      </w:r>
    </w:p>
    <w:p>
      <w:pPr>
        <w:pStyle w:val="9"/>
        <w:numPr>
          <w:ilvl w:val="0"/>
          <w:numId w:val="0"/>
        </w:numPr>
        <w:spacing w:line="600" w:lineRule="exact"/>
        <w:ind w:firstLine="640" w:firstLineChars="200"/>
        <w:rPr>
          <w:rFonts w:hint="default"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本单位无社会保险基金预算支出。</w:t>
      </w:r>
    </w:p>
    <w:p>
      <w:pPr>
        <w:spacing w:line="600" w:lineRule="exact"/>
        <w:ind w:firstLine="640" w:firstLineChars="200"/>
        <w:rPr>
          <w:rFonts w:eastAsia="黑体"/>
          <w:sz w:val="32"/>
          <w:szCs w:val="32"/>
        </w:rPr>
      </w:pPr>
      <w:r>
        <w:rPr>
          <w:rFonts w:ascii="黑体" w:hAnsi="黑体" w:eastAsia="黑体"/>
          <w:sz w:val="32"/>
          <w:szCs w:val="32"/>
        </w:rPr>
        <w:t>六、部门整体支出绩效情况</w:t>
      </w:r>
    </w:p>
    <w:p>
      <w:pPr>
        <w:spacing w:line="60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2022年本单位一般公共预算财政拨款收入决算数48.6万元，较上年减少94.6万元,主要原因是旅游项目减少，争先创优力度减少。一般公共预算财政拨款支出决算数48.6万元，其中基本支出43万元：人员经费34.56万元，公用经费8.43万元；项目支出5.6万元，</w:t>
      </w:r>
    </w:p>
    <w:p>
      <w:pPr>
        <w:spacing w:line="60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lang w:val="en-US" w:eastAsia="zh-CN"/>
        </w:rPr>
        <w:t>主要是因为人员工资在文旅局统一发放，未计入我单位核算。本单位无</w:t>
      </w:r>
      <w:r>
        <w:rPr>
          <w:rFonts w:hint="eastAsia" w:ascii="仿宋_GB2312" w:hAnsi="仿宋_GB2312" w:eastAsia="仿宋_GB2312"/>
          <w:color w:val="000000"/>
          <w:sz w:val="32"/>
          <w:szCs w:val="32"/>
          <w:lang w:eastAsia="zh-CN"/>
        </w:rPr>
        <w:t>国有资本经营预算、社会保障预算</w:t>
      </w:r>
      <w:r>
        <w:rPr>
          <w:rFonts w:hint="eastAsia" w:ascii="仿宋_GB2312" w:hAnsi="仿宋_GB2312" w:eastAsia="仿宋_GB2312"/>
          <w:color w:val="000000"/>
          <w:sz w:val="32"/>
          <w:szCs w:val="32"/>
        </w:rPr>
        <w:t>。</w:t>
      </w:r>
    </w:p>
    <w:p>
      <w:pPr>
        <w:spacing w:line="60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202</w:t>
      </w:r>
      <w:r>
        <w:rPr>
          <w:rFonts w:hint="eastAsia" w:ascii="仿宋_GB2312" w:hAnsi="仿宋_GB2312" w:eastAsia="仿宋_GB2312"/>
          <w:color w:val="000000"/>
          <w:sz w:val="32"/>
          <w:szCs w:val="32"/>
          <w:lang w:val="en-US" w:eastAsia="zh-CN"/>
        </w:rPr>
        <w:t>2</w:t>
      </w:r>
      <w:r>
        <w:rPr>
          <w:rFonts w:hint="eastAsia" w:ascii="仿宋_GB2312" w:hAnsi="仿宋_GB2312" w:eastAsia="仿宋_GB2312"/>
          <w:color w:val="000000"/>
          <w:sz w:val="32"/>
          <w:szCs w:val="32"/>
        </w:rPr>
        <w:t>年，“三公”经费完成</w:t>
      </w:r>
      <w:r>
        <w:rPr>
          <w:rFonts w:hint="eastAsia" w:ascii="仿宋_GB2312" w:hAnsi="仿宋_GB2312" w:eastAsia="仿宋_GB2312"/>
          <w:color w:val="000000"/>
          <w:sz w:val="32"/>
          <w:szCs w:val="32"/>
          <w:lang w:val="en-US" w:eastAsia="zh-CN"/>
        </w:rPr>
        <w:t>0万</w:t>
      </w:r>
      <w:r>
        <w:rPr>
          <w:rFonts w:hint="eastAsia" w:ascii="仿宋_GB2312" w:hAnsi="仿宋_GB2312" w:eastAsia="仿宋_GB2312"/>
          <w:color w:val="000000"/>
          <w:sz w:val="32"/>
          <w:szCs w:val="32"/>
        </w:rPr>
        <w:t>元，比上年</w:t>
      </w:r>
      <w:r>
        <w:rPr>
          <w:rFonts w:hint="eastAsia" w:ascii="仿宋_GB2312" w:hAnsi="仿宋_GB2312" w:eastAsia="仿宋_GB2312"/>
          <w:color w:val="000000"/>
          <w:sz w:val="32"/>
          <w:szCs w:val="32"/>
          <w:lang w:val="en-US" w:eastAsia="zh-CN"/>
        </w:rPr>
        <w:t>减少4.85万</w:t>
      </w:r>
      <w:r>
        <w:rPr>
          <w:rFonts w:hint="eastAsia" w:ascii="仿宋_GB2312" w:hAnsi="仿宋_GB2312" w:eastAsia="仿宋_GB2312"/>
          <w:color w:val="000000"/>
          <w:sz w:val="32"/>
          <w:szCs w:val="32"/>
        </w:rPr>
        <w:t>元，增减变化的主要原因是：主要是</w:t>
      </w:r>
      <w:r>
        <w:rPr>
          <w:rFonts w:hint="eastAsia" w:ascii="仿宋_GB2312" w:hAnsi="仿宋_GB2312" w:eastAsia="仿宋_GB2312"/>
          <w:color w:val="000000"/>
          <w:sz w:val="32"/>
          <w:szCs w:val="32"/>
          <w:lang w:val="en-US" w:eastAsia="zh-CN"/>
        </w:rPr>
        <w:t>单位领导变动，再加之与文旅局合署办公，签字领导未明确，无法及时报账</w:t>
      </w:r>
      <w:r>
        <w:rPr>
          <w:rFonts w:hint="eastAsia" w:ascii="仿宋_GB2312" w:hAnsi="仿宋_GB2312" w:eastAsia="仿宋_GB2312"/>
          <w:color w:val="000000"/>
          <w:sz w:val="32"/>
          <w:szCs w:val="32"/>
        </w:rPr>
        <w:t>。会议费支出情况：202</w:t>
      </w:r>
      <w:r>
        <w:rPr>
          <w:rFonts w:hint="eastAsia" w:ascii="仿宋_GB2312" w:hAnsi="仿宋_GB2312" w:eastAsia="仿宋_GB2312"/>
          <w:color w:val="000000"/>
          <w:sz w:val="32"/>
          <w:szCs w:val="32"/>
          <w:lang w:val="en-US" w:eastAsia="zh-CN"/>
        </w:rPr>
        <w:t>2</w:t>
      </w:r>
      <w:r>
        <w:rPr>
          <w:rFonts w:hint="eastAsia" w:ascii="仿宋_GB2312" w:hAnsi="仿宋_GB2312" w:eastAsia="仿宋_GB2312"/>
          <w:color w:val="000000"/>
          <w:sz w:val="32"/>
          <w:szCs w:val="32"/>
        </w:rPr>
        <w:t>年会议费完成0元，比上年增减0元，增加下降0%。培训费支出情况：202</w:t>
      </w:r>
      <w:r>
        <w:rPr>
          <w:rFonts w:hint="eastAsia" w:ascii="仿宋_GB2312" w:hAnsi="仿宋_GB2312" w:eastAsia="仿宋_GB2312"/>
          <w:color w:val="000000"/>
          <w:sz w:val="32"/>
          <w:szCs w:val="32"/>
          <w:lang w:val="en-US" w:eastAsia="zh-CN"/>
        </w:rPr>
        <w:t>2</w:t>
      </w:r>
      <w:r>
        <w:rPr>
          <w:rFonts w:hint="eastAsia" w:ascii="仿宋_GB2312" w:hAnsi="仿宋_GB2312" w:eastAsia="仿宋_GB2312"/>
          <w:color w:val="000000"/>
          <w:sz w:val="32"/>
          <w:szCs w:val="32"/>
        </w:rPr>
        <w:t>年培训费</w:t>
      </w:r>
      <w:bookmarkStart w:id="0" w:name="_GoBack"/>
      <w:bookmarkEnd w:id="0"/>
      <w:r>
        <w:rPr>
          <w:rFonts w:hint="eastAsia" w:ascii="仿宋_GB2312" w:hAnsi="仿宋_GB2312" w:eastAsia="仿宋_GB2312"/>
          <w:color w:val="000000"/>
          <w:sz w:val="32"/>
          <w:szCs w:val="32"/>
        </w:rPr>
        <w:t>完成0元，比上年增减0元，增加下降0%。</w:t>
      </w:r>
    </w:p>
    <w:p>
      <w:pPr>
        <w:pStyle w:val="4"/>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lang w:val="en-US" w:eastAsia="zh-CN"/>
        </w:rPr>
      </w:pPr>
      <w:r>
        <w:rPr>
          <w:rFonts w:hint="eastAsia" w:ascii="仿宋_GB2312" w:hAnsi="仿宋_GB2312" w:eastAsia="仿宋_GB2312"/>
          <w:color w:val="000000"/>
          <w:sz w:val="32"/>
          <w:szCs w:val="32"/>
        </w:rPr>
        <w:t>202</w:t>
      </w:r>
      <w:r>
        <w:rPr>
          <w:rFonts w:hint="eastAsia" w:ascii="仿宋_GB2312" w:hAnsi="仿宋_GB2312" w:eastAsia="仿宋_GB2312"/>
          <w:color w:val="000000"/>
          <w:sz w:val="32"/>
          <w:szCs w:val="32"/>
          <w:lang w:val="en-US" w:eastAsia="zh-CN"/>
        </w:rPr>
        <w:t>2</w:t>
      </w:r>
      <w:r>
        <w:rPr>
          <w:rFonts w:hint="eastAsia" w:ascii="仿宋_GB2312" w:hAnsi="仿宋_GB2312" w:eastAsia="仿宋_GB2312"/>
          <w:color w:val="000000"/>
          <w:sz w:val="32"/>
          <w:szCs w:val="32"/>
        </w:rPr>
        <w:t>年本单位严格落实绩效考核制度和目标，按时按量完成202</w:t>
      </w:r>
      <w:r>
        <w:rPr>
          <w:rFonts w:hint="eastAsia" w:ascii="仿宋_GB2312" w:hAnsi="仿宋_GB2312" w:eastAsia="仿宋_GB2312"/>
          <w:color w:val="000000"/>
          <w:sz w:val="32"/>
          <w:szCs w:val="32"/>
          <w:lang w:val="en-US" w:eastAsia="zh-CN"/>
        </w:rPr>
        <w:t>2</w:t>
      </w:r>
      <w:r>
        <w:rPr>
          <w:rFonts w:hint="eastAsia" w:ascii="仿宋_GB2312" w:hAnsi="仿宋_GB2312" w:eastAsia="仿宋_GB2312"/>
          <w:color w:val="000000"/>
          <w:sz w:val="32"/>
          <w:szCs w:val="32"/>
        </w:rPr>
        <w:t>年绩效目标：</w:t>
      </w:r>
      <w:r>
        <w:rPr>
          <w:rFonts w:hint="eastAsia" w:ascii="仿宋_GB2312" w:hAnsi="仿宋_GB2312" w:eastAsia="仿宋_GB2312" w:cs="仿宋_GB2312"/>
          <w:sz w:val="32"/>
          <w:szCs w:val="32"/>
          <w:lang w:val="en-US" w:eastAsia="zh-CN"/>
        </w:rPr>
        <w:t>2022年全年接待游客489.56万人次，实现旅游综合收入45.64亿元，同比分别增加26.2%、28.41%</w:t>
      </w:r>
      <w:r>
        <w:rPr>
          <w:rFonts w:hint="eastAsia" w:ascii="仿宋_GB2312" w:hAnsi="仿宋_GB2312" w:eastAsia="仿宋_GB2312" w:cs="仿宋_GB2312"/>
          <w:kern w:val="2"/>
          <w:sz w:val="32"/>
          <w:szCs w:val="32"/>
          <w:lang w:val="en-US" w:eastAsia="zh-CN" w:bidi="ar-SA"/>
        </w:rPr>
        <w:t>，大湾区游客数、游客收入增幅位居全市前列</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pacing w:line="54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宣传推广反响良好。</w:t>
      </w:r>
      <w:r>
        <w:rPr>
          <w:rFonts w:hint="eastAsia" w:ascii="仿宋_GB2312" w:hAnsi="仿宋_GB2312" w:eastAsia="仿宋_GB2312" w:cs="仿宋_GB2312"/>
          <w:sz w:val="32"/>
          <w:szCs w:val="32"/>
        </w:rPr>
        <w:t>圆满举办</w:t>
      </w:r>
      <w:r>
        <w:rPr>
          <w:rFonts w:hint="eastAsia" w:ascii="仿宋_GB2312" w:hAnsi="仿宋_GB2312" w:eastAsia="仿宋_GB2312" w:cs="仿宋_GB2312"/>
          <w:sz w:val="32"/>
          <w:szCs w:val="32"/>
          <w:lang w:val="en-US" w:eastAsia="zh-CN"/>
        </w:rPr>
        <w:t>首届油菜花节暨旅游发展大会，第二届阳明山万湖露营季活动在省内避暑产品中产生较大影响。</w:t>
      </w:r>
    </w:p>
    <w:p>
      <w:pPr>
        <w:keepNext w:val="0"/>
        <w:keepLines w:val="0"/>
        <w:pageBreakBefore w:val="0"/>
        <w:widowControl w:val="0"/>
        <w:kinsoku/>
        <w:wordWrap/>
        <w:overflowPunct/>
        <w:topLinePunct w:val="0"/>
        <w:autoSpaceDE/>
        <w:autoSpaceDN/>
        <w:bidi w:val="0"/>
        <w:adjustRightInd/>
        <w:spacing w:beforeAutospacing="0" w:afterAutospacing="0" w:line="5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品牌创建成果喜人。</w:t>
      </w:r>
      <w:r>
        <w:rPr>
          <w:rFonts w:hint="eastAsia" w:ascii="仿宋_GB2312" w:hAnsi="仿宋_GB2312" w:eastAsia="仿宋_GB2312" w:cs="仿宋_GB2312"/>
          <w:sz w:val="32"/>
          <w:szCs w:val="32"/>
          <w:lang w:val="en-US" w:eastAsia="zh-CN"/>
        </w:rPr>
        <w:t>阳明山成功创建省级旅游度假区，</w:t>
      </w:r>
      <w:r>
        <w:rPr>
          <w:rFonts w:hint="eastAsia" w:ascii="仿宋_GB2312" w:hAnsi="仿宋_GB2312" w:eastAsia="仿宋_GB2312" w:cs="仿宋_GB2312"/>
          <w:color w:val="000000"/>
          <w:sz w:val="32"/>
          <w:szCs w:val="32"/>
        </w:rPr>
        <w:t>阳</w:t>
      </w:r>
      <w:r>
        <w:rPr>
          <w:rFonts w:ascii="仿宋_GB2312" w:hAnsi="仿宋_GB2312" w:eastAsia="仿宋_GB2312" w:cs="仿宋_GB2312"/>
          <w:color w:val="000000"/>
          <w:sz w:val="32"/>
          <w:szCs w:val="32"/>
        </w:rPr>
        <w:t>明山</w:t>
      </w:r>
      <w:r>
        <w:rPr>
          <w:rFonts w:hint="eastAsia" w:ascii="仿宋_GB2312" w:hAnsi="仿宋_GB2312" w:eastAsia="仿宋_GB2312" w:cs="仿宋_GB2312"/>
          <w:color w:val="000000"/>
          <w:sz w:val="32"/>
          <w:szCs w:val="32"/>
        </w:rPr>
        <w:t>国家森林</w:t>
      </w:r>
      <w:r>
        <w:rPr>
          <w:rFonts w:ascii="仿宋_GB2312" w:hAnsi="仿宋_GB2312" w:eastAsia="仿宋_GB2312" w:cs="仿宋_GB2312"/>
          <w:color w:val="000000"/>
          <w:sz w:val="32"/>
          <w:szCs w:val="32"/>
        </w:rPr>
        <w:t>公</w:t>
      </w:r>
      <w:r>
        <w:rPr>
          <w:rFonts w:hint="eastAsia" w:ascii="仿宋_GB2312" w:hAnsi="仿宋_GB2312" w:eastAsia="仿宋_GB2312" w:cs="仿宋_GB2312"/>
          <w:color w:val="000000"/>
          <w:sz w:val="32"/>
          <w:szCs w:val="32"/>
        </w:rPr>
        <w:t>园</w:t>
      </w:r>
      <w:r>
        <w:rPr>
          <w:rFonts w:hint="eastAsia" w:ascii="仿宋_GB2312" w:hAnsi="仿宋_GB2312" w:eastAsia="仿宋_GB2312" w:cs="仿宋_GB2312"/>
          <w:color w:val="000000"/>
          <w:sz w:val="32"/>
          <w:szCs w:val="32"/>
          <w:lang w:val="en-US" w:eastAsia="zh-CN"/>
        </w:rPr>
        <w:t>成功</w:t>
      </w:r>
      <w:r>
        <w:rPr>
          <w:rFonts w:hint="eastAsia" w:ascii="仿宋_GB2312" w:hAnsi="仿宋_GB2312" w:eastAsia="仿宋_GB2312" w:cs="仿宋_GB2312"/>
          <w:color w:val="000000"/>
          <w:sz w:val="32"/>
          <w:szCs w:val="32"/>
        </w:rPr>
        <w:t>创</w:t>
      </w:r>
      <w:r>
        <w:rPr>
          <w:rFonts w:hint="eastAsia" w:ascii="仿宋_GB2312" w:hAnsi="仿宋_GB2312" w:eastAsia="仿宋_GB2312" w:cs="仿宋_GB2312"/>
          <w:color w:val="000000"/>
          <w:sz w:val="32"/>
          <w:szCs w:val="32"/>
          <w:lang w:val="en-US" w:eastAsia="zh-CN"/>
        </w:rPr>
        <w:t>建</w:t>
      </w:r>
      <w:r>
        <w:rPr>
          <w:rFonts w:hint="eastAsia" w:ascii="仿宋_GB2312" w:hAnsi="仿宋_GB2312" w:eastAsia="仿宋_GB2312" w:cs="仿宋_GB2312"/>
          <w:color w:val="000000"/>
          <w:sz w:val="32"/>
          <w:szCs w:val="32"/>
        </w:rPr>
        <w:t>国家“避暑旅游目的地”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lang w:val="en-US" w:eastAsia="zh-CN"/>
        </w:rPr>
        <w:t>上梧江瑶族乡盘家村成功创建省级乡村旅游重点村，探花园、江村文家小院休闲山庄分别获评湖南省五星级、四星级乡村旅游区（点）。</w:t>
      </w:r>
      <w:r>
        <w:rPr>
          <w:rFonts w:ascii="仿宋_GB2312" w:hAnsi="仿宋_GB2312" w:eastAsia="仿宋_GB2312" w:cs="仿宋_GB2312"/>
          <w:color w:val="000000"/>
          <w:sz w:val="32"/>
          <w:szCs w:val="32"/>
        </w:rPr>
        <w:t>花千谷</w:t>
      </w:r>
      <w:r>
        <w:rPr>
          <w:rFonts w:hint="eastAsia" w:ascii="仿宋_GB2312" w:hAnsi="仿宋_GB2312" w:eastAsia="仿宋_GB2312" w:cs="仿宋_GB2312"/>
          <w:color w:val="000000"/>
          <w:sz w:val="32"/>
          <w:szCs w:val="32"/>
        </w:rPr>
        <w:t>·月湖</w:t>
      </w:r>
      <w:r>
        <w:rPr>
          <w:rFonts w:hint="eastAsia" w:ascii="仿宋_GB2312" w:hAnsi="仿宋_GB2312" w:eastAsia="仿宋_GB2312" w:cs="仿宋_GB2312"/>
          <w:color w:val="000000"/>
          <w:sz w:val="32"/>
          <w:szCs w:val="32"/>
          <w:lang w:val="en-US" w:eastAsia="zh-CN"/>
        </w:rPr>
        <w:t>创国家</w:t>
      </w:r>
      <w:r>
        <w:rPr>
          <w:rFonts w:ascii="仿宋_GB2312" w:hAnsi="仿宋_GB2312" w:eastAsia="仿宋_GB2312" w:cs="仿宋_GB2312"/>
          <w:color w:val="000000"/>
          <w:sz w:val="32"/>
          <w:szCs w:val="32"/>
        </w:rPr>
        <w:t>4A</w:t>
      </w:r>
      <w:r>
        <w:rPr>
          <w:rFonts w:hint="eastAsia" w:ascii="仿宋_GB2312" w:hAnsi="仿宋_GB2312" w:eastAsia="仿宋_GB2312" w:cs="仿宋_GB2312"/>
          <w:color w:val="000000"/>
          <w:sz w:val="32"/>
          <w:szCs w:val="32"/>
        </w:rPr>
        <w:t>景区</w:t>
      </w:r>
      <w:r>
        <w:rPr>
          <w:rFonts w:hint="eastAsia" w:ascii="仿宋_GB2312" w:hAnsi="仿宋_GB2312" w:eastAsia="仿宋_GB2312" w:cs="仿宋_GB2312"/>
          <w:color w:val="000000"/>
          <w:sz w:val="32"/>
          <w:szCs w:val="32"/>
          <w:lang w:val="en-US" w:eastAsia="zh-CN"/>
        </w:rPr>
        <w:t>顺利</w:t>
      </w:r>
      <w:r>
        <w:rPr>
          <w:rFonts w:hint="eastAsia" w:ascii="仿宋_GB2312" w:hAnsi="仿宋_GB2312" w:eastAsia="仿宋_GB2312" w:cs="仿宋_GB2312"/>
          <w:color w:val="000000"/>
          <w:sz w:val="32"/>
          <w:szCs w:val="32"/>
        </w:rPr>
        <w:t>通过景</w:t>
      </w:r>
      <w:r>
        <w:rPr>
          <w:rFonts w:ascii="仿宋_GB2312" w:hAnsi="仿宋_GB2312" w:eastAsia="仿宋_GB2312" w:cs="仿宋_GB2312"/>
          <w:color w:val="000000"/>
          <w:sz w:val="32"/>
          <w:szCs w:val="32"/>
        </w:rPr>
        <w:t>观质</w:t>
      </w:r>
      <w:r>
        <w:rPr>
          <w:rFonts w:hint="eastAsia" w:ascii="仿宋_GB2312" w:hAnsi="仿宋_GB2312" w:eastAsia="仿宋_GB2312" w:cs="仿宋_GB2312"/>
          <w:color w:val="000000"/>
          <w:sz w:val="32"/>
          <w:szCs w:val="32"/>
        </w:rPr>
        <w:t>量评价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lang w:val="en-US" w:eastAsia="zh-CN"/>
        </w:rPr>
        <w:t>青龙洞创3A景区已验收，有望通过；</w:t>
      </w:r>
      <w:r>
        <w:rPr>
          <w:rFonts w:hint="eastAsia" w:ascii="仿宋_GB2312" w:hAnsi="仿宋_GB2312" w:eastAsia="仿宋_GB2312" w:cs="仿宋_GB2312"/>
          <w:kern w:val="2"/>
          <w:sz w:val="32"/>
          <w:szCs w:val="32"/>
          <w:lang w:val="en-US" w:eastAsia="zh-CN" w:bidi="ar-SA"/>
        </w:rPr>
        <w:t>瑶方引子茶在2022年</w:t>
      </w:r>
      <w:r>
        <w:rPr>
          <w:rFonts w:hint="eastAsia" w:ascii="仿宋_GB2312" w:hAnsi="仿宋_GB2312" w:eastAsia="仿宋_GB2312" w:cs="仿宋_GB2312"/>
          <w:sz w:val="32"/>
          <w:szCs w:val="32"/>
          <w:lang w:val="en-US" w:eastAsia="zh-CN"/>
        </w:rPr>
        <w:t>省旅博会上获旅游商品评比金奖</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line="540" w:lineRule="exact"/>
        <w:ind w:firstLine="643"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lang w:val="en-US" w:eastAsia="zh-CN"/>
        </w:rPr>
        <w:t>3.项目建设快速推进。</w:t>
      </w:r>
      <w:r>
        <w:rPr>
          <w:rFonts w:hint="eastAsia" w:ascii="仿宋_GB2312" w:hAnsi="仿宋_GB2312" w:eastAsia="仿宋_GB2312" w:cs="仿宋_GB2312"/>
          <w:kern w:val="2"/>
          <w:sz w:val="32"/>
          <w:szCs w:val="32"/>
          <w:lang w:val="en-US" w:eastAsia="zh-CN" w:bidi="ar-SA"/>
        </w:rPr>
        <w:t>超额完成</w:t>
      </w:r>
      <w:r>
        <w:rPr>
          <w:rFonts w:hint="eastAsia" w:ascii="仿宋_GB2312" w:hAnsi="仿宋_GB2312" w:eastAsia="仿宋_GB2312" w:cs="仿宋_GB2312"/>
          <w:sz w:val="32"/>
          <w:szCs w:val="32"/>
          <w:lang w:val="en-US" w:eastAsia="zh-CN"/>
        </w:rPr>
        <w:t>3亿元</w:t>
      </w:r>
      <w:r>
        <w:rPr>
          <w:rFonts w:hint="eastAsia" w:ascii="仿宋_GB2312" w:hAnsi="仿宋_GB2312" w:eastAsia="仿宋_GB2312" w:cs="仿宋_GB2312"/>
          <w:kern w:val="2"/>
          <w:sz w:val="32"/>
          <w:szCs w:val="32"/>
          <w:lang w:val="en-US" w:eastAsia="zh-CN" w:bidi="ar-SA"/>
        </w:rPr>
        <w:t>阳明山旅游区提质改造、桐子坳4A景区提质、云台山景区建设3个市考核项目。</w:t>
      </w:r>
      <w:r>
        <w:rPr>
          <w:rFonts w:hint="eastAsia" w:ascii="仿宋_GB2312" w:hAnsi="仿宋_GB2312" w:eastAsia="仿宋_GB2312" w:cs="仿宋_GB2312"/>
          <w:sz w:val="32"/>
          <w:szCs w:val="32"/>
          <w:lang w:val="en-US" w:eastAsia="zh-CN"/>
        </w:rPr>
        <w:t>固定资产投资达1亿元。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仿宋_GB2312"/>
          <w:b/>
          <w:bCs/>
          <w:sz w:val="32"/>
          <w:szCs w:val="32"/>
          <w:lang w:val="en-US" w:eastAsia="zh-CN"/>
        </w:rPr>
        <w:t>4、旅游营销成效明显。</w:t>
      </w:r>
      <w:r>
        <w:rPr>
          <w:rFonts w:hint="eastAsia" w:ascii="仿宋_GB2312" w:hAnsi="仿宋_GB2312" w:eastAsia="仿宋_GB2312" w:cs="仿宋_GB2312"/>
          <w:color w:val="000000"/>
          <w:sz w:val="32"/>
          <w:szCs w:val="40"/>
        </w:rPr>
        <w:t>举办</w:t>
      </w:r>
      <w:r>
        <w:rPr>
          <w:rFonts w:hint="eastAsia" w:ascii="仿宋_GB2312" w:hAnsi="仿宋_GB2312" w:eastAsia="仿宋_GB2312" w:cs="仿宋_GB2312"/>
          <w:color w:val="000000"/>
          <w:sz w:val="32"/>
          <w:szCs w:val="40"/>
          <w:lang w:eastAsia="zh-CN"/>
        </w:rPr>
        <w:t>了</w:t>
      </w:r>
      <w:r>
        <w:rPr>
          <w:rFonts w:hint="eastAsia" w:ascii="仿宋_GB2312" w:hAnsi="仿宋_GB2312" w:eastAsia="仿宋_GB2312" w:cs="仿宋_GB2312"/>
          <w:color w:val="000000"/>
          <w:sz w:val="32"/>
          <w:szCs w:val="40"/>
        </w:rPr>
        <w:t>旅游发展大会暨2022年“漫泊潇水 和美双牌”首届油菜花节，精心策划了开幕式、美食节暨农副产品展、“水上嘉年华”等活动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举办了</w:t>
      </w:r>
      <w:r>
        <w:rPr>
          <w:rFonts w:hint="eastAsia" w:ascii="仿宋_GB2312" w:hAnsi="仿宋_GB2312" w:eastAsia="仿宋_GB2312" w:cs="仿宋_GB2312"/>
          <w:color w:val="191919"/>
          <w:sz w:val="32"/>
          <w:szCs w:val="32"/>
          <w:shd w:val="clear" w:color="auto" w:fill="FFFFFF"/>
        </w:rPr>
        <w:t>采茶制茶大赛、</w:t>
      </w:r>
      <w:r>
        <w:rPr>
          <w:rFonts w:hint="eastAsia" w:ascii="仿宋_GB2312" w:hAnsi="仿宋_GB2312" w:eastAsia="仿宋_GB2312" w:cs="仿宋_GB2312"/>
          <w:sz w:val="32"/>
          <w:szCs w:val="32"/>
          <w:lang w:val="en-US" w:eastAsia="zh-CN"/>
        </w:rPr>
        <w:t>阳明山雾凇节、</w:t>
      </w:r>
      <w:r>
        <w:rPr>
          <w:rFonts w:hint="eastAsia" w:ascii="仿宋_GB2312" w:hAnsi="仿宋_GB2312" w:eastAsia="仿宋_GB2312" w:cs="仿宋_GB2312"/>
          <w:color w:val="191919"/>
          <w:sz w:val="32"/>
          <w:szCs w:val="32"/>
          <w:shd w:val="clear" w:color="auto" w:fill="FFFFFF"/>
        </w:rPr>
        <w:t>阳明山帐篷露营季等活动。</w:t>
      </w:r>
    </w:p>
    <w:p>
      <w:pPr>
        <w:pStyle w:val="9"/>
        <w:spacing w:line="600" w:lineRule="exact"/>
        <w:ind w:firstLine="640"/>
        <w:rPr>
          <w:rFonts w:ascii="Times New Roman" w:hAnsi="Times New Roman" w:eastAsia="黑体"/>
          <w:sz w:val="32"/>
          <w:szCs w:val="32"/>
        </w:rPr>
      </w:pPr>
      <w:r>
        <w:rPr>
          <w:rFonts w:ascii="黑体" w:hAnsi="黑体" w:eastAsia="黑体"/>
          <w:sz w:val="32"/>
          <w:szCs w:val="32"/>
        </w:rPr>
        <w:t>七、存在的问题及原因分析</w:t>
      </w:r>
    </w:p>
    <w:p>
      <w:pPr>
        <w:spacing w:line="600" w:lineRule="exact"/>
        <w:ind w:firstLine="640" w:firstLineChars="200"/>
        <w:rPr>
          <w:rFonts w:hint="default" w:ascii="仿宋_GB2312" w:hAnsi="仿宋_GB2312" w:eastAsia="仿宋_GB2312" w:cs="Times New Roman"/>
          <w:sz w:val="32"/>
          <w:szCs w:val="32"/>
          <w:lang w:val="en-US" w:eastAsia="zh-CN"/>
        </w:rPr>
      </w:pPr>
      <w:r>
        <w:rPr>
          <w:rFonts w:hint="default" w:ascii="仿宋_GB2312" w:hAnsi="仿宋_GB2312" w:eastAsia="仿宋_GB2312" w:cs="Times New Roman"/>
          <w:sz w:val="32"/>
          <w:szCs w:val="32"/>
          <w:lang w:val="en-US" w:eastAsia="zh-CN"/>
        </w:rPr>
        <w:t>1.资金拨付不及时。专项经费由于需要专项核拨，财政核拨需要一定的时间，资金下达不及时，影响了资金的使用率。</w:t>
      </w:r>
    </w:p>
    <w:p>
      <w:pPr>
        <w:spacing w:line="600" w:lineRule="exact"/>
        <w:ind w:firstLine="640" w:firstLineChars="200"/>
        <w:rPr>
          <w:rFonts w:hint="default" w:ascii="仿宋_GB2312" w:hAnsi="仿宋_GB2312" w:eastAsia="仿宋_GB2312" w:cs="Times New Roman"/>
          <w:sz w:val="32"/>
          <w:szCs w:val="32"/>
          <w:lang w:val="en-US" w:eastAsia="zh-CN"/>
        </w:rPr>
      </w:pPr>
      <w:r>
        <w:rPr>
          <w:rFonts w:hint="default" w:ascii="仿宋_GB2312" w:hAnsi="仿宋_GB2312" w:eastAsia="仿宋_GB2312" w:cs="Times New Roman"/>
          <w:sz w:val="32"/>
          <w:szCs w:val="32"/>
          <w:lang w:val="en-US" w:eastAsia="zh-CN"/>
        </w:rPr>
        <w:t>2.支出科目不够明显。支出科目设置不够明显，不能完整披露专项资金使用情况。</w:t>
      </w:r>
    </w:p>
    <w:p>
      <w:pPr>
        <w:spacing w:line="600" w:lineRule="exact"/>
        <w:ind w:firstLine="640" w:firstLineChars="200"/>
        <w:rPr>
          <w:rFonts w:hint="default"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3.</w:t>
      </w:r>
      <w:r>
        <w:rPr>
          <w:rFonts w:hint="default" w:ascii="仿宋_GB2312" w:hAnsi="仿宋_GB2312" w:eastAsia="仿宋_GB2312" w:cs="Times New Roman"/>
          <w:sz w:val="32"/>
          <w:szCs w:val="32"/>
          <w:lang w:val="en-US" w:eastAsia="zh-CN"/>
        </w:rPr>
        <w:t>预算编制不够明确和细化，部分科目年初预算与年底决算相差较大。</w:t>
      </w:r>
    </w:p>
    <w:p>
      <w:pPr>
        <w:numPr>
          <w:ilvl w:val="0"/>
          <w:numId w:val="3"/>
        </w:numPr>
        <w:spacing w:line="600" w:lineRule="exact"/>
        <w:ind w:firstLine="640" w:firstLineChars="200"/>
        <w:rPr>
          <w:rFonts w:hint="eastAsia" w:ascii="仿宋_GB2312" w:hAnsi="仿宋_GB2312" w:eastAsia="仿宋_GB2312" w:cs="Times New Roman"/>
          <w:sz w:val="32"/>
          <w:szCs w:val="32"/>
          <w:lang w:val="en-US" w:eastAsia="zh-CN"/>
        </w:rPr>
      </w:pPr>
      <w:r>
        <w:rPr>
          <w:rFonts w:ascii="黑体" w:hAnsi="黑体" w:eastAsia="黑体"/>
          <w:sz w:val="32"/>
          <w:szCs w:val="32"/>
        </w:rPr>
        <w:t>下一步改进措施</w:t>
      </w:r>
    </w:p>
    <w:p>
      <w:pPr>
        <w:spacing w:line="600" w:lineRule="exact"/>
        <w:ind w:firstLine="640" w:firstLineChars="200"/>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1、细化预算编制工作，认真做好预算的编制。进一步加强办内部机构各股室的预算管理意识，严格按照预算编制的相关制度和要求进行预算编制；全面编制预算项目，优先保障固定性的、相对刚性的费用支出项目，尽量压缩非正常性、变动性的、有控制空间的费用项目，进一步提高预算编制的科学性、严谨性和可控性。加强内部预算编制的审核和预算控制指标的下达。</w:t>
      </w:r>
    </w:p>
    <w:p>
      <w:pPr>
        <w:spacing w:line="600" w:lineRule="exact"/>
        <w:ind w:firstLine="640" w:firstLineChars="200"/>
        <w:rPr>
          <w:rFonts w:hint="default"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2、加强财务管理，严格财务审核。在费用报账支付时，按照预算规定的费用项目和用途进行资金使用审核、列报支付、财务核算，杜绝超支现象的发生。</w:t>
      </w:r>
    </w:p>
    <w:p>
      <w:pPr>
        <w:numPr>
          <w:ilvl w:val="0"/>
          <w:numId w:val="3"/>
        </w:numPr>
        <w:spacing w:line="600" w:lineRule="exact"/>
        <w:ind w:left="0" w:leftChars="0" w:firstLine="640" w:firstLineChars="200"/>
        <w:rPr>
          <w:rFonts w:ascii="黑体" w:hAnsi="黑体" w:eastAsia="黑体"/>
          <w:sz w:val="32"/>
          <w:szCs w:val="32"/>
        </w:rPr>
      </w:pPr>
      <w:r>
        <w:rPr>
          <w:rFonts w:ascii="黑体" w:hAnsi="黑体" w:eastAsia="黑体"/>
          <w:sz w:val="32"/>
          <w:szCs w:val="32"/>
        </w:rPr>
        <w:t>绩效自评结果拟应用和公开情况</w:t>
      </w:r>
    </w:p>
    <w:p>
      <w:pPr>
        <w:spacing w:line="600" w:lineRule="exact"/>
        <w:ind w:firstLine="640" w:firstLineChars="200"/>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依照相关规定进行公开。</w:t>
      </w:r>
    </w:p>
    <w:p>
      <w:pPr>
        <w:spacing w:line="600" w:lineRule="exact"/>
        <w:ind w:firstLine="640" w:firstLineChars="200"/>
        <w:rPr>
          <w:rFonts w:ascii="黑体" w:hAnsi="黑体" w:eastAsia="黑体"/>
          <w:sz w:val="32"/>
          <w:szCs w:val="32"/>
        </w:rPr>
      </w:pPr>
    </w:p>
    <w:p>
      <w:pPr>
        <w:spacing w:line="600" w:lineRule="exact"/>
        <w:ind w:firstLine="640" w:firstLineChars="200"/>
        <w:rPr>
          <w:rFonts w:hint="eastAsia" w:eastAsia="仿宋_GB2312"/>
          <w:sz w:val="32"/>
          <w:szCs w:val="32"/>
          <w:lang w:val="en-US" w:eastAsia="zh-CN"/>
        </w:rPr>
      </w:pPr>
    </w:p>
    <w:p>
      <w:pPr>
        <w:spacing w:line="600" w:lineRule="exact"/>
        <w:ind w:firstLine="640" w:firstLineChars="200"/>
        <w:rPr>
          <w:rFonts w:hint="default" w:eastAsia="仿宋_GB2312"/>
          <w:sz w:val="32"/>
          <w:szCs w:val="32"/>
          <w:lang w:val="en-US" w:eastAsia="zh-CN"/>
        </w:rPr>
      </w:pPr>
    </w:p>
    <w:p>
      <w:pPr>
        <w:spacing w:line="600" w:lineRule="exact"/>
        <w:ind w:firstLine="640" w:firstLineChars="200"/>
        <w:rPr>
          <w:rFonts w:eastAsia="仿宋_GB2312"/>
          <w:sz w:val="32"/>
          <w:szCs w:val="32"/>
        </w:rPr>
      </w:pPr>
      <w:r>
        <w:rPr>
          <w:rFonts w:ascii="仿宋_GB2312" w:hAnsi="仿宋_GB2312" w:eastAsia="仿宋_GB2312"/>
          <w:sz w:val="32"/>
          <w:szCs w:val="32"/>
        </w:rPr>
        <w:t>附件：</w:t>
      </w:r>
    </w:p>
    <w:p>
      <w:pPr>
        <w:spacing w:line="600" w:lineRule="exact"/>
        <w:ind w:firstLine="640" w:firstLineChars="200"/>
        <w:rPr>
          <w:rFonts w:eastAsia="仿宋_GB2312"/>
          <w:sz w:val="32"/>
          <w:szCs w:val="32"/>
        </w:rPr>
      </w:pPr>
      <w:r>
        <w:rPr>
          <w:rFonts w:eastAsia="仿宋_GB2312"/>
          <w:sz w:val="32"/>
          <w:szCs w:val="32"/>
        </w:rPr>
        <w:t>1</w:t>
      </w:r>
      <w:r>
        <w:rPr>
          <w:rFonts w:ascii="仿宋_GB2312" w:hAnsi="仿宋_GB2312" w:eastAsia="仿宋_GB2312"/>
          <w:sz w:val="32"/>
          <w:szCs w:val="32"/>
        </w:rPr>
        <w:t>、部门整体支出绩效评价基础数据表</w:t>
      </w:r>
    </w:p>
    <w:p>
      <w:pPr>
        <w:spacing w:line="600" w:lineRule="exact"/>
        <w:ind w:firstLine="640" w:firstLineChars="200"/>
        <w:rPr>
          <w:rFonts w:eastAsia="仿宋_GB2312"/>
          <w:sz w:val="32"/>
          <w:szCs w:val="32"/>
        </w:rPr>
      </w:pPr>
      <w:r>
        <w:rPr>
          <w:rFonts w:eastAsia="仿宋_GB2312"/>
          <w:sz w:val="32"/>
          <w:szCs w:val="32"/>
        </w:rPr>
        <w:t>2</w:t>
      </w:r>
      <w:r>
        <w:rPr>
          <w:rFonts w:ascii="仿宋_GB2312" w:hAnsi="仿宋_GB2312" w:eastAsia="仿宋_GB2312"/>
          <w:sz w:val="32"/>
          <w:szCs w:val="32"/>
        </w:rPr>
        <w:t>、部门整体支出绩效自评表</w:t>
      </w:r>
    </w:p>
    <w:p>
      <w:pPr>
        <w:spacing w:line="600" w:lineRule="exact"/>
        <w:ind w:firstLine="640" w:firstLineChars="200"/>
        <w:rPr>
          <w:rFonts w:hint="default" w:eastAsia="仿宋_GB2312"/>
          <w:b/>
          <w:bCs/>
          <w:sz w:val="32"/>
          <w:szCs w:val="32"/>
          <w:lang w:val="en-US" w:eastAsia="zh-CN"/>
        </w:rPr>
      </w:pPr>
      <w:r>
        <w:rPr>
          <w:rFonts w:eastAsia="仿宋_GB2312"/>
          <w:sz w:val="32"/>
          <w:szCs w:val="32"/>
        </w:rPr>
        <w:t>3</w:t>
      </w:r>
      <w:r>
        <w:rPr>
          <w:rFonts w:ascii="仿宋_GB2312" w:hAnsi="仿宋_GB2312" w:eastAsia="仿宋_GB2312"/>
          <w:sz w:val="32"/>
          <w:szCs w:val="32"/>
        </w:rPr>
        <w:t>、项目支出绩效自评表</w:t>
      </w:r>
    </w:p>
    <w:p>
      <w:pPr>
        <w:spacing w:line="600" w:lineRule="exact"/>
        <w:rPr>
          <w:rFonts w:eastAsia="仿宋_GB2312"/>
          <w:kern w:val="0"/>
          <w:sz w:val="32"/>
          <w:szCs w:val="32"/>
        </w:rPr>
      </w:pPr>
      <w:r>
        <w:rPr>
          <w:rFonts w:eastAsia="仿宋_GB2312"/>
          <w:kern w:val="0"/>
          <w:sz w:val="32"/>
          <w:szCs w:val="32"/>
        </w:rPr>
        <w:t xml:space="preserve"> </w:t>
      </w:r>
    </w:p>
    <w:p>
      <w:pPr>
        <w:spacing w:line="560" w:lineRule="exact"/>
        <w:rPr>
          <w:rFonts w:ascii="宋体" w:hAnsi="宋体"/>
        </w:rPr>
      </w:pPr>
      <w:r>
        <w:rPr>
          <w:rFonts w:hint="eastAsia" w:ascii="宋体" w:hAnsi="宋体"/>
        </w:rPr>
        <w:t xml:space="preserve"> </w:t>
      </w:r>
    </w:p>
    <w:p>
      <w:pPr>
        <w:spacing w:line="580" w:lineRule="exact"/>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rPr>
          <w:rFonts w:hint="eastAsia" w:ascii="黑体" w:hAnsi="黑体" w:eastAsia="黑体" w:cs="宋体"/>
          <w:kern w:val="0"/>
          <w:sz w:val="32"/>
          <w:szCs w:val="32"/>
        </w:rPr>
      </w:pPr>
      <w:r>
        <w:rPr>
          <w:rFonts w:hint="eastAsia" w:ascii="黑体" w:hAnsi="黑体" w:eastAsia="黑体" w:cs="宋体"/>
          <w:kern w:val="0"/>
          <w:sz w:val="32"/>
          <w:szCs w:val="32"/>
        </w:rPr>
        <w:br w:type="page"/>
      </w:r>
    </w:p>
    <w:p>
      <w:pPr>
        <w:spacing w:line="560" w:lineRule="exact"/>
        <w:rPr>
          <w:rFonts w:ascii="黑体" w:hAnsi="黑体" w:eastAsia="黑体" w:cs="宋体"/>
          <w:kern w:val="0"/>
          <w:sz w:val="32"/>
          <w:szCs w:val="32"/>
        </w:rPr>
      </w:pPr>
      <w:r>
        <w:rPr>
          <w:rFonts w:hint="eastAsia" w:ascii="黑体" w:hAnsi="黑体" w:eastAsia="黑体" w:cs="宋体"/>
          <w:kern w:val="0"/>
          <w:sz w:val="32"/>
          <w:szCs w:val="32"/>
        </w:rPr>
        <w:t>附件1</w:t>
      </w:r>
      <w:r>
        <w:rPr>
          <w:rFonts w:hint="eastAsia" w:ascii="黑体" w:hAnsi="黑体" w:eastAsia="黑体" w:cs="宋体"/>
          <w:kern w:val="0"/>
          <w:sz w:val="32"/>
          <w:szCs w:val="32"/>
        </w:rPr>
        <w:tab/>
      </w:r>
      <w:r>
        <w:rPr>
          <w:rFonts w:hint="eastAsia" w:ascii="黑体" w:hAnsi="黑体" w:eastAsia="黑体" w:cs="宋体"/>
          <w:kern w:val="0"/>
          <w:sz w:val="32"/>
          <w:szCs w:val="32"/>
        </w:rPr>
        <w:tab/>
      </w:r>
    </w:p>
    <w:p>
      <w:pPr>
        <w:spacing w:line="560" w:lineRule="exact"/>
        <w:jc w:val="center"/>
        <w:rPr>
          <w:rFonts w:hint="eastAsia" w:eastAsia="方正小标宋_GBK"/>
          <w:kern w:val="0"/>
          <w:sz w:val="36"/>
          <w:szCs w:val="36"/>
        </w:rPr>
      </w:pPr>
      <w:r>
        <w:rPr>
          <w:rFonts w:ascii="方正小标宋_GBK" w:hAnsi="方正小标宋_GBK" w:eastAsia="方正小标宋_GBK"/>
          <w:kern w:val="0"/>
          <w:sz w:val="36"/>
          <w:szCs w:val="36"/>
        </w:rPr>
        <w:t>部门整体支出绩效评价基础数据表</w:t>
      </w:r>
    </w:p>
    <w:p>
      <w:pPr>
        <w:widowControl/>
        <w:ind w:left="91"/>
        <w:jc w:val="center"/>
        <w:rPr>
          <w:rFonts w:eastAsia="仿宋_GB2312"/>
          <w:kern w:val="0"/>
          <w:sz w:val="24"/>
          <w:szCs w:val="24"/>
        </w:rPr>
      </w:pPr>
      <w:r>
        <w:rPr>
          <w:rFonts w:eastAsia="仿宋_GB2312"/>
          <w:kern w:val="0"/>
          <w:sz w:val="24"/>
          <w:szCs w:val="24"/>
        </w:rPr>
        <w:tab/>
      </w:r>
    </w:p>
    <w:tbl>
      <w:tblPr>
        <w:tblStyle w:val="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财政供养人员情况</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b/>
                <w:bCs/>
                <w:kern w:val="0"/>
              </w:rPr>
              <w:t>2</w:t>
            </w:r>
            <w:r>
              <w:rPr>
                <w:rFonts w:hint="eastAsia"/>
                <w:b/>
                <w:bCs/>
                <w:kern w:val="0"/>
                <w:lang w:val="en-US" w:eastAsia="zh-CN"/>
              </w:rPr>
              <w:t>2</w:t>
            </w:r>
            <w:r>
              <w:rPr>
                <w:rFonts w:eastAsia="仿宋_GB2312"/>
                <w:b/>
                <w:bCs/>
                <w:kern w:val="0"/>
              </w:rPr>
              <w:t>年实际在职人数</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eastAsia="仿宋_GB2312"/>
                <w:kern w:val="0"/>
              </w:rPr>
              <w:t>　</w:t>
            </w:r>
            <w:r>
              <w:rPr>
                <w:rFonts w:hint="eastAsia" w:eastAsia="仿宋_GB2312"/>
                <w:kern w:val="0"/>
                <w:lang w:val="en-US" w:eastAsia="zh-CN"/>
              </w:rPr>
              <w:t>10</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7</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经费控制情况</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rFonts w:hint="eastAsia" w:eastAsia="仿宋_GB2312"/>
                <w:b/>
                <w:bCs/>
                <w:kern w:val="0"/>
                <w:lang w:val="en-US" w:eastAsia="zh-CN"/>
              </w:rPr>
              <w:t>21</w:t>
            </w:r>
            <w:r>
              <w:rPr>
                <w:rFonts w:eastAsia="仿宋_GB2312"/>
                <w:b/>
                <w:bCs/>
                <w:kern w:val="0"/>
              </w:rPr>
              <w:t>年决算数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b/>
                <w:bCs/>
                <w:kern w:val="0"/>
              </w:rPr>
              <w:t>2</w:t>
            </w:r>
            <w:r>
              <w:rPr>
                <w:rFonts w:hint="eastAsia"/>
                <w:b/>
                <w:bCs/>
                <w:kern w:val="0"/>
                <w:lang w:val="en-US" w:eastAsia="zh-CN"/>
              </w:rPr>
              <w:t>2</w:t>
            </w:r>
            <w:r>
              <w:rPr>
                <w:rFonts w:eastAsia="仿宋_GB2312"/>
                <w:b/>
                <w:bCs/>
                <w:kern w:val="0"/>
              </w:rPr>
              <w:t>年预算数</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b/>
                <w:bCs/>
                <w:kern w:val="0"/>
              </w:rPr>
              <w:t>2</w:t>
            </w:r>
            <w:r>
              <w:rPr>
                <w:rFonts w:hint="eastAsia"/>
                <w:b/>
                <w:bCs/>
                <w:kern w:val="0"/>
                <w:lang w:val="en-US" w:eastAsia="zh-CN"/>
              </w:rPr>
              <w:t>2</w:t>
            </w:r>
            <w:r>
              <w:rPr>
                <w:rFonts w:eastAsia="仿宋_GB2312"/>
                <w:b/>
                <w:bCs/>
                <w:kern w:val="0"/>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三公经费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rPr>
            </w:pPr>
            <w:r>
              <w:rPr>
                <w:rFonts w:hint="eastAsia" w:eastAsia="仿宋_GB2312"/>
                <w:kern w:val="0"/>
                <w:lang w:val="en-US" w:eastAsia="zh-CN"/>
              </w:rPr>
              <w:t>4.85</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1.8</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1</w:t>
            </w:r>
            <w:r>
              <w:rPr>
                <w:rFonts w:ascii="仿宋_GB2312" w:hAnsi="仿宋_GB2312" w:eastAsia="仿宋_GB2312"/>
                <w:kern w:val="0"/>
              </w:rPr>
              <w:t>、公务用车购置和维护经费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eastAsia="仿宋_GB2312"/>
                <w:kern w:val="0"/>
              </w:rPr>
              <w:t>　</w:t>
            </w:r>
            <w:r>
              <w:rPr>
                <w:rFonts w:hint="eastAsia" w:eastAsia="仿宋_GB2312"/>
                <w:kern w:val="0"/>
                <w:lang w:val="en-US" w:eastAsia="zh-CN"/>
              </w:rPr>
              <w:t>0</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eastAsia="仿宋_GB2312"/>
                <w:kern w:val="0"/>
              </w:rPr>
              <w:t>　</w:t>
            </w:r>
            <w:r>
              <w:rPr>
                <w:rFonts w:hint="eastAsia" w:eastAsia="仿宋_GB2312"/>
                <w:kern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其中：公车购置</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公车运行维护</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2</w:t>
            </w:r>
            <w:r>
              <w:rPr>
                <w:rFonts w:ascii="仿宋_GB2312" w:hAnsi="仿宋_GB2312" w:eastAsia="仿宋_GB2312"/>
                <w:kern w:val="0"/>
              </w:rPr>
              <w:t>、出国经费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 xml:space="preserve">  0</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3</w:t>
            </w:r>
            <w:r>
              <w:rPr>
                <w:rFonts w:ascii="仿宋_GB2312" w:hAnsi="仿宋_GB2312" w:eastAsia="仿宋_GB2312"/>
                <w:kern w:val="0"/>
              </w:rPr>
              <w:t>、公务接待</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4.85</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1.8</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0</w:t>
            </w: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项目支出：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114.82</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rPr>
            </w:pPr>
            <w:r>
              <w:rPr>
                <w:rFonts w:hint="eastAsia" w:eastAsia="仿宋_GB2312"/>
                <w:kern w:val="0"/>
                <w:lang w:val="en-US" w:eastAsia="zh-CN"/>
              </w:rPr>
              <w:t>4.4</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5.6</w:t>
            </w: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1</w:t>
            </w:r>
            <w:r>
              <w:rPr>
                <w:rFonts w:ascii="仿宋_GB2312" w:hAnsi="仿宋_GB2312" w:eastAsia="仿宋_GB2312"/>
                <w:kern w:val="0"/>
              </w:rPr>
              <w:t>、业务工作经费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114.82</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rPr>
            </w:pPr>
            <w:r>
              <w:rPr>
                <w:rFonts w:hint="eastAsia" w:eastAsia="仿宋_GB2312"/>
                <w:kern w:val="0"/>
                <w:lang w:val="en-US" w:eastAsia="zh-CN"/>
              </w:rPr>
              <w:t>4.4</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rPr>
            </w:pPr>
            <w:r>
              <w:rPr>
                <w:rFonts w:hint="eastAsia" w:eastAsia="仿宋_GB2312"/>
                <w:kern w:val="0"/>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2</w:t>
            </w:r>
            <w:r>
              <w:rPr>
                <w:rFonts w:ascii="仿宋_GB2312" w:hAnsi="仿宋_GB2312" w:eastAsia="仿宋_GB2312"/>
                <w:kern w:val="0"/>
              </w:rPr>
              <w:t>、运行维护经费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jc w:val="left"/>
              <w:rPr>
                <w:rFonts w:ascii="仿宋_GB2312" w:hAnsi="仿宋_GB2312"/>
                <w:kern w:val="0"/>
              </w:rPr>
            </w:pPr>
            <w:r>
              <w:rPr>
                <w:rFonts w:eastAsia="仿宋_GB2312"/>
                <w:kern w:val="0"/>
              </w:rPr>
              <w:t>3</w:t>
            </w:r>
            <w:r>
              <w:rPr>
                <w:rFonts w:ascii="仿宋_GB2312" w:hAnsi="仿宋_GB2312" w:eastAsia="仿宋_GB2312"/>
                <w:kern w:val="0"/>
              </w:rPr>
              <w:t>、</w:t>
            </w:r>
            <w:r>
              <w:rPr>
                <w:rFonts w:ascii="仿宋_GB2312" w:hAnsi="仿宋_GB2312"/>
                <w:kern w:val="0"/>
              </w:rPr>
              <w:t>本</w:t>
            </w:r>
            <w:r>
              <w:rPr>
                <w:rFonts w:eastAsia="仿宋_GB2312"/>
                <w:kern w:val="0"/>
              </w:rPr>
              <w:t>级专项资金</w:t>
            </w:r>
          </w:p>
          <w:p>
            <w:pPr>
              <w:widowControl/>
              <w:ind w:firstLine="630" w:firstLineChars="300"/>
              <w:jc w:val="left"/>
              <w:rPr>
                <w:rFonts w:eastAsia="仿宋_GB2312"/>
                <w:kern w:val="0"/>
              </w:rPr>
            </w:pPr>
            <w:r>
              <w:rPr>
                <w:rFonts w:eastAsia="仿宋_GB2312"/>
                <w:kern w:val="0"/>
              </w:rPr>
              <w:t>（一个专项一行）</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jc w:val="left"/>
              <w:rPr>
                <w:rFonts w:eastAsia="仿宋_GB2312"/>
                <w:kern w:val="0"/>
              </w:rPr>
            </w:pPr>
            <w:r>
              <w:rPr>
                <w:rFonts w:eastAsia="仿宋_GB2312"/>
                <w:kern w:val="0"/>
              </w:rPr>
              <w:t>4</w:t>
            </w:r>
            <w:r>
              <w:rPr>
                <w:rFonts w:ascii="仿宋_GB2312" w:hAnsi="仿宋_GB2312" w:eastAsia="仿宋_GB2312"/>
                <w:kern w:val="0"/>
              </w:rPr>
              <w:t>、其他事业类发展资金</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公用经费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9.94</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10.5</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9.94</w:t>
            </w: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其中：办公费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FF0000"/>
                <w:kern w:val="0"/>
              </w:rPr>
            </w:pPr>
            <w:r>
              <w:rPr>
                <w:rFonts w:hint="eastAsia" w:eastAsia="仿宋_GB2312"/>
                <w:color w:val="FF0000"/>
                <w:kern w:val="0"/>
                <w:lang w:val="en-US" w:eastAsia="zh-CN"/>
              </w:rPr>
              <w:t>1.13</w:t>
            </w:r>
            <w:r>
              <w:rPr>
                <w:rFonts w:eastAsia="仿宋_GB2312"/>
                <w:color w:val="FF0000"/>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FF0000"/>
                <w:kern w:val="0"/>
              </w:rPr>
            </w:pPr>
            <w:r>
              <w:rPr>
                <w:rFonts w:hint="eastAsia" w:eastAsia="仿宋_GB2312"/>
                <w:color w:val="FF0000"/>
                <w:kern w:val="0"/>
                <w:lang w:val="en-US" w:eastAsia="zh-CN"/>
              </w:rPr>
              <w:t>3</w:t>
            </w:r>
            <w:r>
              <w:rPr>
                <w:rFonts w:eastAsia="仿宋_GB2312"/>
                <w:color w:val="FF0000"/>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FF0000"/>
                <w:kern w:val="0"/>
                <w:lang w:val="en-US"/>
              </w:rPr>
            </w:pPr>
            <w:r>
              <w:rPr>
                <w:rFonts w:hint="eastAsia" w:eastAsia="仿宋_GB2312"/>
                <w:color w:val="FF0000"/>
                <w:kern w:val="0"/>
                <w:lang w:val="en-US" w:eastAsia="zh-CN"/>
              </w:rPr>
              <w:t>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水费、电费、差旅费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FF0000"/>
                <w:kern w:val="0"/>
              </w:rPr>
            </w:pPr>
            <w:r>
              <w:rPr>
                <w:rFonts w:hint="eastAsia" w:eastAsia="仿宋_GB2312"/>
                <w:color w:val="FF0000"/>
                <w:kern w:val="0"/>
                <w:lang w:val="en-US" w:eastAsia="zh-CN"/>
              </w:rPr>
              <w:t>0.23</w:t>
            </w:r>
            <w:r>
              <w:rPr>
                <w:rFonts w:eastAsia="仿宋_GB2312"/>
                <w:color w:val="FF0000"/>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FF0000"/>
                <w:kern w:val="0"/>
              </w:rPr>
            </w:pPr>
            <w:r>
              <w:rPr>
                <w:rFonts w:hint="eastAsia" w:eastAsia="仿宋_GB2312"/>
                <w:color w:val="FF0000"/>
                <w:kern w:val="0"/>
                <w:lang w:val="en-US" w:eastAsia="zh-CN"/>
              </w:rPr>
              <w:t>2</w:t>
            </w:r>
            <w:r>
              <w:rPr>
                <w:rFonts w:eastAsia="仿宋_GB2312"/>
                <w:color w:val="FF0000"/>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FF0000"/>
                <w:kern w:val="0"/>
              </w:rPr>
            </w:pPr>
            <w:r>
              <w:rPr>
                <w:rFonts w:hint="eastAsia" w:eastAsia="仿宋_GB2312"/>
                <w:color w:val="FF0000"/>
                <w:kern w:val="0"/>
                <w:lang w:val="en-US" w:eastAsia="zh-CN"/>
              </w:rPr>
              <w:t>1.99</w:t>
            </w:r>
            <w:r>
              <w:rPr>
                <w:rFonts w:eastAsia="仿宋_GB2312"/>
                <w:color w:val="FF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会议费、培训费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FF0000"/>
                <w:kern w:val="0"/>
              </w:rPr>
            </w:pPr>
            <w:r>
              <w:rPr>
                <w:rFonts w:hint="eastAsia" w:eastAsia="仿宋_GB2312"/>
                <w:color w:val="FF0000"/>
                <w:kern w:val="0"/>
                <w:lang w:val="en-US" w:eastAsia="zh-CN"/>
              </w:rPr>
              <w:t>0</w:t>
            </w:r>
            <w:r>
              <w:rPr>
                <w:rFonts w:eastAsia="仿宋_GB2312"/>
                <w:color w:val="FF0000"/>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FF0000"/>
                <w:kern w:val="0"/>
              </w:rPr>
            </w:pPr>
            <w:r>
              <w:rPr>
                <w:rFonts w:hint="eastAsia" w:eastAsia="仿宋_GB2312"/>
                <w:color w:val="FF0000"/>
                <w:kern w:val="0"/>
                <w:lang w:val="en-US" w:eastAsia="zh-CN"/>
              </w:rPr>
              <w:t>0</w:t>
            </w:r>
            <w:r>
              <w:rPr>
                <w:rFonts w:eastAsia="仿宋_GB2312"/>
                <w:color w:val="FF0000"/>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FF0000"/>
                <w:kern w:val="0"/>
              </w:rPr>
            </w:pPr>
            <w:r>
              <w:rPr>
                <w:rFonts w:hint="eastAsia" w:eastAsia="仿宋_GB2312"/>
                <w:color w:val="FF0000"/>
                <w:kern w:val="0"/>
                <w:lang w:val="en-US" w:eastAsia="zh-CN"/>
              </w:rPr>
              <w:t>0</w:t>
            </w:r>
            <w:r>
              <w:rPr>
                <w:rFonts w:eastAsia="仿宋_GB2312"/>
                <w:color w:val="FF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政府采购金额</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部门基本支出预算调整 </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eastAsia="仿宋_GB2312"/>
                <w:kern w:val="0"/>
                <w:lang w:eastAsia="zh-CN"/>
              </w:rPr>
            </w:pPr>
            <w:r>
              <w:rPr>
                <w:rFonts w:eastAsia="仿宋_GB2312"/>
                <w:kern w:val="0"/>
              </w:rPr>
              <w:t>楼堂馆所控制情况</w:t>
            </w:r>
          </w:p>
          <w:p>
            <w:pPr>
              <w:widowControl/>
              <w:jc w:val="center"/>
              <w:rPr>
                <w:rFonts w:eastAsia="仿宋_GB2312"/>
                <w:kern w:val="0"/>
              </w:rPr>
            </w:pPr>
            <w:r>
              <w:rPr>
                <w:rFonts w:eastAsia="仿宋_GB2312"/>
                <w:kern w:val="0"/>
              </w:rPr>
              <w:t>（20</w:t>
            </w:r>
            <w:r>
              <w:rPr>
                <w:kern w:val="0"/>
              </w:rPr>
              <w:t>2</w:t>
            </w:r>
            <w:r>
              <w:rPr>
                <w:rFonts w:hint="eastAsia"/>
                <w:kern w:val="0"/>
                <w:lang w:val="en-US" w:eastAsia="zh-CN"/>
              </w:rPr>
              <w:t>1</w:t>
            </w:r>
            <w:r>
              <w:rPr>
                <w:rFonts w:eastAsia="仿宋_GB2312"/>
                <w:kern w:val="0"/>
              </w:rPr>
              <w:t>年完工项目）</w:t>
            </w:r>
          </w:p>
        </w:tc>
        <w:tc>
          <w:tcPr>
            <w:tcW w:w="118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eastAsia="仿宋_GB2312"/>
                <w:bCs/>
                <w:kern w:val="0"/>
                <w:lang w:eastAsia="zh-CN"/>
              </w:rPr>
            </w:pPr>
            <w:r>
              <w:rPr>
                <w:rFonts w:eastAsia="仿宋_GB2312"/>
                <w:bCs/>
                <w:kern w:val="0"/>
              </w:rPr>
              <w:t>批复规模</w:t>
            </w:r>
          </w:p>
          <w:p>
            <w:pPr>
              <w:widowControl/>
              <w:spacing w:line="240" w:lineRule="exact"/>
              <w:jc w:val="center"/>
              <w:rPr>
                <w:rFonts w:eastAsia="仿宋_GB2312"/>
                <w:bCs/>
                <w:kern w:val="0"/>
              </w:rPr>
            </w:pPr>
            <w:r>
              <w:rPr>
                <w:rFonts w:eastAsia="仿宋_GB2312"/>
                <w:bCs/>
                <w:kern w:val="0"/>
              </w:rPr>
              <w:t>（</w:t>
            </w:r>
            <w:r>
              <w:rPr>
                <w:rFonts w:eastAsia="Batang"/>
                <w:bCs/>
                <w:kern w:val="0"/>
              </w:rPr>
              <w:t>㎡</w:t>
            </w:r>
            <w:r>
              <w:rPr>
                <w:rFonts w:eastAsia="仿宋_GB2312"/>
                <w:bCs/>
                <w:kern w:val="0"/>
              </w:rPr>
              <w:t>）</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实际规模（</w:t>
            </w:r>
            <w:r>
              <w:rPr>
                <w:rFonts w:eastAsia="Batang"/>
                <w:bCs/>
                <w:kern w:val="0"/>
              </w:rPr>
              <w:t>㎡</w:t>
            </w:r>
            <w:r>
              <w:rPr>
                <w:rFonts w:eastAsia="仿宋_GB2312"/>
                <w:bCs/>
                <w:kern w:val="0"/>
              </w:rPr>
              <w:t>）</w:t>
            </w:r>
          </w:p>
        </w:tc>
        <w:tc>
          <w:tcPr>
            <w:tcW w:w="112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规模控制率</w:t>
            </w:r>
          </w:p>
        </w:tc>
        <w:tc>
          <w:tcPr>
            <w:tcW w:w="111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预算投资（万元）</w:t>
            </w:r>
          </w:p>
        </w:tc>
        <w:tc>
          <w:tcPr>
            <w:tcW w:w="9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实际投资（万元）</w:t>
            </w:r>
          </w:p>
        </w:tc>
        <w:tc>
          <w:tcPr>
            <w:tcW w:w="86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rPr>
            </w:pPr>
          </w:p>
        </w:tc>
        <w:tc>
          <w:tcPr>
            <w:tcW w:w="118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84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w:t>
            </w:r>
          </w:p>
        </w:tc>
        <w:tc>
          <w:tcPr>
            <w:tcW w:w="112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w:t>
            </w:r>
          </w:p>
        </w:tc>
        <w:tc>
          <w:tcPr>
            <w:tcW w:w="1111"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w:t>
            </w:r>
          </w:p>
        </w:tc>
        <w:tc>
          <w:tcPr>
            <w:tcW w:w="96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w:t>
            </w:r>
          </w:p>
        </w:tc>
        <w:tc>
          <w:tcPr>
            <w:tcW w:w="863"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厉行节约保障措施</w:t>
            </w:r>
          </w:p>
        </w:tc>
        <w:tc>
          <w:tcPr>
            <w:tcW w:w="6110" w:type="dxa"/>
            <w:gridSpan w:val="6"/>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r>
    </w:tbl>
    <w:p>
      <w:pPr>
        <w:spacing w:line="360" w:lineRule="exact"/>
        <w:rPr>
          <w:rFonts w:ascii="仿宋_GB2312" w:hAnsi="仿宋_GB2312" w:eastAsia="仿宋_GB2312"/>
          <w:kern w:val="0"/>
          <w:sz w:val="22"/>
          <w:szCs w:val="22"/>
        </w:rPr>
      </w:pPr>
      <w:r>
        <w:rPr>
          <w:rFonts w:ascii="仿宋_GB2312" w:hAnsi="仿宋_GB2312" w:eastAsia="仿宋_GB2312"/>
          <w:kern w:val="0"/>
          <w:sz w:val="22"/>
          <w:szCs w:val="22"/>
        </w:rPr>
        <w:t>说明：</w:t>
      </w:r>
      <w:r>
        <w:rPr>
          <w:rFonts w:eastAsia="仿宋_GB2312"/>
          <w:kern w:val="0"/>
          <w:sz w:val="22"/>
          <w:szCs w:val="22"/>
        </w:rPr>
        <w:t>“</w:t>
      </w:r>
      <w:r>
        <w:rPr>
          <w:rFonts w:ascii="仿宋_GB2312" w:hAnsi="仿宋_GB2312" w:eastAsia="仿宋_GB2312"/>
          <w:kern w:val="0"/>
          <w:sz w:val="22"/>
          <w:szCs w:val="22"/>
        </w:rPr>
        <w:t>项目支出</w:t>
      </w:r>
      <w:r>
        <w:rPr>
          <w:rFonts w:eastAsia="仿宋_GB2312"/>
          <w:kern w:val="0"/>
          <w:sz w:val="22"/>
          <w:szCs w:val="22"/>
        </w:rPr>
        <w:t>”</w:t>
      </w:r>
      <w:r>
        <w:rPr>
          <w:rFonts w:ascii="仿宋_GB2312" w:hAnsi="仿宋_GB2312" w:eastAsia="仿宋_GB2312"/>
          <w:kern w:val="0"/>
          <w:sz w:val="22"/>
          <w:szCs w:val="22"/>
        </w:rPr>
        <w:t>需要填报基本支出以外的所有项目支出情况，</w:t>
      </w:r>
      <w:r>
        <w:rPr>
          <w:rFonts w:eastAsia="仿宋_GB2312"/>
          <w:kern w:val="0"/>
          <w:sz w:val="22"/>
          <w:szCs w:val="22"/>
        </w:rPr>
        <w:t>“</w:t>
      </w:r>
      <w:r>
        <w:rPr>
          <w:rFonts w:ascii="仿宋_GB2312" w:hAnsi="仿宋_GB2312" w:eastAsia="仿宋_GB2312"/>
          <w:kern w:val="0"/>
          <w:sz w:val="22"/>
          <w:szCs w:val="22"/>
        </w:rPr>
        <w:t>公用经费</w:t>
      </w:r>
      <w:r>
        <w:rPr>
          <w:rFonts w:eastAsia="仿宋_GB2312"/>
          <w:kern w:val="0"/>
          <w:sz w:val="22"/>
          <w:szCs w:val="22"/>
        </w:rPr>
        <w:t>”</w:t>
      </w:r>
      <w:r>
        <w:rPr>
          <w:rFonts w:ascii="仿宋_GB2312" w:hAnsi="仿宋_GB2312" w:eastAsia="仿宋_GB2312"/>
          <w:kern w:val="0"/>
          <w:sz w:val="22"/>
          <w:szCs w:val="22"/>
        </w:rPr>
        <w:t>填报基本支出中的一般商品和服务支出。</w:t>
      </w:r>
    </w:p>
    <w:p>
      <w:pPr>
        <w:widowControl/>
        <w:jc w:val="left"/>
        <w:rPr>
          <w:rFonts w:hint="eastAsia" w:ascii="仿宋_GB2312" w:hAnsi="仿宋_GB2312"/>
          <w:kern w:val="0"/>
        </w:rPr>
      </w:pPr>
      <w:r>
        <w:rPr>
          <w:rFonts w:ascii="仿宋_GB2312" w:hAnsi="仿宋_GB2312"/>
          <w:kern w:val="0"/>
        </w:rPr>
        <w:t>填表人：</w:t>
      </w:r>
      <w:r>
        <w:rPr>
          <w:rFonts w:hint="eastAsia" w:ascii="仿宋_GB2312" w:hAnsi="仿宋_GB2312"/>
          <w:kern w:val="0"/>
          <w:lang w:val="en-US" w:eastAsia="zh-CN"/>
        </w:rPr>
        <w:t>邓辉霞</w:t>
      </w:r>
      <w:r>
        <w:rPr>
          <w:rFonts w:ascii="仿宋_GB2312" w:hAnsi="仿宋_GB2312"/>
          <w:kern w:val="0"/>
        </w:rPr>
        <w:t xml:space="preserve">  联系电话：</w:t>
      </w:r>
      <w:r>
        <w:rPr>
          <w:rFonts w:hint="eastAsia" w:ascii="仿宋_GB2312" w:hAnsi="仿宋_GB2312"/>
          <w:kern w:val="0"/>
          <w:lang w:val="en-US" w:eastAsia="zh-CN"/>
        </w:rPr>
        <w:t>7723669</w:t>
      </w:r>
      <w:r>
        <w:rPr>
          <w:rFonts w:ascii="仿宋_GB2312" w:hAnsi="仿宋_GB2312"/>
          <w:kern w:val="0"/>
        </w:rPr>
        <w:t xml:space="preserve">   填报日期：</w:t>
      </w:r>
      <w:r>
        <w:rPr>
          <w:rFonts w:hint="eastAsia" w:ascii="仿宋_GB2312" w:hAnsi="仿宋_GB2312"/>
          <w:kern w:val="0"/>
          <w:lang w:val="en-US" w:eastAsia="zh-CN"/>
        </w:rPr>
        <w:t>5月15日</w:t>
      </w:r>
      <w:r>
        <w:rPr>
          <w:rFonts w:ascii="仿宋_GB2312" w:hAnsi="仿宋_GB2312"/>
          <w:kern w:val="0"/>
        </w:rPr>
        <w:t xml:space="preserve"> 单位负责人签字：</w:t>
      </w:r>
    </w:p>
    <w:p>
      <w:pPr>
        <w:spacing w:line="360" w:lineRule="exact"/>
        <w:rPr>
          <w:rFonts w:ascii="黑体" w:hAnsi="黑体" w:eastAsia="黑体"/>
          <w:sz w:val="32"/>
          <w:szCs w:val="32"/>
        </w:rPr>
      </w:pPr>
      <w:r>
        <w:rPr>
          <w:rFonts w:eastAsia="仿宋_GB2312"/>
          <w:kern w:val="0"/>
          <w:sz w:val="22"/>
          <w:szCs w:val="22"/>
        </w:rPr>
        <w:br w:type="page"/>
      </w:r>
      <w:r>
        <w:rPr>
          <w:rFonts w:ascii="黑体" w:hAnsi="黑体" w:eastAsia="黑体"/>
          <w:sz w:val="32"/>
          <w:szCs w:val="32"/>
        </w:rPr>
        <w:t>附件</w:t>
      </w:r>
      <w:r>
        <w:rPr>
          <w:rFonts w:hint="eastAsia" w:eastAsia="黑体"/>
          <w:sz w:val="32"/>
          <w:szCs w:val="32"/>
        </w:rPr>
        <w:t>2</w:t>
      </w:r>
    </w:p>
    <w:p>
      <w:pPr>
        <w:widowControl/>
        <w:jc w:val="center"/>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部门整体支出绩效自评表</w:t>
      </w:r>
    </w:p>
    <w:p>
      <w:pPr>
        <w:widowControl/>
        <w:jc w:val="center"/>
        <w:rPr>
          <w:rFonts w:eastAsia="仿宋_GB2312"/>
          <w:color w:val="000000"/>
          <w:kern w:val="0"/>
        </w:rPr>
      </w:pPr>
      <w:r>
        <w:rPr>
          <w:rFonts w:ascii="仿宋_GB2312" w:hAnsi="仿宋_GB2312" w:eastAsia="仿宋_GB2312"/>
          <w:color w:val="000000"/>
          <w:kern w:val="0"/>
        </w:rPr>
        <w:t>（</w:t>
      </w:r>
      <w:r>
        <w:rPr>
          <w:rFonts w:hint="eastAsia" w:eastAsia="仿宋_GB2312"/>
          <w:color w:val="000000"/>
          <w:kern w:val="0"/>
          <w:lang w:val="en-US" w:eastAsia="zh-CN"/>
        </w:rPr>
        <w:t>2022</w:t>
      </w:r>
      <w:r>
        <w:rPr>
          <w:rFonts w:ascii="仿宋_GB2312" w:hAnsi="仿宋_GB2312" w:eastAsia="仿宋_GB2312"/>
          <w:color w:val="000000"/>
          <w:kern w:val="0"/>
        </w:rPr>
        <w:t>年度）</w:t>
      </w:r>
    </w:p>
    <w:tbl>
      <w:tblPr>
        <w:tblStyle w:val="6"/>
        <w:tblW w:w="10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1219"/>
        <w:gridCol w:w="1030"/>
        <w:gridCol w:w="1494"/>
        <w:gridCol w:w="522"/>
        <w:gridCol w:w="895"/>
        <w:gridCol w:w="1000"/>
        <w:gridCol w:w="705"/>
        <w:gridCol w:w="893"/>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07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省级预算部门名称</w:t>
            </w:r>
          </w:p>
        </w:tc>
        <w:tc>
          <w:tcPr>
            <w:tcW w:w="9204" w:type="dxa"/>
            <w:gridSpan w:val="9"/>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永州市双牌县旅游发展服务中心</w:t>
            </w: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07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年度预</w:t>
            </w:r>
          </w:p>
          <w:p>
            <w:pPr>
              <w:widowControl/>
              <w:jc w:val="center"/>
              <w:rPr>
                <w:rFonts w:hint="eastAsia" w:eastAsia="仿宋_GB2312"/>
                <w:color w:val="000000"/>
                <w:kern w:val="0"/>
                <w:lang w:eastAsia="zh-CN"/>
              </w:rPr>
            </w:pPr>
            <w:r>
              <w:rPr>
                <w:rFonts w:eastAsia="仿宋_GB2312"/>
                <w:color w:val="000000"/>
                <w:kern w:val="0"/>
              </w:rPr>
              <w:t>算申请</w:t>
            </w:r>
          </w:p>
          <w:p>
            <w:pPr>
              <w:widowControl/>
              <w:jc w:val="center"/>
              <w:rPr>
                <w:rFonts w:eastAsia="仿宋_GB2312"/>
                <w:color w:val="000000"/>
                <w:kern w:val="0"/>
              </w:rPr>
            </w:pPr>
            <w:r>
              <w:rPr>
                <w:rFonts w:eastAsia="仿宋_GB2312"/>
                <w:color w:val="000000"/>
                <w:kern w:val="0"/>
              </w:rPr>
              <w:t>（万元）</w:t>
            </w:r>
          </w:p>
        </w:tc>
        <w:tc>
          <w:tcPr>
            <w:tcW w:w="2249"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rPr>
            </w:pPr>
          </w:p>
        </w:tc>
        <w:tc>
          <w:tcPr>
            <w:tcW w:w="1494"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rPr>
            </w:pPr>
            <w:r>
              <w:rPr>
                <w:rFonts w:eastAsia="仿宋_GB2312"/>
              </w:rPr>
              <w:t>年初</w:t>
            </w:r>
          </w:p>
          <w:p>
            <w:pPr>
              <w:jc w:val="center"/>
              <w:rPr>
                <w:rFonts w:eastAsia="仿宋_GB2312"/>
              </w:rPr>
            </w:pPr>
            <w:r>
              <w:rPr>
                <w:rFonts w:eastAsia="仿宋_GB2312"/>
              </w:rPr>
              <w:t>预算数</w:t>
            </w:r>
          </w:p>
        </w:tc>
        <w:tc>
          <w:tcPr>
            <w:tcW w:w="1417"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全年预算数</w:t>
            </w:r>
          </w:p>
        </w:tc>
        <w:tc>
          <w:tcPr>
            <w:tcW w:w="1000"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rPr>
            </w:pPr>
            <w:r>
              <w:rPr>
                <w:rFonts w:eastAsia="仿宋_GB2312"/>
              </w:rPr>
              <w:t>全年</w:t>
            </w:r>
          </w:p>
          <w:p>
            <w:pPr>
              <w:jc w:val="center"/>
              <w:rPr>
                <w:rFonts w:eastAsia="仿宋_GB2312"/>
              </w:rPr>
            </w:pPr>
            <w:r>
              <w:rPr>
                <w:rFonts w:eastAsia="仿宋_GB2312"/>
              </w:rPr>
              <w:t>执行数</w:t>
            </w:r>
          </w:p>
        </w:tc>
        <w:tc>
          <w:tcPr>
            <w:tcW w:w="705"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分值</w:t>
            </w:r>
          </w:p>
        </w:tc>
        <w:tc>
          <w:tcPr>
            <w:tcW w:w="893"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执行率</w:t>
            </w:r>
          </w:p>
        </w:tc>
        <w:tc>
          <w:tcPr>
            <w:tcW w:w="1446"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2249"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color w:val="000000"/>
                <w:kern w:val="0"/>
              </w:rPr>
              <w:t>年度资金总额</w:t>
            </w:r>
          </w:p>
        </w:tc>
        <w:tc>
          <w:tcPr>
            <w:tcW w:w="1494" w:type="dxa"/>
            <w:tcBorders>
              <w:top w:val="single" w:color="auto" w:sz="4" w:space="0"/>
              <w:left w:val="nil"/>
              <w:bottom w:val="single" w:color="auto" w:sz="4" w:space="0"/>
              <w:right w:val="single" w:color="auto" w:sz="4" w:space="0"/>
            </w:tcBorders>
            <w:noWrap w:val="0"/>
            <w:vAlign w:val="center"/>
          </w:tcPr>
          <w:p>
            <w:pPr>
              <w:jc w:val="center"/>
              <w:rPr>
                <w:rFonts w:hint="default" w:eastAsia="仿宋_GB2312"/>
                <w:lang w:val="en-US" w:eastAsia="zh-CN"/>
              </w:rPr>
            </w:pPr>
            <w:r>
              <w:rPr>
                <w:rFonts w:hint="eastAsia" w:eastAsia="仿宋_GB2312"/>
                <w:lang w:val="en-US" w:eastAsia="zh-CN"/>
              </w:rPr>
              <w:t>75.36</w:t>
            </w:r>
          </w:p>
        </w:tc>
        <w:tc>
          <w:tcPr>
            <w:tcW w:w="1417" w:type="dxa"/>
            <w:gridSpan w:val="2"/>
            <w:tcBorders>
              <w:top w:val="single" w:color="auto" w:sz="4" w:space="0"/>
              <w:left w:val="nil"/>
              <w:bottom w:val="single" w:color="auto" w:sz="4" w:space="0"/>
              <w:right w:val="single" w:color="auto" w:sz="4" w:space="0"/>
            </w:tcBorders>
            <w:noWrap w:val="0"/>
            <w:vAlign w:val="center"/>
          </w:tcPr>
          <w:p>
            <w:pPr>
              <w:jc w:val="center"/>
              <w:rPr>
                <w:rFonts w:hint="default" w:eastAsia="仿宋_GB2312"/>
                <w:lang w:val="en-US" w:eastAsia="zh-CN"/>
              </w:rPr>
            </w:pPr>
            <w:r>
              <w:rPr>
                <w:rFonts w:hint="eastAsia" w:eastAsia="仿宋_GB2312"/>
                <w:lang w:val="en-US" w:eastAsia="zh-CN"/>
              </w:rPr>
              <w:t>48.6</w:t>
            </w:r>
          </w:p>
        </w:tc>
        <w:tc>
          <w:tcPr>
            <w:tcW w:w="1000" w:type="dxa"/>
            <w:tcBorders>
              <w:top w:val="single" w:color="auto" w:sz="4" w:space="0"/>
              <w:left w:val="nil"/>
              <w:bottom w:val="single" w:color="auto" w:sz="4" w:space="0"/>
              <w:right w:val="single" w:color="auto" w:sz="4" w:space="0"/>
            </w:tcBorders>
            <w:noWrap w:val="0"/>
            <w:vAlign w:val="center"/>
          </w:tcPr>
          <w:p>
            <w:pPr>
              <w:jc w:val="center"/>
              <w:rPr>
                <w:rFonts w:hint="default" w:eastAsia="仿宋_GB2312"/>
                <w:lang w:val="en-US" w:eastAsia="zh-CN"/>
              </w:rPr>
            </w:pPr>
            <w:r>
              <w:rPr>
                <w:rFonts w:hint="eastAsia" w:eastAsia="仿宋_GB2312"/>
                <w:lang w:val="en-US" w:eastAsia="zh-CN"/>
              </w:rPr>
              <w:t>48.6</w:t>
            </w:r>
          </w:p>
        </w:tc>
        <w:tc>
          <w:tcPr>
            <w:tcW w:w="705"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10</w:t>
            </w:r>
          </w:p>
        </w:tc>
        <w:tc>
          <w:tcPr>
            <w:tcW w:w="893" w:type="dxa"/>
            <w:tcBorders>
              <w:top w:val="single" w:color="auto" w:sz="4" w:space="0"/>
              <w:left w:val="nil"/>
              <w:bottom w:val="single" w:color="auto" w:sz="4" w:space="0"/>
              <w:right w:val="single" w:color="auto" w:sz="4" w:space="0"/>
            </w:tcBorders>
            <w:noWrap w:val="0"/>
            <w:vAlign w:val="center"/>
          </w:tcPr>
          <w:p>
            <w:pPr>
              <w:jc w:val="center"/>
              <w:rPr>
                <w:rFonts w:hint="default" w:eastAsia="仿宋_GB2312"/>
                <w:lang w:val="en-US" w:eastAsia="zh-CN"/>
              </w:rPr>
            </w:pPr>
            <w:r>
              <w:rPr>
                <w:rFonts w:hint="eastAsia" w:eastAsia="仿宋_GB2312"/>
                <w:lang w:val="en-US" w:eastAsia="zh-CN"/>
              </w:rPr>
              <w:t>100%</w:t>
            </w:r>
          </w:p>
        </w:tc>
        <w:tc>
          <w:tcPr>
            <w:tcW w:w="1446" w:type="dxa"/>
            <w:tcBorders>
              <w:top w:val="single" w:color="auto" w:sz="4" w:space="0"/>
              <w:left w:val="nil"/>
              <w:bottom w:val="single" w:color="auto" w:sz="4" w:space="0"/>
              <w:right w:val="single" w:color="auto" w:sz="4" w:space="0"/>
            </w:tcBorders>
            <w:noWrap w:val="0"/>
            <w:vAlign w:val="center"/>
          </w:tcPr>
          <w:p>
            <w:pPr>
              <w:jc w:val="center"/>
              <w:rPr>
                <w:rFonts w:hint="default" w:eastAsia="仿宋_GB2312"/>
                <w:lang w:val="en-US" w:eastAsia="zh-CN"/>
              </w:rPr>
            </w:pPr>
            <w:r>
              <w:rPr>
                <w:rFonts w:hint="eastAsia" w:eastAsia="仿宋_GB231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160" w:type="dxa"/>
            <w:gridSpan w:val="5"/>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按收入性质分：</w:t>
            </w:r>
          </w:p>
        </w:tc>
        <w:tc>
          <w:tcPr>
            <w:tcW w:w="4044"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160" w:type="dxa"/>
            <w:gridSpan w:val="5"/>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xml:space="preserve">  其中：  一般公共预算：</w:t>
            </w:r>
            <w:r>
              <w:rPr>
                <w:rFonts w:hint="eastAsia" w:eastAsia="仿宋_GB2312"/>
                <w:color w:val="000000"/>
                <w:kern w:val="0"/>
                <w:lang w:val="en-US" w:eastAsia="zh-CN"/>
              </w:rPr>
              <w:t>48.6</w:t>
            </w:r>
          </w:p>
        </w:tc>
        <w:tc>
          <w:tcPr>
            <w:tcW w:w="4044" w:type="dxa"/>
            <w:gridSpan w:val="4"/>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其中：基本支出：</w:t>
            </w:r>
            <w:r>
              <w:rPr>
                <w:rFonts w:hint="eastAsia" w:eastAsia="仿宋_GB2312"/>
                <w:color w:val="000000"/>
                <w:kern w:val="0"/>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160" w:type="dxa"/>
            <w:gridSpan w:val="5"/>
            <w:tcBorders>
              <w:top w:val="single" w:color="auto" w:sz="4" w:space="0"/>
              <w:left w:val="nil"/>
              <w:bottom w:val="single" w:color="auto" w:sz="4" w:space="0"/>
              <w:right w:val="single" w:color="auto" w:sz="4" w:space="0"/>
            </w:tcBorders>
            <w:noWrap w:val="0"/>
            <w:vAlign w:val="center"/>
          </w:tcPr>
          <w:p>
            <w:pPr>
              <w:widowControl/>
              <w:ind w:firstLine="840" w:firstLineChars="400"/>
              <w:jc w:val="left"/>
              <w:rPr>
                <w:rFonts w:eastAsia="仿宋_GB2312"/>
                <w:color w:val="000000"/>
                <w:kern w:val="0"/>
              </w:rPr>
            </w:pPr>
            <w:r>
              <w:rPr>
                <w:rFonts w:eastAsia="仿宋_GB2312"/>
                <w:color w:val="000000"/>
                <w:kern w:val="0"/>
              </w:rPr>
              <w:t>政府性基金拨款：</w:t>
            </w:r>
          </w:p>
        </w:tc>
        <w:tc>
          <w:tcPr>
            <w:tcW w:w="4044" w:type="dxa"/>
            <w:gridSpan w:val="4"/>
            <w:tcBorders>
              <w:top w:val="single" w:color="auto" w:sz="4" w:space="0"/>
              <w:left w:val="nil"/>
              <w:bottom w:val="single" w:color="auto" w:sz="4" w:space="0"/>
              <w:right w:val="single" w:color="auto" w:sz="4" w:space="0"/>
            </w:tcBorders>
            <w:noWrap w:val="0"/>
            <w:vAlign w:val="center"/>
          </w:tcPr>
          <w:p>
            <w:pPr>
              <w:widowControl/>
              <w:ind w:firstLine="630" w:firstLineChars="300"/>
              <w:jc w:val="left"/>
              <w:rPr>
                <w:rFonts w:hint="default" w:eastAsia="仿宋_GB2312"/>
                <w:color w:val="000000"/>
                <w:kern w:val="0"/>
                <w:lang w:val="en-US" w:eastAsia="zh-CN"/>
              </w:rPr>
            </w:pPr>
            <w:r>
              <w:rPr>
                <w:rFonts w:eastAsia="仿宋_GB2312"/>
                <w:color w:val="000000"/>
                <w:kern w:val="0"/>
              </w:rPr>
              <w:t>项目支出：</w:t>
            </w:r>
            <w:r>
              <w:rPr>
                <w:rFonts w:hint="eastAsia" w:eastAsia="仿宋_GB2312"/>
                <w:color w:val="000000"/>
                <w:kern w:val="0"/>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160" w:type="dxa"/>
            <w:gridSpan w:val="5"/>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纳入专户管理的非税收入拨款：</w:t>
            </w:r>
          </w:p>
        </w:tc>
        <w:tc>
          <w:tcPr>
            <w:tcW w:w="4044"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160" w:type="dxa"/>
            <w:gridSpan w:val="5"/>
            <w:tcBorders>
              <w:top w:val="single" w:color="auto" w:sz="4" w:space="0"/>
              <w:left w:val="nil"/>
              <w:bottom w:val="single" w:color="auto" w:sz="4" w:space="0"/>
              <w:right w:val="single" w:color="auto" w:sz="4" w:space="0"/>
            </w:tcBorders>
            <w:noWrap w:val="0"/>
            <w:vAlign w:val="center"/>
          </w:tcPr>
          <w:p>
            <w:pPr>
              <w:widowControl/>
              <w:ind w:firstLine="1470" w:firstLineChars="700"/>
              <w:jc w:val="left"/>
              <w:rPr>
                <w:rFonts w:eastAsia="仿宋_GB2312"/>
                <w:color w:val="000000"/>
                <w:kern w:val="0"/>
              </w:rPr>
            </w:pPr>
            <w:r>
              <w:rPr>
                <w:rFonts w:eastAsia="仿宋_GB2312"/>
                <w:color w:val="000000"/>
                <w:kern w:val="0"/>
              </w:rPr>
              <w:t>其他资金：</w:t>
            </w:r>
          </w:p>
        </w:tc>
        <w:tc>
          <w:tcPr>
            <w:tcW w:w="4044"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7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年度总体目标</w:t>
            </w:r>
          </w:p>
        </w:tc>
        <w:tc>
          <w:tcPr>
            <w:tcW w:w="5160" w:type="dxa"/>
            <w:gridSpan w:val="5"/>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预期目标</w:t>
            </w:r>
          </w:p>
        </w:tc>
        <w:tc>
          <w:tcPr>
            <w:tcW w:w="4044" w:type="dxa"/>
            <w:gridSpan w:val="4"/>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160"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kern w:val="0"/>
                <w:lang w:eastAsia="zh-CN"/>
              </w:rPr>
            </w:pPr>
            <w:r>
              <w:rPr>
                <w:rFonts w:eastAsia="仿宋_GB2312"/>
                <w:color w:val="000000"/>
                <w:kern w:val="0"/>
              </w:rPr>
              <w:t xml:space="preserve"> </w:t>
            </w:r>
            <w:r>
              <w:rPr>
                <w:rFonts w:hint="eastAsia" w:eastAsia="仿宋_GB2312"/>
                <w:color w:val="000000"/>
                <w:kern w:val="0"/>
                <w:lang w:val="en-US" w:eastAsia="zh-CN"/>
              </w:rPr>
              <w:t>宣传双牌旅游，促进全县旅游全域开花</w:t>
            </w:r>
            <w:r>
              <w:rPr>
                <w:rFonts w:eastAsia="仿宋_GB2312"/>
                <w:color w:val="000000"/>
                <w:kern w:val="0"/>
              </w:rPr>
              <w:t xml:space="preserve"> </w:t>
            </w:r>
            <w:r>
              <w:rPr>
                <w:rFonts w:hint="eastAsia" w:eastAsia="仿宋_GB2312"/>
                <w:color w:val="000000"/>
                <w:kern w:val="0"/>
                <w:lang w:eastAsia="zh-CN"/>
              </w:rPr>
              <w:t>。</w:t>
            </w:r>
          </w:p>
        </w:tc>
        <w:tc>
          <w:tcPr>
            <w:tcW w:w="4044"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xml:space="preserve">　 </w:t>
            </w:r>
            <w:r>
              <w:rPr>
                <w:rFonts w:hint="eastAsia" w:eastAsia="仿宋_GB2312"/>
                <w:color w:val="000000"/>
                <w:kern w:val="0"/>
                <w:lang w:val="en-US" w:eastAsia="zh-CN"/>
              </w:rPr>
              <w:t xml:space="preserve">       双牌旅游全域开花</w:t>
            </w:r>
            <w:r>
              <w:rPr>
                <w:rFonts w:eastAsia="仿宋_GB2312"/>
                <w:color w:val="000000"/>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7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绩</w:t>
            </w:r>
          </w:p>
          <w:p>
            <w:pPr>
              <w:widowControl/>
              <w:jc w:val="center"/>
              <w:rPr>
                <w:rFonts w:eastAsia="仿宋_GB2312"/>
                <w:color w:val="000000"/>
                <w:kern w:val="0"/>
              </w:rPr>
            </w:pPr>
            <w:r>
              <w:rPr>
                <w:rFonts w:eastAsia="仿宋_GB2312"/>
                <w:color w:val="000000"/>
                <w:kern w:val="0"/>
              </w:rPr>
              <w:t>效</w:t>
            </w:r>
          </w:p>
          <w:p>
            <w:pPr>
              <w:widowControl/>
              <w:jc w:val="center"/>
              <w:rPr>
                <w:rFonts w:eastAsia="仿宋_GB2312"/>
                <w:color w:val="000000"/>
                <w:kern w:val="0"/>
              </w:rPr>
            </w:pPr>
            <w:r>
              <w:rPr>
                <w:rFonts w:eastAsia="仿宋_GB2312"/>
                <w:color w:val="000000"/>
                <w:kern w:val="0"/>
              </w:rPr>
              <w:t>指</w:t>
            </w:r>
          </w:p>
          <w:p>
            <w:pPr>
              <w:widowControl/>
              <w:jc w:val="center"/>
              <w:rPr>
                <w:rFonts w:eastAsia="仿宋_GB2312"/>
                <w:color w:val="000000"/>
                <w:kern w:val="0"/>
              </w:rPr>
            </w:pPr>
            <w:r>
              <w:rPr>
                <w:rFonts w:eastAsia="仿宋_GB2312"/>
                <w:color w:val="000000"/>
                <w:kern w:val="0"/>
              </w:rPr>
              <w:t>标</w:t>
            </w:r>
          </w:p>
        </w:tc>
        <w:tc>
          <w:tcPr>
            <w:tcW w:w="121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一级指标</w:t>
            </w:r>
          </w:p>
        </w:tc>
        <w:tc>
          <w:tcPr>
            <w:tcW w:w="103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二级指标</w:t>
            </w:r>
          </w:p>
        </w:tc>
        <w:tc>
          <w:tcPr>
            <w:tcW w:w="201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三级指标</w:t>
            </w:r>
          </w:p>
        </w:tc>
        <w:tc>
          <w:tcPr>
            <w:tcW w:w="8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color w:val="000000"/>
                <w:kern w:val="0"/>
              </w:rPr>
            </w:pPr>
            <w:r>
              <w:rPr>
                <w:rFonts w:eastAsia="仿宋_GB2312"/>
                <w:color w:val="000000"/>
                <w:kern w:val="0"/>
              </w:rPr>
              <w:t>年度</w:t>
            </w:r>
          </w:p>
          <w:p>
            <w:pPr>
              <w:widowControl/>
              <w:spacing w:line="240" w:lineRule="exact"/>
              <w:jc w:val="center"/>
              <w:rPr>
                <w:rFonts w:eastAsia="仿宋_GB2312"/>
                <w:color w:val="000000"/>
                <w:kern w:val="0"/>
              </w:rPr>
            </w:pPr>
            <w:r>
              <w:rPr>
                <w:rFonts w:eastAsia="仿宋_GB2312"/>
                <w:color w:val="000000"/>
                <w:kern w:val="0"/>
              </w:rPr>
              <w:t>指标值</w:t>
            </w:r>
          </w:p>
        </w:tc>
        <w:tc>
          <w:tcPr>
            <w:tcW w:w="10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color w:val="000000"/>
                <w:kern w:val="0"/>
              </w:rPr>
            </w:pPr>
            <w:r>
              <w:rPr>
                <w:rFonts w:eastAsia="仿宋_GB2312"/>
                <w:color w:val="000000"/>
                <w:kern w:val="0"/>
              </w:rPr>
              <w:t>实际</w:t>
            </w:r>
          </w:p>
          <w:p>
            <w:pPr>
              <w:widowControl/>
              <w:spacing w:line="240" w:lineRule="exact"/>
              <w:jc w:val="center"/>
              <w:rPr>
                <w:rFonts w:eastAsia="仿宋_GB2312"/>
                <w:color w:val="000000"/>
                <w:kern w:val="0"/>
              </w:rPr>
            </w:pPr>
            <w:r>
              <w:rPr>
                <w:rFonts w:eastAsia="仿宋_GB2312"/>
                <w:color w:val="000000"/>
                <w:kern w:val="0"/>
              </w:rPr>
              <w:t>完成值</w:t>
            </w:r>
          </w:p>
        </w:tc>
        <w:tc>
          <w:tcPr>
            <w:tcW w:w="7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分值</w:t>
            </w:r>
          </w:p>
        </w:tc>
        <w:tc>
          <w:tcPr>
            <w:tcW w:w="89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得分</w:t>
            </w:r>
          </w:p>
        </w:tc>
        <w:tc>
          <w:tcPr>
            <w:tcW w:w="1446" w:type="dxa"/>
            <w:tcBorders>
              <w:top w:val="single" w:color="auto" w:sz="4" w:space="0"/>
              <w:left w:val="nil"/>
              <w:bottom w:val="single" w:color="auto" w:sz="4" w:space="0"/>
              <w:right w:val="single" w:color="auto" w:sz="4" w:space="0"/>
            </w:tcBorders>
            <w:noWrap w:val="0"/>
            <w:vAlign w:val="top"/>
          </w:tcPr>
          <w:p>
            <w:pPr>
              <w:widowControl/>
              <w:spacing w:line="240" w:lineRule="exact"/>
              <w:jc w:val="center"/>
              <w:rPr>
                <w:rFonts w:ascii="仿宋_GB2312" w:hAnsi="仿宋_GB2312"/>
                <w:color w:val="000000"/>
                <w:kern w:val="0"/>
              </w:rPr>
            </w:pPr>
            <w:r>
              <w:rPr>
                <w:rFonts w:eastAsia="仿宋_GB2312"/>
                <w:color w:val="000000"/>
                <w:kern w:val="0"/>
              </w:rPr>
              <w:t>偏差原因</w:t>
            </w:r>
          </w:p>
          <w:p>
            <w:pPr>
              <w:widowControl/>
              <w:spacing w:line="240" w:lineRule="exact"/>
              <w:jc w:val="center"/>
              <w:rPr>
                <w:rFonts w:ascii="仿宋_GB2312" w:hAnsi="仿宋_GB2312"/>
                <w:color w:val="000000"/>
                <w:kern w:val="0"/>
              </w:rPr>
            </w:pPr>
            <w:r>
              <w:rPr>
                <w:rFonts w:eastAsia="仿宋_GB2312"/>
                <w:color w:val="000000"/>
                <w:kern w:val="0"/>
              </w:rPr>
              <w:t>分析及</w:t>
            </w:r>
          </w:p>
          <w:p>
            <w:pPr>
              <w:widowControl/>
              <w:spacing w:line="240" w:lineRule="exact"/>
              <w:jc w:val="center"/>
              <w:rPr>
                <w:rFonts w:eastAsia="仿宋_GB2312"/>
                <w:color w:val="000000"/>
                <w:kern w:val="0"/>
              </w:rPr>
            </w:pPr>
            <w:r>
              <w:rPr>
                <w:rFonts w:eastAsia="仿宋_GB2312"/>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219"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产出指标</w:t>
            </w:r>
          </w:p>
          <w:p>
            <w:pPr>
              <w:widowControl/>
              <w:jc w:val="center"/>
              <w:rPr>
                <w:rFonts w:eastAsia="仿宋_GB2312"/>
                <w:color w:val="000000"/>
                <w:kern w:val="0"/>
              </w:rPr>
            </w:pPr>
            <w:r>
              <w:rPr>
                <w:rFonts w:eastAsia="仿宋_GB2312"/>
                <w:color w:val="000000"/>
                <w:kern w:val="0"/>
              </w:rPr>
              <w:t>(50</w:t>
            </w:r>
            <w:r>
              <w:rPr>
                <w:rFonts w:ascii="仿宋_GB2312" w:hAnsi="仿宋_GB2312" w:eastAsia="仿宋_GB2312"/>
                <w:color w:val="000000"/>
                <w:kern w:val="0"/>
              </w:rPr>
              <w:t>分</w:t>
            </w:r>
            <w:r>
              <w:rPr>
                <w:rFonts w:eastAsia="仿宋_GB2312"/>
                <w:color w:val="000000"/>
                <w:kern w:val="0"/>
              </w:rPr>
              <w:t>)</w:t>
            </w:r>
          </w:p>
        </w:tc>
        <w:tc>
          <w:tcPr>
            <w:tcW w:w="1030"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数量</w:t>
            </w:r>
          </w:p>
          <w:p>
            <w:pPr>
              <w:widowControl/>
              <w:jc w:val="center"/>
              <w:rPr>
                <w:rFonts w:eastAsia="仿宋_GB2312"/>
                <w:color w:val="000000"/>
                <w:kern w:val="0"/>
              </w:rPr>
            </w:pPr>
            <w:r>
              <w:rPr>
                <w:rFonts w:eastAsia="仿宋_GB2312"/>
                <w:color w:val="000000"/>
                <w:kern w:val="0"/>
              </w:rPr>
              <w:t>指标</w:t>
            </w:r>
          </w:p>
        </w:tc>
        <w:tc>
          <w:tcPr>
            <w:tcW w:w="201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完成支出总额度</w:t>
            </w:r>
          </w:p>
        </w:tc>
        <w:tc>
          <w:tcPr>
            <w:tcW w:w="895"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10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705"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rPr>
            </w:pPr>
            <w:r>
              <w:rPr>
                <w:rFonts w:hint="eastAsia" w:eastAsia="仿宋_GB2312"/>
                <w:color w:val="000000"/>
                <w:kern w:val="0"/>
                <w:lang w:val="en-US" w:eastAsia="zh-CN"/>
              </w:rPr>
              <w:t>10</w:t>
            </w:r>
          </w:p>
        </w:tc>
        <w:tc>
          <w:tcPr>
            <w:tcW w:w="893"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rPr>
            </w:pP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219"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030"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质量</w:t>
            </w:r>
          </w:p>
          <w:p>
            <w:pPr>
              <w:widowControl/>
              <w:jc w:val="center"/>
              <w:rPr>
                <w:rFonts w:eastAsia="仿宋_GB2312"/>
                <w:color w:val="000000"/>
                <w:kern w:val="0"/>
              </w:rPr>
            </w:pPr>
            <w:r>
              <w:rPr>
                <w:rFonts w:eastAsia="仿宋_GB2312"/>
                <w:color w:val="000000"/>
                <w:kern w:val="0"/>
              </w:rPr>
              <w:t>指标</w:t>
            </w:r>
          </w:p>
        </w:tc>
        <w:tc>
          <w:tcPr>
            <w:tcW w:w="201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资金使用合格率</w:t>
            </w:r>
          </w:p>
        </w:tc>
        <w:tc>
          <w:tcPr>
            <w:tcW w:w="895"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10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705" w:type="dxa"/>
            <w:tcBorders>
              <w:top w:val="single" w:color="auto" w:sz="4" w:space="0"/>
              <w:left w:val="nil"/>
              <w:bottom w:val="single" w:color="auto" w:sz="4" w:space="0"/>
              <w:right w:val="single" w:color="auto" w:sz="4" w:space="0"/>
            </w:tcBorders>
            <w:noWrap w:val="0"/>
            <w:vAlign w:val="center"/>
          </w:tcPr>
          <w:p>
            <w:pPr>
              <w:widowControl/>
              <w:jc w:val="center"/>
            </w:pPr>
          </w:p>
          <w:p>
            <w:pPr>
              <w:bidi w:val="0"/>
              <w:jc w:val="center"/>
              <w:rPr>
                <w:rFonts w:eastAsia="仿宋_GB2312"/>
                <w:color w:val="000000"/>
                <w:kern w:val="0"/>
              </w:rPr>
            </w:pPr>
            <w:r>
              <w:rPr>
                <w:rFonts w:hint="eastAsia"/>
                <w:kern w:val="2"/>
                <w:sz w:val="21"/>
                <w:szCs w:val="21"/>
                <w:lang w:val="en-US" w:eastAsia="zh-CN" w:bidi="ar-SA"/>
              </w:rPr>
              <w:t>10</w:t>
            </w:r>
          </w:p>
        </w:tc>
        <w:tc>
          <w:tcPr>
            <w:tcW w:w="89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219"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030"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时效</w:t>
            </w:r>
          </w:p>
          <w:p>
            <w:pPr>
              <w:widowControl/>
              <w:jc w:val="center"/>
              <w:rPr>
                <w:rFonts w:eastAsia="仿宋_GB2312"/>
                <w:color w:val="000000"/>
                <w:kern w:val="0"/>
              </w:rPr>
            </w:pPr>
            <w:r>
              <w:rPr>
                <w:rFonts w:eastAsia="仿宋_GB2312"/>
                <w:color w:val="000000"/>
                <w:kern w:val="0"/>
              </w:rPr>
              <w:t>指标</w:t>
            </w:r>
          </w:p>
        </w:tc>
        <w:tc>
          <w:tcPr>
            <w:tcW w:w="201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lang w:val="en-US" w:eastAsia="zh-CN"/>
              </w:rPr>
            </w:pPr>
            <w:r>
              <w:rPr>
                <w:rFonts w:hint="eastAsia" w:ascii="Times New Roman" w:hAnsi="Times New Roman" w:eastAsia="仿宋_GB2312" w:cs="Times New Roman"/>
                <w:color w:val="000000"/>
                <w:kern w:val="0"/>
              </w:rPr>
              <w:t>完成支出及时率</w:t>
            </w:r>
          </w:p>
        </w:tc>
        <w:tc>
          <w:tcPr>
            <w:tcW w:w="895"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10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705"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89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219"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030" w:type="dxa"/>
            <w:tcBorders>
              <w:top w:val="nil"/>
              <w:left w:val="nil"/>
              <w:bottom w:val="single" w:color="auto" w:sz="4" w:space="0"/>
              <w:right w:val="single" w:color="auto" w:sz="4" w:space="0"/>
            </w:tcBorders>
            <w:noWrap w:val="0"/>
            <w:vAlign w:val="center"/>
          </w:tcPr>
          <w:p>
            <w:pPr>
              <w:widowControl/>
              <w:spacing w:line="240" w:lineRule="auto"/>
              <w:jc w:val="center"/>
              <w:rPr>
                <w:rFonts w:eastAsia="仿宋_GB2312"/>
                <w:color w:val="000000"/>
                <w:kern w:val="0"/>
              </w:rPr>
            </w:pPr>
            <w:r>
              <w:rPr>
                <w:rFonts w:eastAsia="仿宋_GB2312"/>
                <w:color w:val="000000"/>
                <w:kern w:val="0"/>
              </w:rPr>
              <w:t>成本</w:t>
            </w:r>
          </w:p>
          <w:p>
            <w:pPr>
              <w:widowControl/>
              <w:spacing w:line="240" w:lineRule="auto"/>
              <w:jc w:val="center"/>
              <w:rPr>
                <w:rFonts w:eastAsia="仿宋_GB2312"/>
                <w:color w:val="000000"/>
                <w:kern w:val="0"/>
              </w:rPr>
            </w:pPr>
            <w:r>
              <w:rPr>
                <w:rFonts w:eastAsia="仿宋_GB2312"/>
                <w:color w:val="000000"/>
                <w:kern w:val="0"/>
              </w:rPr>
              <w:t>指标</w:t>
            </w:r>
          </w:p>
        </w:tc>
        <w:tc>
          <w:tcPr>
            <w:tcW w:w="2016" w:type="dxa"/>
            <w:gridSpan w:val="2"/>
            <w:tcBorders>
              <w:top w:val="single" w:color="auto" w:sz="4" w:space="0"/>
              <w:left w:val="nil"/>
              <w:bottom w:val="single" w:color="auto" w:sz="4" w:space="0"/>
              <w:right w:val="single" w:color="auto" w:sz="4" w:space="0"/>
            </w:tcBorders>
            <w:noWrap w:val="0"/>
            <w:vAlign w:val="center"/>
          </w:tcPr>
          <w:p>
            <w:pPr>
              <w:widowControl/>
              <w:spacing w:line="240" w:lineRule="auto"/>
              <w:jc w:val="both"/>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支出控制在预算内</w:t>
            </w:r>
          </w:p>
        </w:tc>
        <w:tc>
          <w:tcPr>
            <w:tcW w:w="8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eastAsia="仿宋_GB2312"/>
                <w:color w:val="000000"/>
                <w:kern w:val="0"/>
              </w:rPr>
            </w:pPr>
            <w:r>
              <w:rPr>
                <w:rFonts w:hint="eastAsia" w:ascii="Times New Roman" w:hAnsi="Times New Roman" w:eastAsia="宋体" w:cs="Times New Roman"/>
                <w:lang w:val="en-US" w:eastAsia="zh-CN"/>
              </w:rPr>
              <w:t>100%</w:t>
            </w:r>
          </w:p>
        </w:tc>
        <w:tc>
          <w:tcPr>
            <w:tcW w:w="1000"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default" w:eastAsia="宋体"/>
                <w:lang w:val="en-US" w:eastAsia="zh-CN"/>
              </w:rPr>
            </w:pPr>
            <w:r>
              <w:rPr>
                <w:rFonts w:hint="eastAsia"/>
                <w:lang w:val="en-US" w:eastAsia="zh-CN"/>
              </w:rPr>
              <w:t>100%</w:t>
            </w:r>
          </w:p>
          <w:p>
            <w:pPr>
              <w:bidi w:val="0"/>
              <w:spacing w:line="240" w:lineRule="auto"/>
              <w:ind w:firstLine="445" w:firstLineChars="0"/>
              <w:jc w:val="both"/>
              <w:rPr>
                <w:rFonts w:eastAsia="仿宋_GB2312"/>
                <w:color w:val="000000"/>
                <w:kern w:val="0"/>
              </w:rPr>
            </w:pPr>
          </w:p>
        </w:tc>
        <w:tc>
          <w:tcPr>
            <w:tcW w:w="70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eastAsia="仿宋_GB2312"/>
                <w:color w:val="000000"/>
                <w:kern w:val="0"/>
              </w:rPr>
            </w:pPr>
            <w:r>
              <w:rPr>
                <w:rFonts w:hint="eastAsia" w:eastAsia="仿宋_GB2312"/>
                <w:color w:val="000000"/>
                <w:kern w:val="0"/>
                <w:lang w:val="en-US" w:eastAsia="zh-CN"/>
              </w:rPr>
              <w:t>10</w:t>
            </w:r>
          </w:p>
        </w:tc>
        <w:tc>
          <w:tcPr>
            <w:tcW w:w="893"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eastAsia="仿宋_GB2312"/>
                <w:color w:val="000000"/>
                <w:kern w:val="0"/>
              </w:rPr>
            </w:pP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219"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效益指标</w:t>
            </w:r>
          </w:p>
          <w:p>
            <w:pPr>
              <w:widowControl/>
              <w:ind w:firstLine="210" w:firstLineChars="100"/>
              <w:jc w:val="left"/>
              <w:rPr>
                <w:rFonts w:eastAsia="仿宋_GB2312"/>
                <w:color w:val="000000"/>
                <w:kern w:val="0"/>
              </w:rPr>
            </w:pPr>
            <w:r>
              <w:rPr>
                <w:rFonts w:eastAsia="仿宋_GB2312"/>
                <w:color w:val="000000"/>
                <w:kern w:val="0"/>
              </w:rPr>
              <w:t>（30</w:t>
            </w:r>
            <w:r>
              <w:rPr>
                <w:rFonts w:ascii="仿宋_GB2312" w:hAnsi="仿宋_GB2312" w:eastAsia="仿宋_GB2312"/>
                <w:color w:val="000000"/>
                <w:kern w:val="0"/>
              </w:rPr>
              <w:t xml:space="preserve">分） </w:t>
            </w:r>
          </w:p>
        </w:tc>
        <w:tc>
          <w:tcPr>
            <w:tcW w:w="1030"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经济效</w:t>
            </w:r>
          </w:p>
          <w:p>
            <w:pPr>
              <w:widowControl/>
              <w:jc w:val="center"/>
              <w:rPr>
                <w:rFonts w:eastAsia="仿宋_GB2312"/>
                <w:color w:val="000000"/>
                <w:kern w:val="0"/>
              </w:rPr>
            </w:pPr>
            <w:r>
              <w:rPr>
                <w:rFonts w:eastAsia="仿宋_GB2312"/>
                <w:color w:val="000000"/>
                <w:kern w:val="0"/>
              </w:rPr>
              <w:t>益指标</w:t>
            </w:r>
          </w:p>
        </w:tc>
        <w:tc>
          <w:tcPr>
            <w:tcW w:w="201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促进本</w:t>
            </w:r>
            <w:r>
              <w:rPr>
                <w:rFonts w:hint="eastAsia" w:ascii="Times New Roman" w:hAnsi="Times New Roman" w:eastAsia="仿宋_GB2312" w:cs="Times New Roman"/>
                <w:color w:val="000000"/>
                <w:kern w:val="0"/>
                <w:lang w:eastAsia="zh-CN"/>
              </w:rPr>
              <w:t>县旅游工作</w:t>
            </w:r>
            <w:r>
              <w:rPr>
                <w:rFonts w:hint="eastAsia" w:ascii="Times New Roman" w:hAnsi="Times New Roman" w:eastAsia="仿宋_GB2312" w:cs="Times New Roman"/>
                <w:color w:val="000000"/>
                <w:kern w:val="0"/>
              </w:rPr>
              <w:t>经济发展</w:t>
            </w:r>
          </w:p>
        </w:tc>
        <w:tc>
          <w:tcPr>
            <w:tcW w:w="895"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10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705"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89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219"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030"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社会效</w:t>
            </w:r>
          </w:p>
          <w:p>
            <w:pPr>
              <w:widowControl/>
              <w:jc w:val="center"/>
              <w:rPr>
                <w:rFonts w:eastAsia="仿宋_GB2312"/>
                <w:color w:val="000000"/>
                <w:kern w:val="0"/>
              </w:rPr>
            </w:pPr>
            <w:r>
              <w:rPr>
                <w:rFonts w:eastAsia="仿宋_GB2312"/>
                <w:color w:val="000000"/>
                <w:kern w:val="0"/>
              </w:rPr>
              <w:t>益指标</w:t>
            </w:r>
          </w:p>
        </w:tc>
        <w:tc>
          <w:tcPr>
            <w:tcW w:w="201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lang w:val="en-US" w:eastAsia="zh-CN"/>
              </w:rPr>
              <w:t>双牌旅游全域开花</w:t>
            </w:r>
          </w:p>
        </w:tc>
        <w:tc>
          <w:tcPr>
            <w:tcW w:w="895"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10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705"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89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219"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030"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生态效</w:t>
            </w:r>
          </w:p>
          <w:p>
            <w:pPr>
              <w:widowControl/>
              <w:jc w:val="center"/>
              <w:rPr>
                <w:rFonts w:eastAsia="仿宋_GB2312"/>
                <w:color w:val="000000"/>
                <w:kern w:val="0"/>
              </w:rPr>
            </w:pPr>
            <w:r>
              <w:rPr>
                <w:rFonts w:eastAsia="仿宋_GB2312"/>
                <w:color w:val="000000"/>
                <w:kern w:val="0"/>
              </w:rPr>
              <w:t>益指标</w:t>
            </w:r>
          </w:p>
        </w:tc>
        <w:tc>
          <w:tcPr>
            <w:tcW w:w="201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改善环境，保护环境意识提高</w:t>
            </w:r>
          </w:p>
        </w:tc>
        <w:tc>
          <w:tcPr>
            <w:tcW w:w="895"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10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705"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89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219"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030"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可持续影响指标</w:t>
            </w:r>
          </w:p>
        </w:tc>
        <w:tc>
          <w:tcPr>
            <w:tcW w:w="201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促进可持续发展</w:t>
            </w:r>
          </w:p>
        </w:tc>
        <w:tc>
          <w:tcPr>
            <w:tcW w:w="895"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10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705"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89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144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219"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满意度</w:t>
            </w:r>
          </w:p>
          <w:p>
            <w:pPr>
              <w:widowControl/>
              <w:jc w:val="center"/>
              <w:rPr>
                <w:rFonts w:eastAsia="仿宋_GB2312"/>
                <w:color w:val="000000"/>
                <w:kern w:val="0"/>
              </w:rPr>
            </w:pPr>
            <w:r>
              <w:rPr>
                <w:rFonts w:eastAsia="仿宋_GB2312"/>
                <w:color w:val="000000"/>
                <w:kern w:val="0"/>
              </w:rPr>
              <w:t>指标</w:t>
            </w:r>
          </w:p>
          <w:p>
            <w:pPr>
              <w:widowControl/>
              <w:jc w:val="center"/>
              <w:rPr>
                <w:rFonts w:eastAsia="仿宋_GB2312"/>
                <w:color w:val="000000"/>
                <w:kern w:val="0"/>
              </w:rPr>
            </w:pPr>
            <w:r>
              <w:rPr>
                <w:rFonts w:eastAsia="仿宋_GB2312"/>
                <w:color w:val="000000"/>
                <w:kern w:val="0"/>
              </w:rPr>
              <w:t>（10</w:t>
            </w:r>
            <w:r>
              <w:rPr>
                <w:rFonts w:ascii="仿宋_GB2312" w:hAnsi="仿宋_GB2312" w:eastAsia="仿宋_GB2312"/>
                <w:color w:val="000000"/>
                <w:kern w:val="0"/>
              </w:rPr>
              <w:t>分）</w:t>
            </w:r>
          </w:p>
        </w:tc>
        <w:tc>
          <w:tcPr>
            <w:tcW w:w="1030"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服务对象满意度指标</w:t>
            </w:r>
          </w:p>
        </w:tc>
        <w:tc>
          <w:tcPr>
            <w:tcW w:w="201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lang w:val="en-US" w:eastAsia="zh-CN"/>
              </w:rPr>
            </w:pPr>
            <w:r>
              <w:rPr>
                <w:rFonts w:hint="eastAsia" w:ascii="Times New Roman" w:hAnsi="Times New Roman" w:eastAsia="仿宋_GB2312" w:cs="Times New Roman"/>
                <w:color w:val="000000"/>
                <w:kern w:val="0"/>
                <w:lang w:val="en-US" w:eastAsia="zh-CN"/>
              </w:rPr>
              <w:t>游客满意度</w:t>
            </w:r>
          </w:p>
        </w:tc>
        <w:tc>
          <w:tcPr>
            <w:tcW w:w="895"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100%</w:t>
            </w:r>
          </w:p>
        </w:tc>
        <w:tc>
          <w:tcPr>
            <w:tcW w:w="1000"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100%</w:t>
            </w:r>
          </w:p>
        </w:tc>
        <w:tc>
          <w:tcPr>
            <w:tcW w:w="705"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89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235"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总分</w:t>
            </w:r>
          </w:p>
        </w:tc>
        <w:tc>
          <w:tcPr>
            <w:tcW w:w="705"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100</w:t>
            </w:r>
          </w:p>
        </w:tc>
        <w:tc>
          <w:tcPr>
            <w:tcW w:w="893"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100</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bl>
    <w:p>
      <w:pPr>
        <w:widowControl/>
        <w:spacing w:line="340" w:lineRule="exact"/>
        <w:jc w:val="left"/>
        <w:rPr>
          <w:rFonts w:hint="eastAsia" w:eastAsia="黑体"/>
          <w:sz w:val="32"/>
          <w:szCs w:val="32"/>
        </w:rPr>
      </w:pPr>
      <w:r>
        <w:rPr>
          <w:rFonts w:eastAsia="黑体"/>
          <w:sz w:val="32"/>
          <w:szCs w:val="32"/>
        </w:rPr>
        <w:t xml:space="preserve"> </w:t>
      </w:r>
    </w:p>
    <w:p>
      <w:pPr>
        <w:widowControl/>
        <w:jc w:val="left"/>
        <w:rPr>
          <w:rFonts w:hint="eastAsia" w:ascii="仿宋_GB2312" w:hAnsi="仿宋_GB2312"/>
          <w:kern w:val="0"/>
        </w:rPr>
      </w:pPr>
      <w:r>
        <w:rPr>
          <w:rFonts w:ascii="仿宋_GB2312" w:hAnsi="仿宋_GB2312"/>
          <w:kern w:val="0"/>
        </w:rPr>
        <w:t>填表人：</w:t>
      </w:r>
      <w:r>
        <w:rPr>
          <w:rFonts w:hint="eastAsia" w:ascii="仿宋_GB2312" w:hAnsi="仿宋_GB2312"/>
          <w:kern w:val="0"/>
          <w:lang w:val="en-US" w:eastAsia="zh-CN"/>
        </w:rPr>
        <w:t>邓辉霞</w:t>
      </w:r>
      <w:r>
        <w:rPr>
          <w:rFonts w:ascii="仿宋_GB2312" w:hAnsi="仿宋_GB2312"/>
          <w:kern w:val="0"/>
        </w:rPr>
        <w:t xml:space="preserve">    联系电话：</w:t>
      </w:r>
      <w:r>
        <w:rPr>
          <w:rFonts w:hint="eastAsia" w:ascii="仿宋_GB2312" w:hAnsi="仿宋_GB2312"/>
          <w:kern w:val="0"/>
          <w:lang w:val="en-US" w:eastAsia="zh-CN"/>
        </w:rPr>
        <w:t>7723669</w:t>
      </w:r>
      <w:r>
        <w:rPr>
          <w:rFonts w:ascii="仿宋_GB2312" w:hAnsi="仿宋_GB2312"/>
          <w:kern w:val="0"/>
        </w:rPr>
        <w:t xml:space="preserve">   填报日期：</w:t>
      </w:r>
      <w:r>
        <w:rPr>
          <w:rFonts w:hint="eastAsia" w:ascii="仿宋_GB2312" w:hAnsi="仿宋_GB2312"/>
          <w:kern w:val="0"/>
          <w:lang w:val="en-US" w:eastAsia="zh-CN"/>
        </w:rPr>
        <w:t>5月16日</w:t>
      </w:r>
      <w:r>
        <w:rPr>
          <w:rFonts w:ascii="仿宋_GB2312" w:hAnsi="仿宋_GB2312"/>
          <w:kern w:val="0"/>
        </w:rPr>
        <w:t xml:space="preserve">    单位负责人签字：</w:t>
      </w:r>
    </w:p>
    <w:p>
      <w:pPr>
        <w:widowControl/>
        <w:spacing w:line="300" w:lineRule="exact"/>
        <w:jc w:val="left"/>
        <w:rPr>
          <w:rFonts w:ascii="黑体" w:hAnsi="黑体" w:eastAsia="黑体"/>
          <w:sz w:val="32"/>
          <w:szCs w:val="32"/>
        </w:rPr>
      </w:pPr>
    </w:p>
    <w:p>
      <w:pPr>
        <w:widowControl/>
        <w:spacing w:line="300" w:lineRule="exact"/>
        <w:jc w:val="left"/>
        <w:rPr>
          <w:rFonts w:eastAsia="黑体"/>
          <w:sz w:val="32"/>
          <w:szCs w:val="32"/>
        </w:rPr>
      </w:pPr>
      <w:r>
        <w:rPr>
          <w:rFonts w:ascii="黑体" w:hAnsi="黑体" w:eastAsia="黑体"/>
          <w:sz w:val="32"/>
          <w:szCs w:val="32"/>
        </w:rPr>
        <w:t>附件</w:t>
      </w:r>
      <w:r>
        <w:rPr>
          <w:rFonts w:hint="eastAsia" w:eastAsia="黑体"/>
          <w:sz w:val="32"/>
          <w:szCs w:val="32"/>
        </w:rPr>
        <w:t>3</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项目支出绩效自评表</w:t>
      </w:r>
    </w:p>
    <w:p>
      <w:pPr>
        <w:widowControl/>
        <w:spacing w:line="300" w:lineRule="exact"/>
        <w:jc w:val="center"/>
        <w:rPr>
          <w:rFonts w:eastAsia="仿宋_GB2312"/>
          <w:color w:val="000000"/>
          <w:kern w:val="0"/>
        </w:rPr>
      </w:pPr>
      <w:r>
        <w:rPr>
          <w:rFonts w:ascii="仿宋_GB2312" w:hAnsi="仿宋_GB2312" w:eastAsia="仿宋_GB2312"/>
          <w:color w:val="000000"/>
          <w:kern w:val="0"/>
        </w:rPr>
        <w:t>（</w:t>
      </w:r>
      <w:r>
        <w:rPr>
          <w:rFonts w:hint="eastAsia" w:eastAsia="仿宋_GB2312"/>
          <w:color w:val="000000"/>
          <w:kern w:val="0"/>
          <w:lang w:val="en-US" w:eastAsia="zh-CN"/>
        </w:rPr>
        <w:t>2022</w:t>
      </w:r>
      <w:r>
        <w:rPr>
          <w:rFonts w:ascii="仿宋_GB2312" w:hAnsi="仿宋_GB2312" w:eastAsia="仿宋_GB2312"/>
          <w:color w:val="000000"/>
          <w:kern w:val="0"/>
        </w:rPr>
        <w:t>年度）</w:t>
      </w:r>
    </w:p>
    <w:tbl>
      <w:tblPr>
        <w:tblStyle w:val="6"/>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项目支</w:t>
            </w:r>
          </w:p>
          <w:p>
            <w:pPr>
              <w:widowControl/>
              <w:spacing w:line="300" w:lineRule="exact"/>
              <w:jc w:val="center"/>
              <w:rPr>
                <w:rFonts w:eastAsia="仿宋_GB2312"/>
                <w:color w:val="000000"/>
                <w:kern w:val="0"/>
              </w:rPr>
            </w:pPr>
            <w:r>
              <w:rPr>
                <w:rFonts w:eastAsia="仿宋_GB2312"/>
                <w:color w:val="000000"/>
                <w:kern w:val="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hint="eastAsia" w:eastAsia="仿宋_GB2312"/>
                <w:color w:val="000000"/>
                <w:kern w:val="0"/>
                <w:lang w:val="en-US" w:eastAsia="zh-CN"/>
              </w:rPr>
              <w:t>永州市双牌县旅游发展服务中心</w:t>
            </w: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eastAsia="仿宋_GB2312"/>
                <w:color w:val="000000"/>
                <w:kern w:val="0"/>
                <w:lang w:eastAsia="zh-CN"/>
              </w:rPr>
            </w:pPr>
            <w:r>
              <w:rPr>
                <w:rFonts w:eastAsia="仿宋_GB2312"/>
                <w:color w:val="000000"/>
                <w:kern w:val="0"/>
              </w:rPr>
              <w:t>项目资金</w:t>
            </w:r>
          </w:p>
          <w:p>
            <w:pPr>
              <w:widowControl/>
              <w:spacing w:line="300" w:lineRule="exact"/>
              <w:jc w:val="center"/>
              <w:rPr>
                <w:rFonts w:eastAsia="仿宋_GB2312"/>
                <w:color w:val="000000"/>
                <w:kern w:val="0"/>
              </w:rPr>
            </w:pPr>
            <w:r>
              <w:rPr>
                <w:rFonts w:eastAsia="仿宋_GB2312"/>
                <w:color w:val="000000"/>
                <w:kern w:val="0"/>
              </w:rPr>
              <w:t>（万元）</w:t>
            </w: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年初</w:t>
            </w:r>
          </w:p>
          <w:p>
            <w:pPr>
              <w:widowControl/>
              <w:spacing w:line="300" w:lineRule="exact"/>
              <w:jc w:val="center"/>
              <w:rPr>
                <w:rFonts w:eastAsia="仿宋_GB2312"/>
                <w:color w:val="000000"/>
                <w:kern w:val="0"/>
              </w:rPr>
            </w:pPr>
            <w:r>
              <w:rPr>
                <w:rFonts w:eastAsia="仿宋_GB2312"/>
                <w:color w:val="000000"/>
                <w:kern w:val="0"/>
              </w:rPr>
              <w:t>预算数</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全年</w:t>
            </w:r>
          </w:p>
          <w:p>
            <w:pPr>
              <w:widowControl/>
              <w:spacing w:line="300" w:lineRule="exact"/>
              <w:jc w:val="center"/>
              <w:rPr>
                <w:rFonts w:eastAsia="仿宋_GB2312"/>
                <w:color w:val="000000"/>
                <w:kern w:val="0"/>
              </w:rPr>
            </w:pPr>
            <w:r>
              <w:rPr>
                <w:rFonts w:eastAsia="仿宋_GB2312"/>
                <w:color w:val="000000"/>
                <w:kern w:val="0"/>
              </w:rPr>
              <w:t>预算数</w:t>
            </w:r>
          </w:p>
        </w:tc>
        <w:tc>
          <w:tcPr>
            <w:tcW w:w="113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仿宋_GB2312"/>
              </w:rPr>
            </w:pPr>
            <w:r>
              <w:rPr>
                <w:rFonts w:eastAsia="仿宋_GB2312"/>
              </w:rPr>
              <w:t>全年</w:t>
            </w:r>
          </w:p>
          <w:p>
            <w:pPr>
              <w:spacing w:line="300" w:lineRule="exact"/>
              <w:jc w:val="center"/>
              <w:rPr>
                <w:rFonts w:eastAsia="仿宋_GB2312"/>
              </w:rPr>
            </w:pPr>
            <w:r>
              <w:rPr>
                <w:rFonts w:eastAsia="仿宋_GB2312"/>
              </w:rPr>
              <w:t>执行数</w:t>
            </w:r>
          </w:p>
        </w:tc>
        <w:tc>
          <w:tcPr>
            <w:tcW w:w="82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rPr>
            </w:pPr>
            <w:r>
              <w:rPr>
                <w:rFonts w:eastAsia="仿宋_GB2312"/>
              </w:rPr>
              <w:t>分值</w:t>
            </w:r>
          </w:p>
        </w:tc>
        <w:tc>
          <w:tcPr>
            <w:tcW w:w="87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rPr>
            </w:pPr>
            <w:r>
              <w:rPr>
                <w:rFonts w:eastAsia="仿宋_GB2312"/>
              </w:rPr>
              <w:t>执行率</w:t>
            </w:r>
          </w:p>
        </w:tc>
        <w:tc>
          <w:tcPr>
            <w:tcW w:w="141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rPr>
            </w:pPr>
            <w:r>
              <w:rPr>
                <w:rFonts w:eastAsia="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xml:space="preserve">年度资金总额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hint="eastAsia" w:eastAsia="仿宋_GB2312"/>
                <w:color w:val="000000"/>
                <w:kern w:val="0"/>
                <w:lang w:val="en-US" w:eastAsia="zh-CN"/>
              </w:rPr>
              <w:t>4.4</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rPr>
            </w:pPr>
            <w:r>
              <w:rPr>
                <w:rFonts w:eastAsia="仿宋_GB2312"/>
                <w:color w:val="000000"/>
                <w:kern w:val="0"/>
              </w:rPr>
              <w:t>　</w:t>
            </w:r>
            <w:r>
              <w:rPr>
                <w:rFonts w:hint="eastAsia" w:eastAsia="仿宋_GB2312"/>
                <w:color w:val="000000"/>
                <w:kern w:val="0"/>
                <w:lang w:val="en-US" w:eastAsia="zh-CN"/>
              </w:rPr>
              <w:t>5.6</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rPr>
            </w:pPr>
            <w:r>
              <w:rPr>
                <w:rFonts w:eastAsia="仿宋_GB2312"/>
                <w:color w:val="000000"/>
                <w:kern w:val="0"/>
              </w:rPr>
              <w:t>　</w:t>
            </w:r>
            <w:r>
              <w:rPr>
                <w:rFonts w:hint="eastAsia" w:eastAsia="仿宋_GB2312"/>
                <w:color w:val="000000"/>
                <w:kern w:val="0"/>
                <w:lang w:val="en-US" w:eastAsia="zh-CN"/>
              </w:rPr>
              <w:t>5.6</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xml:space="preserve"> 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hint="eastAsia" w:eastAsia="仿宋_GB2312"/>
                <w:color w:val="000000"/>
                <w:kern w:val="0"/>
                <w:lang w:val="en-US" w:eastAsia="zh-CN"/>
              </w:rPr>
              <w:t>100%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xml:space="preserve">其中：当年财政拨款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hint="eastAsia" w:eastAsia="仿宋_GB2312"/>
                <w:color w:val="000000"/>
                <w:kern w:val="0"/>
                <w:lang w:val="en-US" w:eastAsia="zh-CN"/>
              </w:rPr>
              <w:t>4.4</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5.6</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5.6</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xml:space="preserve"> 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hint="eastAsia" w:eastAsia="仿宋_GB2312"/>
                <w:color w:val="000000"/>
                <w:kern w:val="0"/>
                <w:lang w:val="en-US" w:eastAsia="zh-CN"/>
              </w:rPr>
              <w:t>100%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eastAsia="仿宋_GB2312"/>
                <w:color w:val="000000"/>
                <w:kern w:val="0"/>
              </w:rPr>
            </w:pPr>
            <w:r>
              <w:rPr>
                <w:rFonts w:eastAsia="仿宋_GB2312"/>
                <w:color w:val="000000"/>
                <w:kern w:val="0"/>
              </w:rPr>
              <w:t xml:space="preserve">上年结转资金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eastAsia="仿宋_GB2312"/>
                <w:color w:val="000000"/>
                <w:kern w:val="0"/>
              </w:rPr>
            </w:pPr>
            <w:r>
              <w:rPr>
                <w:rFonts w:eastAsia="仿宋_GB2312"/>
                <w:color w:val="000000"/>
                <w:kern w:val="0"/>
              </w:rPr>
              <w:t>其他资金</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年度总体目标</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hint="eastAsia" w:eastAsia="仿宋_GB2312"/>
                <w:color w:val="000000"/>
                <w:kern w:val="0"/>
                <w:lang w:val="en-US" w:eastAsia="zh-CN"/>
              </w:rPr>
              <w:t>114.82</w:t>
            </w:r>
            <w:r>
              <w:rPr>
                <w:rFonts w:eastAsia="仿宋_GB2312"/>
                <w:color w:val="000000"/>
                <w:kern w:val="0"/>
              </w:rPr>
              <w:t xml:space="preserve">  </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 xml:space="preserve">             114.82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绩</w:t>
            </w:r>
          </w:p>
          <w:p>
            <w:pPr>
              <w:widowControl/>
              <w:spacing w:line="300" w:lineRule="exact"/>
              <w:jc w:val="center"/>
              <w:rPr>
                <w:rFonts w:eastAsia="仿宋_GB2312"/>
                <w:color w:val="000000"/>
                <w:kern w:val="0"/>
              </w:rPr>
            </w:pPr>
            <w:r>
              <w:rPr>
                <w:rFonts w:eastAsia="仿宋_GB2312"/>
                <w:color w:val="000000"/>
                <w:kern w:val="0"/>
              </w:rPr>
              <w:t>效</w:t>
            </w:r>
          </w:p>
          <w:p>
            <w:pPr>
              <w:widowControl/>
              <w:spacing w:line="300" w:lineRule="exact"/>
              <w:jc w:val="center"/>
              <w:rPr>
                <w:rFonts w:eastAsia="仿宋_GB2312"/>
                <w:color w:val="000000"/>
                <w:kern w:val="0"/>
              </w:rPr>
            </w:pPr>
            <w:r>
              <w:rPr>
                <w:rFonts w:eastAsia="仿宋_GB2312"/>
                <w:color w:val="000000"/>
                <w:kern w:val="0"/>
              </w:rPr>
              <w:t>指</w:t>
            </w:r>
          </w:p>
          <w:p>
            <w:pPr>
              <w:widowControl/>
              <w:spacing w:line="300" w:lineRule="exact"/>
              <w:jc w:val="center"/>
              <w:rPr>
                <w:rFonts w:eastAsia="仿宋_GB2312"/>
                <w:color w:val="000000"/>
                <w:kern w:val="0"/>
              </w:rPr>
            </w:pPr>
            <w:r>
              <w:rPr>
                <w:rFonts w:eastAsia="仿宋_GB2312"/>
                <w:color w:val="000000"/>
                <w:kern w:val="0"/>
              </w:rPr>
              <w:t>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一级指标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二级指标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三级指标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年度</w:t>
            </w:r>
          </w:p>
          <w:p>
            <w:pPr>
              <w:widowControl/>
              <w:spacing w:line="300" w:lineRule="exact"/>
              <w:jc w:val="center"/>
              <w:rPr>
                <w:rFonts w:eastAsia="仿宋_GB2312"/>
                <w:color w:val="000000"/>
                <w:kern w:val="0"/>
              </w:rPr>
            </w:pPr>
            <w:r>
              <w:rPr>
                <w:rFonts w:eastAsia="仿宋_GB2312"/>
                <w:color w:val="000000"/>
                <w:kern w:val="0"/>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实际</w:t>
            </w:r>
          </w:p>
          <w:p>
            <w:pPr>
              <w:widowControl/>
              <w:spacing w:line="300" w:lineRule="exact"/>
              <w:jc w:val="center"/>
              <w:rPr>
                <w:rFonts w:eastAsia="仿宋_GB2312"/>
                <w:color w:val="000000"/>
                <w:kern w:val="0"/>
              </w:rPr>
            </w:pPr>
            <w:r>
              <w:rPr>
                <w:rFonts w:eastAsia="仿宋_GB2312"/>
                <w:color w:val="000000"/>
                <w:kern w:val="0"/>
              </w:rPr>
              <w:t>完成值</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得分</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偏差原因</w:t>
            </w:r>
          </w:p>
          <w:p>
            <w:pPr>
              <w:widowControl/>
              <w:spacing w:line="300" w:lineRule="exact"/>
              <w:jc w:val="center"/>
              <w:rPr>
                <w:rFonts w:ascii="仿宋_GB2312" w:hAnsi="仿宋_GB2312"/>
                <w:color w:val="000000"/>
                <w:kern w:val="0"/>
              </w:rPr>
            </w:pPr>
            <w:r>
              <w:rPr>
                <w:rFonts w:eastAsia="仿宋_GB2312"/>
                <w:color w:val="000000"/>
                <w:kern w:val="0"/>
              </w:rPr>
              <w:t>分析及</w:t>
            </w:r>
          </w:p>
          <w:p>
            <w:pPr>
              <w:widowControl/>
              <w:spacing w:line="300" w:lineRule="exact"/>
              <w:jc w:val="center"/>
              <w:rPr>
                <w:rFonts w:eastAsia="仿宋_GB2312"/>
                <w:color w:val="000000"/>
                <w:kern w:val="0"/>
              </w:rPr>
            </w:pPr>
            <w:r>
              <w:rPr>
                <w:rFonts w:eastAsia="仿宋_GB2312"/>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产出指标</w:t>
            </w:r>
          </w:p>
          <w:p>
            <w:pPr>
              <w:widowControl/>
              <w:spacing w:line="300" w:lineRule="exact"/>
              <w:jc w:val="center"/>
              <w:rPr>
                <w:rFonts w:eastAsia="仿宋_GB2312"/>
                <w:color w:val="000000"/>
                <w:kern w:val="0"/>
              </w:rPr>
            </w:pPr>
            <w:r>
              <w:rPr>
                <w:rFonts w:eastAsia="仿宋_GB2312"/>
                <w:color w:val="000000"/>
                <w:kern w:val="0"/>
              </w:rPr>
              <w:t>(50</w:t>
            </w:r>
            <w:r>
              <w:rPr>
                <w:rFonts w:ascii="仿宋_GB2312" w:hAnsi="仿宋_GB2312" w:eastAsia="仿宋_GB2312"/>
                <w:color w:val="000000"/>
                <w:kern w:val="0"/>
              </w:rPr>
              <w:t>分</w:t>
            </w:r>
            <w:r>
              <w:rPr>
                <w:rFonts w:eastAsia="仿宋_GB2312"/>
                <w:color w:val="000000"/>
                <w:kern w:val="0"/>
              </w:rPr>
              <w:t>)</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数量指标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Times New Roman" w:hAnsi="Times New Roman" w:eastAsia="仿宋_GB2312" w:cs="Times New Roman"/>
                <w:color w:val="000000"/>
                <w:kern w:val="0"/>
              </w:rPr>
              <w:t>完成支出总额度</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质量指标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Times New Roman" w:hAnsi="Times New Roman" w:eastAsia="仿宋_GB2312" w:cs="Times New Roman"/>
                <w:color w:val="000000"/>
                <w:kern w:val="0"/>
              </w:rPr>
              <w:t>资金使用合格率</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pPr>
          </w:p>
          <w:p>
            <w:pPr>
              <w:bidi w:val="0"/>
              <w:jc w:val="center"/>
              <w:rPr>
                <w:rFonts w:eastAsia="仿宋_GB2312"/>
                <w:color w:val="000000"/>
                <w:kern w:val="0"/>
              </w:rPr>
            </w:pPr>
            <w:r>
              <w:rPr>
                <w:rFonts w:hint="eastAsia"/>
                <w:kern w:val="2"/>
                <w:sz w:val="21"/>
                <w:szCs w:val="21"/>
                <w:lang w:val="en-US" w:eastAsia="zh-CN" w:bidi="ar-SA"/>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时效指标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Times New Roman" w:hAnsi="Times New Roman" w:eastAsia="仿宋_GB2312" w:cs="Times New Roman"/>
                <w:color w:val="000000"/>
                <w:kern w:val="0"/>
              </w:rPr>
              <w:t>完成支出及时率</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成本指标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240" w:lineRule="auto"/>
              <w:jc w:val="both"/>
              <w:rPr>
                <w:rFonts w:eastAsia="仿宋_GB2312"/>
                <w:color w:val="000000"/>
                <w:kern w:val="0"/>
              </w:rPr>
            </w:pPr>
            <w:r>
              <w:rPr>
                <w:rFonts w:hint="eastAsia" w:ascii="Times New Roman" w:hAnsi="Times New Roman" w:eastAsia="仿宋_GB2312" w:cs="Times New Roman"/>
                <w:color w:val="000000"/>
                <w:kern w:val="0"/>
              </w:rPr>
              <w:t>支出控制在预算内</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eastAsia="仿宋_GB2312"/>
                <w:color w:val="000000"/>
                <w:kern w:val="0"/>
              </w:rPr>
            </w:pPr>
            <w:r>
              <w:rPr>
                <w:rFonts w:hint="eastAsia" w:ascii="Times New Roman" w:hAnsi="Times New Roman" w:eastAsia="宋体" w:cs="Times New Roman"/>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default" w:eastAsia="宋体"/>
                <w:lang w:val="en-US" w:eastAsia="zh-CN"/>
              </w:rPr>
            </w:pPr>
            <w:r>
              <w:rPr>
                <w:rFonts w:hint="eastAsia"/>
                <w:lang w:val="en-US" w:eastAsia="zh-CN"/>
              </w:rPr>
              <w:t>100%</w:t>
            </w:r>
          </w:p>
          <w:p>
            <w:pPr>
              <w:bidi w:val="0"/>
              <w:spacing w:line="240" w:lineRule="auto"/>
              <w:ind w:firstLine="445" w:firstLineChars="0"/>
              <w:jc w:val="both"/>
              <w:rPr>
                <w:rFonts w:eastAsia="仿宋_GB2312"/>
                <w:color w:val="000000"/>
                <w:kern w:val="0"/>
              </w:rPr>
            </w:pPr>
          </w:p>
        </w:tc>
        <w:tc>
          <w:tcPr>
            <w:tcW w:w="828"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eastAsia="仿宋_GB2312"/>
                <w:color w:val="000000"/>
                <w:kern w:val="0"/>
              </w:rPr>
            </w:pP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eastAsia="仿宋_GB2312"/>
                <w:color w:val="000000"/>
                <w:kern w:val="0"/>
              </w:rPr>
            </w:pP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效益指标</w:t>
            </w:r>
          </w:p>
          <w:p>
            <w:pPr>
              <w:widowControl/>
              <w:spacing w:line="300" w:lineRule="exact"/>
              <w:jc w:val="left"/>
              <w:rPr>
                <w:rFonts w:eastAsia="仿宋_GB2312"/>
                <w:color w:val="000000"/>
                <w:kern w:val="0"/>
              </w:rPr>
            </w:pPr>
            <w:r>
              <w:rPr>
                <w:rFonts w:eastAsia="仿宋_GB2312"/>
                <w:color w:val="000000"/>
                <w:kern w:val="0"/>
              </w:rPr>
              <w:t>（30</w:t>
            </w:r>
            <w:r>
              <w:rPr>
                <w:rFonts w:ascii="仿宋_GB2312" w:hAnsi="仿宋_GB2312" w:eastAsia="仿宋_GB2312"/>
                <w:color w:val="000000"/>
                <w:kern w:val="0"/>
              </w:rPr>
              <w:t>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经济效</w:t>
            </w:r>
          </w:p>
          <w:p>
            <w:pPr>
              <w:widowControl/>
              <w:spacing w:line="300" w:lineRule="exact"/>
              <w:jc w:val="center"/>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Times New Roman" w:hAnsi="Times New Roman" w:eastAsia="仿宋_GB2312" w:cs="Times New Roman"/>
                <w:color w:val="000000"/>
                <w:kern w:val="0"/>
              </w:rPr>
              <w:t>促进本</w:t>
            </w:r>
            <w:r>
              <w:rPr>
                <w:rFonts w:hint="eastAsia" w:ascii="Times New Roman" w:hAnsi="Times New Roman" w:eastAsia="仿宋_GB2312" w:cs="Times New Roman"/>
                <w:color w:val="000000"/>
                <w:kern w:val="0"/>
                <w:lang w:eastAsia="zh-CN"/>
              </w:rPr>
              <w:t>县旅游工作</w:t>
            </w:r>
            <w:r>
              <w:rPr>
                <w:rFonts w:hint="eastAsia" w:ascii="Times New Roman" w:hAnsi="Times New Roman" w:eastAsia="仿宋_GB2312" w:cs="Times New Roman"/>
                <w:color w:val="000000"/>
                <w:kern w:val="0"/>
              </w:rPr>
              <w:t>经济发展</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社会效</w:t>
            </w:r>
          </w:p>
          <w:p>
            <w:pPr>
              <w:widowControl/>
              <w:spacing w:line="300" w:lineRule="exact"/>
              <w:jc w:val="center"/>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Times New Roman" w:hAnsi="Times New Roman" w:eastAsia="仿宋_GB2312" w:cs="Times New Roman"/>
                <w:color w:val="000000"/>
                <w:kern w:val="0"/>
                <w:lang w:val="en-US" w:eastAsia="zh-CN"/>
              </w:rPr>
              <w:t>双牌旅游全域开花</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生态效</w:t>
            </w:r>
          </w:p>
          <w:p>
            <w:pPr>
              <w:widowControl/>
              <w:spacing w:line="300" w:lineRule="exact"/>
              <w:jc w:val="center"/>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Times New Roman" w:hAnsi="Times New Roman" w:eastAsia="仿宋_GB2312" w:cs="Times New Roman"/>
                <w:color w:val="000000"/>
                <w:kern w:val="0"/>
              </w:rPr>
              <w:t>改善环境，保护环境意识提高</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可持续影响指标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Times New Roman" w:hAnsi="Times New Roman" w:eastAsia="仿宋_GB2312" w:cs="Times New Roman"/>
                <w:color w:val="000000"/>
                <w:kern w:val="0"/>
              </w:rPr>
              <w:t>促进可持续发展</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141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满意度</w:t>
            </w:r>
          </w:p>
          <w:p>
            <w:pPr>
              <w:widowControl/>
              <w:spacing w:line="300" w:lineRule="exact"/>
              <w:jc w:val="center"/>
              <w:rPr>
                <w:rFonts w:eastAsia="仿宋_GB2312"/>
                <w:color w:val="000000"/>
                <w:kern w:val="0"/>
              </w:rPr>
            </w:pPr>
            <w:r>
              <w:rPr>
                <w:rFonts w:eastAsia="仿宋_GB2312"/>
                <w:color w:val="000000"/>
                <w:kern w:val="0"/>
              </w:rPr>
              <w:t>指标</w:t>
            </w:r>
          </w:p>
          <w:p>
            <w:pPr>
              <w:widowControl/>
              <w:spacing w:line="300" w:lineRule="exact"/>
              <w:jc w:val="center"/>
              <w:rPr>
                <w:rFonts w:eastAsia="仿宋_GB2312"/>
                <w:color w:val="000000"/>
                <w:kern w:val="0"/>
              </w:rPr>
            </w:pPr>
            <w:r>
              <w:rPr>
                <w:rFonts w:eastAsia="仿宋_GB2312"/>
                <w:color w:val="000000"/>
                <w:kern w:val="0"/>
              </w:rPr>
              <w:t>（10</w:t>
            </w:r>
            <w:r>
              <w:rPr>
                <w:rFonts w:ascii="仿宋_GB2312" w:hAnsi="仿宋_GB2312" w:eastAsia="仿宋_GB2312"/>
                <w:color w:val="000000"/>
                <w:kern w:val="0"/>
              </w:rPr>
              <w:t>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服务对象满意度指标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ascii="Times New Roman" w:hAnsi="Times New Roman" w:eastAsia="仿宋_GB2312" w:cs="Times New Roman"/>
                <w:color w:val="000000"/>
                <w:kern w:val="0"/>
                <w:lang w:val="en-US" w:eastAsia="zh-CN"/>
              </w:rPr>
              <w:t>游客满意度</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总分</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100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bl>
    <w:p>
      <w:pPr>
        <w:widowControl/>
        <w:jc w:val="left"/>
        <w:rPr>
          <w:rFonts w:hint="eastAsia" w:eastAsia="宋体"/>
          <w:lang w:eastAsia="zh-CN"/>
        </w:rPr>
      </w:pPr>
      <w:r>
        <w:rPr>
          <w:rFonts w:ascii="仿宋_GB2312" w:hAnsi="仿宋_GB2312"/>
          <w:kern w:val="0"/>
        </w:rPr>
        <w:t>填表人：</w:t>
      </w:r>
      <w:r>
        <w:rPr>
          <w:rFonts w:hint="eastAsia" w:ascii="仿宋_GB2312" w:hAnsi="仿宋_GB2312"/>
          <w:kern w:val="0"/>
          <w:lang w:val="en-US" w:eastAsia="zh-CN"/>
        </w:rPr>
        <w:t>邓辉霞</w:t>
      </w:r>
      <w:r>
        <w:rPr>
          <w:rFonts w:ascii="仿宋_GB2312" w:hAnsi="仿宋_GB2312"/>
          <w:kern w:val="0"/>
        </w:rPr>
        <w:t xml:space="preserve"> </w:t>
      </w:r>
      <w:r>
        <w:rPr>
          <w:rFonts w:hint="eastAsia" w:ascii="仿宋_GB2312" w:hAnsi="仿宋_GB2312"/>
          <w:kern w:val="0"/>
          <w:lang w:val="en-US" w:eastAsia="zh-CN"/>
        </w:rPr>
        <w:t xml:space="preserve"> </w:t>
      </w:r>
      <w:r>
        <w:rPr>
          <w:rFonts w:ascii="仿宋_GB2312" w:hAnsi="仿宋_GB2312"/>
          <w:kern w:val="0"/>
        </w:rPr>
        <w:t>联系电话：</w:t>
      </w:r>
      <w:r>
        <w:rPr>
          <w:rFonts w:hint="eastAsia" w:ascii="仿宋_GB2312" w:hAnsi="仿宋_GB2312"/>
          <w:kern w:val="0"/>
          <w:lang w:val="en-US" w:eastAsia="zh-CN"/>
        </w:rPr>
        <w:t>7723669</w:t>
      </w:r>
      <w:r>
        <w:rPr>
          <w:rFonts w:ascii="仿宋_GB2312" w:hAnsi="仿宋_GB2312"/>
          <w:kern w:val="0"/>
        </w:rPr>
        <w:t xml:space="preserve">    填报日期：</w:t>
      </w:r>
      <w:r>
        <w:rPr>
          <w:rFonts w:hint="eastAsia" w:ascii="仿宋_GB2312" w:hAnsi="仿宋_GB2312"/>
          <w:kern w:val="0"/>
          <w:lang w:val="en-US" w:eastAsia="zh-CN"/>
        </w:rPr>
        <w:t>5月16日</w:t>
      </w:r>
      <w:r>
        <w:rPr>
          <w:rFonts w:ascii="仿宋_GB2312" w:hAnsi="仿宋_GB2312"/>
          <w:kern w:val="0"/>
        </w:rPr>
        <w:t xml:space="preserve">   单位负责人签字</w:t>
      </w:r>
      <w:r>
        <w:rPr>
          <w:rFonts w:hint="eastAsia" w:ascii="仿宋_GB2312" w:hAnsi="仿宋_GB2312"/>
          <w:kern w:val="0"/>
          <w:lang w:eastAsia="zh-CN"/>
        </w:rPr>
        <w:t>：</w:t>
      </w:r>
    </w:p>
    <w:sectPr>
      <w:headerReference r:id="rId4" w:type="first"/>
      <w:footerReference r:id="rId7" w:type="first"/>
      <w:footerReference r:id="rId5" w:type="default"/>
      <w:headerReference r:id="rId3" w:type="even"/>
      <w:footerReference r:id="rId6" w:type="even"/>
      <w:pgSz w:w="11906" w:h="16838"/>
      <w:pgMar w:top="1440" w:right="1701" w:bottom="1440" w:left="170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2</w:t>
    </w:r>
    <w:r>
      <w:rPr>
        <w:rStyle w:val="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6643"/>
    <w:multiLevelType w:val="singleLevel"/>
    <w:tmpl w:val="1A2C6643"/>
    <w:lvl w:ilvl="0" w:tentative="0">
      <w:start w:val="8"/>
      <w:numFmt w:val="chineseCounting"/>
      <w:suff w:val="nothing"/>
      <w:lvlText w:val="%1、"/>
      <w:lvlJc w:val="left"/>
      <w:rPr>
        <w:rFonts w:hint="eastAsia"/>
      </w:rPr>
    </w:lvl>
  </w:abstractNum>
  <w:abstractNum w:abstractNumId="1">
    <w:nsid w:val="48BF95A4"/>
    <w:multiLevelType w:val="singleLevel"/>
    <w:tmpl w:val="48BF95A4"/>
    <w:lvl w:ilvl="0" w:tentative="0">
      <w:start w:val="3"/>
      <w:numFmt w:val="chineseCounting"/>
      <w:suff w:val="nothing"/>
      <w:lvlText w:val="%1、"/>
      <w:lvlJc w:val="left"/>
      <w:rPr>
        <w:rFonts w:hint="eastAsia"/>
      </w:rPr>
    </w:lvl>
  </w:abstractNum>
  <w:abstractNum w:abstractNumId="2">
    <w:nsid w:val="76D922D2"/>
    <w:multiLevelType w:val="singleLevel"/>
    <w:tmpl w:val="76D922D2"/>
    <w:lvl w:ilvl="0" w:tentative="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2E59F6"/>
    <w:rsid w:val="0E45312D"/>
    <w:rsid w:val="11082E56"/>
    <w:rsid w:val="20102465"/>
    <w:rsid w:val="29F043BA"/>
    <w:rsid w:val="3B0937DF"/>
    <w:rsid w:val="492B7988"/>
    <w:rsid w:val="5C2A190D"/>
    <w:rsid w:val="6F810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Body Text"/>
    <w:basedOn w:val="1"/>
    <w:next w:val="4"/>
    <w:qFormat/>
    <w:uiPriority w:val="99"/>
    <w:pPr>
      <w:spacing w:after="120"/>
    </w:pPr>
  </w:style>
  <w:style w:type="paragraph" w:styleId="4">
    <w:name w:val="Body Text First Indent"/>
    <w:basedOn w:val="3"/>
    <w:next w:val="3"/>
    <w:qFormat/>
    <w:uiPriority w:val="0"/>
    <w:pPr>
      <w:ind w:firstLine="100" w:firstLineChars="100"/>
    </w:p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List Paragraph"/>
    <w:basedOn w:val="1"/>
    <w:qFormat/>
    <w:uiPriority w:val="0"/>
    <w:pPr>
      <w:ind w:firstLine="420" w:firstLineChars="200"/>
    </w:pPr>
    <w:rPr>
      <w:rFonts w:ascii="Calibri" w:hAnsi="Calibri"/>
    </w:rPr>
  </w:style>
  <w:style w:type="character" w:customStyle="1" w:styleId="10">
    <w:name w:val="font61"/>
    <w:basedOn w:val="7"/>
    <w:qFormat/>
    <w:uiPriority w:val="0"/>
    <w:rPr>
      <w:rFonts w:hint="eastAsia" w:ascii="Times New Roman" w:eastAsia="楷体_GB2312" w:cs="楷体_GB231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2022-04-13T02:24:00Z</dcterms:created>
  <dc:creator>Administrator</dc:creator>
  <cp:lastModifiedBy>嘟嘟MM</cp:lastModifiedBy>
  <cp:lastPrinted>2023-09-11T03:39:00Z</cp:lastPrinted>
  <dcterms:modified xsi:type="dcterms:W3CDTF">2023-09-20T08:13:55Z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2052-11.1.0.10950</vt:lpwstr>
  </property>
  <property fmtid="{D5CDD505-2E9C-101B-9397-08002B2CF9AE}" pid="3" name="ICV">
    <vt:lpwstr>A9BED52AFE65401F89FA62AA80B316A1</vt:lpwstr>
  </property>
</Properties>
</file>