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88" w:rsidRDefault="00985B88" w:rsidP="00985B88">
      <w:pPr>
        <w:widowControl/>
        <w:spacing w:line="540" w:lineRule="exact"/>
        <w:jc w:val="left"/>
        <w:rPr>
          <w:rFonts w:ascii="仿宋_GB2312" w:eastAsia="仿宋_GB2312" w:hAnsi="仿宋_GB2312" w:cs="仿宋_GB2312" w:hint="default"/>
          <w:sz w:val="32"/>
        </w:rPr>
      </w:pPr>
      <w:r>
        <w:rPr>
          <w:rFonts w:ascii="黑体" w:eastAsia="黑体" w:hAnsi="黑体" w:cs="黑体"/>
          <w:sz w:val="32"/>
          <w:szCs w:val="32"/>
        </w:rPr>
        <w:t>附件1</w:t>
      </w:r>
    </w:p>
    <w:p w:rsidR="00985B88" w:rsidRDefault="00985B88" w:rsidP="00985B88">
      <w:pPr>
        <w:jc w:val="center"/>
        <w:outlineLvl w:val="1"/>
        <w:rPr>
          <w:rFonts w:ascii="方正小标宋简体" w:eastAsia="方正小标宋简体" w:hint="default"/>
          <w:sz w:val="52"/>
        </w:rPr>
      </w:pPr>
      <w:r>
        <w:rPr>
          <w:rFonts w:ascii="方正小标宋简体" w:eastAsia="方正小标宋简体"/>
          <w:sz w:val="52"/>
        </w:rPr>
        <w:t>2023年度双牌县供销合社整体支出</w:t>
      </w:r>
    </w:p>
    <w:p w:rsidR="00985B88" w:rsidRDefault="00985B88" w:rsidP="00985B88">
      <w:pPr>
        <w:jc w:val="center"/>
        <w:outlineLvl w:val="1"/>
        <w:rPr>
          <w:rFonts w:ascii="方正小标宋简体" w:eastAsia="方正小标宋简体" w:hint="default"/>
          <w:sz w:val="52"/>
        </w:rPr>
      </w:pPr>
      <w:r>
        <w:rPr>
          <w:rFonts w:ascii="方正小标宋简体" w:eastAsia="方正小标宋简体"/>
          <w:sz w:val="52"/>
        </w:rPr>
        <w:t>绩效自评报告</w:t>
      </w:r>
    </w:p>
    <w:p w:rsidR="00985B88" w:rsidRDefault="00985B88" w:rsidP="00985B88">
      <w:pPr>
        <w:jc w:val="center"/>
        <w:rPr>
          <w:rFonts w:eastAsia="黑体" w:hint="default"/>
          <w:sz w:val="32"/>
        </w:rPr>
      </w:pPr>
    </w:p>
    <w:p w:rsidR="00985B88" w:rsidRDefault="00985B88" w:rsidP="00985B88">
      <w:pPr>
        <w:jc w:val="center"/>
        <w:rPr>
          <w:rFonts w:eastAsia="黑体" w:hint="default"/>
          <w:sz w:val="32"/>
        </w:rPr>
      </w:pPr>
    </w:p>
    <w:p w:rsidR="00985B88" w:rsidRDefault="00985B88" w:rsidP="00985B88">
      <w:pPr>
        <w:jc w:val="center"/>
        <w:rPr>
          <w:rFonts w:eastAsia="黑体" w:hint="default"/>
          <w:sz w:val="32"/>
        </w:rPr>
      </w:pPr>
    </w:p>
    <w:p w:rsidR="00985B88" w:rsidRDefault="00985B88" w:rsidP="00985B88">
      <w:pPr>
        <w:rPr>
          <w:rFonts w:eastAsia="黑体" w:hint="default"/>
          <w:sz w:val="32"/>
        </w:rPr>
      </w:pPr>
    </w:p>
    <w:p w:rsidR="00985B88" w:rsidRDefault="00985B88" w:rsidP="00985B88">
      <w:pPr>
        <w:jc w:val="center"/>
        <w:rPr>
          <w:rFonts w:eastAsia="黑体" w:hint="default"/>
          <w:sz w:val="32"/>
        </w:rPr>
      </w:pPr>
    </w:p>
    <w:p w:rsidR="00985B88" w:rsidRDefault="00985B88" w:rsidP="00985B88">
      <w:pPr>
        <w:jc w:val="center"/>
        <w:rPr>
          <w:rFonts w:eastAsia="黑体" w:hint="default"/>
          <w:sz w:val="32"/>
        </w:rPr>
      </w:pPr>
    </w:p>
    <w:p w:rsidR="00985B88" w:rsidRDefault="00985B88" w:rsidP="00985B88">
      <w:pPr>
        <w:jc w:val="center"/>
        <w:rPr>
          <w:rFonts w:eastAsia="黑体" w:hint="default"/>
          <w:sz w:val="32"/>
        </w:rPr>
      </w:pPr>
    </w:p>
    <w:p w:rsidR="00985B88" w:rsidRDefault="00985B88" w:rsidP="00985B88">
      <w:pPr>
        <w:spacing w:line="600" w:lineRule="exact"/>
        <w:ind w:firstLineChars="600" w:firstLine="1920"/>
        <w:rPr>
          <w:rFonts w:eastAsia="仿宋_GB2312" w:hint="default"/>
          <w:sz w:val="32"/>
          <w:u w:val="single"/>
        </w:rPr>
      </w:pPr>
      <w:r>
        <w:rPr>
          <w:rFonts w:eastAsia="仿宋_GB2312"/>
          <w:sz w:val="32"/>
        </w:rPr>
        <w:t>单位名称（盖章）：</w:t>
      </w:r>
      <w:r>
        <w:rPr>
          <w:rFonts w:eastAsia="仿宋_GB2312"/>
          <w:sz w:val="32"/>
          <w:u w:val="single"/>
        </w:rPr>
        <w:t xml:space="preserve">        </w:t>
      </w:r>
    </w:p>
    <w:p w:rsidR="00985B88" w:rsidRDefault="00985B88" w:rsidP="00985B88">
      <w:pPr>
        <w:spacing w:line="600" w:lineRule="exact"/>
        <w:ind w:firstLineChars="1000" w:firstLine="3200"/>
        <w:rPr>
          <w:rFonts w:eastAsia="楷体_GB2312" w:hint="default"/>
          <w:sz w:val="32"/>
        </w:rPr>
      </w:pPr>
    </w:p>
    <w:p w:rsidR="00985B88" w:rsidRDefault="00985B88" w:rsidP="00985B88">
      <w:pPr>
        <w:spacing w:line="600" w:lineRule="exact"/>
        <w:ind w:firstLineChars="1000" w:firstLine="3200"/>
        <w:rPr>
          <w:rFonts w:eastAsia="楷体_GB2312" w:hint="default"/>
          <w:sz w:val="32"/>
        </w:rPr>
      </w:pPr>
      <w:r>
        <w:rPr>
          <w:rFonts w:eastAsia="楷体_GB2312"/>
          <w:sz w:val="32"/>
        </w:rPr>
        <w:t>年</w:t>
      </w:r>
      <w:r>
        <w:rPr>
          <w:rFonts w:eastAsia="楷体_GB2312"/>
          <w:sz w:val="32"/>
        </w:rPr>
        <w:t xml:space="preserve">  </w:t>
      </w:r>
      <w:r>
        <w:rPr>
          <w:rFonts w:eastAsia="楷体_GB2312"/>
          <w:sz w:val="32"/>
        </w:rPr>
        <w:t>月</w:t>
      </w:r>
      <w:r>
        <w:rPr>
          <w:rFonts w:eastAsia="楷体_GB2312"/>
          <w:sz w:val="32"/>
        </w:rPr>
        <w:t xml:space="preserve">  </w:t>
      </w:r>
      <w:r>
        <w:rPr>
          <w:rFonts w:eastAsia="楷体_GB2312"/>
          <w:sz w:val="32"/>
        </w:rPr>
        <w:t>日</w:t>
      </w:r>
    </w:p>
    <w:p w:rsidR="00985B88" w:rsidRDefault="00985B88" w:rsidP="00985B88">
      <w:pPr>
        <w:jc w:val="center"/>
        <w:rPr>
          <w:rFonts w:eastAsia="黑体" w:hint="default"/>
          <w:sz w:val="32"/>
        </w:rPr>
      </w:pPr>
    </w:p>
    <w:p w:rsidR="00985B88" w:rsidRDefault="00985B88" w:rsidP="00985B88">
      <w:pPr>
        <w:numPr>
          <w:ilvl w:val="0"/>
          <w:numId w:val="1"/>
        </w:numPr>
        <w:spacing w:line="570" w:lineRule="exact"/>
        <w:outlineLvl w:val="0"/>
        <w:rPr>
          <w:rFonts w:eastAsia="黑体" w:hint="default"/>
          <w:sz w:val="32"/>
        </w:rPr>
      </w:pPr>
      <w:r>
        <w:rPr>
          <w:rFonts w:eastAsia="仿宋_GB2312" w:hint="default"/>
          <w:sz w:val="32"/>
        </w:rPr>
        <w:br w:type="page"/>
      </w:r>
      <w:r>
        <w:rPr>
          <w:rFonts w:eastAsia="黑体"/>
          <w:sz w:val="32"/>
        </w:rPr>
        <w:lastRenderedPageBreak/>
        <w:t>部门（单位）基本情况</w:t>
      </w:r>
    </w:p>
    <w:p w:rsidR="00985B88" w:rsidRDefault="00985B88" w:rsidP="00985B88">
      <w:pPr>
        <w:pStyle w:val="a4"/>
        <w:ind w:firstLineChars="200" w:firstLine="643"/>
        <w:rPr>
          <w:rFonts w:ascii="仿宋" w:eastAsia="仿宋" w:hAnsi="仿宋" w:cs="仿宋" w:hint="default"/>
          <w:b w:val="0"/>
          <w:color w:val="000000"/>
          <w:sz w:val="30"/>
          <w:szCs w:val="30"/>
        </w:rPr>
      </w:pPr>
      <w:r>
        <w:rPr>
          <w:rFonts w:ascii="仿宋_GB2312" w:eastAsia="仿宋_GB2312"/>
          <w:sz w:val="32"/>
          <w:szCs w:val="24"/>
        </w:rPr>
        <w:t>（一）</w:t>
      </w:r>
      <w:r>
        <w:rPr>
          <w:rFonts w:ascii="仿宋" w:eastAsia="仿宋" w:hAnsi="仿宋" w:cs="仿宋"/>
          <w:b w:val="0"/>
          <w:color w:val="000000"/>
          <w:sz w:val="30"/>
          <w:szCs w:val="30"/>
        </w:rPr>
        <w:t>双牌县供销联社属全额拨款的正科级参公事业单位，下设办公室、财会统计股、政工股、经贸发展股、合作指导股等业务股室。单位共有编制16人，其中：事业编制16人。实有在职人员12人，单位离退休人员19人。</w:t>
      </w:r>
    </w:p>
    <w:p w:rsidR="00985B88" w:rsidRDefault="00985B88" w:rsidP="00985B88">
      <w:pPr>
        <w:pStyle w:val="a4"/>
        <w:ind w:firstLineChars="200" w:firstLine="643"/>
        <w:rPr>
          <w:rFonts w:ascii="仿宋" w:eastAsia="仿宋" w:hAnsi="仿宋" w:cs="仿宋" w:hint="default"/>
          <w:b w:val="0"/>
          <w:color w:val="000000"/>
          <w:sz w:val="30"/>
          <w:szCs w:val="30"/>
        </w:rPr>
      </w:pPr>
      <w:r>
        <w:rPr>
          <w:rFonts w:ascii="仿宋_GB2312" w:eastAsia="仿宋_GB2312"/>
          <w:sz w:val="32"/>
          <w:szCs w:val="24"/>
        </w:rPr>
        <w:t>（二）</w:t>
      </w:r>
      <w:r>
        <w:rPr>
          <w:rFonts w:ascii="仿宋" w:eastAsia="仿宋" w:hAnsi="仿宋" w:cs="仿宋"/>
          <w:b w:val="0"/>
          <w:color w:val="000000"/>
          <w:sz w:val="30"/>
          <w:szCs w:val="30"/>
        </w:rPr>
        <w:t>2023年度单位支出185.18万元，其中基本支出161.5 万元，占总支出的87.21%，基本支出中人员支出为148.12万元，公用经费支出13.38万元；项目支出23.67万元，占总支出的12.78%。</w:t>
      </w:r>
    </w:p>
    <w:p w:rsidR="00985B88" w:rsidRDefault="00985B88" w:rsidP="00985B88">
      <w:pPr>
        <w:pStyle w:val="a4"/>
        <w:ind w:firstLineChars="200" w:firstLine="600"/>
        <w:rPr>
          <w:rFonts w:ascii="仿宋" w:eastAsia="仿宋" w:hAnsi="仿宋" w:cs="仿宋" w:hint="default"/>
          <w:b w:val="0"/>
          <w:color w:val="000000"/>
          <w:sz w:val="30"/>
          <w:szCs w:val="30"/>
        </w:rPr>
      </w:pPr>
      <w:r>
        <w:rPr>
          <w:rFonts w:ascii="仿宋" w:eastAsia="仿宋" w:hAnsi="仿宋" w:cs="仿宋"/>
          <w:b w:val="0"/>
          <w:color w:val="000000"/>
          <w:sz w:val="30"/>
          <w:szCs w:val="30"/>
        </w:rPr>
        <w:t xml:space="preserve"> 2023年三公经费支出3万元，其中公务接待支出3万元，因公出国（境）费0万元，公务用车购置及运行费0万元。</w:t>
      </w:r>
    </w:p>
    <w:p w:rsidR="00985B88" w:rsidRDefault="00985B88" w:rsidP="00985B88">
      <w:pPr>
        <w:pStyle w:val="a7"/>
        <w:spacing w:line="570" w:lineRule="exact"/>
        <w:ind w:firstLine="640"/>
        <w:outlineLvl w:val="0"/>
        <w:rPr>
          <w:rFonts w:ascii="Times New Roman" w:eastAsia="黑体" w:hAnsi="Times New Roman"/>
          <w:sz w:val="32"/>
        </w:rPr>
      </w:pPr>
      <w:r>
        <w:rPr>
          <w:rFonts w:ascii="Times New Roman" w:eastAsia="黑体" w:hAnsi="Times New Roman" w:hint="eastAsia"/>
          <w:sz w:val="32"/>
        </w:rPr>
        <w:t>二、一般公共预算支出情况</w:t>
      </w:r>
    </w:p>
    <w:p w:rsidR="00985B88" w:rsidRDefault="00985B88" w:rsidP="00985B88">
      <w:pPr>
        <w:pStyle w:val="a7"/>
        <w:spacing w:line="570" w:lineRule="exact"/>
        <w:ind w:firstLine="640"/>
        <w:outlineLvl w:val="1"/>
        <w:rPr>
          <w:rFonts w:ascii="Times New Roman" w:eastAsia="仿宋_GB2312" w:hAnsi="Times New Roman"/>
          <w:sz w:val="32"/>
        </w:rPr>
      </w:pPr>
      <w:r>
        <w:rPr>
          <w:rFonts w:ascii="Times New Roman" w:eastAsia="仿宋_GB2312" w:hAnsi="Times New Roman" w:hint="eastAsia"/>
          <w:sz w:val="32"/>
        </w:rPr>
        <w:t>（一）基本支出情况</w:t>
      </w:r>
    </w:p>
    <w:p w:rsidR="00985B88" w:rsidRDefault="00985B88" w:rsidP="00985B88">
      <w:pPr>
        <w:pStyle w:val="a7"/>
        <w:ind w:firstLine="600"/>
        <w:rPr>
          <w:rFonts w:ascii="仿宋" w:eastAsia="仿宋" w:hAnsi="仿宋" w:cs="仿宋"/>
          <w:color w:val="000000"/>
          <w:sz w:val="30"/>
          <w:szCs w:val="30"/>
        </w:rPr>
      </w:pPr>
      <w:r>
        <w:rPr>
          <w:rFonts w:ascii="仿宋" w:eastAsia="仿宋" w:hAnsi="仿宋" w:cs="仿宋" w:hint="eastAsia"/>
          <w:color w:val="000000"/>
          <w:sz w:val="30"/>
          <w:szCs w:val="30"/>
        </w:rPr>
        <w:t>基本支出用于为保障机构正常运转、完成日常工作任务工发生的支出，包括人员经费和公用经费。2023年基本支出161.5万元，其中工资福利支出</w:t>
      </w:r>
      <w:r>
        <w:rPr>
          <w:rFonts w:ascii="仿宋" w:eastAsia="仿宋" w:hAnsi="仿宋" w:cs="仿宋" w:hint="eastAsia"/>
          <w:kern w:val="2"/>
          <w:sz w:val="32"/>
          <w:szCs w:val="32"/>
        </w:rPr>
        <w:t>144.32</w:t>
      </w:r>
      <w:r>
        <w:rPr>
          <w:rFonts w:ascii="仿宋" w:eastAsia="仿宋" w:hAnsi="仿宋" w:cs="仿宋" w:hint="eastAsia"/>
          <w:color w:val="000000"/>
          <w:sz w:val="30"/>
          <w:szCs w:val="30"/>
        </w:rPr>
        <w:t>万元，商品服务支出</w:t>
      </w:r>
      <w:r>
        <w:rPr>
          <w:rFonts w:ascii="仿宋" w:eastAsia="仿宋" w:hAnsi="仿宋" w:cs="仿宋" w:hint="eastAsia"/>
          <w:kern w:val="2"/>
          <w:sz w:val="32"/>
          <w:szCs w:val="32"/>
        </w:rPr>
        <w:t>13.38</w:t>
      </w:r>
      <w:r>
        <w:rPr>
          <w:rFonts w:ascii="仿宋" w:eastAsia="仿宋" w:hAnsi="仿宋" w:cs="仿宋" w:hint="eastAsia"/>
          <w:color w:val="000000"/>
          <w:sz w:val="30"/>
          <w:szCs w:val="30"/>
        </w:rPr>
        <w:t>万元，</w:t>
      </w:r>
      <w:r>
        <w:rPr>
          <w:rFonts w:ascii="仿宋" w:eastAsia="仿宋" w:hAnsi="仿宋" w:cs="仿宋" w:hint="eastAsia"/>
          <w:kern w:val="2"/>
          <w:sz w:val="32"/>
          <w:szCs w:val="32"/>
        </w:rPr>
        <w:t>对个人和家庭的补助支出3.8万元</w:t>
      </w:r>
      <w:r>
        <w:rPr>
          <w:rFonts w:ascii="仿宋" w:eastAsia="仿宋" w:hAnsi="仿宋" w:cs="仿宋" w:hint="eastAsia"/>
          <w:color w:val="000000"/>
          <w:sz w:val="30"/>
          <w:szCs w:val="30"/>
        </w:rPr>
        <w:t>。</w:t>
      </w:r>
    </w:p>
    <w:p w:rsidR="00985B88" w:rsidRDefault="00985B88" w:rsidP="00985B88">
      <w:pPr>
        <w:pStyle w:val="a7"/>
        <w:numPr>
          <w:ilvl w:val="0"/>
          <w:numId w:val="5"/>
        </w:numPr>
        <w:spacing w:line="570" w:lineRule="exact"/>
        <w:ind w:firstLine="640"/>
        <w:outlineLvl w:val="1"/>
        <w:rPr>
          <w:rFonts w:ascii="Times New Roman" w:eastAsia="仿宋_GB2312" w:hAnsi="Times New Roman"/>
          <w:sz w:val="32"/>
        </w:rPr>
      </w:pPr>
      <w:r>
        <w:rPr>
          <w:rFonts w:ascii="Times New Roman" w:eastAsia="仿宋_GB2312" w:hAnsi="Times New Roman" w:hint="eastAsia"/>
          <w:sz w:val="32"/>
        </w:rPr>
        <w:t>项目支出情况</w:t>
      </w:r>
    </w:p>
    <w:p w:rsidR="00985B88" w:rsidRDefault="00985B88" w:rsidP="00985B88">
      <w:pPr>
        <w:pStyle w:val="a7"/>
        <w:ind w:firstLine="600"/>
        <w:rPr>
          <w:rFonts w:ascii="仿宋" w:eastAsia="仿宋" w:hAnsi="仿宋" w:cs="仿宋"/>
          <w:color w:val="000000"/>
          <w:sz w:val="30"/>
          <w:szCs w:val="30"/>
        </w:rPr>
      </w:pPr>
      <w:r>
        <w:rPr>
          <w:rFonts w:ascii="仿宋" w:eastAsia="仿宋" w:hAnsi="仿宋" w:cs="仿宋" w:hint="eastAsia"/>
          <w:color w:val="000000"/>
          <w:sz w:val="30"/>
          <w:szCs w:val="30"/>
        </w:rPr>
        <w:t>项目支出为23.67万元，占总支出的比重为12.78 %，是指单位为完成特定行政工作任务或事业发展目标而发生的支出，其中深化供销改革项目工作经费支出11.36万元，供销社系统维稳工作经费支出8.97万元，农业社会化服务大联盟启动仪式支出1.34万元，</w:t>
      </w:r>
      <w:r>
        <w:rPr>
          <w:rFonts w:ascii="仿宋" w:eastAsia="仿宋" w:hAnsi="仿宋" w:cs="仿宋" w:hint="eastAsia"/>
          <w:color w:val="000000"/>
          <w:sz w:val="30"/>
          <w:szCs w:val="30"/>
        </w:rPr>
        <w:lastRenderedPageBreak/>
        <w:t>湘品出湘参展经费支出2万元。</w:t>
      </w:r>
    </w:p>
    <w:p w:rsidR="00985B88" w:rsidRDefault="00985B88" w:rsidP="00985B88">
      <w:pPr>
        <w:pStyle w:val="a7"/>
        <w:spacing w:line="570" w:lineRule="exact"/>
        <w:ind w:left="640" w:firstLineChars="0" w:firstLine="0"/>
        <w:jc w:val="left"/>
        <w:outlineLvl w:val="0"/>
        <w:rPr>
          <w:rFonts w:ascii="Times New Roman" w:eastAsia="黑体" w:hAnsi="Times New Roman"/>
          <w:sz w:val="32"/>
        </w:rPr>
      </w:pPr>
      <w:r>
        <w:rPr>
          <w:rFonts w:ascii="Times New Roman" w:eastAsia="黑体" w:hAnsi="Times New Roman" w:hint="eastAsia"/>
          <w:sz w:val="32"/>
        </w:rPr>
        <w:t>三、政府性基金预算支出情况。</w:t>
      </w:r>
    </w:p>
    <w:p w:rsidR="00985B88" w:rsidRDefault="00985B88" w:rsidP="00985B88">
      <w:pPr>
        <w:pStyle w:val="a7"/>
        <w:spacing w:line="570" w:lineRule="exact"/>
        <w:ind w:left="640" w:firstLineChars="0" w:firstLine="0"/>
        <w:jc w:val="left"/>
        <w:outlineLvl w:val="0"/>
        <w:rPr>
          <w:rFonts w:ascii="Times New Roman" w:eastAsia="仿宋_GB2312" w:hAnsi="Times New Roman"/>
          <w:color w:val="000000"/>
          <w:sz w:val="32"/>
        </w:rPr>
      </w:pPr>
      <w:r>
        <w:rPr>
          <w:rFonts w:ascii="Times New Roman" w:eastAsia="仿宋_GB2312" w:hAnsi="Times New Roman" w:hint="eastAsia"/>
          <w:color w:val="000000"/>
          <w:sz w:val="32"/>
        </w:rPr>
        <w:t>2023</w:t>
      </w:r>
      <w:r>
        <w:rPr>
          <w:rFonts w:ascii="Times New Roman" w:eastAsia="仿宋_GB2312" w:hAnsi="Times New Roman" w:hint="eastAsia"/>
          <w:color w:val="000000"/>
          <w:sz w:val="32"/>
        </w:rPr>
        <w:t>年我单位无政府性基金预算支出情况</w:t>
      </w:r>
    </w:p>
    <w:p w:rsidR="00985B88" w:rsidRDefault="00985B88" w:rsidP="00985B88">
      <w:pPr>
        <w:pStyle w:val="a7"/>
        <w:spacing w:line="570" w:lineRule="exact"/>
        <w:ind w:leftChars="304" w:left="638" w:firstLineChars="0" w:firstLine="0"/>
        <w:jc w:val="left"/>
        <w:outlineLvl w:val="0"/>
        <w:rPr>
          <w:rFonts w:ascii="Times New Roman" w:eastAsia="黑体" w:hAnsi="Times New Roman"/>
          <w:sz w:val="32"/>
        </w:rPr>
      </w:pPr>
      <w:r>
        <w:rPr>
          <w:rFonts w:ascii="Times New Roman" w:eastAsia="黑体" w:hAnsi="Times New Roman" w:hint="eastAsia"/>
          <w:sz w:val="32"/>
        </w:rPr>
        <w:t>四、国有资本经营预算支出情况。</w:t>
      </w:r>
      <w:r>
        <w:rPr>
          <w:rFonts w:ascii="Times New Roman" w:eastAsia="黑体" w:hAnsi="Times New Roman" w:hint="eastAsia"/>
          <w:sz w:val="32"/>
        </w:rPr>
        <w:t xml:space="preserve">                    </w:t>
      </w:r>
      <w:r>
        <w:rPr>
          <w:rFonts w:ascii="Times New Roman" w:eastAsia="仿宋_GB2312" w:hAnsi="Times New Roman" w:hint="eastAsia"/>
          <w:color w:val="000000"/>
          <w:sz w:val="32"/>
        </w:rPr>
        <w:t>2023</w:t>
      </w:r>
      <w:r>
        <w:rPr>
          <w:rFonts w:ascii="Times New Roman" w:eastAsia="仿宋_GB2312" w:hAnsi="Times New Roman" w:hint="eastAsia"/>
          <w:color w:val="000000"/>
          <w:sz w:val="32"/>
        </w:rPr>
        <w:t>年我单位无国有资本经营预算支出情况</w:t>
      </w:r>
    </w:p>
    <w:p w:rsidR="00985B88" w:rsidRDefault="00985B88" w:rsidP="00985B88">
      <w:pPr>
        <w:pStyle w:val="a7"/>
        <w:spacing w:line="570" w:lineRule="exact"/>
        <w:ind w:leftChars="304" w:left="638" w:firstLineChars="0" w:firstLine="0"/>
        <w:jc w:val="left"/>
        <w:outlineLvl w:val="0"/>
        <w:rPr>
          <w:rFonts w:ascii="Times New Roman" w:eastAsia="黑体" w:hAnsi="Times New Roman"/>
          <w:sz w:val="32"/>
        </w:rPr>
      </w:pPr>
      <w:r>
        <w:rPr>
          <w:rFonts w:ascii="Times New Roman" w:eastAsia="黑体" w:hAnsi="Times New Roman" w:hint="eastAsia"/>
          <w:sz w:val="32"/>
        </w:rPr>
        <w:t>五、社会保险基金预算支出情况。</w:t>
      </w:r>
      <w:r>
        <w:rPr>
          <w:rFonts w:ascii="Times New Roman" w:eastAsia="黑体" w:hAnsi="Times New Roman" w:hint="eastAsia"/>
          <w:sz w:val="32"/>
        </w:rPr>
        <w:t xml:space="preserve">                   </w:t>
      </w:r>
      <w:r>
        <w:rPr>
          <w:rFonts w:ascii="Times New Roman" w:eastAsia="仿宋_GB2312" w:hAnsi="Times New Roman" w:hint="eastAsia"/>
          <w:color w:val="000000"/>
          <w:sz w:val="32"/>
        </w:rPr>
        <w:t>2023</w:t>
      </w:r>
      <w:r>
        <w:rPr>
          <w:rFonts w:ascii="Times New Roman" w:eastAsia="仿宋_GB2312" w:hAnsi="Times New Roman" w:hint="eastAsia"/>
          <w:color w:val="000000"/>
          <w:sz w:val="32"/>
        </w:rPr>
        <w:t>年我单位无社会保险基金预算支出情况</w:t>
      </w:r>
    </w:p>
    <w:p w:rsidR="00985B88" w:rsidRDefault="00985B88" w:rsidP="00985B88">
      <w:pPr>
        <w:spacing w:line="570" w:lineRule="exact"/>
        <w:ind w:firstLine="645"/>
        <w:jc w:val="left"/>
        <w:outlineLvl w:val="0"/>
        <w:rPr>
          <w:rFonts w:eastAsia="黑体" w:hint="default"/>
          <w:sz w:val="32"/>
        </w:rPr>
      </w:pPr>
      <w:r>
        <w:rPr>
          <w:rFonts w:eastAsia="黑体"/>
          <w:sz w:val="32"/>
        </w:rPr>
        <w:t>六、部门整体支出绩效情况</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2023年，我社以稳中求进作为工作总基调，坚持改革强社、服务立社、夯基建社、以企兴社、从严治社，紧紧围绕“三农”工作大局和乡村振兴总要求，以密切与农民利益联结为核心，以提升为农服务能力为根本，以发展壮大基层社、完善联合社指导服务体系和发挥社有企业支撑带动作用为重点，以提高农民组织化程度为目的，着力夯实基层基础、创新体制机制、推进联合合作，推动供销合作社高质量发展，为促进全面推进乡村振兴、加快推动农业农村现代化、巩固党在农村执政基础中发挥更大作用，努力成为党和政府密切联系农民群众的桥梁纽带。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1、以春耕备耕为抓手，持续推进为民服务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一是全面摸清社农资储备情况。我社年初抽调能干事、懂业务干部到社属农资公司了解农资、化肥、农药、农膜等春耕备耕物资储备与调运情况。据统计,今年上半年我社系统有农药、化肥储备</w:t>
      </w:r>
      <w:r>
        <w:rPr>
          <w:rFonts w:ascii="仿宋" w:eastAsia="仿宋" w:hAnsi="仿宋" w:cs="仿宋"/>
          <w:color w:val="000000"/>
          <w:kern w:val="0"/>
          <w:sz w:val="30"/>
          <w:szCs w:val="30"/>
        </w:rPr>
        <w:lastRenderedPageBreak/>
        <w:t xml:space="preserve">5000余吨,销售3000余吨。社有农资公司积极调运货源，保障了我县上半年农业生产资料正常供应。二是在了解分析春耕农资市场供需情况的基础上, 农资供应做到早谋划、早部署、早储备，在今年农资市场价格全线上涨的情况下完全保障了今年春耕生产的需要，充分发挥县、乡、村三级农资连锁经营网点经营优势,特别是社属农资公司和农资经营部的网络优势,补充、调整农资库存，积极组织采购适销对路农资商品,全方位满足春耕农业生产多层次、多样化需求。三是通过入户走访和微信群等方式，大力宣传农机补贴、种粮补贴等惠农政策和春耕备耕知识，动员农户及时购买农资、加强田间管理，提升群众政策知晓率，引导广大群众积极开展春耕备耕工作。对有需求的农资经营个体户推荐到县农业农村局和县交通运输局办理通行证,确保他们进行正常的农资调运与销售。四是充分发挥 “供销e家”平台优势,利用现代化手段开展“不见面无接触配送”为农服务,全力保障农户、商户需求。通过宣传发动、调查走访，全县春耕生产有序推进，农民进行翻地整地，全县早稻生产完成了6.5万亩。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2、以成立“农业社会化服务大联盟”为契机，大幅提升为农服务能力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我们坚持把为农服务摆在首位，创新服务方式，拓展服务领域，服务农民生产生活的生力军和综合平台作用日益显现。一是大力开</w:t>
      </w:r>
      <w:r>
        <w:rPr>
          <w:rFonts w:ascii="仿宋" w:eastAsia="仿宋" w:hAnsi="仿宋" w:cs="仿宋"/>
          <w:color w:val="000000"/>
          <w:kern w:val="0"/>
          <w:sz w:val="30"/>
          <w:szCs w:val="30"/>
        </w:rPr>
        <w:lastRenderedPageBreak/>
        <w:t xml:space="preserve">展综合合作，整合各方资源于5月16日成立了“双牌县供销合作社农业社会化服务大联盟”，现有农业生产主体11家，农资、农机企业21家，金融代表2家，充分发挥“四方”各自优势，让广大农民群众和社会各界能在这平台上“各取所需、有求必应、联合合作、共赢多赢”，打通为农服务“最后一公里”。目前依托双牌县陈兰供销公司现有设施，以“公司+农业合作社+大户”的模式，大力发展合作经济，以粮食生产“十代”模式为抓手，全力保粮食安全。今年累计完成半托管面积10000亩，夏粮烘干预计达5000吨。二是大力推动电子商务进农村，以双牌昌源公司为龙头，村级供销社为依托，建成村级网点70余个，通过扶贫832平台、湖南乡村振兴馆、抖音短视频等平台，助力双牌生姜、茶叶、剁椒鱼等特色农产品的销售，上半年累计销售额达500余万元。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3、以党建引领为核心，不断夯实基层社建设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一是优化村级社建设，今年借助县委组织部将村级综合服务平台优化升级的锲机，创建党建、村建、社建“三建结合”和党务、村务、商务“三务合一”的综合性服务平台，为农民生活生活提供全方位、一站式服务。进一步拓展供销社基层组织经营阵地，整合资源，壮大实力。2023年计划创建17个，已全部完成。二是成立县乡两级粮食生产专业合作社（联社），经请示县委、政府同意，在各乡镇成立12个粮食生产专业合作社，整合县农业、农机等现</w:t>
      </w:r>
      <w:r>
        <w:rPr>
          <w:rFonts w:ascii="仿宋" w:eastAsia="仿宋" w:hAnsi="仿宋" w:cs="仿宋"/>
          <w:color w:val="000000"/>
          <w:kern w:val="0"/>
          <w:sz w:val="30"/>
          <w:szCs w:val="30"/>
        </w:rPr>
        <w:lastRenderedPageBreak/>
        <w:t xml:space="preserve">有资源，并依托陈兰供销现代农业发展有限公司成立县粮食生产专业合作联社，为各乡镇粮食生产专业合作社提供技术、信息和农机化服务等。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4、以“强基强能”为指导，全力推进两个到户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我社按照“三大体系、五级贯通、覆盖到户”的湖南改革思路，紧紧围绕“三农”工作大局，以“重构重塑、强基强能、优供优销”为工作理念，以密切与农民利益联结为核心，以提升为农服务为根本，与全县中心工作同频共振，积极稳妥推进“两个到户”工作。力争今年创建2个基层示范社和7个基层社规范社。现在县社新型“三大体系”基本成型，全县乡级村级供销合作社与农民利益联结更紧密、为农服务功能更完备、市场运作更有效，逐步联结和服务到户，逐渐成为我县服务“三农”的重要力量，成为党和政府“三农”工作的“生力军”。 </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 xml:space="preserve">5、以服务“三农”为根本，健全县域流通服务网络 </w:t>
      </w:r>
    </w:p>
    <w:p w:rsidR="00985B88" w:rsidRDefault="00985B88" w:rsidP="00985B88">
      <w:pPr>
        <w:ind w:firstLineChars="200" w:firstLine="600"/>
        <w:rPr>
          <w:rFonts w:ascii="仿宋" w:eastAsia="仿宋" w:hAnsi="仿宋" w:cs="仿宋" w:hint="default"/>
          <w:sz w:val="30"/>
          <w:szCs w:val="30"/>
        </w:rPr>
      </w:pPr>
      <w:r>
        <w:rPr>
          <w:rFonts w:ascii="仿宋" w:eastAsia="仿宋" w:hAnsi="仿宋" w:cs="仿宋"/>
          <w:color w:val="000000"/>
          <w:kern w:val="0"/>
          <w:sz w:val="30"/>
          <w:szCs w:val="30"/>
        </w:rPr>
        <w:t>我社以“商业流通发展专项资金项目”为抓手，以县域流通服务网络建设为重点，进一步推进强基强能、两个到户，建立完善以社有企业为龙头、县城为枢纽、乡镇为节点、村级为终端的三级县域流通服务网络，充分发挥“一网多用、双向流通”综合服务功能，充分发挥供销合作社沟通城乡、联结产销的独特优势，打通为农服务“最初一公里”和“最后一公里”，为服务乡村振兴发挥积极作</w:t>
      </w:r>
      <w:r>
        <w:rPr>
          <w:rFonts w:ascii="仿宋" w:eastAsia="仿宋" w:hAnsi="仿宋" w:cs="仿宋"/>
          <w:color w:val="000000"/>
          <w:kern w:val="0"/>
          <w:sz w:val="30"/>
          <w:szCs w:val="30"/>
        </w:rPr>
        <w:lastRenderedPageBreak/>
        <w:t>用。一是新建1个县域集采集配中心；二是以连锁</w:t>
      </w:r>
      <w:r>
        <w:rPr>
          <w:rFonts w:ascii="仿宋" w:eastAsia="仿宋" w:hAnsi="仿宋" w:cs="仿宋"/>
          <w:sz w:val="30"/>
          <w:szCs w:val="30"/>
        </w:rPr>
        <w:t>经营方式发展覆盖全县所有12个乡镇（局）的综合服务网点；三是以20个村级规范社为重点，建设辐射全部农户的村级综合服务终端；四是与第三方合作建设畅通所有乡镇的物流配送网络；五是建设1个联结所有农户和农村经济实体数字化信息平台。</w:t>
      </w:r>
    </w:p>
    <w:p w:rsidR="00985B88" w:rsidRDefault="00985B88" w:rsidP="00985B88">
      <w:pPr>
        <w:pStyle w:val="a7"/>
        <w:spacing w:line="570" w:lineRule="exact"/>
        <w:ind w:firstLine="640"/>
        <w:jc w:val="left"/>
        <w:outlineLvl w:val="0"/>
        <w:rPr>
          <w:rFonts w:ascii="Times New Roman" w:eastAsia="黑体" w:hAnsi="Times New Roman"/>
          <w:sz w:val="32"/>
        </w:rPr>
      </w:pPr>
      <w:r>
        <w:rPr>
          <w:rFonts w:ascii="Times New Roman" w:eastAsia="黑体" w:hAnsi="Times New Roman" w:hint="eastAsia"/>
          <w:sz w:val="32"/>
        </w:rPr>
        <w:t>七、存在的问题及原因分析</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1、预算资金不足，综合改革任务依然艰巨，工作推动存在困难。</w:t>
      </w:r>
    </w:p>
    <w:p w:rsidR="00985B88" w:rsidRDefault="00985B88" w:rsidP="00985B88">
      <w:pPr>
        <w:ind w:firstLineChars="200" w:firstLine="600"/>
        <w:rPr>
          <w:rFonts w:ascii="仿宋" w:eastAsia="仿宋" w:hAnsi="仿宋" w:cs="仿宋" w:hint="default"/>
          <w:color w:val="000000"/>
          <w:kern w:val="0"/>
          <w:sz w:val="30"/>
          <w:szCs w:val="30"/>
        </w:rPr>
      </w:pPr>
      <w:r>
        <w:rPr>
          <w:rFonts w:ascii="仿宋" w:eastAsia="仿宋" w:hAnsi="仿宋" w:cs="仿宋"/>
          <w:color w:val="000000"/>
          <w:kern w:val="0"/>
          <w:sz w:val="30"/>
          <w:szCs w:val="30"/>
        </w:rPr>
        <w:t>2、绩效评价工作机制有待完善。</w:t>
      </w:r>
    </w:p>
    <w:p w:rsidR="00985B88" w:rsidRDefault="00985B88" w:rsidP="00985B88">
      <w:pPr>
        <w:spacing w:line="570" w:lineRule="exact"/>
        <w:ind w:firstLineChars="200" w:firstLine="640"/>
        <w:jc w:val="left"/>
        <w:outlineLvl w:val="0"/>
        <w:rPr>
          <w:rFonts w:eastAsia="黑体" w:hint="default"/>
          <w:sz w:val="32"/>
        </w:rPr>
      </w:pPr>
      <w:r>
        <w:rPr>
          <w:rFonts w:eastAsia="黑体"/>
          <w:sz w:val="32"/>
        </w:rPr>
        <w:t>八、下一步改进措施</w:t>
      </w:r>
    </w:p>
    <w:p w:rsidR="00985B88" w:rsidRDefault="00985B88" w:rsidP="00985B88">
      <w:pPr>
        <w:ind w:firstLineChars="200" w:firstLine="600"/>
        <w:rPr>
          <w:rFonts w:ascii="仿宋" w:eastAsia="仿宋" w:hAnsi="仿宋" w:cs="仿宋" w:hint="default"/>
          <w:sz w:val="30"/>
          <w:szCs w:val="30"/>
        </w:rPr>
      </w:pPr>
      <w:r>
        <w:rPr>
          <w:rFonts w:ascii="仿宋" w:eastAsia="仿宋" w:hAnsi="仿宋" w:cs="仿宋"/>
          <w:sz w:val="30"/>
          <w:szCs w:val="30"/>
        </w:rPr>
        <w:t>1、进一步强化风险意识、主动担当作为,全面深化供销合作社综合改革,充分发挥系统优势助力乡村振兴, 确保全面完成省、市、县深化供销合作社综合改革各项工作任务。一是积极稳妥推进“两个到户”。二是努力提高社有资产的综合利用率，确保社有资产保值增值。</w:t>
      </w:r>
    </w:p>
    <w:p w:rsidR="00985B88" w:rsidRDefault="00985B88" w:rsidP="00985B88">
      <w:pPr>
        <w:ind w:firstLineChars="200" w:firstLine="600"/>
        <w:rPr>
          <w:rFonts w:ascii="仿宋" w:eastAsia="仿宋" w:hAnsi="仿宋" w:cs="仿宋" w:hint="default"/>
          <w:sz w:val="30"/>
          <w:szCs w:val="30"/>
        </w:rPr>
      </w:pPr>
      <w:r>
        <w:rPr>
          <w:rFonts w:ascii="仿宋" w:eastAsia="仿宋" w:hAnsi="仿宋" w:cs="仿宋"/>
          <w:sz w:val="30"/>
          <w:szCs w:val="30"/>
        </w:rPr>
        <w:t>2、加强预算监管，强化预算监督；加强财务管理，严把支出审核关；严格执行财务管理制度，规范各项支出审核，严防超支，促进财务管理的法制化、科学化、合理化运行；强化财务专业知识学习，提升专业素养。</w:t>
      </w:r>
    </w:p>
    <w:p w:rsidR="00985B88" w:rsidRDefault="00985B88" w:rsidP="00985B88">
      <w:pPr>
        <w:ind w:firstLineChars="200" w:firstLine="600"/>
        <w:rPr>
          <w:rFonts w:ascii="仿宋" w:eastAsia="仿宋" w:hAnsi="仿宋" w:cs="仿宋" w:hint="default"/>
          <w:sz w:val="30"/>
          <w:szCs w:val="30"/>
        </w:rPr>
      </w:pPr>
      <w:r>
        <w:rPr>
          <w:rFonts w:ascii="仿宋" w:eastAsia="仿宋" w:hAnsi="仿宋" w:cs="仿宋"/>
          <w:sz w:val="30"/>
          <w:szCs w:val="30"/>
        </w:rPr>
        <w:t>3、建立健全绩效评价工作机制，开展绩效评价工作相关培训学习或进行先进典型案例分析，提高业务水平。</w:t>
      </w:r>
    </w:p>
    <w:p w:rsidR="00985B88" w:rsidRDefault="00985B88" w:rsidP="00985B88">
      <w:pPr>
        <w:spacing w:line="570" w:lineRule="exact"/>
        <w:ind w:firstLine="645"/>
        <w:jc w:val="left"/>
        <w:outlineLvl w:val="0"/>
        <w:rPr>
          <w:rFonts w:eastAsia="黑体" w:hint="default"/>
          <w:sz w:val="32"/>
        </w:rPr>
      </w:pPr>
      <w:r>
        <w:rPr>
          <w:rFonts w:eastAsia="黑体"/>
          <w:sz w:val="32"/>
        </w:rPr>
        <w:lastRenderedPageBreak/>
        <w:t>九、部门整体支出绩效自评结果拟应用和公开情况</w:t>
      </w:r>
    </w:p>
    <w:p w:rsidR="00985B88" w:rsidRDefault="00985B88" w:rsidP="00985B88">
      <w:pPr>
        <w:ind w:firstLineChars="200" w:firstLine="600"/>
        <w:rPr>
          <w:rFonts w:ascii="仿宋" w:eastAsia="仿宋" w:hAnsi="仿宋" w:cs="仿宋" w:hint="default"/>
          <w:sz w:val="30"/>
          <w:szCs w:val="30"/>
        </w:rPr>
      </w:pPr>
      <w:r>
        <w:rPr>
          <w:rFonts w:ascii="仿宋" w:eastAsia="仿宋" w:hAnsi="仿宋" w:cs="仿宋"/>
          <w:sz w:val="30"/>
          <w:szCs w:val="30"/>
        </w:rPr>
        <w:t>我单位根据专项绩效评定指标对各项目量化评价，自评指标得分99分，按规定公开。</w:t>
      </w:r>
    </w:p>
    <w:p w:rsidR="00985B88" w:rsidRDefault="00985B88" w:rsidP="00985B88">
      <w:pPr>
        <w:spacing w:line="570" w:lineRule="exact"/>
        <w:ind w:firstLine="645"/>
        <w:jc w:val="left"/>
        <w:rPr>
          <w:rFonts w:eastAsia="黑体" w:hint="default"/>
          <w:sz w:val="32"/>
        </w:rPr>
      </w:pPr>
      <w:r>
        <w:rPr>
          <w:rFonts w:eastAsia="黑体"/>
          <w:sz w:val="32"/>
        </w:rPr>
        <w:t>其他需要说明的情况</w:t>
      </w:r>
    </w:p>
    <w:p w:rsidR="00985B88" w:rsidRDefault="00985B88" w:rsidP="00985B88">
      <w:pPr>
        <w:ind w:firstLineChars="200" w:firstLine="600"/>
        <w:jc w:val="left"/>
        <w:rPr>
          <w:rFonts w:ascii="仿宋" w:eastAsia="仿宋" w:hAnsi="仿宋" w:cs="仿宋" w:hint="default"/>
          <w:color w:val="000000"/>
          <w:sz w:val="30"/>
          <w:szCs w:val="30"/>
        </w:rPr>
      </w:pPr>
      <w:r>
        <w:rPr>
          <w:rFonts w:ascii="仿宋" w:eastAsia="仿宋" w:hAnsi="仿宋" w:cs="仿宋"/>
          <w:color w:val="000000"/>
          <w:sz w:val="30"/>
          <w:szCs w:val="30"/>
        </w:rPr>
        <w:t>无</w:t>
      </w: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985B88" w:rsidRDefault="00985B88" w:rsidP="00574918">
      <w:pPr>
        <w:spacing w:afterLines="50" w:line="600" w:lineRule="exact"/>
        <w:rPr>
          <w:rFonts w:eastAsia="黑体" w:hint="default"/>
          <w:sz w:val="32"/>
        </w:rPr>
      </w:pPr>
    </w:p>
    <w:p w:rsidR="008F3BF8" w:rsidRDefault="008F3BF8" w:rsidP="00985B88">
      <w:pPr>
        <w:rPr>
          <w:rFonts w:eastAsiaTheme="minorEastAsia"/>
        </w:rPr>
      </w:pPr>
    </w:p>
    <w:p w:rsidR="00865A0B" w:rsidRDefault="00865A0B" w:rsidP="00985B88">
      <w:pPr>
        <w:rPr>
          <w:rFonts w:eastAsiaTheme="minorEastAsia"/>
        </w:rPr>
      </w:pPr>
    </w:p>
    <w:p w:rsidR="00865A0B" w:rsidRDefault="00865A0B" w:rsidP="00985B88">
      <w:pPr>
        <w:rPr>
          <w:rFonts w:eastAsiaTheme="minorEastAsia"/>
        </w:rPr>
      </w:pPr>
    </w:p>
    <w:p w:rsidR="00865A0B" w:rsidRDefault="00865A0B" w:rsidP="00985B88">
      <w:pPr>
        <w:rPr>
          <w:rFonts w:eastAsiaTheme="minorEastAsia"/>
        </w:rPr>
      </w:pPr>
    </w:p>
    <w:p w:rsidR="00865A0B" w:rsidRDefault="00865A0B" w:rsidP="00985B88">
      <w:pPr>
        <w:rPr>
          <w:rFonts w:eastAsiaTheme="minorEastAsia"/>
        </w:rPr>
      </w:pPr>
    </w:p>
    <w:p w:rsidR="00865A0B" w:rsidRDefault="00865A0B" w:rsidP="00865A0B">
      <w:pPr>
        <w:spacing w:line="440" w:lineRule="exact"/>
        <w:rPr>
          <w:rFonts w:ascii="黑体" w:eastAsia="黑体" w:hAnsi="黑体" w:cs="黑体" w:hint="default"/>
          <w:sz w:val="32"/>
          <w:szCs w:val="32"/>
        </w:rPr>
      </w:pPr>
      <w:r>
        <w:rPr>
          <w:rFonts w:ascii="黑体" w:eastAsia="黑体" w:hAnsi="黑体" w:cs="黑体"/>
          <w:sz w:val="32"/>
          <w:szCs w:val="32"/>
        </w:rPr>
        <w:lastRenderedPageBreak/>
        <w:t>附件2</w:t>
      </w:r>
    </w:p>
    <w:p w:rsidR="00865A0B" w:rsidRDefault="00865A0B" w:rsidP="00865A0B">
      <w:pPr>
        <w:spacing w:line="440" w:lineRule="exact"/>
        <w:rPr>
          <w:rFonts w:ascii="黑体" w:eastAsia="黑体" w:hAnsi="黑体" w:cs="黑体" w:hint="default"/>
          <w:sz w:val="32"/>
          <w:szCs w:val="32"/>
        </w:rPr>
      </w:pPr>
    </w:p>
    <w:p w:rsidR="00865A0B" w:rsidRDefault="00865A0B" w:rsidP="00865A0B">
      <w:pPr>
        <w:spacing w:line="440" w:lineRule="exact"/>
        <w:jc w:val="center"/>
        <w:outlineLvl w:val="1"/>
        <w:rPr>
          <w:rFonts w:ascii="方正小标宋简体" w:eastAsia="方正小标宋简体" w:hint="default"/>
          <w:sz w:val="44"/>
        </w:rPr>
      </w:pPr>
      <w:r>
        <w:rPr>
          <w:rFonts w:ascii="方正小标宋简体" w:eastAsia="方正小标宋简体"/>
          <w:sz w:val="44"/>
        </w:rPr>
        <w:t>2023年度部门整体支出绩效评价基础数据表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062"/>
        <w:gridCol w:w="1027"/>
        <w:gridCol w:w="1045"/>
      </w:tblGrid>
      <w:tr w:rsidR="00865A0B" w:rsidTr="006420FD">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编制数</w:t>
            </w:r>
          </w:p>
        </w:tc>
        <w:tc>
          <w:tcPr>
            <w:tcW w:w="2290"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2023年实际在职人数</w:t>
            </w:r>
          </w:p>
        </w:tc>
        <w:tc>
          <w:tcPr>
            <w:tcW w:w="2072" w:type="dxa"/>
            <w:gridSpan w:val="2"/>
            <w:tcBorders>
              <w:top w:val="single" w:sz="12"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控制率</w:t>
            </w:r>
          </w:p>
        </w:tc>
      </w:tr>
      <w:tr w:rsidR="00865A0B" w:rsidTr="006420FD">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16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12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75%</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2022年决算数</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2023年预算数</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2023年决算数</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135.62</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190.26</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185.17</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eastAsia="仿宋_GB2312" w:hint="default"/>
                <w:kern w:val="0"/>
              </w:rPr>
            </w:pPr>
            <w:r>
              <w:rPr>
                <w:rFonts w:asciiTheme="minorEastAsia" w:eastAsiaTheme="minorEastAsia" w:hAnsiTheme="minorEastAsia" w:cstheme="minorEastAsia"/>
                <w:b/>
                <w:sz w:val="24"/>
              </w:rPr>
              <w:t>15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13.4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13.38</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eastAsia="仿宋_GB2312" w:hint="default"/>
                <w:color w:val="FF0000"/>
                <w:kern w:val="0"/>
              </w:rPr>
            </w:pPr>
            <w:r>
              <w:rPr>
                <w:rFonts w:asciiTheme="minorEastAsia" w:eastAsiaTheme="minorEastAsia" w:hAnsiTheme="minorEastAsia" w:cstheme="minorEastAsia"/>
                <w:sz w:val="24"/>
              </w:rPr>
              <w:t>1</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0.7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0.7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eastAsia="仿宋_GB2312" w:hint="default"/>
                <w:color w:val="FF0000"/>
                <w:kern w:val="0"/>
              </w:rPr>
            </w:pPr>
            <w:r>
              <w:rPr>
                <w:rFonts w:asciiTheme="minorEastAsia" w:eastAsiaTheme="minorEastAsia" w:hAnsiTheme="minorEastAsia" w:cstheme="minorEastAsia"/>
                <w:sz w:val="24"/>
              </w:rPr>
              <w:t xml:space="preserve">　1.5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1.75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1.73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3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3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3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2.出国经费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3.公务接待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ind w:firstLineChars="400" w:firstLine="96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11.56</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23.74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23.67</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1.深化改革项目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4.69</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11.4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11.36</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2.县供销社第六次代表大会会议经费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6.87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r>
      <w:tr w:rsidR="00865A0B" w:rsidTr="006420FD">
        <w:trPr>
          <w:trHeight w:val="90"/>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3.供销社系统维稳工作经费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9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8.97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4.农业社会化服务大联盟启动仪式</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1.34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1.34</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5.湘品出湘参展经费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0.7</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0.46</w:t>
            </w:r>
          </w:p>
        </w:tc>
      </w:tr>
      <w:tr w:rsidR="00865A0B" w:rsidTr="006420F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部门基本支出预算调整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楼堂馆所控制情况</w:t>
            </w:r>
          </w:p>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（2023年完工项目）</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批复规模</w:t>
            </w:r>
          </w:p>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规模控制率</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预算投资（万元）</w:t>
            </w:r>
          </w:p>
        </w:tc>
        <w:tc>
          <w:tcPr>
            <w:tcW w:w="1027"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投资概算控制率</w:t>
            </w:r>
          </w:p>
        </w:tc>
      </w:tr>
      <w:tr w:rsidR="00865A0B" w:rsidTr="006420FD">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27"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865A0B" w:rsidTr="006420FD">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vAlign w:val="center"/>
          </w:tcPr>
          <w:p w:rsidR="00865A0B" w:rsidRDefault="00865A0B" w:rsidP="006420FD">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制定单位目标考核细则和单位各项管理制度等　　</w:t>
            </w:r>
          </w:p>
        </w:tc>
      </w:tr>
    </w:tbl>
    <w:p w:rsidR="00865A0B" w:rsidRDefault="00865A0B" w:rsidP="00865A0B">
      <w:pPr>
        <w:spacing w:line="100" w:lineRule="exact"/>
        <w:jc w:val="left"/>
        <w:rPr>
          <w:rFonts w:asciiTheme="minorEastAsia" w:eastAsiaTheme="minorEastAsia" w:hAnsiTheme="minorEastAsia" w:cstheme="minorEastAsia" w:hint="default"/>
          <w:sz w:val="24"/>
        </w:rPr>
      </w:pPr>
    </w:p>
    <w:p w:rsidR="00865A0B" w:rsidRDefault="00865A0B" w:rsidP="00865A0B">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说明：“项目支出”需要填报基本支出以外的所有项目支出情况，“公用经费”填报基本支出中的一般商品和服务支出。</w:t>
      </w:r>
    </w:p>
    <w:p w:rsidR="00865A0B" w:rsidRDefault="00865A0B" w:rsidP="00865A0B">
      <w:pPr>
        <w:spacing w:line="100" w:lineRule="exact"/>
        <w:jc w:val="left"/>
        <w:rPr>
          <w:rFonts w:asciiTheme="minorEastAsia" w:eastAsiaTheme="minorEastAsia" w:hAnsiTheme="minorEastAsia" w:cstheme="minorEastAsia" w:hint="default"/>
          <w:sz w:val="24"/>
        </w:rPr>
      </w:pPr>
    </w:p>
    <w:p w:rsidR="00865A0B" w:rsidRDefault="00865A0B" w:rsidP="00865A0B">
      <w:pPr>
        <w:spacing w:line="440" w:lineRule="exact"/>
        <w:jc w:val="left"/>
        <w:rPr>
          <w:rFonts w:eastAsia="黑体" w:hint="default"/>
          <w:sz w:val="32"/>
        </w:rPr>
      </w:pPr>
      <w:r>
        <w:rPr>
          <w:rFonts w:asciiTheme="minorEastAsia" w:eastAsiaTheme="minorEastAsia" w:hAnsiTheme="minorEastAsia" w:cstheme="minorEastAsia"/>
          <w:szCs w:val="21"/>
        </w:rPr>
        <w:t>填表人：杨莉  填报日期：2024年5月20日  联系电话：7722019 单位负责人签字：陈建文</w:t>
      </w:r>
      <w:r>
        <w:rPr>
          <w:rFonts w:asciiTheme="minorEastAsia" w:eastAsiaTheme="minorEastAsia" w:hAnsiTheme="minorEastAsia" w:cstheme="minorEastAsia" w:hint="default"/>
          <w:szCs w:val="21"/>
        </w:rPr>
        <w:br w:type="page"/>
      </w:r>
      <w:r>
        <w:rPr>
          <w:rFonts w:ascii="黑体" w:eastAsia="黑体" w:hAnsi="黑体" w:cs="黑体"/>
          <w:sz w:val="32"/>
          <w:szCs w:val="32"/>
        </w:rPr>
        <w:lastRenderedPageBreak/>
        <w:t>附件3</w:t>
      </w:r>
    </w:p>
    <w:p w:rsidR="00865A0B" w:rsidRDefault="00865A0B" w:rsidP="00865A0B">
      <w:pPr>
        <w:spacing w:line="440" w:lineRule="exact"/>
        <w:jc w:val="center"/>
        <w:outlineLvl w:val="1"/>
        <w:rPr>
          <w:rFonts w:ascii="方正小标宋简体" w:eastAsia="方正小标宋简体" w:hint="default"/>
          <w:sz w:val="44"/>
        </w:rPr>
      </w:pPr>
      <w:r>
        <w:rPr>
          <w:rFonts w:ascii="方正小标宋简体" w:eastAsia="方正小标宋简体"/>
          <w:sz w:val="44"/>
        </w:rPr>
        <w:t>2023年度部门整体支出绩效自评表</w:t>
      </w: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62"/>
        <w:gridCol w:w="948"/>
        <w:gridCol w:w="930"/>
        <w:gridCol w:w="1078"/>
        <w:gridCol w:w="68"/>
        <w:gridCol w:w="1078"/>
        <w:gridCol w:w="1202"/>
        <w:gridCol w:w="718"/>
        <w:gridCol w:w="884"/>
        <w:gridCol w:w="1443"/>
      </w:tblGrid>
      <w:tr w:rsidR="00865A0B" w:rsidTr="006420FD">
        <w:trPr>
          <w:trHeight w:val="493"/>
          <w:jc w:val="center"/>
        </w:trPr>
        <w:tc>
          <w:tcPr>
            <w:tcW w:w="962" w:type="dxa"/>
            <w:tcBorders>
              <w:top w:val="single" w:sz="12"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县级预算部门名称</w:t>
            </w:r>
          </w:p>
        </w:tc>
        <w:tc>
          <w:tcPr>
            <w:tcW w:w="8349" w:type="dxa"/>
            <w:gridSpan w:val="9"/>
            <w:tcBorders>
              <w:top w:val="single" w:sz="12"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sz w:val="24"/>
              </w:rPr>
              <w:t>双牌县供销合作联社</w:t>
            </w:r>
            <w:r>
              <w:rPr>
                <w:rFonts w:asciiTheme="minorEastAsia" w:eastAsiaTheme="minorEastAsia" w:hAnsiTheme="minorEastAsia" w:cstheme="minorEastAsia"/>
                <w:color w:val="000000"/>
                <w:sz w:val="24"/>
              </w:rPr>
              <w:t xml:space="preserve">　</w:t>
            </w:r>
          </w:p>
        </w:tc>
      </w:tr>
      <w:tr w:rsidR="00865A0B" w:rsidTr="006420FD">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年度预</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算申请</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（万元）</w:t>
            </w: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年初预算数</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全年预算数</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全年执行数</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执行率</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得分</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color w:val="000000"/>
                <w:sz w:val="24"/>
              </w:rPr>
              <w:t>年度资金总额</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158.52</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190.26</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185.17</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97.32%</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9.73</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按收入性质分：</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按支出性质分：</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其中：  一般公共预算：185.18</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其中：基本支出：161.5</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ind w:firstLineChars="400" w:firstLine="96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政府性基金拨款：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项目支出：23.67</w:t>
            </w:r>
          </w:p>
        </w:tc>
      </w:tr>
      <w:tr w:rsidR="00865A0B" w:rsidTr="006420FD">
        <w:trPr>
          <w:trHeight w:val="90"/>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纳入专户管理的非税收入拨款：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ind w:firstLineChars="700" w:firstLine="168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其他资金：</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r>
      <w:tr w:rsidR="00865A0B" w:rsidTr="006420FD">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年度总体目标</w:t>
            </w: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预期目标</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实际完成情况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493"/>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绩</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标</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一级指标</w:t>
            </w: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二级指标</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三级指标</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年度指标值</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实际完成值</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得分</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偏差原因分析及改进措施</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产出指标</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(50分)</w:t>
            </w:r>
          </w:p>
        </w:tc>
        <w:tc>
          <w:tcPr>
            <w:tcW w:w="930"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重点工作</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任务完成</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仿宋_GB2312" w:eastAsia="宋体" w:hAnsi="仿宋_GB2312" w:hint="default"/>
                <w:kern w:val="0"/>
                <w:szCs w:val="21"/>
              </w:rPr>
            </w:pPr>
            <w:r>
              <w:rPr>
                <w:rFonts w:eastAsia="宋体" w:cs="Times New Roman"/>
                <w:kern w:val="0"/>
                <w:szCs w:val="21"/>
              </w:rPr>
              <w:t>健全农民生产生活综合服务平台</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jc w:val="center"/>
              <w:rPr>
                <w:rFonts w:ascii="仿宋_GB2312" w:eastAsia="宋体" w:hAnsi="仿宋_GB2312" w:hint="default"/>
                <w:kern w:val="0"/>
                <w:szCs w:val="21"/>
              </w:rPr>
            </w:pPr>
            <w:r>
              <w:rPr>
                <w:rFonts w:ascii="仿宋_GB2312" w:hAnsi="仿宋_GB2312"/>
                <w:kern w:val="0"/>
              </w:rPr>
              <w:t>3个</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3个</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30</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30</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健全农民生产生活综合服务平台完成率</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98%</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100%</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履职目</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标实现</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完成及时率</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98%</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100%</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10</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效益指标</w:t>
            </w:r>
          </w:p>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（40分）</w:t>
            </w:r>
          </w:p>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930"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履职</w:t>
            </w:r>
          </w:p>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效益</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农民平均收入增加</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6%</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6%</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Pr>
                <w:rFonts w:eastAsia="宋体" w:cs="Times New Roman"/>
                <w:kern w:val="0"/>
                <w:szCs w:val="21"/>
              </w:rPr>
              <w:t>15</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Pr>
                <w:rFonts w:eastAsia="宋体" w:cs="Times New Roman"/>
                <w:kern w:val="0"/>
                <w:szCs w:val="21"/>
              </w:rPr>
              <w:t>15</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服务农民</w:t>
            </w:r>
            <w:r>
              <w:rPr>
                <w:rFonts w:eastAsia="宋体" w:cs="Times New Roman"/>
                <w:kern w:val="0"/>
                <w:szCs w:val="21"/>
              </w:rPr>
              <w:t>范围</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50%</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50%</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15</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15</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77"/>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339"/>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满意度</w:t>
            </w:r>
          </w:p>
        </w:tc>
        <w:tc>
          <w:tcPr>
            <w:tcW w:w="107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目标群体满意度</w:t>
            </w:r>
          </w:p>
        </w:tc>
        <w:tc>
          <w:tcPr>
            <w:tcW w:w="11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jc w:val="center"/>
              <w:rPr>
                <w:rFonts w:eastAsia="宋体" w:cs="Times New Roman" w:hint="default"/>
                <w:kern w:val="0"/>
                <w:szCs w:val="21"/>
              </w:rPr>
            </w:pPr>
            <w:r w:rsidRPr="00E053FA">
              <w:rPr>
                <w:rFonts w:eastAsia="宋体" w:cs="Times New Roman"/>
                <w:kern w:val="0"/>
                <w:szCs w:val="21"/>
              </w:rPr>
              <w:t>95%</w:t>
            </w:r>
          </w:p>
        </w:tc>
        <w:tc>
          <w:tcPr>
            <w:tcW w:w="1202"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spacing w:line="240" w:lineRule="exact"/>
              <w:ind w:firstLineChars="50" w:firstLine="105"/>
              <w:jc w:val="center"/>
              <w:rPr>
                <w:rFonts w:eastAsia="宋体" w:cs="Times New Roman" w:hint="default"/>
                <w:kern w:val="0"/>
                <w:szCs w:val="21"/>
              </w:rPr>
            </w:pPr>
            <w:r>
              <w:rPr>
                <w:rFonts w:eastAsia="宋体" w:cs="Times New Roman"/>
                <w:kern w:val="0"/>
                <w:szCs w:val="21"/>
              </w:rPr>
              <w:t>98%</w:t>
            </w:r>
          </w:p>
        </w:tc>
        <w:tc>
          <w:tcPr>
            <w:tcW w:w="718"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spacing w:line="240" w:lineRule="exact"/>
              <w:jc w:val="center"/>
              <w:rPr>
                <w:rFonts w:eastAsia="宋体" w:cs="Times New Roman" w:hint="default"/>
                <w:kern w:val="0"/>
                <w:szCs w:val="21"/>
              </w:rPr>
            </w:pPr>
            <w:r>
              <w:rPr>
                <w:rFonts w:eastAsia="宋体" w:cs="Times New Roman"/>
                <w:kern w:val="0"/>
                <w:szCs w:val="21"/>
              </w:rPr>
              <w:t>10</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rsidR="00865A0B" w:rsidRPr="00E053FA" w:rsidRDefault="00865A0B" w:rsidP="006420FD">
            <w:pPr>
              <w:spacing w:line="240" w:lineRule="exact"/>
              <w:jc w:val="center"/>
              <w:rPr>
                <w:rFonts w:eastAsia="宋体" w:cs="Times New Roman" w:hint="default"/>
                <w:kern w:val="0"/>
                <w:szCs w:val="21"/>
              </w:rPr>
            </w:pPr>
            <w:r>
              <w:rPr>
                <w:rFonts w:eastAsia="宋体" w:cs="Times New Roman"/>
                <w:kern w:val="0"/>
                <w:szCs w:val="21"/>
              </w:rPr>
              <w:t>10</w:t>
            </w:r>
          </w:p>
        </w:tc>
        <w:tc>
          <w:tcPr>
            <w:tcW w:w="1443" w:type="dxa"/>
            <w:tcBorders>
              <w:top w:val="single" w:sz="6" w:space="0" w:color="auto"/>
              <w:left w:val="single" w:sz="6" w:space="0" w:color="auto"/>
              <w:bottom w:val="single" w:sz="6"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865A0B" w:rsidTr="006420FD">
        <w:trPr>
          <w:trHeight w:val="277"/>
          <w:jc w:val="center"/>
        </w:trPr>
        <w:tc>
          <w:tcPr>
            <w:tcW w:w="6266" w:type="dxa"/>
            <w:gridSpan w:val="7"/>
            <w:tcBorders>
              <w:top w:val="single" w:sz="6" w:space="0" w:color="auto"/>
              <w:left w:val="single" w:sz="12" w:space="0" w:color="auto"/>
              <w:bottom w:val="single" w:sz="12" w:space="0" w:color="auto"/>
              <w:right w:val="single" w:sz="6" w:space="0" w:color="auto"/>
              <w:tl2br w:val="nil"/>
              <w:tr2bl w:val="nil"/>
            </w:tcBorders>
            <w:vAlign w:val="center"/>
          </w:tcPr>
          <w:p w:rsidR="00865A0B" w:rsidRDefault="00865A0B" w:rsidP="006420FD">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总分</w:t>
            </w:r>
          </w:p>
        </w:tc>
        <w:tc>
          <w:tcPr>
            <w:tcW w:w="718" w:type="dxa"/>
            <w:tcBorders>
              <w:top w:val="single" w:sz="6" w:space="0" w:color="auto"/>
              <w:left w:val="single" w:sz="6" w:space="0" w:color="auto"/>
              <w:bottom w:val="single" w:sz="12" w:space="0" w:color="auto"/>
              <w:right w:val="single" w:sz="6" w:space="0" w:color="auto"/>
              <w:tl2br w:val="nil"/>
              <w:tr2bl w:val="nil"/>
            </w:tcBorders>
            <w:vAlign w:val="center"/>
          </w:tcPr>
          <w:p w:rsidR="00865A0B" w:rsidRPr="00443A3C" w:rsidRDefault="00865A0B" w:rsidP="006420FD">
            <w:pPr>
              <w:spacing w:line="240" w:lineRule="exact"/>
              <w:jc w:val="center"/>
              <w:rPr>
                <w:rFonts w:eastAsia="宋体" w:cs="Times New Roman" w:hint="default"/>
                <w:kern w:val="0"/>
                <w:szCs w:val="21"/>
              </w:rPr>
            </w:pPr>
            <w:r w:rsidRPr="00443A3C">
              <w:rPr>
                <w:rFonts w:eastAsia="宋体" w:cs="Times New Roman"/>
                <w:kern w:val="0"/>
                <w:szCs w:val="21"/>
              </w:rPr>
              <w:t>100</w:t>
            </w:r>
          </w:p>
        </w:tc>
        <w:tc>
          <w:tcPr>
            <w:tcW w:w="884" w:type="dxa"/>
            <w:tcBorders>
              <w:top w:val="single" w:sz="6" w:space="0" w:color="auto"/>
              <w:left w:val="single" w:sz="6" w:space="0" w:color="auto"/>
              <w:bottom w:val="single" w:sz="12" w:space="0" w:color="auto"/>
              <w:right w:val="single" w:sz="6" w:space="0" w:color="auto"/>
              <w:tl2br w:val="nil"/>
              <w:tr2bl w:val="nil"/>
            </w:tcBorders>
            <w:vAlign w:val="center"/>
          </w:tcPr>
          <w:p w:rsidR="00865A0B" w:rsidRPr="00443A3C" w:rsidRDefault="00865A0B" w:rsidP="006420FD">
            <w:pPr>
              <w:spacing w:line="240" w:lineRule="exact"/>
              <w:jc w:val="left"/>
              <w:rPr>
                <w:rFonts w:eastAsia="宋体" w:cs="Times New Roman" w:hint="default"/>
                <w:kern w:val="0"/>
                <w:szCs w:val="21"/>
              </w:rPr>
            </w:pPr>
            <w:r w:rsidRPr="00443A3C">
              <w:rPr>
                <w:rFonts w:eastAsia="宋体" w:cs="Times New Roman"/>
                <w:kern w:val="0"/>
                <w:szCs w:val="21"/>
              </w:rPr>
              <w:t xml:space="preserve">　</w:t>
            </w:r>
            <w:r w:rsidRPr="00443A3C">
              <w:rPr>
                <w:rFonts w:eastAsia="宋体" w:cs="Times New Roman"/>
                <w:kern w:val="0"/>
                <w:szCs w:val="21"/>
              </w:rPr>
              <w:t>99.73</w:t>
            </w:r>
          </w:p>
        </w:tc>
        <w:tc>
          <w:tcPr>
            <w:tcW w:w="1443" w:type="dxa"/>
            <w:tcBorders>
              <w:top w:val="single" w:sz="6" w:space="0" w:color="auto"/>
              <w:left w:val="single" w:sz="6" w:space="0" w:color="auto"/>
              <w:bottom w:val="single" w:sz="12" w:space="0" w:color="auto"/>
              <w:right w:val="single" w:sz="12" w:space="0" w:color="auto"/>
              <w:tl2br w:val="nil"/>
              <w:tr2bl w:val="nil"/>
            </w:tcBorders>
            <w:vAlign w:val="center"/>
          </w:tcPr>
          <w:p w:rsidR="00865A0B" w:rsidRDefault="00865A0B" w:rsidP="006420FD">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bl>
    <w:p w:rsidR="00865A0B" w:rsidRPr="00865A0B" w:rsidRDefault="00865A0B" w:rsidP="00985B88">
      <w:pPr>
        <w:rPr>
          <w:rFonts w:eastAsiaTheme="minorEastAsia"/>
        </w:rPr>
      </w:pPr>
      <w:r>
        <w:rPr>
          <w:rFonts w:asciiTheme="minorEastAsia" w:eastAsiaTheme="minorEastAsia" w:hAnsiTheme="minorEastAsia" w:cstheme="minorEastAsia"/>
          <w:szCs w:val="21"/>
        </w:rPr>
        <w:t>填表人：杨莉  填报日期：2024年5月20日  联系电话：7722019 单位负责人签字：陈建文</w:t>
      </w:r>
    </w:p>
    <w:sectPr w:rsidR="00865A0B" w:rsidRPr="00865A0B" w:rsidSect="008F3BF8">
      <w:footerReference w:type="even" r:id="rId8"/>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F8" w:rsidRDefault="008F3BF8" w:rsidP="008F3BF8">
      <w:pPr>
        <w:rPr>
          <w:rFonts w:hint="default"/>
        </w:rPr>
      </w:pPr>
      <w:r>
        <w:separator/>
      </w:r>
    </w:p>
  </w:endnote>
  <w:endnote w:type="continuationSeparator" w:id="0">
    <w:p w:rsidR="008F3BF8" w:rsidRDefault="008F3BF8" w:rsidP="008F3BF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F8" w:rsidRDefault="00574918">
    <w:pPr>
      <w:pStyle w:val="a5"/>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filled="f" stroked="f">
          <v:textbox style="mso-fit-shape-to-text:t" inset="0,0,0,0">
            <w:txbxContent>
              <w:p w:rsidR="008F3BF8" w:rsidRDefault="00574918">
                <w:pPr>
                  <w:pStyle w:val="a5"/>
                  <w:rPr>
                    <w:rFonts w:hint="default"/>
                  </w:rPr>
                </w:pPr>
                <w:r>
                  <w:rPr>
                    <w:rFonts w:ascii="宋体" w:hAnsi="宋体" w:cs="宋体"/>
                    <w:szCs w:val="18"/>
                  </w:rPr>
                  <w:fldChar w:fldCharType="begin"/>
                </w:r>
                <w:r w:rsidR="00E856B6">
                  <w:rPr>
                    <w:rFonts w:ascii="宋体" w:hAnsi="宋体" w:cs="宋体"/>
                    <w:szCs w:val="18"/>
                  </w:rPr>
                  <w:instrText xml:space="preserve"> PAGE  \* MERGEFORMAT </w:instrText>
                </w:r>
                <w:r>
                  <w:rPr>
                    <w:rFonts w:ascii="宋体" w:hAnsi="宋体" w:cs="宋体"/>
                    <w:szCs w:val="18"/>
                  </w:rPr>
                  <w:fldChar w:fldCharType="separate"/>
                </w:r>
                <w:r w:rsidR="00C44FBD">
                  <w:rPr>
                    <w:rFonts w:ascii="宋体" w:hAnsi="宋体" w:cs="宋体" w:hint="default"/>
                    <w:noProof/>
                    <w:szCs w:val="18"/>
                  </w:rPr>
                  <w:t>12</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F8" w:rsidRDefault="00574918">
    <w:pPr>
      <w:pStyle w:val="a5"/>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721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filled="f" stroked="f">
          <v:textbox style="mso-fit-shape-to-text:t" inset="0,0,0,0">
            <w:txbxContent>
              <w:p w:rsidR="008F3BF8" w:rsidRDefault="00574918">
                <w:pPr>
                  <w:pStyle w:val="a5"/>
                  <w:rPr>
                    <w:rFonts w:hint="default"/>
                  </w:rPr>
                </w:pPr>
                <w:r>
                  <w:rPr>
                    <w:rFonts w:ascii="宋体" w:hAnsi="宋体" w:cs="宋体"/>
                    <w:szCs w:val="18"/>
                  </w:rPr>
                  <w:fldChar w:fldCharType="begin"/>
                </w:r>
                <w:r w:rsidR="00E856B6">
                  <w:rPr>
                    <w:rFonts w:ascii="宋体" w:hAnsi="宋体" w:cs="宋体"/>
                    <w:szCs w:val="18"/>
                  </w:rPr>
                  <w:instrText xml:space="preserve"> PAGE  \* MERGEFORMAT </w:instrText>
                </w:r>
                <w:r>
                  <w:rPr>
                    <w:rFonts w:ascii="宋体" w:hAnsi="宋体" w:cs="宋体"/>
                    <w:szCs w:val="18"/>
                  </w:rPr>
                  <w:fldChar w:fldCharType="separate"/>
                </w:r>
                <w:r w:rsidR="00C44FBD">
                  <w:rPr>
                    <w:rFonts w:ascii="宋体" w:hAnsi="宋体" w:cs="宋体" w:hint="default"/>
                    <w:noProof/>
                    <w:szCs w:val="18"/>
                  </w:rPr>
                  <w:t>11</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F8" w:rsidRDefault="00E856B6">
      <w:pPr>
        <w:rPr>
          <w:rFonts w:hint="default"/>
        </w:rPr>
      </w:pPr>
      <w:r>
        <w:separator/>
      </w:r>
    </w:p>
  </w:footnote>
  <w:footnote w:type="continuationSeparator" w:id="0">
    <w:p w:rsidR="008F3BF8" w:rsidRDefault="00E856B6">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61C84"/>
    <w:multiLevelType w:val="singleLevel"/>
    <w:tmpl w:val="3D661C84"/>
    <w:lvl w:ilvl="0">
      <w:start w:val="2"/>
      <w:numFmt w:val="chineseCounting"/>
      <w:suff w:val="nothing"/>
      <w:lvlText w:val="（%1）"/>
      <w:lvlJc w:val="left"/>
      <w:rPr>
        <w:rFonts w:hint="eastAsia"/>
      </w:rPr>
    </w:lvl>
  </w:abstractNum>
  <w:abstractNum w:abstractNumId="1">
    <w:nsid w:val="49F9FF41"/>
    <w:multiLevelType w:val="singleLevel"/>
    <w:tmpl w:val="49F9FF41"/>
    <w:lvl w:ilvl="0">
      <w:start w:val="8"/>
      <w:numFmt w:val="chineseCounting"/>
      <w:suff w:val="nothing"/>
      <w:lvlText w:val="%1、"/>
      <w:lvlJc w:val="left"/>
      <w:rPr>
        <w:rFonts w:hint="eastAsia"/>
      </w:rPr>
    </w:lvl>
  </w:abstractNum>
  <w:abstractNum w:abstractNumId="2">
    <w:nsid w:val="51B43D58"/>
    <w:multiLevelType w:val="singleLevel"/>
    <w:tmpl w:val="51B43D58"/>
    <w:lvl w:ilvl="0">
      <w:start w:val="4"/>
      <w:numFmt w:val="chineseCounting"/>
      <w:suff w:val="nothing"/>
      <w:lvlText w:val="%1、"/>
      <w:lvlJc w:val="left"/>
      <w:rPr>
        <w:rFonts w:hint="eastAsia"/>
      </w:rPr>
    </w:lvl>
  </w:abstractNum>
  <w:abstractNum w:abstractNumId="3">
    <w:nsid w:val="57EB91F6"/>
    <w:multiLevelType w:val="multilevel"/>
    <w:tmpl w:val="57EB91F6"/>
    <w:lvl w:ilvl="0">
      <w:start w:val="1"/>
      <w:numFmt w:val="chineseCounting"/>
      <w:suff w:val="nothing"/>
      <w:lvlText w:val="%1、"/>
      <w:lvlJc w:val="left"/>
      <w:pPr>
        <w:ind w:left="64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5E340408"/>
    <w:multiLevelType w:val="singleLevel"/>
    <w:tmpl w:val="5E340408"/>
    <w:lvl w:ilvl="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U0MTI1MmNkOTRjMjFkYzdjOWZiMDdlNjZkZTJiMjUifQ=="/>
  </w:docVars>
  <w:rsids>
    <w:rsidRoot w:val="00172A27"/>
    <w:rsid w:val="00172446"/>
    <w:rsid w:val="00172A27"/>
    <w:rsid w:val="00574918"/>
    <w:rsid w:val="00865A0B"/>
    <w:rsid w:val="008F3BF8"/>
    <w:rsid w:val="00985B88"/>
    <w:rsid w:val="00C17B1E"/>
    <w:rsid w:val="00C44FBD"/>
    <w:rsid w:val="00E856B6"/>
    <w:rsid w:val="00F221E1"/>
    <w:rsid w:val="01AF5332"/>
    <w:rsid w:val="02D1737B"/>
    <w:rsid w:val="02F254D6"/>
    <w:rsid w:val="040A2378"/>
    <w:rsid w:val="077B0BD2"/>
    <w:rsid w:val="080B0286"/>
    <w:rsid w:val="081E0B1B"/>
    <w:rsid w:val="088E4935"/>
    <w:rsid w:val="095011A8"/>
    <w:rsid w:val="0A851326"/>
    <w:rsid w:val="0C7B648A"/>
    <w:rsid w:val="0CCE5073"/>
    <w:rsid w:val="0E1053AA"/>
    <w:rsid w:val="101F3C57"/>
    <w:rsid w:val="105E064F"/>
    <w:rsid w:val="10A11BCB"/>
    <w:rsid w:val="10B206E1"/>
    <w:rsid w:val="136441CE"/>
    <w:rsid w:val="13EB7AD1"/>
    <w:rsid w:val="154B3473"/>
    <w:rsid w:val="156418D7"/>
    <w:rsid w:val="15B02F86"/>
    <w:rsid w:val="186D58D3"/>
    <w:rsid w:val="18EA34A6"/>
    <w:rsid w:val="19E43D32"/>
    <w:rsid w:val="1A43781E"/>
    <w:rsid w:val="1BCE59A7"/>
    <w:rsid w:val="1D5E5630"/>
    <w:rsid w:val="1DA376A1"/>
    <w:rsid w:val="1DC12317"/>
    <w:rsid w:val="1F9C1D8C"/>
    <w:rsid w:val="204F475A"/>
    <w:rsid w:val="20740B35"/>
    <w:rsid w:val="20BA3D5C"/>
    <w:rsid w:val="20FE29CD"/>
    <w:rsid w:val="213827F6"/>
    <w:rsid w:val="23BC7808"/>
    <w:rsid w:val="24756501"/>
    <w:rsid w:val="24A11754"/>
    <w:rsid w:val="28212C78"/>
    <w:rsid w:val="2AF82401"/>
    <w:rsid w:val="2B9D6077"/>
    <w:rsid w:val="2BE32C31"/>
    <w:rsid w:val="2D371CD7"/>
    <w:rsid w:val="2DC1698E"/>
    <w:rsid w:val="2DDA13E3"/>
    <w:rsid w:val="3189014A"/>
    <w:rsid w:val="31EF3498"/>
    <w:rsid w:val="33457B5A"/>
    <w:rsid w:val="33EA0D37"/>
    <w:rsid w:val="34AF4725"/>
    <w:rsid w:val="34BA1A48"/>
    <w:rsid w:val="34FD4AC6"/>
    <w:rsid w:val="36564E26"/>
    <w:rsid w:val="36590DED"/>
    <w:rsid w:val="366003CD"/>
    <w:rsid w:val="376C34BF"/>
    <w:rsid w:val="37C43B8E"/>
    <w:rsid w:val="38FE65C1"/>
    <w:rsid w:val="395B4028"/>
    <w:rsid w:val="39CB0C95"/>
    <w:rsid w:val="3A706705"/>
    <w:rsid w:val="3D9F7A2D"/>
    <w:rsid w:val="3DFB432B"/>
    <w:rsid w:val="3F11495A"/>
    <w:rsid w:val="3F5D4990"/>
    <w:rsid w:val="3FA16720"/>
    <w:rsid w:val="40D95004"/>
    <w:rsid w:val="41A60F90"/>
    <w:rsid w:val="430C3285"/>
    <w:rsid w:val="437042B4"/>
    <w:rsid w:val="43D25C86"/>
    <w:rsid w:val="449E6545"/>
    <w:rsid w:val="458A0FC3"/>
    <w:rsid w:val="47293B41"/>
    <w:rsid w:val="47FF7E2A"/>
    <w:rsid w:val="48535370"/>
    <w:rsid w:val="48623B31"/>
    <w:rsid w:val="48A65F41"/>
    <w:rsid w:val="49172B6D"/>
    <w:rsid w:val="4A7E5437"/>
    <w:rsid w:val="4AED3B7A"/>
    <w:rsid w:val="4B1A4C91"/>
    <w:rsid w:val="4B37618B"/>
    <w:rsid w:val="4B490F32"/>
    <w:rsid w:val="4B564457"/>
    <w:rsid w:val="4C4D2E44"/>
    <w:rsid w:val="4C547C35"/>
    <w:rsid w:val="4C575977"/>
    <w:rsid w:val="4D3B0DF4"/>
    <w:rsid w:val="4D875CD0"/>
    <w:rsid w:val="4DB36BDD"/>
    <w:rsid w:val="4DF30F3A"/>
    <w:rsid w:val="4E8B7C40"/>
    <w:rsid w:val="4F1637A4"/>
    <w:rsid w:val="500F1BD2"/>
    <w:rsid w:val="503224D5"/>
    <w:rsid w:val="51C40746"/>
    <w:rsid w:val="54031300"/>
    <w:rsid w:val="543E6CC0"/>
    <w:rsid w:val="55412274"/>
    <w:rsid w:val="55AF0E23"/>
    <w:rsid w:val="55C03679"/>
    <w:rsid w:val="570448D5"/>
    <w:rsid w:val="578C4726"/>
    <w:rsid w:val="57C446E9"/>
    <w:rsid w:val="58820FB8"/>
    <w:rsid w:val="59A87812"/>
    <w:rsid w:val="59CA4573"/>
    <w:rsid w:val="5A353636"/>
    <w:rsid w:val="5ABA52A9"/>
    <w:rsid w:val="5B8F6EDB"/>
    <w:rsid w:val="5BA25F73"/>
    <w:rsid w:val="5BC942CB"/>
    <w:rsid w:val="5C2A7CE8"/>
    <w:rsid w:val="5C8E01AF"/>
    <w:rsid w:val="5D142F08"/>
    <w:rsid w:val="5E8E4155"/>
    <w:rsid w:val="5F0F4FFD"/>
    <w:rsid w:val="5F8B7996"/>
    <w:rsid w:val="607246D5"/>
    <w:rsid w:val="607A294A"/>
    <w:rsid w:val="61484F8E"/>
    <w:rsid w:val="62BE6D8B"/>
    <w:rsid w:val="63A96660"/>
    <w:rsid w:val="63B03E93"/>
    <w:rsid w:val="64D502F1"/>
    <w:rsid w:val="64E742EF"/>
    <w:rsid w:val="662841B4"/>
    <w:rsid w:val="672D3346"/>
    <w:rsid w:val="684B0AD7"/>
    <w:rsid w:val="68BE0EFA"/>
    <w:rsid w:val="697D4817"/>
    <w:rsid w:val="69853A51"/>
    <w:rsid w:val="6AC56475"/>
    <w:rsid w:val="6C117498"/>
    <w:rsid w:val="6C8863EE"/>
    <w:rsid w:val="731646FC"/>
    <w:rsid w:val="731A6C33"/>
    <w:rsid w:val="74FF65ED"/>
    <w:rsid w:val="75073918"/>
    <w:rsid w:val="75134281"/>
    <w:rsid w:val="75AD3D60"/>
    <w:rsid w:val="771A18F7"/>
    <w:rsid w:val="779276DF"/>
    <w:rsid w:val="77EB14F6"/>
    <w:rsid w:val="78C360B8"/>
    <w:rsid w:val="7A0B19CB"/>
    <w:rsid w:val="7AC1208A"/>
    <w:rsid w:val="7AC1704C"/>
    <w:rsid w:val="7B430CF1"/>
    <w:rsid w:val="7BB51BEE"/>
    <w:rsid w:val="7D10003E"/>
    <w:rsid w:val="7DBE4C1D"/>
    <w:rsid w:val="7E991F23"/>
    <w:rsid w:val="7EB5519D"/>
    <w:rsid w:val="7F80710C"/>
    <w:rsid w:val="7FB12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qFormat/>
    <w:rsid w:val="008F3BF8"/>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F3BF8"/>
    <w:pPr>
      <w:spacing w:after="120"/>
      <w:ind w:leftChars="200" w:left="420"/>
    </w:pPr>
  </w:style>
  <w:style w:type="paragraph" w:styleId="a4">
    <w:name w:val="Plain Text"/>
    <w:basedOn w:val="a"/>
    <w:next w:val="a"/>
    <w:qFormat/>
    <w:rsid w:val="008F3BF8"/>
    <w:pPr>
      <w:jc w:val="left"/>
      <w:outlineLvl w:val="2"/>
    </w:pPr>
    <w:rPr>
      <w:rFonts w:ascii="宋体" w:hAnsi="Courier New" w:cs="Courier New"/>
      <w:b/>
      <w:kern w:val="0"/>
      <w:szCs w:val="21"/>
    </w:rPr>
  </w:style>
  <w:style w:type="paragraph" w:styleId="a5">
    <w:name w:val="footer"/>
    <w:basedOn w:val="a"/>
    <w:unhideWhenUsed/>
    <w:qFormat/>
    <w:rsid w:val="008F3BF8"/>
    <w:pPr>
      <w:framePr w:wrap="auto" w:vAnchor="text" w:hAnchor="margin" w:xAlign="outside" w:y="1"/>
      <w:tabs>
        <w:tab w:val="center" w:pos="4153"/>
        <w:tab w:val="right" w:pos="8306"/>
      </w:tabs>
      <w:snapToGrid w:val="0"/>
      <w:jc w:val="left"/>
    </w:pPr>
    <w:rPr>
      <w:kern w:val="0"/>
      <w:sz w:val="28"/>
    </w:rPr>
  </w:style>
  <w:style w:type="paragraph" w:styleId="a6">
    <w:name w:val="Normal (Web)"/>
    <w:basedOn w:val="a"/>
    <w:unhideWhenUsed/>
    <w:qFormat/>
    <w:rsid w:val="008F3BF8"/>
    <w:pPr>
      <w:spacing w:beforeAutospacing="1" w:afterAutospacing="1"/>
      <w:jc w:val="left"/>
    </w:pPr>
    <w:rPr>
      <w:rFonts w:ascii="Calibri" w:eastAsia="宋体" w:hAnsi="Calibri" w:hint="default"/>
      <w:kern w:val="0"/>
      <w:sz w:val="24"/>
    </w:rPr>
  </w:style>
  <w:style w:type="paragraph" w:styleId="2">
    <w:name w:val="Body Text First Indent 2"/>
    <w:basedOn w:val="a3"/>
    <w:qFormat/>
    <w:rsid w:val="008F3BF8"/>
    <w:pPr>
      <w:spacing w:before="100" w:beforeAutospacing="1"/>
      <w:ind w:left="0" w:firstLineChars="200" w:firstLine="420"/>
    </w:pPr>
  </w:style>
  <w:style w:type="paragraph" w:customStyle="1" w:styleId="1">
    <w:name w:val="列出段落1"/>
    <w:basedOn w:val="a"/>
    <w:uiPriority w:val="34"/>
    <w:unhideWhenUsed/>
    <w:qFormat/>
    <w:rsid w:val="008F3BF8"/>
    <w:pPr>
      <w:ind w:firstLineChars="200" w:firstLine="420"/>
    </w:pPr>
    <w:rPr>
      <w:rFonts w:ascii="仿宋" w:eastAsia="仿宋" w:hAnsi="仿宋"/>
      <w:kern w:val="0"/>
      <w:sz w:val="28"/>
    </w:rPr>
  </w:style>
  <w:style w:type="paragraph" w:styleId="a7">
    <w:name w:val="List Paragraph"/>
    <w:basedOn w:val="a"/>
    <w:uiPriority w:val="99"/>
    <w:unhideWhenUsed/>
    <w:qFormat/>
    <w:rsid w:val="008F3BF8"/>
    <w:pPr>
      <w:ind w:firstLineChars="200" w:firstLine="420"/>
    </w:pPr>
    <w:rPr>
      <w:rFonts w:ascii="Calibri" w:hAnsi="Calibri" w:hint="default"/>
      <w:kern w:val="0"/>
      <w:sz w:val="28"/>
    </w:rPr>
  </w:style>
  <w:style w:type="paragraph" w:styleId="a8">
    <w:name w:val="header"/>
    <w:basedOn w:val="a"/>
    <w:link w:val="Char"/>
    <w:rsid w:val="00985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85B88"/>
    <w:rPr>
      <w:rFonts w:ascii="Times New Roman" w:eastAsia="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3895</Words>
  <Characters>875</Characters>
  <Application>Microsoft Office Word</Application>
  <DocSecurity>0</DocSecurity>
  <Lines>7</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Administrator</cp:lastModifiedBy>
  <cp:revision>6</cp:revision>
  <dcterms:created xsi:type="dcterms:W3CDTF">2023-04-22T07:33:00Z</dcterms:created>
  <dcterms:modified xsi:type="dcterms:W3CDTF">2024-05-23T01:44:00Z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C05C0A58C1B94E6DA3F69BCC80938D65_11</vt:lpwstr>
  </property>
</Properties>
</file>