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2D" w:rsidRDefault="008C693F">
      <w:pPr>
        <w:widowControl/>
        <w:spacing w:line="540" w:lineRule="exact"/>
        <w:jc w:val="left"/>
        <w:rPr>
          <w:rFonts w:ascii="仿宋_GB2312" w:eastAsia="仿宋_GB2312" w:hAnsi="仿宋_GB2312" w:cs="仿宋_GB2312" w:hint="default"/>
          <w:sz w:val="32"/>
        </w:rPr>
      </w:pPr>
      <w:r>
        <w:rPr>
          <w:rFonts w:ascii="黑体" w:eastAsia="黑体" w:hAnsi="黑体" w:cs="黑体"/>
          <w:sz w:val="32"/>
          <w:szCs w:val="32"/>
        </w:rPr>
        <w:t>附件1</w:t>
      </w:r>
    </w:p>
    <w:p w:rsidR="009F342D" w:rsidRDefault="009F342D">
      <w:pPr>
        <w:jc w:val="center"/>
        <w:rPr>
          <w:rFonts w:ascii="方正小标宋简体" w:eastAsia="方正小标宋简体" w:hint="default"/>
          <w:sz w:val="52"/>
        </w:rPr>
      </w:pPr>
    </w:p>
    <w:p w:rsidR="009F342D" w:rsidRDefault="008C693F">
      <w:pPr>
        <w:jc w:val="center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202</w:t>
      </w:r>
      <w:r w:rsidR="007E0D64">
        <w:rPr>
          <w:rFonts w:ascii="方正小标宋简体" w:eastAsia="方正小标宋简体"/>
          <w:sz w:val="52"/>
        </w:rPr>
        <w:t>3</w:t>
      </w:r>
      <w:r>
        <w:rPr>
          <w:rFonts w:ascii="方正小标宋简体" w:eastAsia="方正小标宋简体"/>
          <w:sz w:val="52"/>
        </w:rPr>
        <w:t>年度双牌县</w:t>
      </w:r>
      <w:proofErr w:type="gramStart"/>
      <w:r>
        <w:rPr>
          <w:rFonts w:ascii="方正小标宋简体" w:eastAsia="方正小标宋简体"/>
          <w:sz w:val="52"/>
        </w:rPr>
        <w:t>日月湖</w:t>
      </w:r>
      <w:proofErr w:type="gramEnd"/>
      <w:r>
        <w:rPr>
          <w:rFonts w:ascii="方正小标宋简体" w:eastAsia="方正小标宋简体"/>
          <w:sz w:val="52"/>
        </w:rPr>
        <w:t>国家湿地公园</w:t>
      </w:r>
    </w:p>
    <w:p w:rsidR="009F342D" w:rsidRDefault="008C693F">
      <w:pPr>
        <w:jc w:val="center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管理中心部门整体支出绩效自评报告</w:t>
      </w:r>
    </w:p>
    <w:p w:rsidR="009F342D" w:rsidRPr="00C531D3" w:rsidRDefault="009F342D">
      <w:pPr>
        <w:jc w:val="center"/>
        <w:rPr>
          <w:rFonts w:eastAsia="黑体" w:hint="default"/>
          <w:sz w:val="32"/>
        </w:rPr>
      </w:pPr>
    </w:p>
    <w:p w:rsidR="009F342D" w:rsidRPr="008C693F" w:rsidRDefault="009F342D">
      <w:pPr>
        <w:jc w:val="center"/>
        <w:rPr>
          <w:rFonts w:eastAsia="黑体" w:hint="default"/>
          <w:sz w:val="32"/>
        </w:rPr>
      </w:pPr>
    </w:p>
    <w:p w:rsidR="009F342D" w:rsidRDefault="009F342D" w:rsidP="008C693F">
      <w:pPr>
        <w:pStyle w:val="BodyText1I"/>
        <w:ind w:firstLine="320"/>
        <w:rPr>
          <w:rFonts w:eastAsia="黑体" w:hint="default"/>
          <w:sz w:val="32"/>
          <w:szCs w:val="24"/>
        </w:rPr>
      </w:pPr>
    </w:p>
    <w:p w:rsidR="009F342D" w:rsidRDefault="009F342D" w:rsidP="008C693F">
      <w:pPr>
        <w:pStyle w:val="BodyText1I"/>
        <w:ind w:firstLine="320"/>
        <w:rPr>
          <w:rFonts w:eastAsia="黑体" w:hint="default"/>
          <w:sz w:val="32"/>
          <w:szCs w:val="24"/>
        </w:rPr>
      </w:pPr>
    </w:p>
    <w:p w:rsidR="009F342D" w:rsidRDefault="009F342D" w:rsidP="008C693F">
      <w:pPr>
        <w:pStyle w:val="BodyText1I"/>
        <w:ind w:firstLine="320"/>
        <w:rPr>
          <w:rFonts w:eastAsia="黑体" w:hint="default"/>
          <w:sz w:val="32"/>
          <w:szCs w:val="24"/>
        </w:rPr>
      </w:pPr>
    </w:p>
    <w:p w:rsidR="009F342D" w:rsidRDefault="009F342D" w:rsidP="008C693F">
      <w:pPr>
        <w:pStyle w:val="BodyText1I"/>
        <w:ind w:firstLine="320"/>
        <w:rPr>
          <w:rFonts w:eastAsia="黑体" w:hint="default"/>
          <w:sz w:val="32"/>
          <w:szCs w:val="24"/>
        </w:rPr>
      </w:pPr>
    </w:p>
    <w:p w:rsidR="009F342D" w:rsidRDefault="009F342D">
      <w:pPr>
        <w:jc w:val="center"/>
        <w:rPr>
          <w:rFonts w:eastAsia="黑体" w:hint="default"/>
          <w:sz w:val="32"/>
        </w:rPr>
      </w:pPr>
    </w:p>
    <w:p w:rsidR="009F342D" w:rsidRDefault="009F342D">
      <w:pPr>
        <w:rPr>
          <w:rFonts w:eastAsia="黑体" w:hint="default"/>
          <w:sz w:val="32"/>
        </w:rPr>
      </w:pPr>
    </w:p>
    <w:p w:rsidR="009F342D" w:rsidRDefault="009F342D">
      <w:pPr>
        <w:jc w:val="center"/>
        <w:rPr>
          <w:rFonts w:eastAsia="黑体" w:hint="default"/>
          <w:sz w:val="32"/>
        </w:rPr>
      </w:pPr>
    </w:p>
    <w:p w:rsidR="009F342D" w:rsidRDefault="009F342D">
      <w:pPr>
        <w:jc w:val="center"/>
        <w:rPr>
          <w:rFonts w:eastAsia="黑体" w:hint="default"/>
          <w:sz w:val="32"/>
        </w:rPr>
      </w:pPr>
    </w:p>
    <w:p w:rsidR="009F342D" w:rsidRDefault="009F342D">
      <w:pPr>
        <w:jc w:val="center"/>
        <w:rPr>
          <w:rFonts w:eastAsia="黑体" w:hint="default"/>
          <w:sz w:val="32"/>
        </w:rPr>
      </w:pPr>
    </w:p>
    <w:p w:rsidR="009F342D" w:rsidRDefault="008C693F">
      <w:pPr>
        <w:jc w:val="left"/>
        <w:rPr>
          <w:rFonts w:eastAsia="仿宋_GB2312" w:hint="default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 xml:space="preserve">  </w:t>
      </w:r>
      <w:r>
        <w:rPr>
          <w:rFonts w:eastAsia="仿宋_GB2312"/>
          <w:sz w:val="32"/>
          <w:u w:val="single"/>
        </w:rPr>
        <w:t>双牌县</w:t>
      </w:r>
      <w:proofErr w:type="gramStart"/>
      <w:r>
        <w:rPr>
          <w:rFonts w:eastAsia="仿宋_GB2312"/>
          <w:sz w:val="32"/>
          <w:u w:val="single"/>
        </w:rPr>
        <w:t>日月湖</w:t>
      </w:r>
      <w:proofErr w:type="gramEnd"/>
      <w:r>
        <w:rPr>
          <w:rFonts w:eastAsia="仿宋_GB2312"/>
          <w:sz w:val="32"/>
          <w:u w:val="single"/>
        </w:rPr>
        <w:t>国家湿地公园管理中心</w:t>
      </w:r>
      <w:r>
        <w:rPr>
          <w:rFonts w:eastAsia="仿宋_GB2312"/>
          <w:sz w:val="32"/>
          <w:u w:val="single"/>
        </w:rPr>
        <w:t xml:space="preserve">  </w:t>
      </w:r>
    </w:p>
    <w:p w:rsidR="009F342D" w:rsidRDefault="009F342D">
      <w:pPr>
        <w:spacing w:line="600" w:lineRule="exact"/>
        <w:ind w:firstLineChars="1000" w:firstLine="3200"/>
        <w:rPr>
          <w:rFonts w:eastAsia="楷体_GB2312" w:hint="default"/>
          <w:sz w:val="32"/>
        </w:rPr>
      </w:pPr>
    </w:p>
    <w:p w:rsidR="009F342D" w:rsidRDefault="008C693F">
      <w:pPr>
        <w:spacing w:line="600" w:lineRule="exact"/>
        <w:jc w:val="center"/>
        <w:rPr>
          <w:rFonts w:eastAsia="楷体_GB2312" w:hint="default"/>
          <w:sz w:val="32"/>
        </w:rPr>
      </w:pPr>
      <w:r>
        <w:rPr>
          <w:rFonts w:eastAsia="楷体_GB2312"/>
          <w:sz w:val="32"/>
        </w:rPr>
        <w:t>202</w:t>
      </w:r>
      <w:r w:rsidR="007E0D64">
        <w:rPr>
          <w:rFonts w:eastAsia="楷体_GB2312"/>
          <w:sz w:val="32"/>
        </w:rPr>
        <w:t>4</w:t>
      </w:r>
      <w:r>
        <w:rPr>
          <w:rFonts w:eastAsia="楷体_GB2312"/>
          <w:sz w:val="32"/>
        </w:rPr>
        <w:t>年</w:t>
      </w:r>
      <w:r>
        <w:rPr>
          <w:rFonts w:eastAsia="楷体_GB2312"/>
          <w:sz w:val="32"/>
        </w:rPr>
        <w:t xml:space="preserve">4 </w:t>
      </w:r>
      <w:r>
        <w:rPr>
          <w:rFonts w:eastAsia="楷体_GB2312"/>
          <w:sz w:val="32"/>
        </w:rPr>
        <w:t>月</w:t>
      </w:r>
      <w:r>
        <w:rPr>
          <w:rFonts w:eastAsia="楷体_GB2312"/>
          <w:sz w:val="32"/>
        </w:rPr>
        <w:t>1</w:t>
      </w:r>
      <w:r w:rsidR="007E0D64">
        <w:rPr>
          <w:rFonts w:eastAsia="楷体_GB2312"/>
          <w:sz w:val="32"/>
        </w:rPr>
        <w:t>2</w:t>
      </w:r>
      <w:r>
        <w:rPr>
          <w:rFonts w:eastAsia="楷体_GB2312"/>
          <w:sz w:val="32"/>
        </w:rPr>
        <w:t xml:space="preserve"> </w:t>
      </w:r>
      <w:r>
        <w:rPr>
          <w:rFonts w:eastAsia="楷体_GB2312"/>
          <w:sz w:val="32"/>
        </w:rPr>
        <w:t>日</w:t>
      </w:r>
    </w:p>
    <w:p w:rsidR="009F342D" w:rsidRDefault="009F342D">
      <w:pPr>
        <w:jc w:val="center"/>
        <w:rPr>
          <w:rFonts w:eastAsia="黑体" w:hint="default"/>
          <w:sz w:val="32"/>
        </w:rPr>
      </w:pPr>
    </w:p>
    <w:p w:rsidR="009F342D" w:rsidRDefault="008C693F">
      <w:pPr>
        <w:numPr>
          <w:ilvl w:val="0"/>
          <w:numId w:val="1"/>
        </w:numPr>
        <w:spacing w:line="560" w:lineRule="exact"/>
        <w:outlineLvl w:val="0"/>
        <w:rPr>
          <w:rFonts w:eastAsia="黑体" w:hint="default"/>
          <w:sz w:val="32"/>
        </w:rPr>
      </w:pPr>
      <w:r>
        <w:rPr>
          <w:rFonts w:eastAsia="仿宋_GB2312" w:hint="default"/>
          <w:sz w:val="32"/>
        </w:rPr>
        <w:br w:type="page"/>
      </w:r>
      <w:r>
        <w:rPr>
          <w:rFonts w:eastAsia="黑体"/>
          <w:sz w:val="32"/>
        </w:rPr>
        <w:lastRenderedPageBreak/>
        <w:t>单位基本情况</w:t>
      </w:r>
    </w:p>
    <w:p w:rsidR="009F342D" w:rsidRDefault="008C693F">
      <w:pPr>
        <w:pStyle w:val="a6"/>
        <w:numPr>
          <w:ilvl w:val="0"/>
          <w:numId w:val="2"/>
        </w:numPr>
        <w:shd w:val="clear" w:color="auto" w:fill="FFFFFF"/>
        <w:spacing w:beforeAutospacing="0" w:afterAutospacing="0" w:line="560" w:lineRule="exact"/>
        <w:ind w:firstLine="643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单位职能职责、机构编制、人员构成等情况</w:t>
      </w:r>
    </w:p>
    <w:p w:rsidR="009F342D" w:rsidRDefault="008C693F">
      <w:pPr>
        <w:pStyle w:val="a6"/>
        <w:shd w:val="clear" w:color="auto" w:fill="FFFFFF"/>
        <w:spacing w:beforeAutospacing="0" w:afterAutospacing="0" w:line="560" w:lineRule="exact"/>
        <w:ind w:firstLineChars="300" w:firstLine="960"/>
        <w:rPr>
          <w:rFonts w:ascii="Times New Roman" w:eastAsia="仿宋_GB2312" w:hAnsi="Times New Roman"/>
          <w:sz w:val="32"/>
        </w:rPr>
      </w:pPr>
      <w:r>
        <w:rPr>
          <w:rFonts w:ascii="仿宋_GB2312" w:eastAsia="仿宋_GB2312" w:hint="eastAsia"/>
          <w:sz w:val="32"/>
        </w:rPr>
        <w:t>1、</w:t>
      </w:r>
      <w:r>
        <w:rPr>
          <w:rFonts w:ascii="Times New Roman" w:eastAsia="仿宋_GB2312" w:hAnsi="Times New Roman" w:hint="eastAsia"/>
          <w:sz w:val="32"/>
        </w:rPr>
        <w:t>主要职能</w:t>
      </w:r>
    </w:p>
    <w:p w:rsidR="009F342D" w:rsidRDefault="008C693F">
      <w:pPr>
        <w:spacing w:line="560" w:lineRule="exact"/>
        <w:ind w:firstLineChars="250" w:firstLine="800"/>
        <w:rPr>
          <w:rFonts w:eastAsia="仿宋_GB2312" w:hint="default"/>
          <w:kern w:val="0"/>
          <w:sz w:val="32"/>
        </w:rPr>
      </w:pPr>
      <w:r>
        <w:rPr>
          <w:rFonts w:eastAsia="仿宋_GB2312"/>
          <w:kern w:val="0"/>
          <w:sz w:val="32"/>
        </w:rPr>
        <w:t>（</w:t>
      </w:r>
      <w:r>
        <w:rPr>
          <w:rFonts w:eastAsia="仿宋_GB2312"/>
          <w:kern w:val="0"/>
          <w:sz w:val="32"/>
        </w:rPr>
        <w:t>1</w:t>
      </w:r>
      <w:r>
        <w:rPr>
          <w:rFonts w:eastAsia="仿宋_GB2312"/>
          <w:kern w:val="0"/>
          <w:sz w:val="32"/>
        </w:rPr>
        <w:t>）宣传和贯彻有关湿地资源保护和管理的法律、法规，开展湿地保护宣传教育；</w:t>
      </w:r>
    </w:p>
    <w:p w:rsidR="009F342D" w:rsidRDefault="008C693F">
      <w:pPr>
        <w:spacing w:line="560" w:lineRule="exact"/>
        <w:ind w:firstLineChars="250" w:firstLine="800"/>
        <w:rPr>
          <w:rFonts w:eastAsia="仿宋_GB2312" w:hint="default"/>
          <w:kern w:val="0"/>
          <w:sz w:val="32"/>
        </w:rPr>
      </w:pPr>
      <w:r>
        <w:rPr>
          <w:rFonts w:eastAsia="仿宋_GB2312"/>
          <w:kern w:val="0"/>
          <w:sz w:val="32"/>
        </w:rPr>
        <w:t>（</w:t>
      </w:r>
      <w:r>
        <w:rPr>
          <w:rFonts w:eastAsia="仿宋_GB2312"/>
          <w:kern w:val="0"/>
          <w:sz w:val="32"/>
        </w:rPr>
        <w:t>2</w:t>
      </w:r>
      <w:r>
        <w:rPr>
          <w:rFonts w:eastAsia="仿宋_GB2312"/>
          <w:kern w:val="0"/>
          <w:sz w:val="32"/>
        </w:rPr>
        <w:t>）组织编制、实施湿地公园总体规划和相关规划，保护和合理利用资源，实施湿地功能建设；</w:t>
      </w:r>
    </w:p>
    <w:p w:rsidR="009F342D" w:rsidRDefault="008C693F">
      <w:pPr>
        <w:spacing w:line="560" w:lineRule="exact"/>
        <w:ind w:firstLineChars="250" w:firstLine="800"/>
        <w:rPr>
          <w:rFonts w:eastAsia="仿宋_GB2312" w:hint="default"/>
          <w:kern w:val="0"/>
          <w:sz w:val="32"/>
        </w:rPr>
      </w:pPr>
      <w:r>
        <w:rPr>
          <w:rFonts w:eastAsia="仿宋_GB2312"/>
          <w:kern w:val="0"/>
          <w:sz w:val="32"/>
        </w:rPr>
        <w:t>（</w:t>
      </w:r>
      <w:r>
        <w:rPr>
          <w:rFonts w:eastAsia="仿宋_GB2312"/>
          <w:kern w:val="0"/>
          <w:sz w:val="32"/>
        </w:rPr>
        <w:t>3</w:t>
      </w:r>
      <w:r>
        <w:rPr>
          <w:rFonts w:eastAsia="仿宋_GB2312"/>
          <w:kern w:val="0"/>
          <w:sz w:val="32"/>
        </w:rPr>
        <w:t>）负责湿地资源保护工作，制定和实施湿地公园具体保护和管理办法，依法协调、查处违反湿地保护法规的案件；</w:t>
      </w:r>
    </w:p>
    <w:p w:rsidR="009F342D" w:rsidRDefault="008C693F">
      <w:pPr>
        <w:spacing w:line="560" w:lineRule="exact"/>
        <w:ind w:firstLineChars="250" w:firstLine="800"/>
        <w:rPr>
          <w:rFonts w:eastAsia="仿宋_GB2312" w:hint="default"/>
          <w:kern w:val="0"/>
          <w:sz w:val="32"/>
        </w:rPr>
      </w:pPr>
      <w:r>
        <w:rPr>
          <w:rFonts w:eastAsia="仿宋_GB2312"/>
          <w:kern w:val="0"/>
          <w:sz w:val="32"/>
        </w:rPr>
        <w:t>（</w:t>
      </w:r>
      <w:r>
        <w:rPr>
          <w:rFonts w:eastAsia="仿宋_GB2312"/>
          <w:kern w:val="0"/>
          <w:sz w:val="32"/>
        </w:rPr>
        <w:t>4</w:t>
      </w:r>
      <w:r>
        <w:rPr>
          <w:rFonts w:eastAsia="仿宋_GB2312"/>
          <w:kern w:val="0"/>
          <w:sz w:val="32"/>
        </w:rPr>
        <w:t>）负责湿地资源调查、监测、评估和建档工作；</w:t>
      </w:r>
    </w:p>
    <w:p w:rsidR="009F342D" w:rsidRDefault="008C693F">
      <w:pPr>
        <w:spacing w:line="560" w:lineRule="exact"/>
        <w:ind w:firstLineChars="250" w:firstLine="800"/>
        <w:rPr>
          <w:rFonts w:eastAsia="仿宋_GB2312" w:hint="default"/>
          <w:kern w:val="0"/>
          <w:sz w:val="32"/>
        </w:rPr>
      </w:pPr>
      <w:r>
        <w:rPr>
          <w:rFonts w:eastAsia="仿宋_GB2312"/>
          <w:kern w:val="0"/>
          <w:sz w:val="32"/>
        </w:rPr>
        <w:t>（</w:t>
      </w:r>
      <w:r>
        <w:rPr>
          <w:rFonts w:eastAsia="仿宋_GB2312"/>
          <w:kern w:val="0"/>
          <w:sz w:val="32"/>
        </w:rPr>
        <w:t>5</w:t>
      </w:r>
      <w:r>
        <w:rPr>
          <w:rFonts w:eastAsia="仿宋_GB2312"/>
          <w:kern w:val="0"/>
          <w:sz w:val="32"/>
        </w:rPr>
        <w:t>）负责湿地公园内有关事务的协调工作；</w:t>
      </w:r>
    </w:p>
    <w:p w:rsidR="009F342D" w:rsidRDefault="008C693F">
      <w:pPr>
        <w:spacing w:line="560" w:lineRule="exact"/>
        <w:ind w:firstLineChars="250" w:firstLine="800"/>
        <w:rPr>
          <w:rFonts w:eastAsia="仿宋_GB2312" w:hint="default"/>
          <w:kern w:val="0"/>
          <w:sz w:val="32"/>
        </w:rPr>
      </w:pPr>
      <w:r>
        <w:rPr>
          <w:rFonts w:eastAsia="仿宋_GB2312"/>
          <w:kern w:val="0"/>
          <w:sz w:val="32"/>
        </w:rPr>
        <w:t>（</w:t>
      </w:r>
      <w:r>
        <w:rPr>
          <w:rFonts w:eastAsia="仿宋_GB2312"/>
          <w:kern w:val="0"/>
          <w:sz w:val="32"/>
        </w:rPr>
        <w:t>6</w:t>
      </w:r>
      <w:r>
        <w:rPr>
          <w:rFonts w:eastAsia="仿宋_GB2312"/>
          <w:kern w:val="0"/>
          <w:sz w:val="32"/>
        </w:rPr>
        <w:t>）完成县委、县人民政府交办的其他事项。</w:t>
      </w:r>
    </w:p>
    <w:p w:rsidR="009F342D" w:rsidRDefault="008C693F">
      <w:pPr>
        <w:shd w:val="clear" w:color="auto" w:fill="FFFFFF"/>
        <w:spacing w:line="560" w:lineRule="exact"/>
        <w:ind w:firstLineChars="200" w:firstLine="640"/>
        <w:outlineLvl w:val="1"/>
        <w:rPr>
          <w:rFonts w:ascii="仿宋_GB2312" w:eastAsia="仿宋_GB2312" w:hint="default"/>
          <w:sz w:val="32"/>
        </w:rPr>
      </w:pPr>
      <w:r>
        <w:rPr>
          <w:rFonts w:ascii="仿宋_GB2312" w:eastAsia="仿宋_GB2312"/>
          <w:sz w:val="32"/>
        </w:rPr>
        <w:t>2、机构编制</w:t>
      </w:r>
    </w:p>
    <w:p w:rsidR="009F342D" w:rsidRDefault="008C693F">
      <w:pPr>
        <w:pStyle w:val="a6"/>
        <w:shd w:val="clear" w:color="auto" w:fill="FFFFFF"/>
        <w:spacing w:beforeAutospacing="0" w:afterAutospacing="0" w:line="560" w:lineRule="exact"/>
        <w:ind w:firstLine="643"/>
        <w:rPr>
          <w:rFonts w:ascii="仿宋_GB2312" w:eastAsia="仿宋_GB2312" w:hAnsi="仿宋" w:cs="仿宋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kern w:val="2"/>
          <w:sz w:val="32"/>
          <w:szCs w:val="32"/>
        </w:rPr>
        <w:t>本单位为全额拨款正科级事业单位，有内设机构7个，分别为：办公室、科普宣教股、保护管理股、科研监测股、计划财务股、项目建设股、旅游发展股。</w:t>
      </w:r>
    </w:p>
    <w:p w:rsidR="009F342D" w:rsidRDefault="008C693F">
      <w:pPr>
        <w:pStyle w:val="a6"/>
        <w:shd w:val="clear" w:color="auto" w:fill="FFFFFF"/>
        <w:spacing w:beforeAutospacing="0" w:afterAutospacing="0" w:line="560" w:lineRule="exact"/>
        <w:ind w:firstLine="643"/>
        <w:rPr>
          <w:rFonts w:ascii="仿宋_GB2312" w:eastAsia="仿宋_GB2312" w:hAnsi="仿宋" w:cs="仿宋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kern w:val="2"/>
          <w:sz w:val="32"/>
          <w:szCs w:val="32"/>
        </w:rPr>
        <w:t>3、人员情况</w:t>
      </w:r>
    </w:p>
    <w:p w:rsidR="009F342D" w:rsidRDefault="008C693F">
      <w:pPr>
        <w:pStyle w:val="a6"/>
        <w:shd w:val="clear" w:color="auto" w:fill="FFFFFF"/>
        <w:spacing w:beforeAutospacing="0" w:afterAutospacing="0" w:line="560" w:lineRule="exact"/>
        <w:ind w:firstLine="643"/>
        <w:rPr>
          <w:rFonts w:ascii="仿宋_GB2312" w:eastAsia="仿宋_GB2312" w:hAnsi="仿宋" w:cs="仿宋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kern w:val="2"/>
          <w:sz w:val="32"/>
          <w:szCs w:val="32"/>
        </w:rPr>
        <w:t>本单位核定全额拨款事业编制21名，现有在职在编职工1</w:t>
      </w:r>
      <w:r w:rsidR="003F469F">
        <w:rPr>
          <w:rFonts w:ascii="仿宋_GB2312" w:eastAsia="仿宋_GB2312" w:hAnsi="仿宋" w:cs="仿宋" w:hint="eastAsia"/>
          <w:kern w:val="2"/>
          <w:sz w:val="32"/>
          <w:szCs w:val="32"/>
        </w:rPr>
        <w:t>1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人，均为事业编制人员。</w:t>
      </w:r>
    </w:p>
    <w:p w:rsidR="009F342D" w:rsidRDefault="008C693F">
      <w:pPr>
        <w:pStyle w:val="a7"/>
        <w:spacing w:line="570" w:lineRule="exact"/>
        <w:ind w:firstLineChars="100" w:firstLine="320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二、一般公共预算支出情况</w:t>
      </w:r>
    </w:p>
    <w:p w:rsidR="009F342D" w:rsidRDefault="008C693F">
      <w:pPr>
        <w:ind w:firstLineChars="250" w:firstLine="800"/>
        <w:rPr>
          <w:rFonts w:ascii="仿宋_GB2312" w:eastAsia="仿宋_GB2312" w:hAnsi="仿宋" w:cs="仿宋" w:hint="default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202</w:t>
      </w:r>
      <w:r w:rsidR="00D50C46">
        <w:rPr>
          <w:rFonts w:ascii="仿宋_GB2312" w:eastAsia="仿宋_GB2312" w:hAnsi="仿宋" w:cs="仿宋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年一般公共预算财政拨款决算支出</w:t>
      </w:r>
      <w:r w:rsidR="00D50C46">
        <w:rPr>
          <w:rFonts w:ascii="仿宋" w:eastAsia="仿宋" w:hAnsi="仿宋" w:cs="仿宋"/>
          <w:sz w:val="32"/>
          <w:szCs w:val="32"/>
        </w:rPr>
        <w:t>19</w:t>
      </w:r>
      <w:r w:rsidR="00DB5001">
        <w:rPr>
          <w:rFonts w:ascii="仿宋" w:eastAsia="仿宋" w:hAnsi="仿宋" w:cs="仿宋"/>
          <w:sz w:val="32"/>
          <w:szCs w:val="32"/>
        </w:rPr>
        <w:t>0</w:t>
      </w:r>
      <w:r w:rsidR="00D50C46">
        <w:rPr>
          <w:rFonts w:ascii="仿宋" w:eastAsia="仿宋" w:hAnsi="仿宋" w:cs="仿宋"/>
          <w:sz w:val="32"/>
          <w:szCs w:val="32"/>
        </w:rPr>
        <w:t>.19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万元，其中基本支出</w:t>
      </w:r>
      <w:r w:rsidR="00D50C46">
        <w:rPr>
          <w:rFonts w:ascii="仿宋_GB2312" w:eastAsia="仿宋_GB2312" w:hAnsi="仿宋" w:cs="仿宋"/>
          <w:color w:val="000000" w:themeColor="text1"/>
          <w:sz w:val="32"/>
          <w:szCs w:val="32"/>
        </w:rPr>
        <w:t>152.85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万元（人员经费支出</w:t>
      </w:r>
      <w:r w:rsidR="00D50C46">
        <w:rPr>
          <w:rFonts w:ascii="仿宋" w:eastAsia="仿宋" w:hAnsi="仿宋" w:cs="仿宋"/>
          <w:sz w:val="32"/>
          <w:szCs w:val="32"/>
        </w:rPr>
        <w:t>134.64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万元、公用经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lastRenderedPageBreak/>
        <w:t>费支出</w:t>
      </w:r>
      <w:r w:rsidR="00D50C46">
        <w:rPr>
          <w:rFonts w:ascii="仿宋_GB2312" w:eastAsia="仿宋_GB2312" w:hAnsi="仿宋" w:cs="仿宋"/>
          <w:color w:val="000000" w:themeColor="text1"/>
          <w:sz w:val="32"/>
          <w:szCs w:val="32"/>
        </w:rPr>
        <w:t>18.21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万元），项目支出</w:t>
      </w:r>
      <w:r w:rsidR="00DB5001">
        <w:rPr>
          <w:rFonts w:ascii="仿宋_GB2312" w:eastAsia="仿宋_GB2312" w:hAnsi="仿宋" w:cs="仿宋"/>
          <w:color w:val="000000" w:themeColor="text1"/>
          <w:sz w:val="32"/>
          <w:szCs w:val="32"/>
        </w:rPr>
        <w:t>37.34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万元。</w:t>
      </w:r>
    </w:p>
    <w:p w:rsidR="009F342D" w:rsidRDefault="008C693F">
      <w:pPr>
        <w:pStyle w:val="1"/>
        <w:spacing w:line="600" w:lineRule="exact"/>
        <w:ind w:firstLine="640"/>
        <w:rPr>
          <w:rFonts w:ascii="仿宋_GB2312" w:eastAsia="仿宋_GB2312" w:cs="仿宋" w:hint="default"/>
          <w:color w:val="000000" w:themeColor="text1"/>
          <w:sz w:val="32"/>
          <w:szCs w:val="32"/>
        </w:rPr>
      </w:pPr>
      <w:r>
        <w:rPr>
          <w:rFonts w:ascii="仿宋_GB2312" w:eastAsia="仿宋_GB2312" w:cs="仿宋"/>
          <w:color w:val="000000" w:themeColor="text1"/>
          <w:sz w:val="32"/>
          <w:szCs w:val="32"/>
        </w:rPr>
        <w:t>（一）基本支出情况</w:t>
      </w:r>
    </w:p>
    <w:p w:rsidR="009F342D" w:rsidRDefault="008C693F">
      <w:pPr>
        <w:pStyle w:val="1"/>
        <w:spacing w:line="600" w:lineRule="exact"/>
        <w:ind w:firstLine="640"/>
        <w:rPr>
          <w:rFonts w:ascii="仿宋_GB2312" w:eastAsia="仿宋_GB2312" w:cs="仿宋" w:hint="default"/>
          <w:color w:val="000000" w:themeColor="text1"/>
          <w:sz w:val="32"/>
          <w:szCs w:val="32"/>
        </w:rPr>
      </w:pPr>
      <w:r>
        <w:rPr>
          <w:rFonts w:ascii="仿宋_GB2312" w:eastAsia="仿宋_GB2312" w:cs="仿宋"/>
          <w:color w:val="000000" w:themeColor="text1"/>
          <w:sz w:val="32"/>
          <w:szCs w:val="32"/>
        </w:rPr>
        <w:t>基本支出1</w:t>
      </w:r>
      <w:r w:rsidR="00A62D88">
        <w:rPr>
          <w:rFonts w:ascii="仿宋_GB2312" w:eastAsia="仿宋_GB2312" w:cs="仿宋"/>
          <w:color w:val="000000" w:themeColor="text1"/>
          <w:sz w:val="32"/>
          <w:szCs w:val="32"/>
        </w:rPr>
        <w:t>52.85</w:t>
      </w:r>
      <w:r>
        <w:rPr>
          <w:rFonts w:ascii="仿宋_GB2312" w:eastAsia="仿宋_GB2312" w:cs="仿宋"/>
          <w:color w:val="000000" w:themeColor="text1"/>
          <w:sz w:val="32"/>
          <w:szCs w:val="32"/>
        </w:rPr>
        <w:t>万元，占总支出的比重为</w:t>
      </w:r>
      <w:r w:rsidR="00874254">
        <w:rPr>
          <w:rFonts w:ascii="仿宋_GB2312" w:eastAsia="仿宋_GB2312" w:cs="仿宋"/>
          <w:color w:val="000000" w:themeColor="text1"/>
          <w:sz w:val="32"/>
          <w:szCs w:val="32"/>
        </w:rPr>
        <w:t>80.37</w:t>
      </w:r>
      <w:r>
        <w:rPr>
          <w:rFonts w:ascii="仿宋_GB2312" w:eastAsia="仿宋_GB2312" w:cs="仿宋"/>
          <w:color w:val="000000" w:themeColor="text1"/>
          <w:sz w:val="32"/>
          <w:szCs w:val="32"/>
        </w:rPr>
        <w:t>%。一般公共预算财政拨款基本支出中人员经费</w:t>
      </w:r>
      <w:r w:rsidR="00A62D88">
        <w:rPr>
          <w:rFonts w:ascii="仿宋_GB2312" w:eastAsia="仿宋_GB2312" w:cs="仿宋"/>
          <w:color w:val="000000" w:themeColor="text1"/>
          <w:sz w:val="32"/>
          <w:szCs w:val="32"/>
        </w:rPr>
        <w:t>134.64</w:t>
      </w:r>
      <w:r>
        <w:rPr>
          <w:rFonts w:ascii="仿宋_GB2312" w:eastAsia="仿宋_GB2312" w:cs="仿宋"/>
          <w:color w:val="000000" w:themeColor="text1"/>
          <w:sz w:val="32"/>
          <w:szCs w:val="32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 w:rsidR="00A62D88">
        <w:rPr>
          <w:rFonts w:ascii="仿宋_GB2312" w:eastAsia="仿宋_GB2312" w:cs="仿宋"/>
          <w:color w:val="000000" w:themeColor="text1"/>
          <w:sz w:val="32"/>
          <w:szCs w:val="32"/>
        </w:rPr>
        <w:t>18.21</w:t>
      </w:r>
      <w:r>
        <w:rPr>
          <w:rFonts w:ascii="仿宋_GB2312" w:eastAsia="仿宋_GB2312" w:cs="仿宋"/>
          <w:color w:val="000000" w:themeColor="text1"/>
          <w:sz w:val="32"/>
          <w:szCs w:val="32"/>
        </w:rPr>
        <w:t>万元，主要包括：办公费、印刷费、邮电费、差旅费、维修（护）费、会议费、培训费、公务接待费、劳务费、工会经费、福利费、公务用车运行维护费、其他交通费用、其他商品和服务支出。</w:t>
      </w:r>
    </w:p>
    <w:p w:rsidR="009F342D" w:rsidRDefault="008C693F">
      <w:pPr>
        <w:pStyle w:val="1"/>
        <w:spacing w:line="600" w:lineRule="exact"/>
        <w:ind w:firstLine="640"/>
        <w:rPr>
          <w:rFonts w:ascii="仿宋_GB2312" w:eastAsia="仿宋_GB2312" w:cs="仿宋" w:hint="default"/>
          <w:color w:val="000000" w:themeColor="text1"/>
          <w:sz w:val="32"/>
          <w:szCs w:val="32"/>
        </w:rPr>
      </w:pPr>
      <w:r>
        <w:rPr>
          <w:rFonts w:ascii="仿宋_GB2312" w:eastAsia="仿宋_GB2312" w:cs="仿宋"/>
          <w:color w:val="000000" w:themeColor="text1"/>
          <w:sz w:val="32"/>
          <w:szCs w:val="32"/>
        </w:rPr>
        <w:t>202</w:t>
      </w:r>
      <w:r w:rsidR="003442F2">
        <w:rPr>
          <w:rFonts w:ascii="仿宋_GB2312" w:eastAsia="仿宋_GB2312" w:cs="仿宋"/>
          <w:color w:val="000000" w:themeColor="text1"/>
          <w:sz w:val="32"/>
          <w:szCs w:val="32"/>
        </w:rPr>
        <w:t>3</w:t>
      </w:r>
      <w:r>
        <w:rPr>
          <w:rFonts w:ascii="仿宋_GB2312" w:eastAsia="仿宋_GB2312" w:cs="仿宋"/>
          <w:color w:val="000000" w:themeColor="text1"/>
          <w:sz w:val="32"/>
          <w:szCs w:val="32"/>
        </w:rPr>
        <w:t>年部门“三公”经费决算1.5万元，其中：公务接待费0万元，因公出国（境）费0万元，公务用车购置及运行费1.5万元(其中，公务用车购置费0万元，公务用车运行费1.5万元)。</w:t>
      </w:r>
    </w:p>
    <w:p w:rsidR="009F342D" w:rsidRDefault="008C693F">
      <w:pPr>
        <w:pStyle w:val="1"/>
        <w:spacing w:line="600" w:lineRule="exact"/>
        <w:ind w:firstLine="640"/>
        <w:rPr>
          <w:rFonts w:ascii="仿宋_GB2312" w:eastAsia="仿宋_GB2312" w:cs="仿宋" w:hint="default"/>
          <w:color w:val="000000" w:themeColor="text1"/>
          <w:sz w:val="32"/>
          <w:szCs w:val="32"/>
        </w:rPr>
      </w:pPr>
      <w:r>
        <w:rPr>
          <w:rFonts w:ascii="仿宋_GB2312" w:eastAsia="仿宋_GB2312" w:cs="仿宋"/>
          <w:color w:val="000000" w:themeColor="text1"/>
          <w:sz w:val="32"/>
          <w:szCs w:val="32"/>
        </w:rPr>
        <w:t>（二）项目支出情况</w:t>
      </w:r>
    </w:p>
    <w:p w:rsidR="009F342D" w:rsidRDefault="008C693F">
      <w:pPr>
        <w:pStyle w:val="1"/>
        <w:spacing w:line="600" w:lineRule="exact"/>
        <w:ind w:firstLine="640"/>
        <w:rPr>
          <w:rFonts w:ascii="仿宋_GB2312" w:eastAsia="仿宋_GB2312" w:cs="仿宋" w:hint="default"/>
          <w:color w:val="000000" w:themeColor="text1"/>
          <w:sz w:val="32"/>
          <w:szCs w:val="32"/>
        </w:rPr>
      </w:pPr>
      <w:r>
        <w:rPr>
          <w:rFonts w:ascii="仿宋_GB2312" w:eastAsia="仿宋_GB2312" w:cs="仿宋"/>
          <w:color w:val="000000" w:themeColor="text1"/>
          <w:sz w:val="32"/>
          <w:szCs w:val="32"/>
        </w:rPr>
        <w:t>项目支出</w:t>
      </w:r>
      <w:r w:rsidR="00DB5001">
        <w:rPr>
          <w:rFonts w:ascii="仿宋_GB2312" w:eastAsia="仿宋_GB2312" w:cs="仿宋"/>
          <w:color w:val="000000" w:themeColor="text1"/>
          <w:sz w:val="32"/>
          <w:szCs w:val="32"/>
        </w:rPr>
        <w:t>37.34</w:t>
      </w:r>
      <w:r>
        <w:rPr>
          <w:rFonts w:ascii="仿宋_GB2312" w:eastAsia="仿宋_GB2312" w:cs="仿宋"/>
          <w:color w:val="000000" w:themeColor="text1"/>
          <w:sz w:val="32"/>
          <w:szCs w:val="32"/>
        </w:rPr>
        <w:t>万元，占总支出的比重为</w:t>
      </w:r>
      <w:r w:rsidR="00874254">
        <w:rPr>
          <w:rFonts w:ascii="仿宋_GB2312" w:eastAsia="仿宋_GB2312" w:cs="仿宋"/>
          <w:color w:val="000000" w:themeColor="text1"/>
          <w:sz w:val="32"/>
          <w:szCs w:val="32"/>
        </w:rPr>
        <w:t>19.63</w:t>
      </w:r>
      <w:r>
        <w:rPr>
          <w:rFonts w:ascii="仿宋_GB2312" w:eastAsia="仿宋_GB2312" w:cs="仿宋"/>
          <w:color w:val="000000" w:themeColor="text1"/>
          <w:sz w:val="32"/>
          <w:szCs w:val="32"/>
        </w:rPr>
        <w:t>%，是指单位为完成特定行政工作任务或事业发展目标而发生的支出，其中：</w:t>
      </w:r>
      <w:r w:rsidR="003D1B24" w:rsidRPr="003D1B24">
        <w:rPr>
          <w:rFonts w:ascii="仿宋_GB2312" w:eastAsia="仿宋_GB2312" w:cs="仿宋"/>
          <w:color w:val="000000" w:themeColor="text1"/>
          <w:sz w:val="32"/>
          <w:szCs w:val="32"/>
        </w:rPr>
        <w:t>湿地保护</w:t>
      </w:r>
      <w:r>
        <w:rPr>
          <w:rFonts w:ascii="仿宋_GB2312" w:eastAsia="仿宋_GB2312" w:cs="仿宋"/>
          <w:color w:val="000000" w:themeColor="text1"/>
          <w:sz w:val="32"/>
          <w:szCs w:val="32"/>
        </w:rPr>
        <w:t>支出</w:t>
      </w:r>
      <w:r w:rsidR="003D1B24">
        <w:rPr>
          <w:rFonts w:ascii="仿宋_GB2312" w:eastAsia="仿宋_GB2312" w:cs="仿宋"/>
          <w:color w:val="000000" w:themeColor="text1"/>
          <w:sz w:val="32"/>
          <w:szCs w:val="32"/>
        </w:rPr>
        <w:t>35.32</w:t>
      </w:r>
      <w:r>
        <w:rPr>
          <w:rFonts w:ascii="仿宋_GB2312" w:eastAsia="仿宋_GB2312" w:cs="仿宋"/>
          <w:color w:val="000000" w:themeColor="text1"/>
          <w:sz w:val="32"/>
          <w:szCs w:val="32"/>
        </w:rPr>
        <w:t>万元</w:t>
      </w:r>
      <w:r w:rsidR="003D1B24">
        <w:rPr>
          <w:rFonts w:ascii="仿宋_GB2312" w:eastAsia="仿宋_GB2312" w:cs="仿宋"/>
          <w:color w:val="000000" w:themeColor="text1"/>
          <w:sz w:val="32"/>
          <w:szCs w:val="32"/>
        </w:rPr>
        <w:t>、</w:t>
      </w:r>
      <w:r w:rsidR="003D1B24" w:rsidRPr="003D1B24">
        <w:rPr>
          <w:rFonts w:ascii="仿宋_GB2312" w:eastAsia="仿宋_GB2312" w:cs="仿宋"/>
          <w:color w:val="000000" w:themeColor="text1"/>
          <w:sz w:val="32"/>
          <w:szCs w:val="32"/>
        </w:rPr>
        <w:t>行政运行</w:t>
      </w:r>
      <w:r w:rsidR="003D1B24">
        <w:rPr>
          <w:rFonts w:ascii="仿宋_GB2312" w:eastAsia="仿宋_GB2312" w:cs="仿宋"/>
          <w:color w:val="000000" w:themeColor="text1"/>
          <w:sz w:val="32"/>
          <w:szCs w:val="32"/>
        </w:rPr>
        <w:t>2.0</w:t>
      </w:r>
      <w:r w:rsidR="00DB5001">
        <w:rPr>
          <w:rFonts w:ascii="仿宋_GB2312" w:eastAsia="仿宋_GB2312" w:cs="仿宋"/>
          <w:color w:val="000000" w:themeColor="text1"/>
          <w:sz w:val="32"/>
          <w:szCs w:val="32"/>
        </w:rPr>
        <w:t>2</w:t>
      </w:r>
      <w:r w:rsidR="003D1B24">
        <w:rPr>
          <w:rFonts w:ascii="仿宋_GB2312" w:eastAsia="仿宋_GB2312" w:cs="仿宋"/>
          <w:color w:val="000000" w:themeColor="text1"/>
          <w:sz w:val="32"/>
          <w:szCs w:val="32"/>
        </w:rPr>
        <w:t>万元</w:t>
      </w:r>
      <w:r>
        <w:rPr>
          <w:rFonts w:ascii="仿宋_GB2312" w:eastAsia="仿宋_GB2312" w:cs="仿宋"/>
          <w:color w:val="000000" w:themeColor="text1"/>
          <w:sz w:val="32"/>
          <w:szCs w:val="32"/>
        </w:rPr>
        <w:t>。</w:t>
      </w:r>
    </w:p>
    <w:p w:rsidR="009F342D" w:rsidRDefault="008C693F">
      <w:pPr>
        <w:pStyle w:val="1"/>
        <w:spacing w:line="600" w:lineRule="exact"/>
        <w:ind w:firstLine="640"/>
        <w:rPr>
          <w:rFonts w:ascii="黑体" w:eastAsia="黑体" w:hAnsi="黑体" w:hint="default"/>
          <w:color w:val="000000" w:themeColor="text1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三、政府性基金预算支出情况</w:t>
      </w:r>
    </w:p>
    <w:p w:rsidR="009F342D" w:rsidRDefault="008C693F">
      <w:pPr>
        <w:ind w:firstLineChars="250" w:firstLine="800"/>
        <w:rPr>
          <w:rFonts w:ascii="仿宋_GB2312" w:eastAsia="仿宋_GB2312" w:hAnsi="仿宋" w:cs="仿宋" w:hint="default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202</w:t>
      </w:r>
      <w:r w:rsidR="00DB5001">
        <w:rPr>
          <w:rFonts w:ascii="仿宋_GB2312" w:eastAsia="仿宋_GB2312" w:hAnsi="仿宋" w:cs="仿宋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年政府性基金预算财政拨款收入决算数为</w:t>
      </w:r>
      <w:r w:rsidR="00DB5001">
        <w:rPr>
          <w:rFonts w:ascii="仿宋_GB2312" w:eastAsia="仿宋_GB2312" w:hAnsi="仿宋" w:cs="仿宋"/>
          <w:color w:val="000000" w:themeColor="text1"/>
          <w:sz w:val="32"/>
          <w:szCs w:val="32"/>
        </w:rPr>
        <w:t>8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万元，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lastRenderedPageBreak/>
        <w:t>202</w:t>
      </w:r>
      <w:r w:rsidR="005A436F">
        <w:rPr>
          <w:rFonts w:ascii="仿宋_GB2312" w:eastAsia="仿宋_GB2312" w:hAnsi="仿宋" w:cs="仿宋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年政府性基金预算财政拨款支出决算数为</w:t>
      </w:r>
      <w:r w:rsidR="005A436F">
        <w:rPr>
          <w:rFonts w:ascii="仿宋_GB2312" w:eastAsia="仿宋_GB2312" w:hAnsi="仿宋" w:cs="仿宋"/>
          <w:color w:val="000000" w:themeColor="text1"/>
          <w:sz w:val="32"/>
          <w:szCs w:val="32"/>
        </w:rPr>
        <w:t>8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万元（详见附件4：政府性基金预算支出情况表）。</w:t>
      </w:r>
    </w:p>
    <w:p w:rsidR="009F342D" w:rsidRDefault="008C693F">
      <w:pPr>
        <w:pStyle w:val="1"/>
        <w:spacing w:line="600" w:lineRule="exact"/>
        <w:ind w:firstLine="640"/>
        <w:rPr>
          <w:rFonts w:ascii="黑体" w:eastAsia="黑体" w:hAnsi="黑体" w:hint="default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四、国有资本经营预算支出情况</w:t>
      </w:r>
    </w:p>
    <w:p w:rsidR="009F342D" w:rsidRDefault="008C693F">
      <w:pPr>
        <w:pStyle w:val="1"/>
        <w:spacing w:line="600" w:lineRule="exact"/>
        <w:ind w:firstLineChars="250" w:firstLine="700"/>
        <w:rPr>
          <w:rFonts w:ascii="黑体" w:eastAsia="黑体" w:hAnsi="黑体" w:cs="仿宋_GB2312" w:hint="default"/>
          <w:szCs w:val="28"/>
        </w:rPr>
      </w:pPr>
      <w:r>
        <w:rPr>
          <w:rFonts w:ascii="黑体" w:eastAsia="黑体" w:hAnsi="黑体" w:cs="仿宋_GB2312"/>
          <w:szCs w:val="28"/>
        </w:rPr>
        <w:t>无</w:t>
      </w:r>
    </w:p>
    <w:p w:rsidR="009F342D" w:rsidRDefault="008C693F">
      <w:pPr>
        <w:pStyle w:val="1"/>
        <w:spacing w:line="600" w:lineRule="exact"/>
        <w:ind w:firstLine="640"/>
        <w:rPr>
          <w:rFonts w:ascii="黑体" w:eastAsia="黑体" w:hAnsi="黑体" w:hint="default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五、社会保险基金预算支出情况</w:t>
      </w:r>
    </w:p>
    <w:p w:rsidR="009F342D" w:rsidRDefault="008C693F">
      <w:pPr>
        <w:pStyle w:val="1"/>
        <w:spacing w:line="600" w:lineRule="exact"/>
        <w:ind w:firstLineChars="250" w:firstLine="700"/>
        <w:rPr>
          <w:rFonts w:ascii="黑体" w:eastAsia="黑体" w:hAnsi="黑体" w:cs="仿宋_GB2312" w:hint="default"/>
          <w:szCs w:val="28"/>
        </w:rPr>
      </w:pPr>
      <w:r>
        <w:rPr>
          <w:rFonts w:ascii="黑体" w:eastAsia="黑体" w:hAnsi="黑体" w:cs="仿宋_GB2312"/>
          <w:szCs w:val="28"/>
        </w:rPr>
        <w:t>无</w:t>
      </w:r>
    </w:p>
    <w:p w:rsidR="009F342D" w:rsidRDefault="008C693F">
      <w:pPr>
        <w:spacing w:line="570" w:lineRule="exact"/>
        <w:ind w:firstLine="645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t>六、部门整体支出绩效情况</w:t>
      </w:r>
    </w:p>
    <w:p w:rsidR="000F50DD" w:rsidRDefault="000F50DD" w:rsidP="000F50DD">
      <w:pPr>
        <w:pStyle w:val="BodyText1I"/>
        <w:ind w:firstLineChars="150" w:firstLine="480"/>
        <w:rPr>
          <w:rFonts w:ascii="仿宋_GB2312" w:eastAsia="仿宋_GB2312" w:cs="仿宋" w:hint="default"/>
          <w:color w:val="000000" w:themeColor="text1"/>
          <w:sz w:val="32"/>
          <w:szCs w:val="32"/>
        </w:rPr>
      </w:pPr>
    </w:p>
    <w:p w:rsidR="000F50DD" w:rsidRPr="000F50DD" w:rsidRDefault="000F50DD" w:rsidP="000F50DD">
      <w:pPr>
        <w:pStyle w:val="BodyText1I"/>
        <w:ind w:firstLineChars="150" w:firstLine="480"/>
        <w:rPr>
          <w:rFonts w:ascii="黑体" w:eastAsia="黑体" w:hAnsi="黑体" w:cs="仿宋" w:hint="default"/>
          <w:b/>
          <w:color w:val="000000" w:themeColor="text1"/>
          <w:sz w:val="32"/>
          <w:szCs w:val="32"/>
        </w:rPr>
      </w:pPr>
      <w:r w:rsidRPr="000F50DD">
        <w:rPr>
          <w:rFonts w:ascii="仿宋_GB2312" w:eastAsia="仿宋_GB2312" w:cs="仿宋"/>
          <w:color w:val="000000" w:themeColor="text1"/>
          <w:sz w:val="32"/>
          <w:szCs w:val="32"/>
        </w:rPr>
        <w:t>（</w:t>
      </w:r>
      <w:r w:rsidRPr="000F50DD">
        <w:rPr>
          <w:rFonts w:ascii="黑体" w:eastAsia="黑体" w:hAnsi="黑体" w:cs="仿宋"/>
          <w:b/>
          <w:color w:val="000000" w:themeColor="text1"/>
          <w:sz w:val="32"/>
          <w:szCs w:val="32"/>
        </w:rPr>
        <w:t>一）工作总结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64"/>
        <w:rPr>
          <w:rFonts w:ascii="仿宋" w:eastAsia="仿宋" w:hAnsi="仿宋" w:cs="仿宋" w:hint="default"/>
          <w:spacing w:val="6"/>
          <w:sz w:val="32"/>
          <w:szCs w:val="32"/>
        </w:rPr>
      </w:pPr>
      <w:r w:rsidRPr="000F50DD">
        <w:rPr>
          <w:rFonts w:ascii="仿宋" w:eastAsia="仿宋" w:hAnsi="仿宋" w:cs="仿宋"/>
          <w:spacing w:val="6"/>
          <w:sz w:val="32"/>
          <w:szCs w:val="32"/>
        </w:rPr>
        <w:t xml:space="preserve">一、科研监测和保护管理工作 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64"/>
        <w:rPr>
          <w:rFonts w:ascii="仿宋" w:eastAsia="仿宋" w:hAnsi="仿宋" w:cs="仿宋" w:hint="default"/>
          <w:spacing w:val="6"/>
          <w:sz w:val="32"/>
          <w:szCs w:val="32"/>
        </w:rPr>
      </w:pPr>
      <w:r w:rsidRPr="000F50DD">
        <w:rPr>
          <w:rFonts w:ascii="仿宋" w:eastAsia="仿宋" w:hAnsi="仿宋" w:cs="仿宋"/>
          <w:spacing w:val="6"/>
          <w:sz w:val="32"/>
          <w:szCs w:val="32"/>
        </w:rPr>
        <w:t>1、根据湿地公园生境特点，合理布局，实施湿地公园动态监测机制，分别在月湖的沙背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甸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>、霞灯、双牌大坝下游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和日湖的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>上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梧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 xml:space="preserve">江、塘底、江村、理家坪等七个点安装了监控设备，通过手机可及时监测公园实况。 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64"/>
        <w:rPr>
          <w:rFonts w:ascii="仿宋" w:eastAsia="仿宋" w:hAnsi="仿宋" w:cs="仿宋" w:hint="default"/>
          <w:spacing w:val="6"/>
          <w:sz w:val="32"/>
          <w:szCs w:val="32"/>
        </w:rPr>
      </w:pPr>
      <w:r w:rsidRPr="000F50DD">
        <w:rPr>
          <w:rFonts w:ascii="仿宋" w:eastAsia="仿宋" w:hAnsi="仿宋" w:cs="仿宋"/>
          <w:spacing w:val="6"/>
          <w:sz w:val="32"/>
          <w:szCs w:val="32"/>
        </w:rPr>
        <w:t>2、组织业务骨干分三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批次赴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 xml:space="preserve">长沙、常德、张家界参加全省湿地保护工作业务培训，提升了业务能力。 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64"/>
        <w:rPr>
          <w:rFonts w:ascii="仿宋" w:eastAsia="仿宋" w:hAnsi="仿宋" w:cs="仿宋" w:hint="default"/>
          <w:spacing w:val="6"/>
          <w:sz w:val="32"/>
          <w:szCs w:val="32"/>
        </w:rPr>
      </w:pPr>
      <w:r w:rsidRPr="000F50DD">
        <w:rPr>
          <w:rFonts w:ascii="仿宋" w:eastAsia="仿宋" w:hAnsi="仿宋" w:cs="仿宋"/>
          <w:spacing w:val="6"/>
          <w:sz w:val="32"/>
          <w:szCs w:val="32"/>
        </w:rPr>
        <w:t>3、对中华秋沙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鸭保护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 xml:space="preserve">站的监测设备进行了维修维护，在秋沙鸭栖息地安装了警示牌和围栏，对河道残留的渔网、鱼笼进行了清理，安排了专人两班倒全天二十四小时值班，实行七天不休假巡护制度，全力守护千年鸟道安全、畅通，为越冬候鸟提供一个安全、舒适的栖息环境。 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64"/>
        <w:rPr>
          <w:rFonts w:ascii="仿宋" w:eastAsia="仿宋" w:hAnsi="仿宋" w:cs="仿宋" w:hint="default"/>
          <w:spacing w:val="6"/>
          <w:sz w:val="32"/>
          <w:szCs w:val="32"/>
        </w:rPr>
      </w:pPr>
      <w:r w:rsidRPr="000F50DD">
        <w:rPr>
          <w:rFonts w:ascii="仿宋" w:eastAsia="仿宋" w:hAnsi="仿宋" w:cs="仿宋"/>
          <w:spacing w:val="6"/>
          <w:sz w:val="32"/>
          <w:szCs w:val="32"/>
        </w:rPr>
        <w:t xml:space="preserve">二、科普宣教工作 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64"/>
        <w:rPr>
          <w:rFonts w:ascii="仿宋" w:eastAsia="仿宋" w:hAnsi="仿宋" w:cs="仿宋" w:hint="default"/>
          <w:spacing w:val="6"/>
          <w:sz w:val="32"/>
          <w:szCs w:val="32"/>
        </w:rPr>
      </w:pPr>
      <w:r w:rsidRPr="000F50DD">
        <w:rPr>
          <w:rFonts w:ascii="仿宋" w:eastAsia="仿宋" w:hAnsi="仿宋" w:cs="仿宋"/>
          <w:spacing w:val="6"/>
          <w:sz w:val="32"/>
          <w:szCs w:val="32"/>
        </w:rPr>
        <w:t>1、利用世界湿地日、爱鸟周、科技周、生态日在滨江广场、双牌大市场、乡镇集市向广大市民宣传《中华人民共</w:t>
      </w:r>
      <w:r w:rsidRPr="000F50DD">
        <w:rPr>
          <w:rFonts w:ascii="仿宋" w:eastAsia="仿宋" w:hAnsi="仿宋" w:cs="仿宋"/>
          <w:spacing w:val="6"/>
          <w:sz w:val="32"/>
          <w:szCs w:val="32"/>
        </w:rPr>
        <w:lastRenderedPageBreak/>
        <w:t xml:space="preserve">和国湿地保护法》和《野生动物保护法》等政策法规，提高群众的环保意识、爱鸟护鸟意识。 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64"/>
        <w:rPr>
          <w:rFonts w:ascii="仿宋" w:eastAsia="仿宋" w:hAnsi="仿宋" w:cs="仿宋" w:hint="default"/>
          <w:spacing w:val="6"/>
          <w:sz w:val="32"/>
          <w:szCs w:val="32"/>
        </w:rPr>
      </w:pPr>
      <w:r w:rsidRPr="000F50DD">
        <w:rPr>
          <w:rFonts w:ascii="仿宋" w:eastAsia="仿宋" w:hAnsi="仿宋" w:cs="仿宋"/>
          <w:spacing w:val="6"/>
          <w:sz w:val="32"/>
          <w:szCs w:val="32"/>
        </w:rPr>
        <w:t>2、沿江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路宣传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 xml:space="preserve">牌因年久失修，模糊不清，现已焕然一新，方便市民了解湿地知识。 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64"/>
        <w:rPr>
          <w:rFonts w:ascii="仿宋" w:eastAsia="仿宋" w:hAnsi="仿宋" w:cs="仿宋" w:hint="default"/>
          <w:spacing w:val="6"/>
          <w:sz w:val="32"/>
          <w:szCs w:val="32"/>
        </w:rPr>
      </w:pPr>
      <w:r w:rsidRPr="000F50DD">
        <w:rPr>
          <w:rFonts w:ascii="仿宋" w:eastAsia="仿宋" w:hAnsi="仿宋" w:cs="仿宋"/>
          <w:spacing w:val="6"/>
          <w:sz w:val="32"/>
          <w:szCs w:val="32"/>
        </w:rPr>
        <w:t>3、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向省文旅厅递交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>了《花千谷·月湖4A级景区申报书》，并在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花千谷景区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 xml:space="preserve">新修建了湿地科普馆，进一步加强了湿地科普宣传，花千谷·月湖4A级景区验收已顺利通过。 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64"/>
        <w:rPr>
          <w:rFonts w:ascii="仿宋" w:eastAsia="仿宋" w:hAnsi="仿宋" w:cs="仿宋" w:hint="default"/>
          <w:spacing w:val="6"/>
          <w:sz w:val="32"/>
          <w:szCs w:val="32"/>
        </w:rPr>
      </w:pPr>
      <w:r w:rsidRPr="000F50DD">
        <w:rPr>
          <w:rFonts w:ascii="仿宋" w:eastAsia="仿宋" w:hAnsi="仿宋" w:cs="仿宋"/>
          <w:spacing w:val="6"/>
          <w:sz w:val="32"/>
          <w:szCs w:val="32"/>
        </w:rPr>
        <w:t>4、湖南新闻联播报道《中华秋沙鸭连续11年到永州双牌日月湖国家湿地公园越冬》，湖南日报记者专题报道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日月湖湿地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 xml:space="preserve">公园中华秋沙鸭越冬栖息情况，新华社报道《中华秋沙鸭“打卡”日月湖国家湿地公园》。 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64"/>
        <w:rPr>
          <w:rFonts w:ascii="仿宋" w:eastAsia="仿宋" w:hAnsi="仿宋" w:cs="仿宋" w:hint="default"/>
          <w:spacing w:val="6"/>
          <w:sz w:val="32"/>
          <w:szCs w:val="32"/>
        </w:rPr>
      </w:pPr>
      <w:r w:rsidRPr="000F50DD">
        <w:rPr>
          <w:rFonts w:ascii="仿宋" w:eastAsia="仿宋" w:hAnsi="仿宋" w:cs="仿宋"/>
          <w:spacing w:val="6"/>
          <w:sz w:val="32"/>
          <w:szCs w:val="32"/>
        </w:rPr>
        <w:t xml:space="preserve">5、购买了3台固定式观鸟望远镜和3台手持高倍望远镜，方便了市民和游客朋友近距离观鸟。 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64"/>
        <w:rPr>
          <w:rFonts w:ascii="仿宋" w:eastAsia="仿宋" w:hAnsi="仿宋" w:cs="仿宋" w:hint="default"/>
          <w:spacing w:val="6"/>
          <w:sz w:val="32"/>
          <w:szCs w:val="32"/>
        </w:rPr>
      </w:pPr>
      <w:r w:rsidRPr="000F50DD">
        <w:rPr>
          <w:rFonts w:ascii="仿宋" w:eastAsia="仿宋" w:hAnsi="仿宋" w:cs="仿宋"/>
          <w:spacing w:val="6"/>
          <w:sz w:val="32"/>
          <w:szCs w:val="32"/>
        </w:rPr>
        <w:t xml:space="preserve">三、其他工作 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64"/>
        <w:rPr>
          <w:rFonts w:ascii="仿宋" w:eastAsia="仿宋" w:hAnsi="仿宋" w:cs="仿宋" w:hint="default"/>
          <w:spacing w:val="6"/>
          <w:sz w:val="32"/>
          <w:szCs w:val="32"/>
        </w:rPr>
      </w:pPr>
      <w:r w:rsidRPr="000F50DD">
        <w:rPr>
          <w:rFonts w:ascii="仿宋" w:eastAsia="仿宋" w:hAnsi="仿宋" w:cs="仿宋"/>
          <w:spacing w:val="6"/>
          <w:sz w:val="32"/>
          <w:szCs w:val="32"/>
        </w:rPr>
        <w:t>1、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国际慢城创建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>工作：2023年9月，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泷泊国际慢城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>指挥部派代表参加了在南京召开的中国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国际慢城技术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>协调会，据中国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国际慢联总部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>反馈消息，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泷泊国际慢城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 xml:space="preserve">申报条件排在前两位，2024年有望成功摘牌。 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64"/>
        <w:rPr>
          <w:rFonts w:ascii="仿宋" w:eastAsia="仿宋" w:hAnsi="仿宋" w:cs="仿宋" w:hint="default"/>
          <w:spacing w:val="6"/>
          <w:sz w:val="32"/>
          <w:szCs w:val="32"/>
        </w:rPr>
      </w:pPr>
      <w:r w:rsidRPr="000F50DD">
        <w:rPr>
          <w:rFonts w:ascii="仿宋" w:eastAsia="仿宋" w:hAnsi="仿宋" w:cs="仿宋"/>
          <w:spacing w:val="6"/>
          <w:sz w:val="32"/>
          <w:szCs w:val="32"/>
        </w:rPr>
        <w:t xml:space="preserve">2、乡村振兴工作：我单位现有干部职工11人，在人员紧缺的情况下，仍派出2名同志担任驻村工作队第一支书和工作队员，圆满地完成了乡村振兴驻村工作。 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64"/>
        <w:rPr>
          <w:rFonts w:ascii="仿宋" w:eastAsia="仿宋" w:hAnsi="仿宋" w:cs="仿宋" w:hint="default"/>
          <w:spacing w:val="6"/>
          <w:sz w:val="32"/>
          <w:szCs w:val="32"/>
        </w:rPr>
      </w:pPr>
      <w:r w:rsidRPr="000F50DD">
        <w:rPr>
          <w:rFonts w:ascii="仿宋" w:eastAsia="仿宋" w:hAnsi="仿宋" w:cs="仿宋"/>
          <w:spacing w:val="6"/>
          <w:sz w:val="32"/>
          <w:szCs w:val="32"/>
        </w:rPr>
        <w:t>3、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创文创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 xml:space="preserve">卫工作：用了不到一个月的时间对责任小区进行整改，从被约谈到上红榜，实现了责任区环境大转变。 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64"/>
        <w:rPr>
          <w:rFonts w:ascii="仿宋" w:eastAsia="仿宋" w:hAnsi="仿宋" w:cs="仿宋" w:hint="default"/>
          <w:spacing w:val="6"/>
          <w:sz w:val="32"/>
          <w:szCs w:val="32"/>
        </w:rPr>
      </w:pPr>
      <w:r w:rsidRPr="000F50DD">
        <w:rPr>
          <w:rFonts w:ascii="仿宋" w:eastAsia="仿宋" w:hAnsi="仿宋" w:cs="仿宋"/>
          <w:spacing w:val="6"/>
          <w:sz w:val="32"/>
          <w:szCs w:val="32"/>
        </w:rPr>
        <w:t>4、圆满完成县委政府交办的</w:t>
      </w:r>
      <w:proofErr w:type="gramStart"/>
      <w:r w:rsidRPr="000F50DD">
        <w:rPr>
          <w:rFonts w:ascii="仿宋" w:eastAsia="仿宋" w:hAnsi="仿宋" w:cs="仿宋"/>
          <w:spacing w:val="6"/>
          <w:sz w:val="32"/>
          <w:szCs w:val="32"/>
        </w:rPr>
        <w:t>其他中心</w:t>
      </w:r>
      <w:proofErr w:type="gramEnd"/>
      <w:r w:rsidRPr="000F50DD">
        <w:rPr>
          <w:rFonts w:ascii="仿宋" w:eastAsia="仿宋" w:hAnsi="仿宋" w:cs="仿宋"/>
          <w:spacing w:val="6"/>
          <w:sz w:val="32"/>
          <w:szCs w:val="32"/>
        </w:rPr>
        <w:t>工作。</w:t>
      </w:r>
    </w:p>
    <w:p w:rsidR="009C3F35" w:rsidRPr="000F50DD" w:rsidRDefault="009C3F35" w:rsidP="00771834">
      <w:pPr>
        <w:spacing w:beforeLines="50" w:line="420" w:lineRule="exact"/>
        <w:ind w:leftChars="7" w:left="15" w:right="11" w:firstLineChars="200" w:firstLine="604"/>
        <w:rPr>
          <w:rFonts w:ascii="仿宋" w:eastAsia="仿宋" w:hAnsi="仿宋" w:cs="仿宋" w:hint="default"/>
          <w:spacing w:val="6"/>
          <w:sz w:val="29"/>
          <w:szCs w:val="29"/>
        </w:rPr>
      </w:pPr>
    </w:p>
    <w:p w:rsidR="000F50DD" w:rsidRPr="000F50DD" w:rsidRDefault="000F50DD" w:rsidP="000F50DD">
      <w:pPr>
        <w:snapToGrid w:val="0"/>
        <w:spacing w:line="560" w:lineRule="exact"/>
        <w:ind w:firstLineChars="200" w:firstLine="643"/>
        <w:contextualSpacing/>
        <w:rPr>
          <w:rFonts w:ascii="黑体" w:eastAsia="黑体" w:hAnsi="黑体" w:cs="仿宋_GB2312" w:hint="default"/>
          <w:b/>
          <w:bCs/>
          <w:color w:val="000000"/>
          <w:sz w:val="32"/>
          <w:szCs w:val="32"/>
        </w:rPr>
      </w:pPr>
      <w:r w:rsidRPr="000F50DD">
        <w:rPr>
          <w:rFonts w:ascii="黑体" w:eastAsia="黑体" w:hAnsi="黑体" w:cs="仿宋"/>
          <w:b/>
          <w:color w:val="000000" w:themeColor="text1"/>
          <w:sz w:val="32"/>
          <w:szCs w:val="32"/>
        </w:rPr>
        <w:t>（二）</w:t>
      </w:r>
      <w:r w:rsidRPr="000F50DD">
        <w:rPr>
          <w:rFonts w:ascii="黑体" w:eastAsia="黑体" w:hAnsi="黑体" w:cs="仿宋_GB2312"/>
          <w:b/>
          <w:bCs/>
          <w:color w:val="000000"/>
          <w:sz w:val="32"/>
          <w:szCs w:val="32"/>
        </w:rPr>
        <w:t>存在的主要问题</w:t>
      </w:r>
    </w:p>
    <w:p w:rsidR="000F50DD" w:rsidRPr="001F432D" w:rsidRDefault="000F50DD" w:rsidP="000F50DD">
      <w:pPr>
        <w:snapToGrid w:val="0"/>
        <w:spacing w:line="560" w:lineRule="exact"/>
        <w:ind w:firstLineChars="200" w:firstLine="640"/>
        <w:contextualSpacing/>
        <w:rPr>
          <w:rFonts w:ascii="仿宋" w:eastAsia="仿宋" w:hAnsi="仿宋" w:cs="宋体" w:hint="default"/>
          <w:color w:val="000000"/>
          <w:sz w:val="32"/>
          <w:szCs w:val="32"/>
        </w:rPr>
      </w:pPr>
      <w:r w:rsidRPr="001F432D">
        <w:rPr>
          <w:rFonts w:ascii="仿宋" w:eastAsia="仿宋" w:hAnsi="仿宋" w:cs="宋体"/>
          <w:color w:val="000000"/>
          <w:sz w:val="32"/>
          <w:szCs w:val="32"/>
        </w:rPr>
        <w:lastRenderedPageBreak/>
        <w:t>一是因湿地公园管理中心没有执法权，在候鸟栖息地发现渔船非法作业时，只能报告相关执法部门，但很难得到及时的处理，导致候鸟栖息地受到人类活动干扰。</w:t>
      </w:r>
    </w:p>
    <w:p w:rsidR="000F50DD" w:rsidRPr="001F432D" w:rsidRDefault="000F50DD" w:rsidP="000F50DD">
      <w:pPr>
        <w:snapToGrid w:val="0"/>
        <w:spacing w:line="560" w:lineRule="exact"/>
        <w:ind w:firstLineChars="200" w:firstLine="640"/>
        <w:contextualSpacing/>
        <w:rPr>
          <w:rFonts w:ascii="仿宋" w:eastAsia="仿宋" w:hAnsi="仿宋" w:cs="宋体" w:hint="default"/>
          <w:color w:val="000000"/>
          <w:sz w:val="32"/>
          <w:szCs w:val="32"/>
        </w:rPr>
      </w:pPr>
      <w:r w:rsidRPr="001F432D">
        <w:rPr>
          <w:rFonts w:ascii="仿宋" w:eastAsia="仿宋" w:hAnsi="仿宋" w:cs="宋体"/>
          <w:color w:val="000000"/>
          <w:sz w:val="32"/>
          <w:szCs w:val="32"/>
        </w:rPr>
        <w:t>二是由于</w:t>
      </w:r>
      <w:proofErr w:type="gramStart"/>
      <w:r w:rsidRPr="001F432D">
        <w:rPr>
          <w:rFonts w:ascii="仿宋" w:eastAsia="仿宋" w:hAnsi="仿宋" w:cs="宋体"/>
          <w:color w:val="000000"/>
          <w:sz w:val="32"/>
          <w:szCs w:val="32"/>
        </w:rPr>
        <w:t>泷</w:t>
      </w:r>
      <w:proofErr w:type="gramEnd"/>
      <w:r w:rsidRPr="001F432D">
        <w:rPr>
          <w:rFonts w:ascii="仿宋" w:eastAsia="仿宋" w:hAnsi="仿宋" w:cs="宋体"/>
          <w:color w:val="000000"/>
          <w:sz w:val="32"/>
          <w:szCs w:val="32"/>
        </w:rPr>
        <w:t>泊</w:t>
      </w:r>
      <w:proofErr w:type="gramStart"/>
      <w:r w:rsidRPr="001F432D">
        <w:rPr>
          <w:rFonts w:ascii="仿宋" w:eastAsia="仿宋" w:hAnsi="仿宋" w:cs="宋体"/>
          <w:color w:val="000000"/>
          <w:sz w:val="32"/>
          <w:szCs w:val="32"/>
        </w:rPr>
        <w:t>镇上双村片区</w:t>
      </w:r>
      <w:proofErr w:type="gramEnd"/>
      <w:r w:rsidRPr="001F432D">
        <w:rPr>
          <w:rFonts w:ascii="仿宋" w:eastAsia="仿宋" w:hAnsi="仿宋" w:cs="宋体"/>
          <w:color w:val="000000"/>
          <w:sz w:val="32"/>
          <w:szCs w:val="32"/>
        </w:rPr>
        <w:t>村民于2005年与</w:t>
      </w:r>
      <w:proofErr w:type="gramStart"/>
      <w:r w:rsidRPr="001F432D">
        <w:rPr>
          <w:rFonts w:ascii="仿宋" w:eastAsia="仿宋" w:hAnsi="仿宋" w:cs="宋体"/>
          <w:color w:val="000000"/>
          <w:sz w:val="32"/>
          <w:szCs w:val="32"/>
        </w:rPr>
        <w:t>上双村村委会</w:t>
      </w:r>
      <w:proofErr w:type="gramEnd"/>
      <w:r w:rsidRPr="001F432D">
        <w:rPr>
          <w:rFonts w:ascii="仿宋" w:eastAsia="仿宋" w:hAnsi="仿宋" w:cs="宋体"/>
          <w:color w:val="000000"/>
          <w:sz w:val="32"/>
          <w:szCs w:val="32"/>
        </w:rPr>
        <w:t>签订了浮洲岛种养</w:t>
      </w:r>
      <w:proofErr w:type="gramStart"/>
      <w:r w:rsidRPr="001F432D">
        <w:rPr>
          <w:rFonts w:ascii="仿宋" w:eastAsia="仿宋" w:hAnsi="仿宋" w:cs="宋体"/>
          <w:color w:val="000000"/>
          <w:sz w:val="32"/>
          <w:szCs w:val="32"/>
        </w:rPr>
        <w:t>植承包</w:t>
      </w:r>
      <w:proofErr w:type="gramEnd"/>
      <w:r w:rsidRPr="001F432D">
        <w:rPr>
          <w:rFonts w:ascii="仿宋" w:eastAsia="仿宋" w:hAnsi="仿宋" w:cs="宋体"/>
          <w:color w:val="000000"/>
          <w:sz w:val="32"/>
          <w:szCs w:val="32"/>
        </w:rPr>
        <w:t>租赁合同，合同至2025年6月30日到期，因补偿款问题没谈妥，村民暂未退出浮</w:t>
      </w:r>
      <w:proofErr w:type="gramStart"/>
      <w:r w:rsidRPr="001F432D">
        <w:rPr>
          <w:rFonts w:ascii="仿宋" w:eastAsia="仿宋" w:hAnsi="仿宋" w:cs="宋体"/>
          <w:color w:val="000000"/>
          <w:sz w:val="32"/>
          <w:szCs w:val="32"/>
        </w:rPr>
        <w:t>洲岛种养殖</w:t>
      </w:r>
      <w:proofErr w:type="gramEnd"/>
      <w:r w:rsidRPr="001F432D">
        <w:rPr>
          <w:rFonts w:ascii="仿宋" w:eastAsia="仿宋" w:hAnsi="仿宋" w:cs="宋体"/>
          <w:color w:val="000000"/>
          <w:sz w:val="32"/>
          <w:szCs w:val="32"/>
        </w:rPr>
        <w:t>活动，存在阻工现象，导致浮洲岛湿地保护与修复项目至今尚未开工。跟县领导</w:t>
      </w:r>
      <w:proofErr w:type="gramStart"/>
      <w:r w:rsidRPr="001F432D">
        <w:rPr>
          <w:rFonts w:ascii="仿宋" w:eastAsia="仿宋" w:hAnsi="仿宋" w:cs="宋体"/>
          <w:color w:val="000000"/>
          <w:sz w:val="32"/>
          <w:szCs w:val="32"/>
        </w:rPr>
        <w:t>汇报此</w:t>
      </w:r>
      <w:proofErr w:type="gramEnd"/>
      <w:r w:rsidRPr="001F432D">
        <w:rPr>
          <w:rFonts w:ascii="仿宋" w:eastAsia="仿宋" w:hAnsi="仿宋" w:cs="宋体"/>
          <w:color w:val="000000"/>
          <w:sz w:val="32"/>
          <w:szCs w:val="32"/>
        </w:rPr>
        <w:t>情况后，会上已明确此项目等到2025年7月份再实施。</w:t>
      </w:r>
    </w:p>
    <w:p w:rsidR="000F50DD" w:rsidRPr="001F432D" w:rsidRDefault="000F50DD" w:rsidP="000F50DD">
      <w:pPr>
        <w:numPr>
          <w:ilvl w:val="0"/>
          <w:numId w:val="4"/>
        </w:numPr>
        <w:snapToGrid w:val="0"/>
        <w:spacing w:line="560" w:lineRule="exact"/>
        <w:ind w:firstLineChars="200" w:firstLine="640"/>
        <w:contextualSpacing/>
        <w:rPr>
          <w:rFonts w:ascii="仿宋" w:eastAsia="仿宋" w:hAnsi="仿宋" w:cs="宋体" w:hint="default"/>
          <w:color w:val="000000"/>
          <w:sz w:val="32"/>
          <w:szCs w:val="32"/>
        </w:rPr>
      </w:pPr>
      <w:r w:rsidRPr="001F432D">
        <w:rPr>
          <w:rFonts w:ascii="仿宋" w:eastAsia="仿宋" w:hAnsi="仿宋" w:cs="宋体"/>
          <w:color w:val="000000"/>
          <w:sz w:val="32"/>
          <w:szCs w:val="32"/>
        </w:rPr>
        <w:t>理家坪乡车龙村双牌与道县交界的共管河道还存在越界采砂现象，由于路途遥远，监管起来有一定难度。</w:t>
      </w:r>
    </w:p>
    <w:p w:rsidR="000F50DD" w:rsidRPr="001F432D" w:rsidRDefault="000F50DD" w:rsidP="000F50DD">
      <w:pPr>
        <w:numPr>
          <w:ilvl w:val="0"/>
          <w:numId w:val="4"/>
        </w:numPr>
        <w:snapToGrid w:val="0"/>
        <w:spacing w:line="560" w:lineRule="exact"/>
        <w:ind w:firstLineChars="200" w:firstLine="640"/>
        <w:contextualSpacing/>
        <w:rPr>
          <w:rFonts w:ascii="仿宋" w:eastAsia="仿宋" w:hAnsi="仿宋" w:cs="宋体" w:hint="default"/>
          <w:color w:val="000000"/>
          <w:sz w:val="32"/>
          <w:szCs w:val="32"/>
        </w:rPr>
      </w:pPr>
      <w:r w:rsidRPr="001F432D">
        <w:rPr>
          <w:rFonts w:ascii="仿宋" w:eastAsia="仿宋" w:hAnsi="仿宋" w:cs="宋体"/>
          <w:color w:val="000000"/>
          <w:sz w:val="32"/>
          <w:szCs w:val="32"/>
        </w:rPr>
        <w:t>我中心自2020年-2023年，已陆续考走或调离4名在编在岗人员，三定方案编制为21人，现只有11人在编在岗，加上乡村振兴工作队抽调2人长期驻村，导致保护管理股和科研</w:t>
      </w:r>
      <w:proofErr w:type="gramStart"/>
      <w:r w:rsidRPr="001F432D">
        <w:rPr>
          <w:rFonts w:ascii="仿宋" w:eastAsia="仿宋" w:hAnsi="仿宋" w:cs="宋体"/>
          <w:color w:val="000000"/>
          <w:sz w:val="32"/>
          <w:szCs w:val="32"/>
        </w:rPr>
        <w:t>监测股</w:t>
      </w:r>
      <w:proofErr w:type="gramEnd"/>
      <w:r w:rsidRPr="001F432D">
        <w:rPr>
          <w:rFonts w:ascii="仿宋" w:eastAsia="仿宋" w:hAnsi="仿宋" w:cs="宋体"/>
          <w:color w:val="000000"/>
          <w:sz w:val="32"/>
          <w:szCs w:val="32"/>
        </w:rPr>
        <w:t>两个股室只能安排1名工作人员，中心人员紧缺，亟待招兵买马。</w:t>
      </w:r>
    </w:p>
    <w:p w:rsidR="009F342D" w:rsidRDefault="001F432D" w:rsidP="001F432D">
      <w:pPr>
        <w:ind w:firstLineChars="200" w:firstLine="640"/>
        <w:rPr>
          <w:rFonts w:ascii="黑体" w:eastAsia="黑体" w:hAnsi="黑体" w:hint="default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综上所述，</w:t>
      </w:r>
      <w:r w:rsidR="008C693F"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 w:rsidR="008C693F">
        <w:rPr>
          <w:rFonts w:ascii="仿宋_GB2312" w:eastAsia="仿宋_GB2312"/>
          <w:sz w:val="32"/>
          <w:szCs w:val="32"/>
        </w:rPr>
        <w:t>年度，</w:t>
      </w:r>
      <w:proofErr w:type="gramStart"/>
      <w:r w:rsidR="008C693F">
        <w:rPr>
          <w:rFonts w:ascii="仿宋_GB2312" w:eastAsia="仿宋_GB2312"/>
          <w:sz w:val="32"/>
          <w:szCs w:val="32"/>
        </w:rPr>
        <w:t>日月湖</w:t>
      </w:r>
      <w:proofErr w:type="gramEnd"/>
      <w:r w:rsidR="008C693F">
        <w:rPr>
          <w:rFonts w:ascii="仿宋_GB2312" w:eastAsia="仿宋_GB2312"/>
          <w:sz w:val="32"/>
          <w:szCs w:val="32"/>
        </w:rPr>
        <w:t>国家湿地公园管理中心整体支出效果良好。整体支出符合现实条件，秉持厉行节约合理开支的成本性原则，可操作性强；所有开支严格按照国家财务制度和财经纪律执行审批报账。</w:t>
      </w:r>
    </w:p>
    <w:p w:rsidR="009F342D" w:rsidRDefault="008C693F">
      <w:pPr>
        <w:spacing w:line="560" w:lineRule="exact"/>
        <w:ind w:firstLineChars="200" w:firstLine="640"/>
        <w:rPr>
          <w:rFonts w:ascii="仿宋_GB2312" w:eastAsia="仿宋_GB2312" w:hAnsi="仿宋_GB2312" w:cs="仿宋_GB2312" w:hint="default"/>
          <w:bCs/>
          <w:sz w:val="28"/>
          <w:szCs w:val="28"/>
        </w:rPr>
      </w:pPr>
      <w:r>
        <w:rPr>
          <w:rFonts w:ascii="仿宋_GB2312" w:eastAsia="仿宋_GB2312" w:hAnsi="仿宋" w:cs="仿宋"/>
          <w:sz w:val="32"/>
          <w:szCs w:val="32"/>
        </w:rPr>
        <w:t>专项资金支出未超项目资金使用范围，专项资金使用情况符合政策要求，合理合法，使用有效，管理规范。</w:t>
      </w:r>
    </w:p>
    <w:p w:rsidR="009F342D" w:rsidRDefault="008C693F">
      <w:pPr>
        <w:pStyle w:val="1"/>
        <w:spacing w:line="600" w:lineRule="exact"/>
        <w:ind w:firstLine="643"/>
        <w:rPr>
          <w:rFonts w:ascii="黑体" w:eastAsia="黑体" w:hAnsi="黑体" w:hint="default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lastRenderedPageBreak/>
        <w:t>七、存在的问题及原因分析</w:t>
      </w:r>
    </w:p>
    <w:p w:rsidR="009F342D" w:rsidRDefault="008C693F">
      <w:pPr>
        <w:spacing w:line="560" w:lineRule="exact"/>
        <w:ind w:firstLineChars="300" w:firstLine="960"/>
        <w:rPr>
          <w:rFonts w:ascii="仿宋_GB2312" w:eastAsia="仿宋_GB2312" w:hAnsi="仿宋" w:cs="仿宋" w:hint="default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202</w:t>
      </w:r>
      <w:r w:rsidR="0012295C">
        <w:rPr>
          <w:rFonts w:ascii="仿宋_GB2312" w:eastAsia="仿宋_GB2312" w:hAnsi="仿宋" w:cs="仿宋"/>
          <w:kern w:val="0"/>
          <w:sz w:val="32"/>
          <w:szCs w:val="32"/>
        </w:rPr>
        <w:t>3</w:t>
      </w:r>
      <w:r>
        <w:rPr>
          <w:rFonts w:ascii="仿宋_GB2312" w:eastAsia="仿宋_GB2312" w:hAnsi="仿宋" w:cs="仿宋"/>
          <w:kern w:val="0"/>
          <w:sz w:val="32"/>
          <w:szCs w:val="32"/>
        </w:rPr>
        <w:t>年本单位总体运行稳中向好，机构运行与事业建设逐步进入正常化，预算执行过程中未出现较大的问题。当然，在预算执行过程中不同程度的存在以下问题：</w:t>
      </w:r>
    </w:p>
    <w:p w:rsidR="009F342D" w:rsidRDefault="008C693F">
      <w:pPr>
        <w:spacing w:line="560" w:lineRule="exact"/>
        <w:ind w:firstLineChars="200" w:firstLine="640"/>
        <w:rPr>
          <w:rFonts w:ascii="仿宋_GB2312" w:eastAsia="仿宋_GB2312" w:hAnsi="仿宋" w:cs="仿宋" w:hint="default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（一）因公用经费预算不足，单位日常运转开支比较困难，公用经费预算有待提升。</w:t>
      </w:r>
    </w:p>
    <w:p w:rsidR="009F342D" w:rsidRDefault="008C693F">
      <w:pPr>
        <w:spacing w:line="560" w:lineRule="exact"/>
        <w:ind w:firstLineChars="200" w:firstLine="640"/>
        <w:rPr>
          <w:rFonts w:ascii="仿宋_GB2312" w:eastAsia="仿宋_GB2312" w:hAnsi="仿宋" w:cs="仿宋" w:hint="default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由于人员经费、社会保障缴费、工会经费费用较多，运转经费</w:t>
      </w:r>
      <w:r w:rsidR="00CF2E5C">
        <w:rPr>
          <w:rFonts w:ascii="仿宋_GB2312" w:eastAsia="仿宋_GB2312" w:hAnsi="仿宋" w:cs="仿宋"/>
          <w:kern w:val="0"/>
          <w:sz w:val="32"/>
          <w:szCs w:val="32"/>
        </w:rPr>
        <w:t>已经</w:t>
      </w:r>
      <w:r w:rsidR="00445270">
        <w:rPr>
          <w:rFonts w:ascii="仿宋_GB2312" w:eastAsia="仿宋_GB2312" w:hAnsi="仿宋" w:cs="仿宋"/>
          <w:kern w:val="0"/>
          <w:sz w:val="32"/>
          <w:szCs w:val="32"/>
        </w:rPr>
        <w:t>吃紧</w:t>
      </w:r>
      <w:r>
        <w:rPr>
          <w:rFonts w:ascii="仿宋_GB2312" w:eastAsia="仿宋_GB2312" w:hAnsi="仿宋" w:cs="仿宋"/>
          <w:kern w:val="0"/>
          <w:sz w:val="32"/>
          <w:szCs w:val="32"/>
        </w:rPr>
        <w:t>。同时，</w:t>
      </w:r>
      <w:r w:rsidR="006B00BB">
        <w:rPr>
          <w:rFonts w:ascii="仿宋_GB2312" w:eastAsia="仿宋_GB2312" w:hAnsi="仿宋" w:cs="仿宋"/>
          <w:kern w:val="0"/>
          <w:sz w:val="32"/>
          <w:szCs w:val="32"/>
        </w:rPr>
        <w:t>我单位乡村振兴联系上</w:t>
      </w:r>
      <w:proofErr w:type="gramStart"/>
      <w:r w:rsidR="006B00BB">
        <w:rPr>
          <w:rFonts w:ascii="仿宋_GB2312" w:eastAsia="仿宋_GB2312" w:hAnsi="仿宋" w:cs="仿宋"/>
          <w:kern w:val="0"/>
          <w:sz w:val="32"/>
          <w:szCs w:val="32"/>
        </w:rPr>
        <w:t>梧</w:t>
      </w:r>
      <w:proofErr w:type="gramEnd"/>
      <w:r w:rsidR="006B00BB">
        <w:rPr>
          <w:rFonts w:ascii="仿宋_GB2312" w:eastAsia="仿宋_GB2312" w:hAnsi="仿宋" w:cs="仿宋"/>
          <w:kern w:val="0"/>
          <w:sz w:val="32"/>
          <w:szCs w:val="32"/>
        </w:rPr>
        <w:t>江乡新福禄村，由于是乡村振兴牵头单位，按</w:t>
      </w:r>
      <w:r w:rsidR="006B00BB">
        <w:rPr>
          <w:rFonts w:ascii="仿宋" w:eastAsia="仿宋" w:hAnsi="仿宋" w:cs="宋体"/>
          <w:color w:val="000000"/>
          <w:sz w:val="32"/>
          <w:szCs w:val="32"/>
        </w:rPr>
        <w:t>县委、县政府文件精神，</w:t>
      </w:r>
      <w:r w:rsidR="006B00BB">
        <w:rPr>
          <w:rFonts w:ascii="仿宋_GB2312" w:eastAsia="仿宋_GB2312" w:hAnsi="仿宋" w:cs="仿宋"/>
          <w:kern w:val="0"/>
          <w:sz w:val="32"/>
          <w:szCs w:val="32"/>
        </w:rPr>
        <w:t>牵头单位</w:t>
      </w:r>
      <w:r w:rsidR="006B00BB">
        <w:rPr>
          <w:rFonts w:ascii="仿宋" w:eastAsia="仿宋" w:hAnsi="仿宋" w:cs="宋体"/>
          <w:color w:val="000000"/>
          <w:sz w:val="32"/>
          <w:szCs w:val="32"/>
        </w:rPr>
        <w:t>必须</w:t>
      </w:r>
      <w:r w:rsidR="00C531D3">
        <w:rPr>
          <w:rFonts w:ascii="仿宋" w:eastAsia="仿宋" w:hAnsi="仿宋" w:cs="宋体"/>
          <w:color w:val="000000"/>
          <w:sz w:val="32"/>
          <w:szCs w:val="32"/>
        </w:rPr>
        <w:t>抽调2人长期驻村，</w:t>
      </w:r>
      <w:r w:rsidR="00FA4992">
        <w:rPr>
          <w:rFonts w:ascii="仿宋" w:eastAsia="仿宋" w:hAnsi="仿宋" w:cs="宋体"/>
          <w:color w:val="000000"/>
          <w:sz w:val="32"/>
          <w:szCs w:val="32"/>
        </w:rPr>
        <w:t>需保障联系村的乡村振兴扶持经费和驻村工作人员的经费开支</w:t>
      </w:r>
      <w:r w:rsidR="00C4220D">
        <w:rPr>
          <w:rFonts w:ascii="仿宋" w:eastAsia="仿宋" w:hAnsi="仿宋" w:cs="宋体"/>
          <w:color w:val="000000"/>
          <w:sz w:val="32"/>
          <w:szCs w:val="32"/>
        </w:rPr>
        <w:t>。</w:t>
      </w:r>
      <w:r w:rsidR="00C531D3">
        <w:rPr>
          <w:rFonts w:ascii="仿宋" w:eastAsia="仿宋" w:hAnsi="仿宋" w:cs="宋体"/>
          <w:color w:val="000000"/>
          <w:sz w:val="32"/>
          <w:szCs w:val="32"/>
        </w:rPr>
        <w:t>由此导致的经费开支较大，</w:t>
      </w:r>
      <w:r>
        <w:rPr>
          <w:rFonts w:ascii="仿宋_GB2312" w:eastAsia="仿宋_GB2312" w:hAnsi="仿宋" w:cs="仿宋"/>
          <w:kern w:val="0"/>
          <w:sz w:val="32"/>
          <w:szCs w:val="32"/>
        </w:rPr>
        <w:t>公用经费负担</w:t>
      </w:r>
      <w:r w:rsidR="00DC3F90">
        <w:rPr>
          <w:rFonts w:ascii="仿宋_GB2312" w:eastAsia="仿宋_GB2312" w:hAnsi="仿宋" w:cs="仿宋"/>
          <w:kern w:val="0"/>
          <w:sz w:val="32"/>
          <w:szCs w:val="32"/>
        </w:rPr>
        <w:t>更加</w:t>
      </w:r>
      <w:r>
        <w:rPr>
          <w:rFonts w:ascii="仿宋_GB2312" w:eastAsia="仿宋_GB2312" w:hAnsi="仿宋" w:cs="仿宋"/>
          <w:kern w:val="0"/>
          <w:sz w:val="32"/>
          <w:szCs w:val="32"/>
        </w:rPr>
        <w:t>吃紧。</w:t>
      </w:r>
    </w:p>
    <w:p w:rsidR="009F342D" w:rsidRDefault="008C693F">
      <w:pPr>
        <w:spacing w:line="560" w:lineRule="exact"/>
        <w:ind w:firstLineChars="200" w:firstLine="640"/>
        <w:rPr>
          <w:rFonts w:ascii="仿宋_GB2312" w:eastAsia="仿宋_GB2312" w:hAnsi="仿宋" w:cs="仿宋" w:hint="default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现有工作经费无法开展更为专业化的湿地保护管理及科研监测活动。由于洪涝灾害、自然损坏等因素，公园范围内部分监测视频、线路等基础设施以及界碑、界桩损坏，但因经费不足，还未完全修复到位。</w:t>
      </w:r>
    </w:p>
    <w:p w:rsidR="009F342D" w:rsidRDefault="008C693F">
      <w:pPr>
        <w:spacing w:line="560" w:lineRule="exact"/>
        <w:ind w:firstLineChars="200" w:firstLine="640"/>
        <w:rPr>
          <w:rFonts w:ascii="仿宋_GB2312" w:eastAsia="仿宋_GB2312" w:hAnsi="仿宋" w:cs="仿宋" w:hint="default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（二）预算编制不够明确和细化，预算编制的合理性需要提高，预算执行力度还要进一步加强。资金使用效益有待进一步提高，绩效目标设立不够明确、细化和量化。</w:t>
      </w:r>
    </w:p>
    <w:p w:rsidR="009F342D" w:rsidRDefault="008C693F">
      <w:pPr>
        <w:pStyle w:val="1"/>
        <w:spacing w:line="600" w:lineRule="exact"/>
        <w:ind w:firstLine="643"/>
        <w:rPr>
          <w:rFonts w:ascii="黑体" w:eastAsia="黑体" w:hAnsi="黑体" w:hint="default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八、下一步改进措施</w:t>
      </w:r>
    </w:p>
    <w:p w:rsidR="009F342D" w:rsidRDefault="008C693F">
      <w:pPr>
        <w:pStyle w:val="a6"/>
        <w:shd w:val="clear" w:color="auto" w:fill="FFFFFF"/>
        <w:adjustRightInd w:val="0"/>
        <w:spacing w:beforeAutospacing="0" w:afterAutospacing="0" w:line="560" w:lineRule="exact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（一）细化预算编制工作，认真做好预算的编制。进一步加强单位内部机构各股室的预算管理意识，严格按照预算编制的相关制度和要求进行预算编制；全面编制预算项目，优先保障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:rsidR="009F342D" w:rsidRDefault="008C693F">
      <w:pPr>
        <w:pStyle w:val="a6"/>
        <w:shd w:val="clear" w:color="auto" w:fill="FFFFFF"/>
        <w:adjustRightInd w:val="0"/>
        <w:spacing w:beforeAutospacing="0" w:afterAutospacing="0" w:line="560" w:lineRule="exact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（二）加强单位内控制度建设，完善相关内部管理制度。按县财政局要求开展内部控制建设工作，通过查找内部管理中的薄弱环节提出问题；通过清理制度完善各项《内部控制制度》。</w:t>
      </w:r>
    </w:p>
    <w:p w:rsidR="009F342D" w:rsidRDefault="008C693F">
      <w:pPr>
        <w:pStyle w:val="a6"/>
        <w:shd w:val="clear" w:color="auto" w:fill="FFFFFF"/>
        <w:adjustRightInd w:val="0"/>
        <w:spacing w:beforeAutospacing="0" w:afterAutospacing="0" w:line="560" w:lineRule="exact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（三）进一步加强组织财务工作业务技能学习和培训，提升业务工作水平，尤其是有针对性的开展培训。</w:t>
      </w:r>
    </w:p>
    <w:p w:rsidR="009F342D" w:rsidRDefault="008C693F">
      <w:pPr>
        <w:pStyle w:val="a6"/>
        <w:shd w:val="clear" w:color="auto" w:fill="FFFFFF"/>
        <w:adjustRightInd w:val="0"/>
        <w:spacing w:beforeAutospacing="0" w:afterAutospacing="0" w:line="560" w:lineRule="exact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（四）适当增加公用经费预算，满足单位日常开支，保障单位工作顺利开展。</w:t>
      </w:r>
    </w:p>
    <w:p w:rsidR="009F342D" w:rsidRDefault="008C693F">
      <w:pPr>
        <w:pStyle w:val="a6"/>
        <w:shd w:val="clear" w:color="auto" w:fill="FFFFFF"/>
        <w:spacing w:beforeAutospacing="0" w:afterAutospacing="0" w:line="560" w:lineRule="exact"/>
        <w:ind w:firstLine="640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 </w:t>
      </w:r>
    </w:p>
    <w:p w:rsidR="009F342D" w:rsidRDefault="008C693F">
      <w:pPr>
        <w:pStyle w:val="a6"/>
        <w:shd w:val="clear" w:color="auto" w:fill="FFFFFF"/>
        <w:spacing w:beforeAutospacing="0" w:afterAutospacing="0" w:line="560" w:lineRule="exact"/>
        <w:ind w:firstLine="640"/>
        <w:rPr>
          <w:rFonts w:ascii="黑体" w:eastAsia="黑体" w:hAnsi="黑体"/>
          <w:b/>
          <w:kern w:val="2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九、</w:t>
      </w:r>
      <w:r>
        <w:rPr>
          <w:rFonts w:ascii="黑体" w:eastAsia="黑体" w:hAnsi="黑体" w:hint="eastAsia"/>
          <w:b/>
          <w:kern w:val="2"/>
          <w:sz w:val="32"/>
          <w:szCs w:val="32"/>
        </w:rPr>
        <w:t>部门整体支出绩效自评结果拟应用和公开情况</w:t>
      </w:r>
    </w:p>
    <w:p w:rsidR="009F342D" w:rsidRDefault="008C693F">
      <w:pPr>
        <w:spacing w:line="560" w:lineRule="exact"/>
        <w:ind w:firstLineChars="200" w:firstLine="640"/>
        <w:rPr>
          <w:rFonts w:ascii="仿宋_GB2312" w:eastAsia="仿宋_GB2312" w:hAnsi="仿宋" w:cs="仿宋" w:hint="default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根据部门整体支出绩效评价指标体系，我单位202</w:t>
      </w:r>
      <w:r w:rsidR="002D2677">
        <w:rPr>
          <w:rFonts w:ascii="仿宋_GB2312" w:eastAsia="仿宋_GB2312" w:hAnsi="仿宋" w:cs="仿宋"/>
          <w:kern w:val="0"/>
          <w:sz w:val="32"/>
          <w:szCs w:val="32"/>
        </w:rPr>
        <w:t>3</w:t>
      </w:r>
      <w:r>
        <w:rPr>
          <w:rFonts w:ascii="仿宋_GB2312" w:eastAsia="仿宋_GB2312" w:hAnsi="仿宋" w:cs="仿宋"/>
          <w:kern w:val="0"/>
          <w:sz w:val="32"/>
          <w:szCs w:val="32"/>
        </w:rPr>
        <w:t>年度评价得分为</w:t>
      </w:r>
      <w:r w:rsidR="00F2588C">
        <w:rPr>
          <w:rFonts w:ascii="仿宋_GB2312" w:eastAsia="仿宋_GB2312" w:hAnsi="仿宋" w:cs="仿宋"/>
          <w:kern w:val="0"/>
          <w:sz w:val="32"/>
          <w:szCs w:val="32"/>
        </w:rPr>
        <w:t>91</w:t>
      </w:r>
      <w:r>
        <w:rPr>
          <w:rFonts w:ascii="仿宋_GB2312" w:eastAsia="仿宋_GB2312" w:hAnsi="仿宋" w:cs="仿宋"/>
          <w:kern w:val="0"/>
          <w:sz w:val="32"/>
          <w:szCs w:val="32"/>
        </w:rPr>
        <w:t>分。</w:t>
      </w:r>
    </w:p>
    <w:p w:rsidR="009F342D" w:rsidRDefault="009F342D">
      <w:pPr>
        <w:spacing w:line="600" w:lineRule="exact"/>
        <w:ind w:firstLineChars="200" w:firstLine="640"/>
        <w:rPr>
          <w:rFonts w:ascii="黑体" w:eastAsia="黑体" w:hAnsi="黑体" w:hint="default"/>
          <w:sz w:val="32"/>
          <w:szCs w:val="32"/>
        </w:rPr>
      </w:pPr>
    </w:p>
    <w:p w:rsidR="009F342D" w:rsidRDefault="008C693F">
      <w:pPr>
        <w:spacing w:line="600" w:lineRule="exact"/>
        <w:ind w:firstLineChars="200" w:firstLine="643"/>
        <w:rPr>
          <w:rFonts w:eastAsia="黑体" w:hint="default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其他需要说明的情况</w:t>
      </w:r>
    </w:p>
    <w:p w:rsidR="009F342D" w:rsidRDefault="008C693F">
      <w:pPr>
        <w:pStyle w:val="1"/>
        <w:spacing w:line="600" w:lineRule="exact"/>
        <w:ind w:firstLine="640"/>
        <w:rPr>
          <w:rFonts w:ascii="仿宋_GB2312" w:eastAsia="仿宋_GB2312" w:cs="仿宋" w:hint="default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无</w:t>
      </w:r>
    </w:p>
    <w:p w:rsidR="009F342D" w:rsidRDefault="009F342D" w:rsidP="00771834">
      <w:pPr>
        <w:spacing w:afterLines="50" w:line="600" w:lineRule="exact"/>
        <w:rPr>
          <w:rFonts w:eastAsia="黑体" w:hint="default"/>
          <w:sz w:val="32"/>
        </w:rPr>
      </w:pPr>
    </w:p>
    <w:p w:rsidR="002D2677" w:rsidRDefault="002D2677" w:rsidP="002D2677">
      <w:pPr>
        <w:pStyle w:val="BodyText1I"/>
        <w:ind w:firstLine="280"/>
        <w:rPr>
          <w:rFonts w:eastAsia="黑体" w:hint="default"/>
        </w:rPr>
      </w:pPr>
    </w:p>
    <w:p w:rsidR="002D2677" w:rsidRDefault="002D2677" w:rsidP="002D2677">
      <w:pPr>
        <w:pStyle w:val="BodyText1I"/>
        <w:ind w:firstLine="280"/>
        <w:rPr>
          <w:rFonts w:eastAsia="黑体" w:hint="default"/>
        </w:rPr>
      </w:pPr>
    </w:p>
    <w:p w:rsidR="002D2677" w:rsidRDefault="002D2677" w:rsidP="002D2677">
      <w:pPr>
        <w:pStyle w:val="BodyText1I"/>
        <w:ind w:firstLine="280"/>
        <w:rPr>
          <w:rFonts w:eastAsia="黑体" w:hint="default"/>
        </w:rPr>
      </w:pPr>
    </w:p>
    <w:p w:rsidR="002D2677" w:rsidRDefault="002D2677" w:rsidP="002D2677">
      <w:pPr>
        <w:pStyle w:val="BodyText1I"/>
        <w:ind w:firstLine="280"/>
        <w:rPr>
          <w:rFonts w:eastAsia="黑体" w:hint="default"/>
        </w:rPr>
      </w:pPr>
    </w:p>
    <w:p w:rsidR="002D2677" w:rsidRDefault="002D2677" w:rsidP="002D2677">
      <w:pPr>
        <w:pStyle w:val="BodyText1I"/>
        <w:ind w:firstLine="280"/>
        <w:rPr>
          <w:rFonts w:eastAsia="黑体" w:hint="default"/>
        </w:rPr>
      </w:pPr>
    </w:p>
    <w:p w:rsidR="009F342D" w:rsidRDefault="008C693F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附件2</w:t>
      </w:r>
    </w:p>
    <w:p w:rsidR="009F342D" w:rsidRDefault="009F342D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</w:p>
    <w:p w:rsidR="009F342D" w:rsidRDefault="008C693F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 w:rsidR="002D2677">
        <w:rPr>
          <w:rFonts w:ascii="方正小标宋简体" w:eastAsia="方正小标宋简体"/>
          <w:sz w:val="44"/>
        </w:rPr>
        <w:t>3</w:t>
      </w:r>
      <w:r>
        <w:rPr>
          <w:rFonts w:ascii="方正小标宋简体" w:eastAsia="方正小标宋简体"/>
          <w:sz w:val="44"/>
        </w:rPr>
        <w:t>年度部门整体支出绩效评价基础数据表</w:t>
      </w:r>
    </w:p>
    <w:tbl>
      <w:tblPr>
        <w:tblW w:w="96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:rsidR="009F342D">
        <w:trPr>
          <w:trHeight w:val="341"/>
          <w:jc w:val="center"/>
        </w:trPr>
        <w:tc>
          <w:tcPr>
            <w:tcW w:w="3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 w:rsidP="00710787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</w:t>
            </w:r>
            <w:r w:rsidR="00710787">
              <w:rPr>
                <w:rFonts w:asciiTheme="minorEastAsia" w:eastAsiaTheme="minorEastAsia" w:hAnsiTheme="minorEastAsia" w:cstheme="minorEastAsia"/>
                <w:b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控制率</w:t>
            </w:r>
          </w:p>
        </w:tc>
      </w:tr>
      <w:tr w:rsidR="009F342D">
        <w:trPr>
          <w:trHeight w:val="278"/>
          <w:jc w:val="center"/>
        </w:trPr>
        <w:tc>
          <w:tcPr>
            <w:tcW w:w="34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21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 w:rsidP="0071078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</w:t>
            </w:r>
            <w:r w:rsidR="00710787">
              <w:rPr>
                <w:rFonts w:asciiTheme="minorEastAsia" w:eastAsiaTheme="minorEastAsia" w:hAnsiTheme="minorEastAsia" w:cs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71078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52.38</w:t>
            </w:r>
            <w:r w:rsidR="008C693F">
              <w:rPr>
                <w:rFonts w:asciiTheme="minorEastAsia" w:eastAsiaTheme="minorEastAsia" w:hAnsiTheme="minorEastAsia" w:cstheme="minorEastAsia"/>
                <w:sz w:val="24"/>
              </w:rPr>
              <w:t xml:space="preserve">%　</w:t>
            </w:r>
          </w:p>
        </w:tc>
      </w:tr>
      <w:tr w:rsidR="009F342D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 w:rsidP="00710787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</w:t>
            </w:r>
            <w:r w:rsidR="00710787">
              <w:rPr>
                <w:rFonts w:asciiTheme="minorEastAsia" w:eastAsiaTheme="minorEastAsia" w:hAnsiTheme="minorEastAsia" w:cstheme="minorEastAsia"/>
                <w:b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 w:rsidP="00710787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</w:t>
            </w:r>
            <w:r w:rsidR="00710787">
              <w:rPr>
                <w:rFonts w:asciiTheme="minorEastAsia" w:eastAsiaTheme="minorEastAsia" w:hAnsiTheme="minorEastAsia" w:cstheme="minorEastAsia"/>
                <w:b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 w:rsidP="00710787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</w:t>
            </w:r>
            <w:r w:rsidR="00710787">
              <w:rPr>
                <w:rFonts w:asciiTheme="minorEastAsia" w:eastAsiaTheme="minorEastAsia" w:hAnsiTheme="minorEastAsia" w:cstheme="minorEastAsia"/>
                <w:b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年决算数</w:t>
            </w:r>
          </w:p>
        </w:tc>
      </w:tr>
      <w:tr w:rsidR="004C2780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 w:rsidP="002E44CE">
            <w:pPr>
              <w:widowControl/>
              <w:jc w:val="center"/>
              <w:rPr>
                <w:rFonts w:eastAsia="仿宋_GB2312" w:hint="default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145.74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A22980">
            <w:pPr>
              <w:widowControl/>
              <w:jc w:val="center"/>
              <w:rPr>
                <w:rFonts w:eastAsia="仿宋_GB2312" w:hint="default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152.46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4C2780" w:rsidRDefault="00A22980" w:rsidP="00A22980">
            <w:pPr>
              <w:widowControl/>
              <w:jc w:val="center"/>
              <w:rPr>
                <w:rFonts w:eastAsia="仿宋_GB2312" w:hint="default"/>
                <w:color w:val="000000" w:themeColor="text1"/>
                <w:kern w:val="0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152.85</w:t>
            </w:r>
          </w:p>
        </w:tc>
      </w:tr>
      <w:tr w:rsidR="004C2780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 w:rsidP="002E44CE">
            <w:pPr>
              <w:widowControl/>
              <w:jc w:val="center"/>
              <w:rPr>
                <w:rFonts w:eastAsia="仿宋_GB2312" w:cs="Times New Roman" w:hint="default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21.56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A22980">
            <w:pPr>
              <w:widowControl/>
              <w:jc w:val="center"/>
              <w:rPr>
                <w:rFonts w:eastAsia="仿宋_GB2312" w:cs="Times New Roman" w:hint="default"/>
                <w:color w:val="000000" w:themeColor="text1"/>
                <w:kern w:val="0"/>
                <w:szCs w:val="21"/>
              </w:rPr>
            </w:pPr>
            <w:r>
              <w:rPr>
                <w:rFonts w:eastAsia="仿宋_GB2312" w:cs="Times New Roman"/>
                <w:color w:val="000000" w:themeColor="text1"/>
                <w:kern w:val="0"/>
                <w:szCs w:val="21"/>
              </w:rPr>
              <w:t>19.6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4C2780" w:rsidRDefault="00A22980">
            <w:pPr>
              <w:widowControl/>
              <w:jc w:val="center"/>
              <w:rPr>
                <w:rFonts w:eastAsia="仿宋_GB2312" w:cs="Times New Roman" w:hint="default"/>
                <w:color w:val="000000" w:themeColor="text1"/>
                <w:kern w:val="0"/>
                <w:szCs w:val="21"/>
              </w:rPr>
            </w:pPr>
            <w:r>
              <w:rPr>
                <w:rFonts w:eastAsia="仿宋_GB2312" w:cs="Times New Roman"/>
                <w:color w:val="000000" w:themeColor="text1"/>
                <w:kern w:val="0"/>
                <w:szCs w:val="21"/>
              </w:rPr>
              <w:t>18.21</w:t>
            </w:r>
          </w:p>
        </w:tc>
      </w:tr>
      <w:tr w:rsidR="004C2780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 w:rsidP="002E44CE">
            <w:pPr>
              <w:widowControl/>
              <w:jc w:val="center"/>
              <w:rPr>
                <w:rFonts w:eastAsia="仿宋_GB2312" w:cs="Times New Roman" w:hint="default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2.5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A45E11">
            <w:pPr>
              <w:widowControl/>
              <w:jc w:val="center"/>
              <w:rPr>
                <w:rFonts w:eastAsia="仿宋_GB2312" w:cs="Times New Roman" w:hint="default"/>
                <w:color w:val="000000" w:themeColor="text1"/>
                <w:kern w:val="0"/>
                <w:szCs w:val="21"/>
              </w:rPr>
            </w:pPr>
            <w:r>
              <w:rPr>
                <w:rFonts w:eastAsia="仿宋_GB2312" w:cs="Times New Roman"/>
                <w:color w:val="000000" w:themeColor="text1"/>
                <w:kern w:val="0"/>
                <w:szCs w:val="21"/>
              </w:rPr>
              <w:t>3.06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4C2780" w:rsidRDefault="00A22980">
            <w:pPr>
              <w:widowControl/>
              <w:jc w:val="center"/>
              <w:rPr>
                <w:rFonts w:eastAsia="仿宋_GB2312" w:cs="Times New Roman" w:hint="default"/>
                <w:color w:val="000000" w:themeColor="text1"/>
                <w:kern w:val="0"/>
                <w:szCs w:val="21"/>
              </w:rPr>
            </w:pPr>
            <w:r>
              <w:rPr>
                <w:rFonts w:eastAsia="仿宋_GB2312" w:cs="Times New Roman"/>
                <w:color w:val="000000" w:themeColor="text1"/>
                <w:kern w:val="0"/>
                <w:szCs w:val="21"/>
              </w:rPr>
              <w:t>3.06</w:t>
            </w:r>
          </w:p>
        </w:tc>
      </w:tr>
      <w:tr w:rsidR="004C2780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 w:rsidP="002E44CE">
            <w:pPr>
              <w:widowControl/>
              <w:jc w:val="center"/>
              <w:rPr>
                <w:rFonts w:eastAsia="仿宋_GB2312" w:cs="Times New Roman" w:hint="default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5.62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A45E11">
            <w:pPr>
              <w:widowControl/>
              <w:jc w:val="center"/>
              <w:rPr>
                <w:rFonts w:eastAsia="仿宋_GB2312" w:cs="Times New Roman" w:hint="default"/>
                <w:color w:val="000000" w:themeColor="text1"/>
                <w:kern w:val="0"/>
                <w:szCs w:val="21"/>
              </w:rPr>
            </w:pPr>
            <w:r>
              <w:rPr>
                <w:rFonts w:eastAsia="仿宋_GB2312" w:cs="Times New Roman"/>
                <w:color w:val="000000" w:themeColor="text1"/>
                <w:kern w:val="0"/>
                <w:szCs w:val="21"/>
              </w:rPr>
              <w:t>3.28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4C2780" w:rsidRDefault="00A22980">
            <w:pPr>
              <w:widowControl/>
              <w:jc w:val="center"/>
              <w:rPr>
                <w:rFonts w:eastAsia="仿宋_GB2312" w:cs="Times New Roman" w:hint="default"/>
                <w:color w:val="000000" w:themeColor="text1"/>
                <w:kern w:val="0"/>
                <w:szCs w:val="21"/>
              </w:rPr>
            </w:pPr>
            <w:r>
              <w:rPr>
                <w:rFonts w:eastAsia="仿宋_GB2312" w:cs="Times New Roman"/>
                <w:color w:val="000000" w:themeColor="text1"/>
                <w:kern w:val="0"/>
                <w:szCs w:val="21"/>
              </w:rPr>
              <w:t>3.27</w:t>
            </w:r>
            <w:r w:rsidR="00C7461E">
              <w:rPr>
                <w:rFonts w:eastAsia="仿宋_GB2312" w:cs="Times New Roman"/>
                <w:color w:val="000000" w:themeColor="text1"/>
                <w:kern w:val="0"/>
                <w:szCs w:val="21"/>
              </w:rPr>
              <w:t>2</w:t>
            </w:r>
          </w:p>
        </w:tc>
      </w:tr>
      <w:tr w:rsidR="004C2780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 w:rsidP="002E44CE">
            <w:pPr>
              <w:widowControl/>
              <w:jc w:val="center"/>
              <w:rPr>
                <w:rFonts w:eastAsia="仿宋_GB2312" w:cs="Times New Roman" w:hint="default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A45E11">
            <w:pPr>
              <w:widowControl/>
              <w:jc w:val="center"/>
              <w:rPr>
                <w:rFonts w:eastAsia="仿宋_GB2312" w:cs="Times New Roman" w:hint="default"/>
                <w:color w:val="000000" w:themeColor="text1"/>
                <w:kern w:val="0"/>
                <w:szCs w:val="21"/>
              </w:rPr>
            </w:pPr>
            <w:r>
              <w:rPr>
                <w:rFonts w:eastAsia="仿宋_GB2312" w:cs="Times New Roman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4C2780" w:rsidRDefault="00A22980">
            <w:pPr>
              <w:widowControl/>
              <w:jc w:val="center"/>
              <w:rPr>
                <w:rFonts w:eastAsia="仿宋_GB2312" w:cs="Times New Roman" w:hint="default"/>
                <w:color w:val="000000" w:themeColor="text1"/>
                <w:kern w:val="0"/>
                <w:szCs w:val="21"/>
              </w:rPr>
            </w:pPr>
            <w:r>
              <w:rPr>
                <w:rFonts w:eastAsia="仿宋_GB2312" w:cs="Times New Roman"/>
                <w:color w:val="000000" w:themeColor="text1"/>
                <w:kern w:val="0"/>
                <w:szCs w:val="21"/>
              </w:rPr>
              <w:t>0</w:t>
            </w:r>
          </w:p>
        </w:tc>
      </w:tr>
      <w:tr w:rsidR="004C2780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三</w:t>
            </w:r>
            <w:proofErr w:type="gramStart"/>
            <w:r>
              <w:rPr>
                <w:rFonts w:asciiTheme="minorEastAsia" w:eastAsiaTheme="minorEastAsia" w:hAnsiTheme="minorEastAsia" w:cstheme="minorEastAsia"/>
                <w:sz w:val="24"/>
              </w:rPr>
              <w:t>公经费</w:t>
            </w:r>
            <w:proofErr w:type="gramEnd"/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 w:rsidP="002E44CE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/>
                <w:kern w:val="0"/>
              </w:rPr>
              <w:t>1.5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A45E11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1.65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4C2780" w:rsidRDefault="00A22980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1.5</w:t>
            </w:r>
          </w:p>
        </w:tc>
      </w:tr>
      <w:tr w:rsidR="004C2780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 w:rsidP="002E44CE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/>
                <w:kern w:val="0"/>
              </w:rPr>
              <w:t>1.5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A45E11" w:rsidP="00A45E11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1.5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4C2780" w:rsidRDefault="00A22980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1.5</w:t>
            </w:r>
          </w:p>
        </w:tc>
      </w:tr>
      <w:tr w:rsidR="004C2780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 w:rsidP="002E44CE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/>
                <w:kern w:val="0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A45E11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4C2780" w:rsidRDefault="00A22980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0</w:t>
            </w:r>
          </w:p>
        </w:tc>
      </w:tr>
      <w:tr w:rsidR="004C2780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 w:rsidP="002E44CE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/>
                <w:kern w:val="0"/>
              </w:rPr>
              <w:t>1.5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A45E11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1.5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4C2780" w:rsidRDefault="00A22980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1.5</w:t>
            </w:r>
          </w:p>
        </w:tc>
      </w:tr>
      <w:tr w:rsidR="004C2780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 w:rsidP="002E44CE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/>
                <w:kern w:val="0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A45E11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4C2780" w:rsidRDefault="00A22980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0</w:t>
            </w:r>
          </w:p>
        </w:tc>
      </w:tr>
      <w:tr w:rsidR="004C2780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 w:rsidP="002E44CE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/>
                <w:kern w:val="0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A45E11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0.15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4C2780" w:rsidRDefault="00A22980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0</w:t>
            </w:r>
          </w:p>
        </w:tc>
      </w:tr>
      <w:tr w:rsidR="004C2780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>
            <w:pPr>
              <w:ind w:firstLineChars="400" w:firstLine="96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4C2780" w:rsidP="002E44CE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/>
                <w:kern w:val="0"/>
              </w:rPr>
              <w:t>82.67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C2780" w:rsidRDefault="00A45E11" w:rsidP="00A45E11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56.29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4C2780" w:rsidRDefault="00A22980">
            <w:pPr>
              <w:widowControl/>
              <w:jc w:val="center"/>
              <w:rPr>
                <w:rFonts w:eastAsia="仿宋_GB2312" w:cs="Times New Roman" w:hint="default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46.79</w:t>
            </w:r>
          </w:p>
        </w:tc>
      </w:tr>
      <w:tr w:rsidR="009F342D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A45E11">
              <w:rPr>
                <w:rFonts w:asciiTheme="minorEastAsia" w:eastAsiaTheme="minorEastAsia" w:hAnsiTheme="minorEastAsia" w:cstheme="minorEastAsia"/>
                <w:sz w:val="24"/>
              </w:rPr>
              <w:t>10.12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EB3A4C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10.12</w:t>
            </w:r>
          </w:p>
        </w:tc>
      </w:tr>
      <w:tr w:rsidR="009F342D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9F342D">
        <w:trPr>
          <w:trHeight w:val="1200"/>
          <w:jc w:val="center"/>
        </w:trPr>
        <w:tc>
          <w:tcPr>
            <w:tcW w:w="34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楼堂馆所控制情况</w:t>
            </w:r>
          </w:p>
          <w:p w:rsidR="009F342D" w:rsidRDefault="008C693F" w:rsidP="007418C0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（202</w:t>
            </w:r>
            <w:r w:rsidR="007418C0">
              <w:rPr>
                <w:rFonts w:asciiTheme="minorEastAsia" w:eastAsiaTheme="minorEastAsia" w:hAnsiTheme="minorEastAsia" w:cs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年完工项目）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批复规模</w:t>
            </w:r>
          </w:p>
          <w:p w:rsidR="009F342D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投资概算控制率</w:t>
            </w:r>
          </w:p>
        </w:tc>
      </w:tr>
      <w:tr w:rsidR="009F342D">
        <w:trPr>
          <w:trHeight w:val="411"/>
          <w:jc w:val="center"/>
        </w:trPr>
        <w:tc>
          <w:tcPr>
            <w:tcW w:w="34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9F342D">
        <w:trPr>
          <w:trHeight w:val="1209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</w:tbl>
    <w:p w:rsidR="009F342D" w:rsidRDefault="009F342D">
      <w:pPr>
        <w:spacing w:line="100" w:lineRule="exac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9F342D" w:rsidRDefault="008C693F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 w:rsidR="009F342D" w:rsidRDefault="009F342D">
      <w:pPr>
        <w:spacing w:line="100" w:lineRule="exac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8A4E13" w:rsidRDefault="008C693F">
      <w:pPr>
        <w:spacing w:line="440" w:lineRule="exact"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填表人：刘苏玲 填报日期：202</w:t>
      </w:r>
      <w:r w:rsidR="008A4E13">
        <w:rPr>
          <w:rFonts w:asciiTheme="minorEastAsia" w:eastAsiaTheme="minorEastAsia" w:hAnsiTheme="minorEastAsia" w:cstheme="minorEastAsia"/>
          <w:sz w:val="24"/>
        </w:rPr>
        <w:t>4</w:t>
      </w:r>
      <w:r>
        <w:rPr>
          <w:rFonts w:asciiTheme="minorEastAsia" w:eastAsiaTheme="minorEastAsia" w:hAnsiTheme="minorEastAsia" w:cstheme="minorEastAsia"/>
          <w:sz w:val="24"/>
        </w:rPr>
        <w:t>.4.1</w:t>
      </w:r>
      <w:r w:rsidR="008A4E13">
        <w:rPr>
          <w:rFonts w:asciiTheme="minorEastAsia" w:eastAsiaTheme="minorEastAsia" w:hAnsiTheme="minorEastAsia" w:cstheme="minorEastAsia"/>
          <w:sz w:val="24"/>
        </w:rPr>
        <w:t>2</w:t>
      </w:r>
      <w:r>
        <w:rPr>
          <w:rFonts w:asciiTheme="minorEastAsia" w:eastAsiaTheme="minorEastAsia" w:hAnsiTheme="minorEastAsia" w:cstheme="minorEastAsia"/>
          <w:sz w:val="24"/>
        </w:rPr>
        <w:t>联系电话7721608单位负责人签字：</w:t>
      </w:r>
      <w:r w:rsidR="008A4E13">
        <w:rPr>
          <w:rFonts w:asciiTheme="minorEastAsia" w:eastAsiaTheme="minorEastAsia" w:hAnsiTheme="minorEastAsia" w:cstheme="minorEastAsia"/>
          <w:sz w:val="24"/>
        </w:rPr>
        <w:t>刘兴国</w:t>
      </w:r>
    </w:p>
    <w:p w:rsidR="008A4E13" w:rsidRDefault="008A4E13">
      <w:pPr>
        <w:spacing w:line="44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8C693F">
      <w:pPr>
        <w:spacing w:line="44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附件3</w:t>
      </w:r>
    </w:p>
    <w:tbl>
      <w:tblPr>
        <w:tblW w:w="10140" w:type="dxa"/>
        <w:tblInd w:w="93" w:type="dxa"/>
        <w:tblLook w:val="04A0"/>
      </w:tblPr>
      <w:tblGrid>
        <w:gridCol w:w="760"/>
        <w:gridCol w:w="1080"/>
        <w:gridCol w:w="1080"/>
        <w:gridCol w:w="1000"/>
        <w:gridCol w:w="960"/>
        <w:gridCol w:w="1000"/>
        <w:gridCol w:w="1080"/>
        <w:gridCol w:w="1060"/>
        <w:gridCol w:w="980"/>
        <w:gridCol w:w="1140"/>
      </w:tblGrid>
      <w:tr w:rsidR="00FA25D5" w:rsidRPr="00FA25D5" w:rsidTr="00FA25D5">
        <w:trPr>
          <w:trHeight w:val="555"/>
        </w:trPr>
        <w:tc>
          <w:tcPr>
            <w:tcW w:w="1014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方正小标宋简体" w:eastAsia="方正小标宋简体" w:hAnsi="宋体" w:cs="宋体" w:hint="default"/>
                <w:color w:val="000000"/>
                <w:kern w:val="0"/>
                <w:sz w:val="44"/>
                <w:szCs w:val="44"/>
              </w:rPr>
            </w:pPr>
            <w:r w:rsidRPr="00FA25D5"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  <w:t>2023年度部门整体支出绩效自评表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县级预算部门名称</w:t>
            </w:r>
          </w:p>
        </w:tc>
        <w:tc>
          <w:tcPr>
            <w:tcW w:w="9380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双牌县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日月湖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国家湿地公园管理中心　　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年度预算申请（万元）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年初预算数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全年预算数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全年执行数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执行率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得分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年度资金总额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208.75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Cs w:val="21"/>
              </w:rPr>
            </w:pPr>
            <w:r w:rsidRPr="00FA25D5">
              <w:rPr>
                <w:rFonts w:eastAsia="宋体" w:cs="Times New Roman"/>
                <w:color w:val="000000"/>
                <w:kern w:val="0"/>
                <w:szCs w:val="21"/>
              </w:rPr>
              <w:t>199.64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Cs w:val="21"/>
              </w:rPr>
            </w:pPr>
            <w:r w:rsidRPr="00FA25D5">
              <w:rPr>
                <w:rFonts w:eastAsia="宋体" w:cs="Times New Roman"/>
                <w:color w:val="000000"/>
                <w:kern w:val="0"/>
                <w:szCs w:val="21"/>
              </w:rPr>
              <w:t>199.64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Cs w:val="21"/>
              </w:rPr>
            </w:pPr>
            <w:r w:rsidRPr="00FA25D5">
              <w:rPr>
                <w:rFonts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Cs w:val="21"/>
              </w:rPr>
            </w:pPr>
            <w:r w:rsidRPr="00FA25D5">
              <w:rPr>
                <w:rFonts w:eastAsia="宋体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eastAsia="宋体" w:cs="Times New Roman" w:hint="default"/>
                <w:color w:val="000000"/>
                <w:kern w:val="0"/>
                <w:szCs w:val="21"/>
              </w:rPr>
            </w:pPr>
            <w:r w:rsidRPr="00FA25D5">
              <w:rPr>
                <w:rFonts w:eastAsia="宋体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按收入性质分：199.64</w:t>
            </w:r>
          </w:p>
        </w:tc>
        <w:tc>
          <w:tcPr>
            <w:tcW w:w="4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按支出性质分：199.64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其中：  一般公共预算：190.19</w:t>
            </w:r>
          </w:p>
        </w:tc>
        <w:tc>
          <w:tcPr>
            <w:tcW w:w="4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其中：基本支出：152.85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A6503E">
            <w:pPr>
              <w:widowControl/>
              <w:ind w:firstLineChars="550" w:firstLine="1320"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政府性基金拨款：8</w:t>
            </w:r>
          </w:p>
        </w:tc>
        <w:tc>
          <w:tcPr>
            <w:tcW w:w="4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A6503E">
            <w:pPr>
              <w:widowControl/>
              <w:ind w:firstLineChars="300" w:firstLine="720"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项目支出：46.79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A6503E">
            <w:pPr>
              <w:widowControl/>
              <w:ind w:firstLineChars="500" w:firstLine="1200"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纳入专户管理的非税收入拨款：</w:t>
            </w:r>
          </w:p>
        </w:tc>
        <w:tc>
          <w:tcPr>
            <w:tcW w:w="4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A6503E">
            <w:pPr>
              <w:widowControl/>
              <w:ind w:firstLineChars="500" w:firstLine="1200"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其他资金：1.45</w:t>
            </w:r>
          </w:p>
        </w:tc>
        <w:tc>
          <w:tcPr>
            <w:tcW w:w="4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年度总体目标</w:t>
            </w:r>
          </w:p>
        </w:tc>
        <w:tc>
          <w:tcPr>
            <w:tcW w:w="5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预期目标</w:t>
            </w:r>
          </w:p>
        </w:tc>
        <w:tc>
          <w:tcPr>
            <w:tcW w:w="4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实际完成情况　</w:t>
            </w:r>
          </w:p>
        </w:tc>
      </w:tr>
      <w:tr w:rsidR="00FA25D5" w:rsidRPr="00FA25D5" w:rsidTr="00BF3B1B">
        <w:trPr>
          <w:trHeight w:val="1024"/>
        </w:trPr>
        <w:tc>
          <w:tcPr>
            <w:tcW w:w="7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512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目标1、保障人员支出和单位正常运转；</w:t>
            </w:r>
          </w:p>
        </w:tc>
        <w:tc>
          <w:tcPr>
            <w:tcW w:w="4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25D5" w:rsidRPr="00FA25D5" w:rsidRDefault="00FA25D5" w:rsidP="00FA25D5">
            <w:pPr>
              <w:widowControl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我单位现有干部职工11人，在人员紧缺的情况下，仍派出2名同志担任驻村工作队第一支书和工作队员，圆满地完成了各项工作</w:t>
            </w:r>
            <w:r w:rsidR="0080713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，</w:t>
            </w:r>
            <w:r w:rsidR="00807137"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保障</w:t>
            </w:r>
            <w:r w:rsidR="0080713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了</w:t>
            </w:r>
            <w:r w:rsidR="00807137"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人员支出和单位正常运转</w:t>
            </w: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FA25D5" w:rsidRPr="00FA25D5" w:rsidTr="00FA25D5">
        <w:trPr>
          <w:trHeight w:val="780"/>
        </w:trPr>
        <w:tc>
          <w:tcPr>
            <w:tcW w:w="7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5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目标2、加强湿地保护。开展好日常巡护管理工作，充分发挥部门联动机制，积极联合相关部门开展各项保护行动；</w:t>
            </w:r>
          </w:p>
        </w:tc>
        <w:tc>
          <w:tcPr>
            <w:tcW w:w="4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25D5" w:rsidRPr="00FA25D5" w:rsidRDefault="00FA25D5" w:rsidP="00FA25D5">
            <w:pPr>
              <w:widowControl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组织业务骨干分三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批次赴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长沙、常德、张家界参加全省湿地保护工作业务培训，提升了业务能力。 </w:t>
            </w:r>
          </w:p>
        </w:tc>
      </w:tr>
      <w:tr w:rsidR="00FA25D5" w:rsidRPr="00FA25D5" w:rsidTr="00FA25D5">
        <w:trPr>
          <w:trHeight w:val="3285"/>
        </w:trPr>
        <w:tc>
          <w:tcPr>
            <w:tcW w:w="7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5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目标3：进一步强化湿地监测能力建设，根据湿地生态监测的需要合理添置一批监测设备。做好各类监测数据采集工作, 编制形成监测成果，建立好监测档案。</w:t>
            </w:r>
          </w:p>
        </w:tc>
        <w:tc>
          <w:tcPr>
            <w:tcW w:w="4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1、根据湿地公园生境特点，合理布局，实施湿地公园动态监测机制，分别在月湖的沙背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甸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、霞灯、双牌大坝下游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和日湖的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上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梧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江、塘底、江村、理家坪等七个点安装了监控设备，通过手机可及时监测公园实况。 </w:t>
            </w: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2、对中华秋沙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鸭保护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站的监测设备进行了维修维护，在秋沙鸭栖息地安装了警示牌和围栏，对河道残留的渔网、鱼笼进行了清理，安排了专人两班倒全天二十四小时值班，实行七天不休假巡护制度，全力守护千年鸟道安全、畅通，为越冬候鸟提供一个安全、舒适的栖息环境。 </w:t>
            </w:r>
          </w:p>
        </w:tc>
      </w:tr>
      <w:tr w:rsidR="00FA25D5" w:rsidRPr="00FA25D5" w:rsidTr="00FA25D5">
        <w:trPr>
          <w:trHeight w:val="4410"/>
        </w:trPr>
        <w:tc>
          <w:tcPr>
            <w:tcW w:w="7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5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目标4：进一步加大湿地科普宣教，扩大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日月湖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国家湿地公园的知名度和影响力，推动湿地工作再上一个新的台阶。完善丰富宣传教育活动，有计划做好世界湿地日、爱鸟周、野生动植物保护日等活动。开展保护意识宣传教育工作，多维宣传管理法规——《中华人民共和国湿地保护法》、《中华人民共和国长江保护法》、《湖南省湿地保护条例》和《湖南省野生动植物资源保护条例》，让环保理念和法律常识宣传深入人心。</w:t>
            </w:r>
          </w:p>
        </w:tc>
        <w:tc>
          <w:tcPr>
            <w:tcW w:w="4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D2F3D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1、利用世界湿地日、爱鸟周、科技周、生态日在滨江广场、双牌大市场、乡镇集市向广大市民宣传《中华人民共和国湿地保护法》和《野生动物保护法》等政策法规，提高群众的环保意识、爱鸟护鸟意识。 </w:t>
            </w: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 w:type="page"/>
              <w:t>2、沿江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路宣传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牌因年久失修，模糊不清，现已焕然一新，方便市民了解湿地知识。</w:t>
            </w:r>
          </w:p>
          <w:p w:rsidR="00CD2F3D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 w:type="page"/>
              <w:t>3、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向省文旅厅递交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了《花千谷•月湖4A级景区申报书》，并在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花千谷景区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新修建了湿地科普馆，进一步加强了湿地科普宣传，花千谷•月湖4A级景区验收已顺利通过。</w:t>
            </w:r>
          </w:p>
          <w:p w:rsidR="00CA11F6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 w:type="page"/>
              <w:t>4、湖南新闻联播报道《中华秋沙鸭连续11年到永州双牌日月湖国家湿地公园越冬》，湖南日报记者专题报道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日月湖湿地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公园中华秋沙鸭越冬栖息情况，新华社报道《中华秋沙鸭“打卡”日月湖国家湿地公园》。</w:t>
            </w:r>
          </w:p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 w:type="page"/>
              <w:t xml:space="preserve">5、购买了3台固定式观鸟望远镜和3台手持高倍望远镜，方便了市民和游客朋友近距离观鸟。 </w:t>
            </w: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 w:type="page"/>
            </w:r>
          </w:p>
        </w:tc>
      </w:tr>
      <w:tr w:rsidR="00FA25D5" w:rsidRPr="00FA25D5" w:rsidTr="00FA25D5">
        <w:trPr>
          <w:trHeight w:val="3195"/>
        </w:trPr>
        <w:tc>
          <w:tcPr>
            <w:tcW w:w="76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5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目标5：完成中心任务以及上级各部门交办的其他工作。按照县委、县政府安排，今年我中心继续联系上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梧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江乡新福禄村，在经费严重不足的情况下，安排两名乡村振兴工作人员，全面完成县委布置的乡村振兴任务。</w:t>
            </w:r>
          </w:p>
        </w:tc>
        <w:tc>
          <w:tcPr>
            <w:tcW w:w="4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25D5" w:rsidRPr="00FA25D5" w:rsidRDefault="00FA25D5" w:rsidP="00FA25D5">
            <w:pPr>
              <w:widowControl/>
              <w:spacing w:after="240"/>
              <w:rPr>
                <w:rFonts w:ascii="宋体" w:eastAsia="宋体" w:hAnsi="宋体" w:cs="宋体" w:hint="default"/>
                <w:color w:val="000000"/>
                <w:kern w:val="0"/>
                <w:sz w:val="18"/>
                <w:szCs w:val="18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1、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国际慢城创建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工作：2023年9月，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泷泊国际慢城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指挥部派代表参加了在南京召开的中国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国际慢城技术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协调会，据中国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国际慢联总部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反馈消息，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泷泊国际慢城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申报条件排在前两位，2024年有望成功摘牌。 </w:t>
            </w: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 xml:space="preserve">2、乡村振兴工作：我单位现有干部职工11人，在人员紧缺的情况下，仍派出2名同志担任驻村工作队第一支书和工作队员，圆满地完成了乡村振兴驻村工作。 </w:t>
            </w: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3、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创文创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卫工作：用了不到一个月的时间对责任小区进行整改，从被约谈到上红榜，实现了责任区环境大转变。 </w:t>
            </w:r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  <w:t>4、圆满完成县委政府交办的</w:t>
            </w:r>
            <w:proofErr w:type="gramStart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其他中心</w:t>
            </w:r>
            <w:proofErr w:type="gramEnd"/>
            <w:r w:rsidRPr="00FA25D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工作。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lastRenderedPageBreak/>
              <w:t>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年度指标值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实际完成值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偏差原因分析及改进措施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效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产出指标(50分)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巡查监测次数 </w:t>
            </w:r>
            <w:proofErr w:type="gramStart"/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》</w:t>
            </w:r>
            <w:proofErr w:type="gramEnd"/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24次  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占总指标10%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 》24次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指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CA47CF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湿地知识宣传次数 </w:t>
            </w:r>
            <w:proofErr w:type="gramStart"/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》</w:t>
            </w:r>
            <w:proofErr w:type="gramEnd"/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4次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占总指标10%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   》4次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A25D5" w:rsidRPr="00FA25D5" w:rsidTr="00FA25D5">
        <w:trPr>
          <w:trHeight w:val="2085"/>
        </w:trPr>
        <w:tc>
          <w:tcPr>
            <w:tcW w:w="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工作任务完成率</w:t>
            </w:r>
            <w:proofErr w:type="gramStart"/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》</w:t>
            </w:r>
            <w:proofErr w:type="gramEnd"/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95%,保证工资发放和日常运转，完成湿地各项管理工作。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占总指标10%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全年财政拨款支出控制在预算之内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占总指标10%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确保按时间节点完成目标任务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占总指标10%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整体支出不以盈利为目的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占总指标10%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　整体支出不以盈利为目的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25D5" w:rsidRPr="00FA25D5" w:rsidTr="00FA25D5">
        <w:trPr>
          <w:trHeight w:val="3030"/>
        </w:trPr>
        <w:tc>
          <w:tcPr>
            <w:tcW w:w="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提高双牌县的知名度，优化投资环境，提高社区 群众生态环境保护与湿地保护意识，构</w:t>
            </w: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建双牌县和谐社会和建设社会主义新农村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lastRenderedPageBreak/>
              <w:t>占总指标10%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25D5" w:rsidRPr="00FA25D5" w:rsidTr="00FA25D5">
        <w:trPr>
          <w:trHeight w:val="2805"/>
        </w:trPr>
        <w:tc>
          <w:tcPr>
            <w:tcW w:w="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湿地生态环境改善，生态得到保护，让日月湖水更绿、河更淸、鸟还林、天更蓝，绿水青山变成金山银山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占总指标10%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仿宋_GB2312" w:eastAsia="仿宋_GB2312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25D5" w:rsidRPr="00FA25D5" w:rsidTr="00FA25D5">
        <w:trPr>
          <w:trHeight w:val="1035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Cs w:val="21"/>
              </w:rPr>
              <w:t>社会公众或服务对象满意度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18"/>
                <w:szCs w:val="18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湿地公园内群众满意度达到95%以上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占总指标10%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　</w:t>
            </w:r>
            <w:r w:rsidR="002C79C0" w:rsidRPr="00D97403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D97403" w:rsidRDefault="00FA25D5" w:rsidP="00FA25D5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D9740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仿宋_GB2312" w:eastAsia="仿宋_GB2312" w:hAnsi="宋体" w:cs="宋体" w:hint="default"/>
                <w:color w:val="000000"/>
                <w:kern w:val="0"/>
                <w:szCs w:val="21"/>
              </w:rPr>
            </w:pPr>
            <w:r w:rsidRPr="00FA25D5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25D5" w:rsidRPr="00FA25D5" w:rsidTr="00FA25D5">
        <w:trPr>
          <w:trHeight w:val="885"/>
        </w:trPr>
        <w:tc>
          <w:tcPr>
            <w:tcW w:w="6960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FA25D5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A25D5" w:rsidRPr="00FA25D5" w:rsidTr="00FA25D5">
        <w:trPr>
          <w:trHeight w:val="8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Calibri" w:eastAsia="宋体" w:hAnsi="Calibri" w:cs="Calibri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Calibri" w:eastAsia="宋体" w:hAnsi="Calibri" w:cs="Calibri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Calibri" w:eastAsia="宋体" w:hAnsi="Calibri" w:cs="Calibri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Calibri" w:eastAsia="宋体" w:hAnsi="Calibri" w:cs="Calibri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Calibri" w:eastAsia="宋体" w:hAnsi="Calibri" w:cs="Calibri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Calibri" w:eastAsia="宋体" w:hAnsi="Calibri" w:cs="Calibri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Calibri" w:eastAsia="宋体" w:hAnsi="Calibri" w:cs="Calibri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Calibri" w:eastAsia="宋体" w:hAnsi="Calibri" w:cs="Calibri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Calibri" w:eastAsia="宋体" w:hAnsi="Calibri" w:cs="Calibri"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D5" w:rsidRPr="00FA25D5" w:rsidRDefault="00FA25D5" w:rsidP="00FA25D5">
            <w:pPr>
              <w:widowControl/>
              <w:jc w:val="left"/>
              <w:rPr>
                <w:rFonts w:ascii="Calibri" w:eastAsia="宋体" w:hAnsi="Calibri" w:cs="Calibri" w:hint="default"/>
                <w:color w:val="000000"/>
                <w:kern w:val="0"/>
                <w:sz w:val="20"/>
                <w:szCs w:val="20"/>
              </w:rPr>
            </w:pPr>
          </w:p>
        </w:tc>
      </w:tr>
      <w:tr w:rsidR="00FA25D5" w:rsidRPr="00FA25D5" w:rsidTr="00FA25D5">
        <w:trPr>
          <w:trHeight w:val="885"/>
        </w:trPr>
        <w:tc>
          <w:tcPr>
            <w:tcW w:w="10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5D5" w:rsidRPr="00BF3B1B" w:rsidRDefault="00FA25D5" w:rsidP="00BF3B1B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BF3B1B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填表人：刘苏玲</w:t>
            </w:r>
            <w:r w:rsidRPr="00BF3B1B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F3B1B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填报日期：</w:t>
            </w:r>
            <w:r w:rsidRPr="00BF3B1B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2"/>
              </w:rPr>
              <w:t xml:space="preserve">2024.4.12  </w:t>
            </w:r>
            <w:r w:rsidRPr="00BF3B1B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联系电话：</w:t>
            </w:r>
            <w:r w:rsidRPr="00BF3B1B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2"/>
              </w:rPr>
              <w:t xml:space="preserve">7721608 </w:t>
            </w:r>
            <w:r w:rsidR="00BF3B1B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Pr="00BF3B1B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单位负责人签字：</w:t>
            </w:r>
            <w:r w:rsidRPr="00BF3B1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刘兴国</w:t>
            </w:r>
          </w:p>
        </w:tc>
      </w:tr>
    </w:tbl>
    <w:p w:rsidR="003945B5" w:rsidRPr="00FA25D5" w:rsidRDefault="003945B5" w:rsidP="003945B5">
      <w:pPr>
        <w:pStyle w:val="BodyText1I"/>
        <w:ind w:firstLine="280"/>
        <w:rPr>
          <w:rFonts w:eastAsia="黑体" w:hint="default"/>
        </w:rPr>
      </w:pPr>
    </w:p>
    <w:p w:rsidR="003945B5" w:rsidRDefault="003945B5" w:rsidP="003945B5">
      <w:pPr>
        <w:pStyle w:val="BodyText1I"/>
        <w:ind w:firstLine="280"/>
        <w:rPr>
          <w:rFonts w:eastAsia="黑体" w:hint="default"/>
        </w:rPr>
      </w:pPr>
    </w:p>
    <w:p w:rsidR="003945B5" w:rsidRDefault="003945B5" w:rsidP="003945B5">
      <w:pPr>
        <w:pStyle w:val="BodyText1I"/>
        <w:ind w:firstLine="280"/>
        <w:rPr>
          <w:rFonts w:eastAsia="黑体" w:hint="default"/>
        </w:rPr>
      </w:pPr>
    </w:p>
    <w:p w:rsidR="003945B5" w:rsidRDefault="003945B5" w:rsidP="003945B5">
      <w:pPr>
        <w:pStyle w:val="BodyText1I"/>
        <w:ind w:firstLine="280"/>
        <w:rPr>
          <w:rFonts w:eastAsia="黑体" w:hint="default"/>
        </w:rPr>
      </w:pPr>
    </w:p>
    <w:p w:rsidR="009F342D" w:rsidRDefault="008C693F">
      <w:pPr>
        <w:widowControl/>
        <w:spacing w:line="340" w:lineRule="exact"/>
        <w:jc w:val="left"/>
        <w:rPr>
          <w:rFonts w:eastAsia="黑体" w:hint="default"/>
          <w:color w:val="000000"/>
          <w:sz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附件4</w:t>
      </w:r>
    </w:p>
    <w:p w:rsidR="009F342D" w:rsidRDefault="008C693F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 w:rsidR="001C47F1">
        <w:rPr>
          <w:rFonts w:ascii="方正小标宋简体" w:eastAsia="方正小标宋简体"/>
          <w:sz w:val="44"/>
        </w:rPr>
        <w:t>3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975"/>
        <w:gridCol w:w="5645"/>
      </w:tblGrid>
      <w:tr w:rsidR="009F342D" w:rsidRPr="00BF3B1B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aj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质量评估</w:t>
            </w:r>
          </w:p>
        </w:tc>
      </w:tr>
      <w:tr w:rsidR="009F342D" w:rsidRPr="00BF3B1B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Pr="00BF3B1B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25014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aj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6.5</w:t>
            </w:r>
          </w:p>
        </w:tc>
      </w:tr>
      <w:tr w:rsidR="009F342D" w:rsidRPr="00BF3B1B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Pr="00BF3B1B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ajorEastAsia" w:hint="default"/>
                <w:color w:val="000000"/>
                <w:kern w:val="0"/>
                <w:sz w:val="24"/>
              </w:rPr>
            </w:pPr>
          </w:p>
        </w:tc>
      </w:tr>
      <w:tr w:rsidR="009F342D" w:rsidRPr="00BF3B1B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Pr="00BF3B1B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aj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/>
                <w:kern w:val="0"/>
              </w:rPr>
              <w:t xml:space="preserve">     </w:t>
            </w:r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我单位2019年通过了省级、国家级验收。</w:t>
            </w:r>
            <w:proofErr w:type="gramStart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林湿发</w:t>
            </w:r>
            <w:proofErr w:type="gramEnd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【2019】119号国家林业和草原局关于2019年试点国家湿地公园验收情况的通知，公布了这一验收结果，通知文件要求，验收通过的国家湿地公园应当继续坚持“全面保护、科学修复、合理利用、持续发展”的原则，大力开展湿地保护宣传教育，提高全社会湿地保护意识；加强科研监测工作，防止重申报轻建设。</w:t>
            </w:r>
          </w:p>
          <w:p w:rsidR="009F342D" w:rsidRPr="00BF3B1B" w:rsidRDefault="008C693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aj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 xml:space="preserve">    </w:t>
            </w:r>
            <w:proofErr w:type="gramStart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林湿发</w:t>
            </w:r>
            <w:proofErr w:type="gramEnd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【2017】150号</w:t>
            </w:r>
            <w:proofErr w:type="gramStart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《</w:t>
            </w:r>
            <w:proofErr w:type="gramEnd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国家林业局关于印发</w:t>
            </w:r>
            <w:proofErr w:type="gramStart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《</w:t>
            </w:r>
            <w:proofErr w:type="gramEnd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国家湿地公园管理办法</w:t>
            </w:r>
            <w:proofErr w:type="gramStart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》</w:t>
            </w:r>
            <w:proofErr w:type="gramEnd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的通知</w:t>
            </w:r>
            <w:proofErr w:type="gramStart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》</w:t>
            </w:r>
            <w:proofErr w:type="gramEnd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第二十条，因管理不善导致国家湿地公园条件丧失的，或者对存在重大问题拒不整改或者整改不符合要求的，国家林业局撤销其国家湿地公园的命名，并向社会公布。</w:t>
            </w:r>
          </w:p>
          <w:p w:rsidR="009F342D" w:rsidRPr="00BF3B1B" w:rsidRDefault="008C693F">
            <w:pPr>
              <w:widowControl/>
              <w:spacing w:line="300" w:lineRule="exact"/>
              <w:ind w:firstLineChars="200" w:firstLine="48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为了规范</w:t>
            </w:r>
            <w:proofErr w:type="gramStart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日月湖湿地</w:t>
            </w:r>
            <w:proofErr w:type="gramEnd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公园管理，充分发挥</w:t>
            </w:r>
            <w:proofErr w:type="gramStart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日月湖湿地</w:t>
            </w:r>
            <w:proofErr w:type="gramEnd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公园在生态文明建设和提供生态服务功能中的重要作用，推进湿地公园建设与发展，提升湿地公园能力建设和管理水平，确保双牌</w:t>
            </w:r>
            <w:proofErr w:type="gramStart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日月湖</w:t>
            </w:r>
            <w:proofErr w:type="gramEnd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国家湿地公园达到质量管理评估条件。</w:t>
            </w:r>
          </w:p>
        </w:tc>
      </w:tr>
      <w:tr w:rsidR="009F342D" w:rsidRPr="00BF3B1B">
        <w:trPr>
          <w:trHeight w:val="1250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250147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aj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质量评估经费于202</w:t>
            </w:r>
            <w:r w:rsidR="00250147"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3</w:t>
            </w:r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年全部到位。项目资金到位比例100%，拨付足额、及时，截至202</w:t>
            </w:r>
            <w:r w:rsidR="00250147"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3</w:t>
            </w:r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年12月31日，县财政下达</w:t>
            </w:r>
            <w:proofErr w:type="gramStart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日月湖</w:t>
            </w:r>
            <w:proofErr w:type="gramEnd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国家湿地公园管理中心质量评估经费</w:t>
            </w:r>
            <w:r w:rsidR="00250147"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6.5</w:t>
            </w:r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万元，已使用</w:t>
            </w:r>
            <w:r w:rsidR="00250147"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5.683164</w:t>
            </w:r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万元。</w:t>
            </w:r>
          </w:p>
        </w:tc>
      </w:tr>
      <w:tr w:rsidR="009F342D" w:rsidRPr="00BF3B1B">
        <w:trPr>
          <w:trHeight w:val="77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Pr="00BF3B1B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ajorEastAsia" w:hint="default"/>
                <w:color w:val="000000"/>
                <w:kern w:val="0"/>
                <w:sz w:val="24"/>
              </w:rPr>
            </w:pPr>
          </w:p>
          <w:p w:rsidR="009F342D" w:rsidRPr="00BF3B1B" w:rsidRDefault="008C693F" w:rsidP="00250147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aj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目标已完成，本单位获202</w:t>
            </w:r>
            <w:r w:rsidR="00250147"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3</w:t>
            </w:r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年湖南省湿地公园质量管理评估良好单位</w:t>
            </w:r>
          </w:p>
        </w:tc>
      </w:tr>
      <w:tr w:rsidR="009F342D" w:rsidRPr="00BF3B1B">
        <w:trPr>
          <w:trHeight w:val="133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ajorEastAsia" w:hint="default"/>
                <w:color w:val="000000"/>
                <w:kern w:val="0"/>
                <w:sz w:val="24"/>
              </w:rPr>
            </w:pPr>
          </w:p>
          <w:p w:rsidR="009F342D" w:rsidRPr="00BF3B1B" w:rsidRDefault="009F342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ajorEastAsia" w:hint="default"/>
                <w:color w:val="000000"/>
                <w:kern w:val="0"/>
                <w:sz w:val="24"/>
              </w:rPr>
            </w:pPr>
          </w:p>
          <w:p w:rsidR="009F342D" w:rsidRPr="00BF3B1B" w:rsidRDefault="008C693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aj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无</w:t>
            </w:r>
          </w:p>
          <w:p w:rsidR="009F342D" w:rsidRPr="00BF3B1B" w:rsidRDefault="009F342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ajorEastAsia" w:hint="default"/>
                <w:color w:val="000000"/>
                <w:kern w:val="0"/>
                <w:sz w:val="24"/>
              </w:rPr>
            </w:pPr>
          </w:p>
          <w:p w:rsidR="009F342D" w:rsidRPr="00BF3B1B" w:rsidRDefault="009F342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ajorEastAsia" w:hint="default"/>
                <w:color w:val="000000"/>
                <w:kern w:val="0"/>
                <w:sz w:val="24"/>
              </w:rPr>
            </w:pPr>
          </w:p>
        </w:tc>
      </w:tr>
      <w:tr w:rsidR="009F342D" w:rsidRPr="00BF3B1B">
        <w:trPr>
          <w:trHeight w:val="3246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Pr="00BF3B1B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pStyle w:val="a6"/>
              <w:widowControl/>
              <w:spacing w:beforeAutospacing="0" w:afterAutospacing="0" w:line="570" w:lineRule="atLeast"/>
              <w:ind w:firstLine="640"/>
              <w:jc w:val="both"/>
              <w:rPr>
                <w:rFonts w:asciiTheme="minorEastAsia" w:eastAsiaTheme="minorEastAsia" w:hAnsiTheme="minorEastAsia" w:cstheme="majorEastAsia"/>
                <w:color w:val="000000"/>
              </w:rPr>
            </w:pPr>
            <w:r w:rsidRPr="00BF3B1B">
              <w:rPr>
                <w:rFonts w:asciiTheme="minorEastAsia" w:eastAsiaTheme="minorEastAsia" w:hAnsiTheme="minorEastAsia" w:cstheme="majorEastAsia" w:hint="eastAsia"/>
                <w:color w:val="000000"/>
              </w:rPr>
              <w:t>1.加强科学合理制定绩效目标及考核体系，充分发挥绩效工作效用。</w:t>
            </w:r>
          </w:p>
          <w:p w:rsidR="009F342D" w:rsidRPr="00BF3B1B" w:rsidRDefault="008C693F">
            <w:pPr>
              <w:widowControl/>
              <w:spacing w:line="570" w:lineRule="atLeast"/>
              <w:ind w:firstLine="640"/>
              <w:rPr>
                <w:rFonts w:asciiTheme="minorEastAsia" w:eastAsiaTheme="minorEastAsia" w:hAnsiTheme="minorEastAsia" w:cstheme="maj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2.</w:t>
            </w:r>
            <w:proofErr w:type="gramStart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进一下</w:t>
            </w:r>
            <w:proofErr w:type="gramEnd"/>
            <w:r w:rsidRPr="00BF3B1B">
              <w:rPr>
                <w:rFonts w:asciiTheme="minorEastAsia" w:eastAsiaTheme="minorEastAsia" w:hAnsiTheme="minorEastAsia" w:cstheme="majorEastAsia"/>
                <w:color w:val="000000"/>
                <w:kern w:val="0"/>
                <w:sz w:val="24"/>
              </w:rPr>
              <w:t>抓好支出进度管理工作，加快财政支出进度，发挥财政资金效益，使财政资金能够高效、高质地用于湿地工作，提高单位服务社会的能力。</w:t>
            </w:r>
          </w:p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ajorEastAsia" w:hint="default"/>
                <w:color w:val="000000"/>
                <w:kern w:val="0"/>
                <w:sz w:val="24"/>
              </w:rPr>
            </w:pPr>
          </w:p>
        </w:tc>
      </w:tr>
      <w:tr w:rsidR="009F342D" w:rsidRPr="00BF3B1B">
        <w:trPr>
          <w:trHeight w:val="651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Pr="00BF3B1B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ind w:firstLineChars="200" w:firstLine="48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无</w:t>
            </w:r>
          </w:p>
        </w:tc>
      </w:tr>
    </w:tbl>
    <w:p w:rsidR="009F342D" w:rsidRPr="00BF3B1B" w:rsidRDefault="008C693F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 w:rsidRPr="00BF3B1B"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8817F6" w:rsidRDefault="008817F6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9F342D" w:rsidRDefault="008C693F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 xml:space="preserve">填表人：刘苏玲 </w:t>
      </w:r>
      <w:r w:rsidR="00B876A9">
        <w:rPr>
          <w:rFonts w:asciiTheme="minorEastAsia" w:eastAsiaTheme="minorEastAsia" w:hAnsiTheme="minorEastAsia" w:cstheme="minorEastAsia"/>
          <w:sz w:val="24"/>
        </w:rPr>
        <w:t xml:space="preserve">  </w:t>
      </w:r>
      <w:r>
        <w:rPr>
          <w:rFonts w:asciiTheme="minorEastAsia" w:eastAsiaTheme="minorEastAsia" w:hAnsiTheme="minorEastAsia" w:cstheme="minorEastAsia"/>
          <w:sz w:val="24"/>
        </w:rPr>
        <w:t>填报日期：202</w:t>
      </w:r>
      <w:r w:rsidR="00250147">
        <w:rPr>
          <w:rFonts w:asciiTheme="minorEastAsia" w:eastAsiaTheme="minorEastAsia" w:hAnsiTheme="minorEastAsia" w:cstheme="minorEastAsia"/>
          <w:sz w:val="24"/>
        </w:rPr>
        <w:t>4</w:t>
      </w:r>
      <w:r>
        <w:rPr>
          <w:rFonts w:asciiTheme="minorEastAsia" w:eastAsiaTheme="minorEastAsia" w:hAnsiTheme="minorEastAsia" w:cstheme="minorEastAsia"/>
          <w:sz w:val="24"/>
        </w:rPr>
        <w:t>.4.1</w:t>
      </w:r>
      <w:r w:rsidR="00250147">
        <w:rPr>
          <w:rFonts w:asciiTheme="minorEastAsia" w:eastAsiaTheme="minorEastAsia" w:hAnsiTheme="minorEastAsia" w:cstheme="minorEastAsia"/>
          <w:sz w:val="24"/>
        </w:rPr>
        <w:t>2</w:t>
      </w:r>
      <w:r>
        <w:rPr>
          <w:rFonts w:asciiTheme="minorEastAsia" w:eastAsiaTheme="minorEastAsia" w:hAnsiTheme="minorEastAsia" w:cstheme="minorEastAsia"/>
          <w:sz w:val="24"/>
        </w:rPr>
        <w:t xml:space="preserve"> </w:t>
      </w:r>
      <w:r w:rsidR="00B876A9">
        <w:rPr>
          <w:rFonts w:asciiTheme="minorEastAsia" w:eastAsiaTheme="minorEastAsia" w:hAnsiTheme="minorEastAsia" w:cstheme="minorEastAsia"/>
          <w:sz w:val="24"/>
        </w:rPr>
        <w:t xml:space="preserve">  </w:t>
      </w:r>
      <w:r>
        <w:rPr>
          <w:rFonts w:asciiTheme="minorEastAsia" w:eastAsiaTheme="minorEastAsia" w:hAnsiTheme="minorEastAsia" w:cstheme="minorEastAsia"/>
          <w:sz w:val="24"/>
        </w:rPr>
        <w:t xml:space="preserve">联系电话：7721608 </w:t>
      </w:r>
    </w:p>
    <w:p w:rsidR="009F342D" w:rsidRPr="00250147" w:rsidRDefault="008C693F">
      <w:pPr>
        <w:spacing w:line="320" w:lineRule="atLeast"/>
        <w:jc w:val="left"/>
        <w:rPr>
          <w:rFonts w:ascii="仿宋_GB2312" w:eastAsiaTheme="minorEastAsia" w:hAnsi="仿宋_GB2312" w:hint="default"/>
          <w:kern w:val="0"/>
        </w:rPr>
      </w:pPr>
      <w:r>
        <w:rPr>
          <w:rFonts w:asciiTheme="minorEastAsia" w:eastAsiaTheme="minorEastAsia" w:hAnsiTheme="minorEastAsia" w:cstheme="minorEastAsia"/>
          <w:sz w:val="24"/>
        </w:rPr>
        <w:t>单位负责人签字：</w:t>
      </w:r>
      <w:r w:rsidR="00250147">
        <w:rPr>
          <w:rFonts w:ascii="仿宋_GB2312" w:eastAsiaTheme="minorEastAsia" w:hAnsi="仿宋_GB2312"/>
          <w:kern w:val="0"/>
        </w:rPr>
        <w:t>刘兴国</w:t>
      </w:r>
    </w:p>
    <w:p w:rsidR="009F342D" w:rsidRDefault="009F342D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9F342D" w:rsidRDefault="008C693F">
      <w:pPr>
        <w:widowControl/>
        <w:spacing w:line="340" w:lineRule="exact"/>
        <w:jc w:val="left"/>
        <w:rPr>
          <w:rFonts w:eastAsia="黑体" w:hint="default"/>
          <w:color w:val="000000"/>
          <w:sz w:val="32"/>
        </w:rPr>
      </w:pPr>
      <w:r>
        <w:rPr>
          <w:rFonts w:eastAsia="仿宋_GB2312" w:hint="default"/>
          <w:sz w:val="22"/>
        </w:rPr>
        <w:br w:type="page"/>
      </w: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附件4</w:t>
      </w:r>
    </w:p>
    <w:p w:rsidR="009F342D" w:rsidRDefault="008C693F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 w:rsidR="00B003A6">
        <w:rPr>
          <w:rFonts w:ascii="方正小标宋简体" w:eastAsia="方正小标宋简体"/>
          <w:sz w:val="44"/>
        </w:rPr>
        <w:t>3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975"/>
        <w:gridCol w:w="5645"/>
      </w:tblGrid>
      <w:tr w:rsidR="009F342D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B003A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</w:pPr>
            <w:r w:rsidRPr="00B003A6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2023</w:t>
            </w:r>
            <w:r w:rsidRPr="00B003A6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年</w:t>
            </w:r>
            <w:r w:rsidRPr="00B003A6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7</w:t>
            </w:r>
            <w:r w:rsidRPr="00B003A6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月至</w:t>
            </w:r>
            <w:r w:rsidRPr="00B003A6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2024</w:t>
            </w:r>
            <w:r w:rsidRPr="00B003A6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年</w:t>
            </w:r>
            <w:r w:rsidRPr="00B003A6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7</w:t>
            </w:r>
            <w:r w:rsidRPr="00B003A6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月宣教租金</w:t>
            </w:r>
            <w:r w:rsidR="008C693F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F342D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18.1</w:t>
            </w:r>
          </w:p>
        </w:tc>
      </w:tr>
      <w:tr w:rsidR="009F342D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</w:pPr>
          </w:p>
        </w:tc>
      </w:tr>
      <w:tr w:rsidR="009F342D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确保双牌</w:t>
            </w:r>
            <w:proofErr w:type="gramStart"/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日月湖</w:t>
            </w:r>
            <w:proofErr w:type="gramEnd"/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国家湿地公园具备科普宣教条件</w:t>
            </w:r>
          </w:p>
        </w:tc>
      </w:tr>
      <w:tr w:rsidR="009F342D" w:rsidTr="00BF3B1B">
        <w:trPr>
          <w:trHeight w:val="1911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B003A6" w:rsidP="00B003A6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</w:pPr>
            <w:r w:rsidRPr="00B003A6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2023</w:t>
            </w:r>
            <w:r w:rsidRPr="00B003A6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年</w:t>
            </w:r>
            <w:r w:rsidRPr="00B003A6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7</w:t>
            </w:r>
            <w:r w:rsidRPr="00B003A6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月至</w:t>
            </w:r>
            <w:r w:rsidRPr="00B003A6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2024</w:t>
            </w:r>
            <w:r w:rsidRPr="00B003A6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年</w:t>
            </w:r>
            <w:r w:rsidRPr="00B003A6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7</w:t>
            </w:r>
            <w:r w:rsidRPr="00B003A6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月宣教租金</w:t>
            </w:r>
            <w:r w:rsidR="008C693F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于202</w:t>
            </w: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3</w:t>
            </w:r>
            <w:r w:rsidR="008C693F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年全部到位。项目资金到位比例100%，拨付足额、及时，截至202</w:t>
            </w: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3</w:t>
            </w:r>
            <w:r w:rsidR="008C693F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年12月31日，县财政下达</w:t>
            </w:r>
            <w:proofErr w:type="gramStart"/>
            <w:r w:rsidR="008C693F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日月湖</w:t>
            </w:r>
            <w:proofErr w:type="gramEnd"/>
            <w:r w:rsidR="008C693F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国家湿地公园管理中心</w:t>
            </w:r>
            <w:r w:rsidRPr="00B003A6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2023</w:t>
            </w:r>
            <w:r w:rsidRPr="00B003A6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年</w:t>
            </w:r>
            <w:r w:rsidRPr="00B003A6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7</w:t>
            </w:r>
            <w:r w:rsidRPr="00B003A6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月至</w:t>
            </w:r>
            <w:r w:rsidRPr="00B003A6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2024</w:t>
            </w:r>
            <w:r w:rsidRPr="00B003A6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年</w:t>
            </w:r>
            <w:r w:rsidRPr="00B003A6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7</w:t>
            </w:r>
            <w:r w:rsidRPr="00B003A6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月宣教租金</w:t>
            </w:r>
            <w:r w:rsidR="008C693F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经费18.1万元，已使用</w:t>
            </w: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17.74725</w:t>
            </w:r>
            <w:r w:rsidR="008C693F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万元。</w:t>
            </w:r>
          </w:p>
        </w:tc>
      </w:tr>
      <w:tr w:rsidR="009F342D">
        <w:trPr>
          <w:trHeight w:val="153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 w:rsidP="00BF3B1B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目标已完成，确保双牌</w:t>
            </w:r>
            <w:proofErr w:type="gramStart"/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日月湖</w:t>
            </w:r>
            <w:proofErr w:type="gramEnd"/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国家湿地公园具备科普宣教条件，湿地宣教馆已申报为省级科学技术普及基地，并已接待省市县三级领导及各组织团体参观、学习、开展各类</w:t>
            </w:r>
            <w:proofErr w:type="gramStart"/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学活动。</w:t>
            </w:r>
          </w:p>
        </w:tc>
      </w:tr>
      <w:tr w:rsidR="009F342D">
        <w:trPr>
          <w:trHeight w:val="498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widowControl/>
              <w:spacing w:line="300" w:lineRule="exact"/>
              <w:ind w:firstLineChars="300" w:firstLine="720"/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无</w:t>
            </w:r>
          </w:p>
        </w:tc>
      </w:tr>
      <w:tr w:rsidR="009F342D">
        <w:trPr>
          <w:trHeight w:val="754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pStyle w:val="a6"/>
              <w:widowControl/>
              <w:spacing w:beforeAutospacing="0" w:afterAutospacing="0" w:line="570" w:lineRule="atLeast"/>
              <w:ind w:firstLine="640"/>
              <w:jc w:val="both"/>
              <w:rPr>
                <w:rFonts w:asciiTheme="majorEastAsia" w:eastAsiaTheme="majorEastAsia" w:hAnsiTheme="majorEastAsia" w:cstheme="majorEastAsia"/>
                <w:color w:val="000000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</w:rPr>
              <w:t>1.加强科学合理制定绩效目标及考核体系，充分发挥绩效工作效用。</w:t>
            </w:r>
          </w:p>
          <w:p w:rsidR="009F342D" w:rsidRDefault="008C693F">
            <w:pPr>
              <w:widowControl/>
              <w:spacing w:line="570" w:lineRule="atLeast"/>
              <w:ind w:firstLine="640"/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2.</w:t>
            </w:r>
            <w:proofErr w:type="gramStart"/>
            <w:r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进一下</w:t>
            </w:r>
            <w:proofErr w:type="gramEnd"/>
            <w:r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抓好支出进度管理工作，加快财政支出进度，发挥财政资金效益，使财政资金能够高效、高质地用于湿地工作，提高单位服务社会的能力。</w:t>
            </w:r>
          </w:p>
          <w:p w:rsidR="009F342D" w:rsidRDefault="009F342D">
            <w:pPr>
              <w:jc w:val="center"/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</w:pPr>
          </w:p>
        </w:tc>
      </w:tr>
      <w:tr w:rsidR="009F342D">
        <w:trPr>
          <w:trHeight w:val="741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  <w:p w:rsidR="009F342D" w:rsidRDefault="008C693F">
            <w:pPr>
              <w:ind w:firstLineChars="300" w:firstLine="72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无</w:t>
            </w:r>
          </w:p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</w:tbl>
    <w:p w:rsidR="009F342D" w:rsidRDefault="008C693F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9F342D" w:rsidRDefault="008C693F">
      <w:pPr>
        <w:widowControl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 xml:space="preserve">填表人：刘苏玲 </w:t>
      </w:r>
      <w:r w:rsidR="00B876A9">
        <w:rPr>
          <w:rFonts w:asciiTheme="minorEastAsia" w:eastAsiaTheme="minorEastAsia" w:hAnsiTheme="minorEastAsia" w:cstheme="minorEastAsia"/>
          <w:sz w:val="24"/>
        </w:rPr>
        <w:t xml:space="preserve">  </w:t>
      </w:r>
      <w:r>
        <w:rPr>
          <w:rFonts w:asciiTheme="minorEastAsia" w:eastAsiaTheme="minorEastAsia" w:hAnsiTheme="minorEastAsia" w:cstheme="minorEastAsia"/>
          <w:sz w:val="24"/>
        </w:rPr>
        <w:t>填报日期：202</w:t>
      </w:r>
      <w:r w:rsidR="00B003A6">
        <w:rPr>
          <w:rFonts w:asciiTheme="minorEastAsia" w:eastAsiaTheme="minorEastAsia" w:hAnsiTheme="minorEastAsia" w:cstheme="minorEastAsia"/>
          <w:sz w:val="24"/>
        </w:rPr>
        <w:t>4</w:t>
      </w:r>
      <w:r>
        <w:rPr>
          <w:rFonts w:asciiTheme="minorEastAsia" w:eastAsiaTheme="minorEastAsia" w:hAnsiTheme="minorEastAsia" w:cstheme="minorEastAsia"/>
          <w:sz w:val="24"/>
        </w:rPr>
        <w:t>.4.1</w:t>
      </w:r>
      <w:r w:rsidR="00B003A6">
        <w:rPr>
          <w:rFonts w:asciiTheme="minorEastAsia" w:eastAsiaTheme="minorEastAsia" w:hAnsiTheme="minorEastAsia" w:cstheme="minorEastAsia"/>
          <w:sz w:val="24"/>
        </w:rPr>
        <w:t>2</w:t>
      </w:r>
      <w:r>
        <w:rPr>
          <w:rFonts w:asciiTheme="minorEastAsia" w:eastAsiaTheme="minorEastAsia" w:hAnsiTheme="minorEastAsia" w:cstheme="minorEastAsia"/>
          <w:sz w:val="24"/>
        </w:rPr>
        <w:t xml:space="preserve"> </w:t>
      </w:r>
      <w:r w:rsidR="00B876A9">
        <w:rPr>
          <w:rFonts w:asciiTheme="minorEastAsia" w:eastAsiaTheme="minorEastAsia" w:hAnsiTheme="minorEastAsia" w:cstheme="minorEastAsia"/>
          <w:sz w:val="24"/>
        </w:rPr>
        <w:t xml:space="preserve">  </w:t>
      </w:r>
      <w:r>
        <w:rPr>
          <w:rFonts w:asciiTheme="minorEastAsia" w:eastAsiaTheme="minorEastAsia" w:hAnsiTheme="minorEastAsia" w:cstheme="minorEastAsia"/>
          <w:sz w:val="24"/>
        </w:rPr>
        <w:t xml:space="preserve">联系电话：7721608  </w:t>
      </w:r>
    </w:p>
    <w:p w:rsidR="009F342D" w:rsidRPr="00B003A6" w:rsidRDefault="008C693F">
      <w:pPr>
        <w:widowControl/>
        <w:jc w:val="left"/>
        <w:rPr>
          <w:rFonts w:ascii="仿宋_GB2312" w:eastAsiaTheme="minorEastAsia" w:hAnsi="仿宋_GB2312" w:hint="default"/>
          <w:kern w:val="0"/>
        </w:rPr>
      </w:pPr>
      <w:r>
        <w:rPr>
          <w:rFonts w:asciiTheme="minorEastAsia" w:eastAsiaTheme="minorEastAsia" w:hAnsiTheme="minorEastAsia" w:cstheme="minorEastAsia"/>
          <w:sz w:val="24"/>
        </w:rPr>
        <w:t>单位负责人签字：</w:t>
      </w:r>
      <w:r w:rsidR="00B003A6">
        <w:rPr>
          <w:rFonts w:ascii="仿宋_GB2312" w:eastAsiaTheme="minorEastAsia" w:hAnsi="仿宋_GB2312"/>
          <w:kern w:val="0"/>
        </w:rPr>
        <w:t>刘兴国</w:t>
      </w:r>
    </w:p>
    <w:p w:rsidR="009F342D" w:rsidRDefault="008C693F" w:rsidP="00BF3B1B">
      <w:pPr>
        <w:pStyle w:val="BodyText1I"/>
        <w:ind w:firstLine="320"/>
        <w:rPr>
          <w:rFonts w:eastAsia="黑体" w:hint="default"/>
          <w:color w:val="000000"/>
          <w:sz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附件4</w:t>
      </w:r>
    </w:p>
    <w:p w:rsidR="009F342D" w:rsidRDefault="008C693F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 w:rsidR="00B003A6">
        <w:rPr>
          <w:rFonts w:ascii="方正小标宋简体" w:eastAsia="方正小标宋简体"/>
          <w:sz w:val="44"/>
        </w:rPr>
        <w:t>3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975"/>
        <w:gridCol w:w="5645"/>
      </w:tblGrid>
      <w:tr w:rsidR="009F342D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</w:rPr>
              <w:t>保护保育</w:t>
            </w:r>
          </w:p>
        </w:tc>
      </w:tr>
      <w:tr w:rsidR="009F342D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D9740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4.6</w:t>
            </w:r>
          </w:p>
        </w:tc>
      </w:tr>
      <w:tr w:rsidR="009F342D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9F342D">
        <w:trPr>
          <w:trHeight w:val="79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加强巡护，加大湿地资源保护，促进人与自然和谐发展，促进湿地公园的建设和发展。</w:t>
            </w:r>
          </w:p>
        </w:tc>
      </w:tr>
      <w:tr w:rsidR="009F342D">
        <w:trPr>
          <w:trHeight w:val="1370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 w:rsidP="00D97403">
            <w:pPr>
              <w:jc w:val="center"/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保护保育经费于202</w:t>
            </w:r>
            <w:r w:rsid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3</w:t>
            </w: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年全部到位。项目资金到位比例100%，拨付足额、及时，截至202</w:t>
            </w:r>
            <w:r w:rsid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3</w:t>
            </w: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年12月31日，县财政下达</w:t>
            </w:r>
            <w:proofErr w:type="gramStart"/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日月湖</w:t>
            </w:r>
            <w:proofErr w:type="gramEnd"/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国家湿地公园管理中心保护保育经费</w:t>
            </w:r>
            <w:r w:rsid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4.6</w:t>
            </w: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万元，已使用4.</w:t>
            </w:r>
            <w:r w:rsid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5465</w:t>
            </w: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万元。</w:t>
            </w:r>
          </w:p>
        </w:tc>
      </w:tr>
      <w:tr w:rsidR="009F342D" w:rsidTr="00BF3B1B">
        <w:trPr>
          <w:trHeight w:val="913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目标已完成</w:t>
            </w:r>
          </w:p>
        </w:tc>
      </w:tr>
      <w:tr w:rsidR="009F342D">
        <w:trPr>
          <w:trHeight w:val="50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ind w:firstLineChars="100" w:firstLine="24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ind w:firstLineChars="400" w:firstLine="960"/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无</w:t>
            </w:r>
          </w:p>
        </w:tc>
      </w:tr>
      <w:tr w:rsidR="009F342D">
        <w:trPr>
          <w:trHeight w:val="934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pStyle w:val="a6"/>
              <w:widowControl/>
              <w:spacing w:beforeAutospacing="0" w:afterAutospacing="0" w:line="570" w:lineRule="atLeast"/>
              <w:ind w:firstLine="640"/>
              <w:jc w:val="both"/>
              <w:rPr>
                <w:rFonts w:asciiTheme="majorEastAsia" w:eastAsiaTheme="majorEastAsia" w:hAnsiTheme="majorEastAsia" w:cstheme="majorEastAsia"/>
                <w:color w:val="000000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</w:rPr>
              <w:t>1.加强科学合理制定绩效目标及考核体系，充分发挥绩效工作效用。</w:t>
            </w:r>
          </w:p>
          <w:p w:rsidR="009F342D" w:rsidRDefault="008C693F">
            <w:pPr>
              <w:widowControl/>
              <w:spacing w:line="570" w:lineRule="atLeast"/>
              <w:ind w:firstLine="640"/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2.</w:t>
            </w:r>
            <w:proofErr w:type="gramStart"/>
            <w:r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进一下</w:t>
            </w:r>
            <w:proofErr w:type="gramEnd"/>
            <w:r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抓好支出进度管理工作，加快财政支出进度，发挥财政资金效益，使财政资金能够高效、高质地用于湿地工作，提高单位服务社会的能力。</w:t>
            </w:r>
          </w:p>
          <w:p w:rsidR="009F342D" w:rsidRDefault="009F342D">
            <w:pPr>
              <w:jc w:val="center"/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</w:pPr>
          </w:p>
        </w:tc>
      </w:tr>
      <w:tr w:rsidR="009F342D">
        <w:trPr>
          <w:trHeight w:val="90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  <w:p w:rsidR="009F342D" w:rsidRDefault="008C693F">
            <w:pPr>
              <w:ind w:firstLineChars="400" w:firstLine="96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无</w:t>
            </w:r>
          </w:p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</w:tbl>
    <w:p w:rsidR="009F342D" w:rsidRDefault="008C693F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9F342D" w:rsidRDefault="008C693F">
      <w:pPr>
        <w:widowControl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 xml:space="preserve">填表人：刘苏玲 </w:t>
      </w:r>
      <w:r w:rsidR="00B876A9">
        <w:rPr>
          <w:rFonts w:asciiTheme="minorEastAsia" w:eastAsiaTheme="minorEastAsia" w:hAnsiTheme="minorEastAsia" w:cstheme="minorEastAsia"/>
          <w:sz w:val="24"/>
        </w:rPr>
        <w:t xml:space="preserve">  </w:t>
      </w:r>
      <w:r>
        <w:rPr>
          <w:rFonts w:asciiTheme="minorEastAsia" w:eastAsiaTheme="minorEastAsia" w:hAnsiTheme="minorEastAsia" w:cstheme="minorEastAsia"/>
          <w:sz w:val="24"/>
        </w:rPr>
        <w:t>填报日期：202</w:t>
      </w:r>
      <w:r w:rsidR="00D97403">
        <w:rPr>
          <w:rFonts w:asciiTheme="minorEastAsia" w:eastAsiaTheme="minorEastAsia" w:hAnsiTheme="minorEastAsia" w:cstheme="minorEastAsia"/>
          <w:sz w:val="24"/>
        </w:rPr>
        <w:t>4</w:t>
      </w:r>
      <w:r>
        <w:rPr>
          <w:rFonts w:asciiTheme="minorEastAsia" w:eastAsiaTheme="minorEastAsia" w:hAnsiTheme="minorEastAsia" w:cstheme="minorEastAsia"/>
          <w:sz w:val="24"/>
        </w:rPr>
        <w:t>.4.1</w:t>
      </w:r>
      <w:r w:rsidR="00D97403">
        <w:rPr>
          <w:rFonts w:asciiTheme="minorEastAsia" w:eastAsiaTheme="minorEastAsia" w:hAnsiTheme="minorEastAsia" w:cstheme="minorEastAsia"/>
          <w:sz w:val="24"/>
        </w:rPr>
        <w:t>2</w:t>
      </w:r>
      <w:r>
        <w:rPr>
          <w:rFonts w:asciiTheme="minorEastAsia" w:eastAsiaTheme="minorEastAsia" w:hAnsiTheme="minorEastAsia" w:cstheme="minorEastAsia"/>
          <w:sz w:val="24"/>
        </w:rPr>
        <w:t xml:space="preserve"> </w:t>
      </w:r>
      <w:r w:rsidR="00B876A9">
        <w:rPr>
          <w:rFonts w:asciiTheme="minorEastAsia" w:eastAsiaTheme="minorEastAsia" w:hAnsiTheme="minorEastAsia" w:cstheme="minorEastAsia"/>
          <w:sz w:val="24"/>
        </w:rPr>
        <w:t xml:space="preserve">  </w:t>
      </w:r>
      <w:r>
        <w:rPr>
          <w:rFonts w:asciiTheme="minorEastAsia" w:eastAsiaTheme="minorEastAsia" w:hAnsiTheme="minorEastAsia" w:cstheme="minorEastAsia"/>
          <w:sz w:val="24"/>
        </w:rPr>
        <w:t xml:space="preserve"> 联系电话：7721608 </w:t>
      </w:r>
    </w:p>
    <w:p w:rsidR="009F342D" w:rsidRPr="00D97403" w:rsidRDefault="008C693F">
      <w:pPr>
        <w:widowControl/>
        <w:jc w:val="left"/>
        <w:rPr>
          <w:rFonts w:ascii="仿宋_GB2312" w:eastAsiaTheme="minorEastAsia" w:hAnsi="仿宋_GB2312" w:hint="default"/>
          <w:kern w:val="0"/>
        </w:rPr>
      </w:pPr>
      <w:r>
        <w:rPr>
          <w:rFonts w:asciiTheme="minorEastAsia" w:eastAsiaTheme="minorEastAsia" w:hAnsiTheme="minorEastAsia" w:cstheme="minorEastAsia"/>
          <w:sz w:val="24"/>
        </w:rPr>
        <w:t>单位负责人签字：</w:t>
      </w:r>
      <w:r w:rsidR="00D97403">
        <w:rPr>
          <w:rFonts w:ascii="仿宋_GB2312" w:eastAsiaTheme="minorEastAsia" w:hAnsi="仿宋_GB2312"/>
          <w:kern w:val="0"/>
        </w:rPr>
        <w:t>刘兴国</w:t>
      </w:r>
    </w:p>
    <w:p w:rsidR="009F342D" w:rsidRDefault="009F342D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9F342D" w:rsidRDefault="008C693F" w:rsidP="00D97403">
      <w:pPr>
        <w:pStyle w:val="BodyText1I"/>
        <w:ind w:firstLine="220"/>
        <w:rPr>
          <w:rFonts w:eastAsia="黑体" w:hint="default"/>
          <w:color w:val="000000"/>
          <w:sz w:val="32"/>
        </w:rPr>
      </w:pPr>
      <w:r>
        <w:rPr>
          <w:rFonts w:eastAsia="仿宋_GB2312" w:hint="default"/>
          <w:sz w:val="22"/>
          <w:szCs w:val="24"/>
        </w:rPr>
        <w:br w:type="page"/>
      </w: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附件4</w:t>
      </w:r>
    </w:p>
    <w:p w:rsidR="009F342D" w:rsidRDefault="008C693F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 w:rsidR="00D97403">
        <w:rPr>
          <w:rFonts w:ascii="方正小标宋简体" w:eastAsia="方正小标宋简体"/>
          <w:sz w:val="44"/>
        </w:rPr>
        <w:t>3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975"/>
        <w:gridCol w:w="5645"/>
      </w:tblGrid>
      <w:tr w:rsidR="009F342D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</w:rPr>
              <w:t>生态监测</w:t>
            </w:r>
          </w:p>
        </w:tc>
      </w:tr>
      <w:tr w:rsidR="009F342D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D9740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7</w:t>
            </w:r>
          </w:p>
        </w:tc>
      </w:tr>
      <w:tr w:rsidR="009F342D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9F342D">
        <w:trPr>
          <w:trHeight w:val="82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通过开展生态监测，维护湿地公园及其周边的生态环境稳定，保护流域内生物多样性。</w:t>
            </w:r>
          </w:p>
        </w:tc>
      </w:tr>
      <w:tr w:rsidR="009F342D">
        <w:trPr>
          <w:trHeight w:val="1550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 w:rsidP="00D97403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</w:rPr>
              <w:t>生</w:t>
            </w:r>
            <w:r w:rsidR="00D97403" w:rsidRP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态监测经费于202</w:t>
            </w:r>
            <w:r w:rsid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3</w:t>
            </w:r>
            <w:r w:rsidR="00D97403" w:rsidRP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年全部到位。项目资金到位比例100%，拨付足额、及时，截至202</w:t>
            </w:r>
            <w:r w:rsid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3</w:t>
            </w:r>
            <w:r w:rsidR="00D97403" w:rsidRP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年12月31日，县财政下达</w:t>
            </w:r>
            <w:proofErr w:type="gramStart"/>
            <w:r w:rsidR="00D97403" w:rsidRP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日月湖</w:t>
            </w:r>
            <w:proofErr w:type="gramEnd"/>
            <w:r w:rsidR="00D97403" w:rsidRP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国家湿地公园</w:t>
            </w:r>
            <w:r w:rsid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管理中心</w:t>
            </w:r>
            <w:r w:rsidR="00D97403" w:rsidRP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生态监测</w:t>
            </w:r>
            <w:r w:rsidR="00D97403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经费7万元，已使用5.342万元。</w:t>
            </w:r>
          </w:p>
        </w:tc>
      </w:tr>
      <w:tr w:rsidR="009F342D">
        <w:trPr>
          <w:trHeight w:val="95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ind w:firstLineChars="200" w:firstLine="42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="仿宋_GB2312" w:eastAsia="宋体" w:hAnsi="仿宋_GB2312"/>
                <w:kern w:val="0"/>
              </w:rPr>
              <w:t>目标已完成</w:t>
            </w:r>
          </w:p>
        </w:tc>
      </w:tr>
      <w:tr w:rsidR="009F342D">
        <w:trPr>
          <w:trHeight w:val="622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ind w:firstLineChars="300" w:firstLine="72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无</w:t>
            </w:r>
          </w:p>
        </w:tc>
      </w:tr>
      <w:tr w:rsidR="009F342D">
        <w:trPr>
          <w:trHeight w:val="814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 w:rsidP="00240E0D">
            <w:pPr>
              <w:pStyle w:val="a6"/>
              <w:widowControl/>
              <w:spacing w:beforeAutospacing="0" w:afterAutospacing="0" w:line="570" w:lineRule="atLeast"/>
              <w:jc w:val="both"/>
              <w:rPr>
                <w:rFonts w:asciiTheme="majorEastAsia" w:eastAsiaTheme="majorEastAsia" w:hAnsiTheme="majorEastAsia" w:cstheme="majorEastAsia"/>
                <w:color w:val="000000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</w:rPr>
              <w:t>1.加强科学合理制定绩效目标及考核体系，充分发挥绩效工作效用。</w:t>
            </w:r>
          </w:p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2.</w:t>
            </w:r>
            <w:proofErr w:type="gramStart"/>
            <w:r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进一下</w:t>
            </w:r>
            <w:proofErr w:type="gramEnd"/>
            <w:r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抓好支出进度管理工作，加快财政支出进度，发挥财政资金效益，使财政资金能够高效、高质地用于湿地工作，提高单位服务社会的能力。</w:t>
            </w:r>
          </w:p>
        </w:tc>
      </w:tr>
      <w:tr w:rsidR="009F342D">
        <w:trPr>
          <w:trHeight w:val="1896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  <w:p w:rsidR="009F342D" w:rsidRDefault="008C693F">
            <w:pPr>
              <w:ind w:firstLineChars="200" w:firstLine="48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无</w:t>
            </w:r>
          </w:p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</w:tbl>
    <w:p w:rsidR="009F342D" w:rsidRDefault="008C693F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9F342D" w:rsidRDefault="008C693F">
      <w:pPr>
        <w:widowControl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 xml:space="preserve">填表人：刘苏玲 </w:t>
      </w:r>
      <w:r w:rsidR="00B876A9">
        <w:rPr>
          <w:rFonts w:asciiTheme="minorEastAsia" w:eastAsiaTheme="minorEastAsia" w:hAnsiTheme="minorEastAsia" w:cstheme="minorEastAsia"/>
          <w:sz w:val="24"/>
        </w:rPr>
        <w:t xml:space="preserve">   </w:t>
      </w:r>
      <w:r>
        <w:rPr>
          <w:rFonts w:asciiTheme="minorEastAsia" w:eastAsiaTheme="minorEastAsia" w:hAnsiTheme="minorEastAsia" w:cstheme="minorEastAsia"/>
          <w:sz w:val="24"/>
        </w:rPr>
        <w:t>填报日期：202</w:t>
      </w:r>
      <w:r w:rsidR="009C7BC2">
        <w:rPr>
          <w:rFonts w:asciiTheme="minorEastAsia" w:eastAsiaTheme="minorEastAsia" w:hAnsiTheme="minorEastAsia" w:cstheme="minorEastAsia"/>
          <w:sz w:val="24"/>
        </w:rPr>
        <w:t>4</w:t>
      </w:r>
      <w:r>
        <w:rPr>
          <w:rFonts w:asciiTheme="minorEastAsia" w:eastAsiaTheme="minorEastAsia" w:hAnsiTheme="minorEastAsia" w:cstheme="minorEastAsia"/>
          <w:sz w:val="24"/>
        </w:rPr>
        <w:t>.4.1</w:t>
      </w:r>
      <w:r w:rsidR="009C7BC2">
        <w:rPr>
          <w:rFonts w:asciiTheme="minorEastAsia" w:eastAsiaTheme="minorEastAsia" w:hAnsiTheme="minorEastAsia" w:cstheme="minorEastAsia"/>
          <w:sz w:val="24"/>
        </w:rPr>
        <w:t xml:space="preserve">2   </w:t>
      </w:r>
      <w:r>
        <w:rPr>
          <w:rFonts w:asciiTheme="minorEastAsia" w:eastAsiaTheme="minorEastAsia" w:hAnsiTheme="minorEastAsia" w:cstheme="minorEastAsia"/>
          <w:sz w:val="24"/>
        </w:rPr>
        <w:t xml:space="preserve"> 联系电话：7721608  </w:t>
      </w:r>
    </w:p>
    <w:p w:rsidR="009F342D" w:rsidRPr="009C7BC2" w:rsidRDefault="008C693F">
      <w:pPr>
        <w:widowControl/>
        <w:jc w:val="left"/>
        <w:rPr>
          <w:rFonts w:ascii="仿宋_GB2312" w:eastAsiaTheme="minorEastAsia" w:hAnsi="仿宋_GB2312" w:hint="default"/>
          <w:kern w:val="0"/>
        </w:rPr>
      </w:pPr>
      <w:r>
        <w:rPr>
          <w:rFonts w:asciiTheme="minorEastAsia" w:eastAsiaTheme="minorEastAsia" w:hAnsiTheme="minorEastAsia" w:cstheme="minorEastAsia"/>
          <w:sz w:val="24"/>
        </w:rPr>
        <w:t>单位负责人签字：</w:t>
      </w:r>
      <w:r w:rsidR="009C7BC2">
        <w:rPr>
          <w:rFonts w:ascii="仿宋_GB2312" w:eastAsiaTheme="minorEastAsia" w:hAnsi="仿宋_GB2312"/>
          <w:kern w:val="0"/>
        </w:rPr>
        <w:t>刘兴国</w:t>
      </w:r>
    </w:p>
    <w:p w:rsidR="009F342D" w:rsidRDefault="009F342D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9F342D" w:rsidRDefault="008C693F" w:rsidP="008C693F">
      <w:pPr>
        <w:pStyle w:val="BodyText1I"/>
        <w:ind w:firstLine="220"/>
        <w:rPr>
          <w:rFonts w:hint="default"/>
        </w:rPr>
      </w:pPr>
      <w:r>
        <w:rPr>
          <w:rFonts w:eastAsia="仿宋_GB2312" w:hint="default"/>
          <w:sz w:val="22"/>
          <w:szCs w:val="24"/>
        </w:rPr>
        <w:br w:type="page"/>
      </w:r>
    </w:p>
    <w:p w:rsidR="009F342D" w:rsidRDefault="008C693F">
      <w:pPr>
        <w:widowControl/>
        <w:spacing w:line="340" w:lineRule="exact"/>
        <w:jc w:val="left"/>
        <w:rPr>
          <w:rFonts w:eastAsia="黑体" w:hint="default"/>
          <w:color w:val="000000"/>
          <w:sz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附件4</w:t>
      </w:r>
    </w:p>
    <w:p w:rsidR="009F342D" w:rsidRDefault="008C693F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 w:rsidR="00B876A9">
        <w:rPr>
          <w:rFonts w:ascii="方正小标宋简体" w:eastAsia="方正小标宋简体"/>
          <w:sz w:val="44"/>
        </w:rPr>
        <w:t>3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975"/>
        <w:gridCol w:w="5645"/>
      </w:tblGrid>
      <w:tr w:rsidR="009F342D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</w:rPr>
              <w:t>科普宣教</w:t>
            </w:r>
          </w:p>
        </w:tc>
      </w:tr>
      <w:tr w:rsidR="009F342D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B876A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</w:t>
            </w:r>
          </w:p>
        </w:tc>
      </w:tr>
      <w:tr w:rsidR="009F342D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9F342D">
        <w:trPr>
          <w:trHeight w:val="96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通过开展形式丰富的科普宣教活动，提高民众的湿地保护意识，从而自发地参与到湿地保护建设中来。</w:t>
            </w:r>
          </w:p>
        </w:tc>
      </w:tr>
      <w:tr w:rsidR="009F342D">
        <w:trPr>
          <w:trHeight w:val="147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 w:rsidP="00B876A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科普宣教经费于202</w:t>
            </w:r>
            <w:r w:rsidR="00B876A9">
              <w:rPr>
                <w:rFonts w:asciiTheme="minorEastAsia" w:eastAsiaTheme="minorEastAsia" w:hAnsiTheme="minorEastAsia" w:cs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年全部到位。项目资金到位比例100%，截至202</w:t>
            </w:r>
            <w:r w:rsidR="00B876A9">
              <w:rPr>
                <w:rFonts w:asciiTheme="minorEastAsia" w:eastAsiaTheme="minorEastAsia" w:hAnsiTheme="minorEastAsia" w:cs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年12月31日，县财政下达</w:t>
            </w:r>
            <w:proofErr w:type="gramStart"/>
            <w:r>
              <w:rPr>
                <w:rFonts w:asciiTheme="minorEastAsia" w:eastAsiaTheme="minorEastAsia" w:hAnsiTheme="minorEastAsia" w:cstheme="minorEastAsia"/>
                <w:sz w:val="24"/>
              </w:rPr>
              <w:t>日月湖</w:t>
            </w:r>
            <w:proofErr w:type="gramEnd"/>
            <w:r>
              <w:rPr>
                <w:rFonts w:asciiTheme="minorEastAsia" w:eastAsiaTheme="minorEastAsia" w:hAnsiTheme="minorEastAsia" w:cstheme="minorEastAsia"/>
                <w:sz w:val="24"/>
              </w:rPr>
              <w:t>国家湿地公园管理中心科普宣教经费</w:t>
            </w:r>
            <w:r w:rsidR="00B876A9">
              <w:rPr>
                <w:rFonts w:asciiTheme="minorEastAsia" w:eastAsiaTheme="minorEastAsia" w:hAnsiTheme="minorEastAsia" w:cs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万元，已使用</w:t>
            </w:r>
            <w:r w:rsidR="00B876A9">
              <w:rPr>
                <w:rFonts w:asciiTheme="minorEastAsia" w:eastAsiaTheme="minorEastAsia" w:hAnsiTheme="minorEastAsia" w:cs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万元。</w:t>
            </w:r>
          </w:p>
        </w:tc>
      </w:tr>
      <w:tr w:rsidR="009F342D">
        <w:trPr>
          <w:trHeight w:val="907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ind w:firstLineChars="300" w:firstLine="72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目标已完成</w:t>
            </w:r>
          </w:p>
          <w:p w:rsidR="009F342D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9F342D">
        <w:trPr>
          <w:trHeight w:val="498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ind w:firstLineChars="100" w:firstLine="24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ind w:firstLineChars="300" w:firstLine="72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无</w:t>
            </w:r>
          </w:p>
        </w:tc>
      </w:tr>
      <w:tr w:rsidR="009F342D">
        <w:trPr>
          <w:trHeight w:val="2391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8C693F" w:rsidP="00240E0D">
            <w:pPr>
              <w:pStyle w:val="a6"/>
              <w:widowControl/>
              <w:spacing w:beforeAutospacing="0" w:afterAutospacing="0" w:line="570" w:lineRule="atLeast"/>
              <w:jc w:val="both"/>
              <w:rPr>
                <w:rFonts w:asciiTheme="majorEastAsia" w:eastAsiaTheme="majorEastAsia" w:hAnsiTheme="majorEastAsia" w:cstheme="majorEastAsia"/>
                <w:color w:val="000000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</w:rPr>
              <w:t>1.加强科学合理制定绩效目标及考核体系，充分发挥绩效工作效用。</w:t>
            </w:r>
          </w:p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2.</w:t>
            </w:r>
            <w:proofErr w:type="gramStart"/>
            <w:r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进一下</w:t>
            </w:r>
            <w:proofErr w:type="gramEnd"/>
            <w:r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抓好支出进度管理工作，加快财政支出进度，发挥财政资金效益，使财政资金能够高效、高质地用于湿地工作，提高单位服务社会的能力。</w:t>
            </w:r>
          </w:p>
        </w:tc>
      </w:tr>
      <w:tr w:rsidR="009F342D">
        <w:trPr>
          <w:trHeight w:val="1896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  <w:p w:rsidR="009F342D" w:rsidRDefault="008C693F">
            <w:pPr>
              <w:ind w:firstLineChars="300" w:firstLine="72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无</w:t>
            </w:r>
          </w:p>
          <w:p w:rsidR="009F342D" w:rsidRDefault="009F342D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</w:tbl>
    <w:p w:rsidR="009F342D" w:rsidRDefault="008C693F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9F342D" w:rsidRDefault="008C693F">
      <w:pPr>
        <w:widowControl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 xml:space="preserve">填表人：刘苏玲 </w:t>
      </w:r>
      <w:r w:rsidR="00B876A9">
        <w:rPr>
          <w:rFonts w:asciiTheme="minorEastAsia" w:eastAsiaTheme="minorEastAsia" w:hAnsiTheme="minorEastAsia" w:cstheme="minorEastAsia"/>
          <w:sz w:val="24"/>
        </w:rPr>
        <w:t xml:space="preserve">  </w:t>
      </w:r>
      <w:r>
        <w:rPr>
          <w:rFonts w:asciiTheme="minorEastAsia" w:eastAsiaTheme="minorEastAsia" w:hAnsiTheme="minorEastAsia" w:cstheme="minorEastAsia"/>
          <w:sz w:val="24"/>
        </w:rPr>
        <w:t>填报日期：202</w:t>
      </w:r>
      <w:r w:rsidR="00B876A9">
        <w:rPr>
          <w:rFonts w:asciiTheme="minorEastAsia" w:eastAsiaTheme="minorEastAsia" w:hAnsiTheme="minorEastAsia" w:cstheme="minorEastAsia"/>
          <w:sz w:val="24"/>
        </w:rPr>
        <w:t>4</w:t>
      </w:r>
      <w:r>
        <w:rPr>
          <w:rFonts w:asciiTheme="minorEastAsia" w:eastAsiaTheme="minorEastAsia" w:hAnsiTheme="minorEastAsia" w:cstheme="minorEastAsia"/>
          <w:sz w:val="24"/>
        </w:rPr>
        <w:t>.4.1</w:t>
      </w:r>
      <w:r w:rsidR="00B876A9">
        <w:rPr>
          <w:rFonts w:asciiTheme="minorEastAsia" w:eastAsiaTheme="minorEastAsia" w:hAnsiTheme="minorEastAsia" w:cstheme="minorEastAsia"/>
          <w:sz w:val="24"/>
        </w:rPr>
        <w:t>2</w:t>
      </w:r>
      <w:r>
        <w:rPr>
          <w:rFonts w:asciiTheme="minorEastAsia" w:eastAsiaTheme="minorEastAsia" w:hAnsiTheme="minorEastAsia" w:cstheme="minorEastAsia"/>
          <w:sz w:val="24"/>
        </w:rPr>
        <w:t xml:space="preserve"> </w:t>
      </w:r>
      <w:r w:rsidR="00B876A9">
        <w:rPr>
          <w:rFonts w:asciiTheme="minorEastAsia" w:eastAsiaTheme="minorEastAsia" w:hAnsiTheme="minorEastAsia" w:cstheme="minorEastAsia"/>
          <w:sz w:val="24"/>
        </w:rPr>
        <w:t xml:space="preserve"> </w:t>
      </w:r>
      <w:r>
        <w:rPr>
          <w:rFonts w:asciiTheme="minorEastAsia" w:eastAsiaTheme="minorEastAsia" w:hAnsiTheme="minorEastAsia" w:cstheme="minorEastAsia"/>
          <w:sz w:val="24"/>
        </w:rPr>
        <w:t xml:space="preserve"> 联系电话：7721608  </w:t>
      </w:r>
    </w:p>
    <w:p w:rsidR="009F342D" w:rsidRPr="00B876A9" w:rsidRDefault="008C693F">
      <w:pPr>
        <w:widowControl/>
        <w:jc w:val="left"/>
        <w:rPr>
          <w:rFonts w:ascii="仿宋_GB2312" w:eastAsiaTheme="minorEastAsia" w:hAnsi="仿宋_GB2312" w:hint="default"/>
          <w:kern w:val="0"/>
        </w:rPr>
      </w:pPr>
      <w:r>
        <w:rPr>
          <w:rFonts w:asciiTheme="minorEastAsia" w:eastAsiaTheme="minorEastAsia" w:hAnsiTheme="minorEastAsia" w:cstheme="minorEastAsia"/>
          <w:sz w:val="24"/>
        </w:rPr>
        <w:t>单位负责人签字：</w:t>
      </w:r>
      <w:r w:rsidR="00B876A9">
        <w:rPr>
          <w:rFonts w:ascii="仿宋_GB2312" w:eastAsiaTheme="minorEastAsia" w:hAnsi="仿宋_GB2312"/>
          <w:kern w:val="0"/>
        </w:rPr>
        <w:t>刘兴国</w:t>
      </w:r>
    </w:p>
    <w:p w:rsidR="009F342D" w:rsidRDefault="009F342D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9F342D" w:rsidRDefault="008C693F" w:rsidP="008C693F">
      <w:pPr>
        <w:pStyle w:val="BodyText1I"/>
        <w:ind w:firstLine="220"/>
        <w:rPr>
          <w:rFonts w:hint="default"/>
        </w:rPr>
      </w:pPr>
      <w:r>
        <w:rPr>
          <w:rFonts w:eastAsia="仿宋_GB2312" w:hint="default"/>
          <w:sz w:val="22"/>
          <w:szCs w:val="24"/>
        </w:rPr>
        <w:br w:type="page"/>
      </w:r>
    </w:p>
    <w:p w:rsidR="009F342D" w:rsidRDefault="008C693F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附件5</w:t>
      </w:r>
    </w:p>
    <w:p w:rsidR="009F342D" w:rsidRDefault="008C693F" w:rsidP="00771834">
      <w:pPr>
        <w:spacing w:afterLines="50" w:line="60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 w:rsidR="00B876A9">
        <w:rPr>
          <w:rFonts w:ascii="方正小标宋简体" w:eastAsia="方正小标宋简体"/>
          <w:sz w:val="44"/>
        </w:rPr>
        <w:t>3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21"/>
        <w:gridCol w:w="1168"/>
        <w:gridCol w:w="1168"/>
        <w:gridCol w:w="1324"/>
        <w:gridCol w:w="1227"/>
        <w:gridCol w:w="1140"/>
        <w:gridCol w:w="996"/>
        <w:gridCol w:w="1049"/>
        <w:gridCol w:w="1371"/>
      </w:tblGrid>
      <w:tr w:rsidR="009F342D" w:rsidRPr="00BF3B1B" w:rsidTr="00FC49CF">
        <w:trPr>
          <w:trHeight w:val="551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项目支</w:t>
            </w:r>
          </w:p>
          <w:p w:rsidR="009F342D" w:rsidRPr="00BF3B1B" w:rsidRDefault="008C693F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9443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/>
                <w:kern w:val="0"/>
              </w:rPr>
              <w:t xml:space="preserve">质量评估　</w:t>
            </w:r>
          </w:p>
        </w:tc>
      </w:tr>
      <w:tr w:rsidR="009F342D" w:rsidRPr="00BF3B1B" w:rsidTr="00FC49CF">
        <w:trPr>
          <w:trHeight w:val="268"/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Pr="00BF3B1B">
              <w:rPr>
                <w:rFonts w:asciiTheme="minorEastAsia" w:eastAsiaTheme="minorEastAsia" w:hAnsiTheme="minorEastAsia"/>
                <w:kern w:val="0"/>
              </w:rPr>
              <w:t>双牌县</w:t>
            </w:r>
            <w:proofErr w:type="gramStart"/>
            <w:r w:rsidRPr="00BF3B1B">
              <w:rPr>
                <w:rFonts w:asciiTheme="minorEastAsia" w:eastAsiaTheme="minorEastAsia" w:hAnsiTheme="minorEastAsia"/>
                <w:kern w:val="0"/>
              </w:rPr>
              <w:t>日月湖</w:t>
            </w:r>
            <w:proofErr w:type="gramEnd"/>
            <w:r w:rsidRPr="00BF3B1B">
              <w:rPr>
                <w:rFonts w:asciiTheme="minorEastAsia" w:eastAsiaTheme="minorEastAsia" w:hAnsiTheme="minorEastAsia"/>
                <w:kern w:val="0"/>
              </w:rPr>
              <w:t>国家湿地公园管理中心</w:t>
            </w:r>
          </w:p>
        </w:tc>
      </w:tr>
      <w:tr w:rsidR="009F342D" w:rsidRPr="00BF3B1B" w:rsidTr="00FC49CF">
        <w:trPr>
          <w:trHeight w:val="551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项目资金</w:t>
            </w:r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年初</w:t>
            </w:r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全年</w:t>
            </w:r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全年</w:t>
            </w:r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执行数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分值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执行率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sz w:val="24"/>
              </w:rPr>
              <w:t>得分</w:t>
            </w:r>
          </w:p>
        </w:tc>
      </w:tr>
      <w:tr w:rsidR="00FC49CF" w:rsidRPr="00BF3B1B" w:rsidTr="00FC49CF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C49CF" w:rsidRPr="00BF3B1B" w:rsidRDefault="00FC49C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C49CF" w:rsidRPr="00BF3B1B" w:rsidRDefault="00FC49C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年度资金总额　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C49CF" w:rsidRPr="00BF3B1B" w:rsidRDefault="00FC49C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6.5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FC49CF" w:rsidRPr="00BF3B1B" w:rsidRDefault="00FC49CF" w:rsidP="00BF3B1B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6.5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C49CF" w:rsidRPr="00BF3B1B" w:rsidRDefault="00FC49C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5.683164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C49CF" w:rsidRPr="00BF3B1B" w:rsidRDefault="00FC49C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10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C49CF" w:rsidRPr="00BF3B1B" w:rsidRDefault="00FC49C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100%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FC49CF" w:rsidRPr="00BF3B1B" w:rsidRDefault="001E3367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8.</w:t>
            </w:r>
            <w:r w:rsidR="00FC49CF"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9</w:t>
            </w:r>
          </w:p>
        </w:tc>
      </w:tr>
      <w:tr w:rsidR="00FC49CF" w:rsidRPr="00BF3B1B" w:rsidTr="00FC49CF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C49CF" w:rsidRPr="00BF3B1B" w:rsidRDefault="00FC49C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C49CF" w:rsidRPr="00BF3B1B" w:rsidRDefault="00FC49C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其中：当年财政拨款　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C49CF" w:rsidRPr="00BF3B1B" w:rsidRDefault="00FC49CF" w:rsidP="00BF3B1B">
            <w:pPr>
              <w:widowControl/>
              <w:spacing w:line="300" w:lineRule="exact"/>
              <w:ind w:firstLineChars="100" w:firstLine="210"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6.5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FC49CF" w:rsidRPr="00BF3B1B" w:rsidRDefault="00FC49CF" w:rsidP="00BF3B1B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6.5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C49CF" w:rsidRPr="00BF3B1B" w:rsidRDefault="00FC49C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5.683164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C49CF" w:rsidRPr="00BF3B1B" w:rsidRDefault="00FC49C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C49CF" w:rsidRPr="00BF3B1B" w:rsidRDefault="00FC49C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FC49CF" w:rsidRPr="00BF3B1B" w:rsidRDefault="00FC49C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</w:p>
        </w:tc>
      </w:tr>
      <w:tr w:rsidR="009F342D" w:rsidRPr="00BF3B1B" w:rsidTr="00FC49CF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上年结转资金　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9F342D" w:rsidRPr="00BF3B1B" w:rsidTr="00FC49CF">
        <w:trPr>
          <w:trHeight w:val="268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实际完成情况　</w:t>
            </w:r>
          </w:p>
        </w:tc>
      </w:tr>
      <w:tr w:rsidR="009F342D" w:rsidRPr="00BF3B1B" w:rsidTr="00FC49CF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8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inorEastAsia" w:eastAsiaTheme="minorEastAsia" w:hAnsiTheme="minorEastAsia"/>
                <w:kern w:val="0"/>
              </w:rPr>
              <w:t>确保双牌</w:t>
            </w:r>
            <w:proofErr w:type="gramStart"/>
            <w:r w:rsidRPr="00BF3B1B">
              <w:rPr>
                <w:rFonts w:asciiTheme="minorEastAsia" w:eastAsiaTheme="minorEastAsia" w:hAnsiTheme="minorEastAsia"/>
                <w:kern w:val="0"/>
              </w:rPr>
              <w:t>日月湖</w:t>
            </w:r>
            <w:proofErr w:type="gramEnd"/>
            <w:r w:rsidRPr="00BF3B1B">
              <w:rPr>
                <w:rFonts w:asciiTheme="minorEastAsia" w:eastAsiaTheme="minorEastAsia" w:hAnsiTheme="minorEastAsia"/>
                <w:kern w:val="0"/>
              </w:rPr>
              <w:t>国家湿地公园达到质量管理评估条件</w:t>
            </w:r>
          </w:p>
        </w:tc>
        <w:tc>
          <w:tcPr>
            <w:tcW w:w="4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FC49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 xml:space="preserve">　</w:t>
            </w:r>
            <w:r w:rsidRPr="00BF3B1B">
              <w:rPr>
                <w:rFonts w:asciiTheme="minorEastAsia" w:eastAsiaTheme="minorEastAsia" w:hAnsiTheme="minorEastAsia"/>
                <w:kern w:val="0"/>
              </w:rPr>
              <w:t>获202</w:t>
            </w:r>
            <w:r w:rsidR="00FC49CF" w:rsidRPr="00BF3B1B">
              <w:rPr>
                <w:rFonts w:asciiTheme="minorEastAsia" w:eastAsiaTheme="minorEastAsia" w:hAnsiTheme="minorEastAsia"/>
                <w:kern w:val="0"/>
              </w:rPr>
              <w:t>3</w:t>
            </w:r>
            <w:r w:rsidRPr="00BF3B1B">
              <w:rPr>
                <w:rFonts w:asciiTheme="minorEastAsia" w:eastAsiaTheme="minorEastAsia" w:hAnsiTheme="minorEastAsia"/>
                <w:kern w:val="0"/>
              </w:rPr>
              <w:t>年湖南省湿地公园质量管理评估良好单位</w:t>
            </w:r>
          </w:p>
        </w:tc>
      </w:tr>
      <w:tr w:rsidR="009F342D" w:rsidRPr="00BF3B1B" w:rsidTr="00FC49CF">
        <w:trPr>
          <w:trHeight w:val="740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绩</w:t>
            </w:r>
            <w:proofErr w:type="gramEnd"/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</w:t>
            </w:r>
            <w:proofErr w:type="gramEnd"/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</w:t>
            </w:r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</w:t>
            </w:r>
          </w:p>
          <w:p w:rsidR="009F342D" w:rsidRPr="00BF3B1B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实际</w:t>
            </w:r>
          </w:p>
          <w:p w:rsidR="009F342D" w:rsidRPr="00BF3B1B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偏差原因</w:t>
            </w:r>
          </w:p>
          <w:p w:rsidR="009F342D" w:rsidRPr="00BF3B1B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分析及</w:t>
            </w:r>
          </w:p>
          <w:p w:rsidR="009F342D" w:rsidRPr="00BF3B1B" w:rsidRDefault="008C693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改进措施</w:t>
            </w:r>
          </w:p>
        </w:tc>
      </w:tr>
      <w:tr w:rsidR="009F342D" w:rsidRPr="00BF3B1B" w:rsidTr="00FC49CF">
        <w:trPr>
          <w:trHeight w:val="33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成本指标</w:t>
            </w:r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经济成</w:t>
            </w:r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经费控制额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FC49C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6.5</w:t>
            </w:r>
            <w:r w:rsidR="008C693F"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FC49C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5.683164</w:t>
            </w:r>
            <w:r w:rsidR="008C693F"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万元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20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322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hRule="exact" w:val="31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社会成</w:t>
            </w:r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33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28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生态环境</w:t>
            </w:r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313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30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产出指标</w:t>
            </w:r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完成支出总额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FC49C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6.5</w:t>
            </w:r>
            <w:r w:rsidR="008C693F"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FC49C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5.683164</w:t>
            </w:r>
            <w:r w:rsidR="008C693F"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万元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20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16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27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27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31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做到及时实施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1年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19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35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效益指标</w:t>
            </w:r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经济</w:t>
            </w:r>
            <w:proofErr w:type="gramStart"/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效</w:t>
            </w:r>
            <w:proofErr w:type="gramEnd"/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益指标</w:t>
            </w:r>
            <w:proofErr w:type="gram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3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323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生态</w:t>
            </w:r>
            <w:proofErr w:type="gramStart"/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效</w:t>
            </w:r>
            <w:proofErr w:type="gramEnd"/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益指标</w:t>
            </w:r>
            <w:proofErr w:type="gram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338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31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社会</w:t>
            </w:r>
            <w:proofErr w:type="gramStart"/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效</w:t>
            </w:r>
            <w:proofErr w:type="gramEnd"/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 w:rsidRPr="00BF3B1B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益指标</w:t>
            </w:r>
            <w:proofErr w:type="gram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促进社会发展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社会效益良好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社会效益良好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18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387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满意度</w:t>
            </w:r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指标</w:t>
            </w:r>
          </w:p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社会公众或服务对象满意度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》95%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/>
                <w:color w:val="000000"/>
                <w:kern w:val="0"/>
              </w:rPr>
              <w:t>》95%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37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 w:rsidRPr="00BF3B1B" w:rsidTr="00FC49CF">
        <w:trPr>
          <w:trHeight w:val="459"/>
          <w:jc w:val="center"/>
        </w:trPr>
        <w:tc>
          <w:tcPr>
            <w:tcW w:w="694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1E3367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89.9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</w:tbl>
    <w:p w:rsidR="009F342D" w:rsidRPr="00BF3B1B" w:rsidRDefault="008C693F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 w:rsidRPr="00BF3B1B"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9F342D" w:rsidRPr="00BF3B1B" w:rsidRDefault="009F342D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9F342D" w:rsidRPr="00BF3B1B" w:rsidRDefault="008C693F">
      <w:pPr>
        <w:widowControl/>
        <w:jc w:val="left"/>
        <w:rPr>
          <w:rFonts w:asciiTheme="minorEastAsia" w:eastAsiaTheme="minorEastAsia" w:hAnsiTheme="minorEastAsia" w:cstheme="minorEastAsia" w:hint="default"/>
          <w:sz w:val="24"/>
        </w:rPr>
      </w:pPr>
      <w:r w:rsidRPr="00BF3B1B">
        <w:rPr>
          <w:rFonts w:asciiTheme="minorEastAsia" w:eastAsiaTheme="minorEastAsia" w:hAnsiTheme="minorEastAsia" w:cstheme="minorEastAsia"/>
          <w:sz w:val="24"/>
        </w:rPr>
        <w:t xml:space="preserve">填表人：刘苏玲 </w:t>
      </w:r>
      <w:r w:rsidR="00FC49CF" w:rsidRPr="00BF3B1B">
        <w:rPr>
          <w:rFonts w:asciiTheme="minorEastAsia" w:eastAsiaTheme="minorEastAsia" w:hAnsiTheme="minorEastAsia" w:cstheme="minorEastAsia"/>
          <w:sz w:val="24"/>
        </w:rPr>
        <w:t xml:space="preserve">    </w:t>
      </w:r>
      <w:r w:rsidRPr="00BF3B1B">
        <w:rPr>
          <w:rFonts w:asciiTheme="minorEastAsia" w:eastAsiaTheme="minorEastAsia" w:hAnsiTheme="minorEastAsia" w:cstheme="minorEastAsia"/>
          <w:sz w:val="24"/>
        </w:rPr>
        <w:t>填报日期：202</w:t>
      </w:r>
      <w:r w:rsidR="00FC49CF" w:rsidRPr="00BF3B1B">
        <w:rPr>
          <w:rFonts w:asciiTheme="minorEastAsia" w:eastAsiaTheme="minorEastAsia" w:hAnsiTheme="minorEastAsia" w:cstheme="minorEastAsia"/>
          <w:sz w:val="24"/>
        </w:rPr>
        <w:t>4</w:t>
      </w:r>
      <w:r w:rsidRPr="00BF3B1B">
        <w:rPr>
          <w:rFonts w:asciiTheme="minorEastAsia" w:eastAsiaTheme="minorEastAsia" w:hAnsiTheme="minorEastAsia" w:cstheme="minorEastAsia"/>
          <w:sz w:val="24"/>
        </w:rPr>
        <w:t>.4.1</w:t>
      </w:r>
      <w:r w:rsidR="00FC49CF" w:rsidRPr="00BF3B1B">
        <w:rPr>
          <w:rFonts w:asciiTheme="minorEastAsia" w:eastAsiaTheme="minorEastAsia" w:hAnsiTheme="minorEastAsia" w:cstheme="minorEastAsia"/>
          <w:sz w:val="24"/>
        </w:rPr>
        <w:t>2</w:t>
      </w:r>
      <w:r w:rsidRPr="00BF3B1B">
        <w:rPr>
          <w:rFonts w:asciiTheme="minorEastAsia" w:eastAsiaTheme="minorEastAsia" w:hAnsiTheme="minorEastAsia" w:cstheme="minorEastAsia"/>
          <w:sz w:val="24"/>
        </w:rPr>
        <w:t xml:space="preserve">  联系电话：7721608 </w:t>
      </w:r>
    </w:p>
    <w:p w:rsidR="009F342D" w:rsidRPr="00BF3B1B" w:rsidRDefault="008C693F">
      <w:pPr>
        <w:widowControl/>
        <w:jc w:val="left"/>
        <w:rPr>
          <w:rFonts w:asciiTheme="minorEastAsia" w:eastAsiaTheme="minorEastAsia" w:hAnsiTheme="minorEastAsia" w:hint="default"/>
          <w:kern w:val="0"/>
        </w:rPr>
      </w:pPr>
      <w:r w:rsidRPr="00BF3B1B">
        <w:rPr>
          <w:rFonts w:asciiTheme="minorEastAsia" w:eastAsiaTheme="minorEastAsia" w:hAnsiTheme="minorEastAsia" w:cstheme="minorEastAsia"/>
          <w:sz w:val="24"/>
        </w:rPr>
        <w:t>单位负责人签字：</w:t>
      </w:r>
      <w:r w:rsidR="00FC49CF" w:rsidRPr="00BF3B1B">
        <w:rPr>
          <w:rFonts w:asciiTheme="minorEastAsia" w:eastAsiaTheme="minorEastAsia" w:hAnsiTheme="minorEastAsia"/>
          <w:kern w:val="0"/>
        </w:rPr>
        <w:t>刘兴国</w:t>
      </w:r>
    </w:p>
    <w:p w:rsidR="009F342D" w:rsidRDefault="009F342D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FC49CF" w:rsidRDefault="00FC49CF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8C693F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附件5</w:t>
      </w:r>
    </w:p>
    <w:p w:rsidR="009F342D" w:rsidRDefault="008C693F" w:rsidP="00771834">
      <w:pPr>
        <w:spacing w:afterLines="50" w:line="60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 w:rsidR="00FC49CF">
        <w:rPr>
          <w:rFonts w:ascii="方正小标宋简体" w:eastAsia="方正小标宋简体"/>
          <w:sz w:val="44"/>
        </w:rPr>
        <w:t>3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W w:w="9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:rsidR="009F342D" w:rsidRPr="00BF3B1B">
        <w:trPr>
          <w:trHeight w:val="551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60" w:lineRule="exact"/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项目支</w:t>
            </w:r>
          </w:p>
          <w:p w:rsidR="009F342D" w:rsidRPr="00BF3B1B" w:rsidRDefault="008C693F">
            <w:pPr>
              <w:spacing w:line="260" w:lineRule="exact"/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240E0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2023</w:t>
            </w:r>
            <w:r w:rsidRPr="00BF3B1B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年</w:t>
            </w:r>
            <w:r w:rsidRPr="00BF3B1B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7</w:t>
            </w:r>
            <w:r w:rsidRPr="00BF3B1B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月至</w:t>
            </w:r>
            <w:r w:rsidRPr="00BF3B1B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2024</w:t>
            </w:r>
            <w:r w:rsidRPr="00BF3B1B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年</w:t>
            </w:r>
            <w:r w:rsidRPr="00BF3B1B">
              <w:rPr>
                <w:rFonts w:asciiTheme="majorEastAsia" w:eastAsiaTheme="majorEastAsia" w:hAnsiTheme="majorEastAsia" w:cstheme="majorEastAsia" w:hint="default"/>
                <w:color w:val="000000"/>
                <w:kern w:val="0"/>
                <w:sz w:val="24"/>
              </w:rPr>
              <w:t>7</w:t>
            </w:r>
            <w:r w:rsidRPr="00BF3B1B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月宣教租金</w:t>
            </w:r>
          </w:p>
        </w:tc>
      </w:tr>
      <w:tr w:rsidR="009F342D" w:rsidRPr="00BF3B1B">
        <w:trPr>
          <w:trHeight w:val="268"/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  <w:r w:rsidRPr="00BF3B1B">
              <w:rPr>
                <w:rFonts w:asciiTheme="majorEastAsia" w:eastAsiaTheme="majorEastAsia" w:hAnsiTheme="majorEastAsia"/>
                <w:kern w:val="0"/>
              </w:rPr>
              <w:t>双牌县</w:t>
            </w:r>
            <w:proofErr w:type="gramStart"/>
            <w:r w:rsidRPr="00BF3B1B">
              <w:rPr>
                <w:rFonts w:asciiTheme="majorEastAsia" w:eastAsiaTheme="majorEastAsia" w:hAnsiTheme="majorEastAsia"/>
                <w:kern w:val="0"/>
              </w:rPr>
              <w:t>日月湖</w:t>
            </w:r>
            <w:proofErr w:type="gramEnd"/>
            <w:r w:rsidRPr="00BF3B1B">
              <w:rPr>
                <w:rFonts w:asciiTheme="majorEastAsia" w:eastAsiaTheme="majorEastAsia" w:hAnsiTheme="majorEastAsia"/>
                <w:kern w:val="0"/>
              </w:rPr>
              <w:t>国家湿地公园管理中心</w:t>
            </w:r>
          </w:p>
        </w:tc>
      </w:tr>
      <w:tr w:rsidR="009F342D" w:rsidRPr="00BF3B1B">
        <w:trPr>
          <w:trHeight w:val="551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项目资金</w:t>
            </w:r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年初</w:t>
            </w:r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全年</w:t>
            </w:r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sz w:val="24"/>
              </w:rPr>
              <w:t>全年</w:t>
            </w:r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sz w:val="24"/>
              </w:rPr>
              <w:t>得分</w:t>
            </w:r>
          </w:p>
        </w:tc>
      </w:tr>
      <w:tr w:rsidR="009F342D" w:rsidRPr="00BF3B1B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年度资金总额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18.1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18.1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1</w:t>
            </w:r>
            <w:r w:rsidR="00240E0D"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7.74725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100%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9.</w:t>
            </w:r>
            <w:r w:rsidR="001E3367"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4</w:t>
            </w:r>
          </w:p>
        </w:tc>
      </w:tr>
      <w:tr w:rsidR="009F342D" w:rsidRPr="00BF3B1B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其中：当年财政拨款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18.1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18.1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F342D" w:rsidRPr="00BF3B1B" w:rsidRDefault="00240E0D" w:rsidP="00BF3B1B">
            <w:pPr>
              <w:jc w:val="center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17.74725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</w:p>
        </w:tc>
      </w:tr>
      <w:tr w:rsidR="009F342D" w:rsidRPr="00BF3B1B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ind w:firstLineChars="300" w:firstLine="720"/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上年结转资金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ind w:firstLineChars="300" w:firstLine="720"/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</w:tr>
      <w:tr w:rsidR="009F342D" w:rsidRPr="00BF3B1B">
        <w:trPr>
          <w:trHeight w:val="268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实际完成情况　</w:t>
            </w:r>
          </w:p>
        </w:tc>
      </w:tr>
      <w:tr w:rsidR="009F342D" w:rsidRPr="00BF3B1B">
        <w:trPr>
          <w:trHeight w:val="1467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hint="default"/>
                <w:kern w:val="0"/>
              </w:rPr>
            </w:pPr>
            <w:r w:rsidRPr="00BF3B1B">
              <w:rPr>
                <w:rFonts w:asciiTheme="majorEastAsia" w:eastAsiaTheme="majorEastAsia" w:hAnsiTheme="majorEastAsia"/>
                <w:kern w:val="0"/>
              </w:rPr>
              <w:t>确保双牌</w:t>
            </w:r>
            <w:proofErr w:type="gramStart"/>
            <w:r w:rsidRPr="00BF3B1B">
              <w:rPr>
                <w:rFonts w:asciiTheme="majorEastAsia" w:eastAsiaTheme="majorEastAsia" w:hAnsiTheme="majorEastAsia"/>
                <w:kern w:val="0"/>
              </w:rPr>
              <w:t>日月湖</w:t>
            </w:r>
            <w:proofErr w:type="gramEnd"/>
            <w:r w:rsidRPr="00BF3B1B">
              <w:rPr>
                <w:rFonts w:asciiTheme="majorEastAsia" w:eastAsiaTheme="majorEastAsia" w:hAnsiTheme="majorEastAsia"/>
                <w:kern w:val="0"/>
              </w:rPr>
              <w:t>国家湿地公园具备科普宣教条件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hint="default"/>
                <w:kern w:val="0"/>
              </w:rPr>
            </w:pPr>
            <w:r w:rsidRPr="00BF3B1B">
              <w:rPr>
                <w:rFonts w:asciiTheme="majorEastAsia" w:eastAsiaTheme="majorEastAsia" w:hAnsiTheme="majorEastAsia"/>
                <w:kern w:val="0"/>
              </w:rPr>
              <w:t xml:space="preserve">　双牌</w:t>
            </w:r>
            <w:proofErr w:type="gramStart"/>
            <w:r w:rsidRPr="00BF3B1B">
              <w:rPr>
                <w:rFonts w:asciiTheme="majorEastAsia" w:eastAsiaTheme="majorEastAsia" w:hAnsiTheme="majorEastAsia"/>
                <w:kern w:val="0"/>
              </w:rPr>
              <w:t>日月湖</w:t>
            </w:r>
            <w:proofErr w:type="gramEnd"/>
            <w:r w:rsidRPr="00BF3B1B">
              <w:rPr>
                <w:rFonts w:asciiTheme="majorEastAsia" w:eastAsiaTheme="majorEastAsia" w:hAnsiTheme="majorEastAsia"/>
                <w:kern w:val="0"/>
              </w:rPr>
              <w:t>国家湿地公园具备了科普宣教条件</w:t>
            </w:r>
            <w:r w:rsidRPr="00BF3B1B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，湿地宣教馆已申报为省级科学技术普及基地，并已接待省市县三级领导及各组织团体参观、学习、开展各类</w:t>
            </w:r>
            <w:proofErr w:type="gramStart"/>
            <w:r w:rsidRPr="00BF3B1B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研</w:t>
            </w:r>
            <w:proofErr w:type="gramEnd"/>
            <w:r w:rsidRPr="00BF3B1B"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  <w:t>学活动。</w:t>
            </w:r>
          </w:p>
        </w:tc>
      </w:tr>
      <w:tr w:rsidR="009F342D" w:rsidRPr="00BF3B1B" w:rsidTr="00BF3B1B">
        <w:trPr>
          <w:trHeight w:val="1101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proofErr w:type="gramStart"/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绩</w:t>
            </w:r>
            <w:proofErr w:type="gramEnd"/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proofErr w:type="gramStart"/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效</w:t>
            </w:r>
            <w:proofErr w:type="gramEnd"/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指</w:t>
            </w:r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年度</w:t>
            </w:r>
          </w:p>
          <w:p w:rsidR="009F342D" w:rsidRPr="00BF3B1B" w:rsidRDefault="008C693F">
            <w:pPr>
              <w:spacing w:line="240" w:lineRule="exact"/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实际</w:t>
            </w:r>
          </w:p>
          <w:p w:rsidR="009F342D" w:rsidRPr="00BF3B1B" w:rsidRDefault="008C693F">
            <w:pPr>
              <w:spacing w:line="240" w:lineRule="exact"/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spacing w:line="240" w:lineRule="exact"/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偏差原因</w:t>
            </w:r>
          </w:p>
          <w:p w:rsidR="009F342D" w:rsidRPr="00BF3B1B" w:rsidRDefault="008C693F">
            <w:pPr>
              <w:spacing w:line="240" w:lineRule="exact"/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分析及</w:t>
            </w:r>
          </w:p>
          <w:p w:rsidR="009F342D" w:rsidRPr="00BF3B1B" w:rsidRDefault="008C693F">
            <w:pPr>
              <w:spacing w:line="240" w:lineRule="exact"/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改进措施</w:t>
            </w:r>
          </w:p>
        </w:tc>
      </w:tr>
      <w:tr w:rsidR="009F342D" w:rsidRPr="00BF3B1B">
        <w:trPr>
          <w:trHeight w:val="33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成本指标</w:t>
            </w:r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经济成</w:t>
            </w:r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hint="default"/>
                <w:color w:val="000000"/>
                <w:kern w:val="0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经费控制额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hint="default"/>
                <w:color w:val="000000"/>
                <w:kern w:val="0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18.1万元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240E0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17.74725</w:t>
            </w:r>
            <w:r w:rsidR="008C693F"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val="322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hRule="exact" w:val="31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社会成</w:t>
            </w:r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val="33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val="28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生态环境</w:t>
            </w:r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val="313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val="30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产出指标</w:t>
            </w:r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hint="default"/>
                <w:color w:val="000000"/>
                <w:kern w:val="0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完成支出总额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hint="default"/>
                <w:color w:val="000000"/>
                <w:kern w:val="0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18.1万元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240E0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17.74725</w:t>
            </w:r>
            <w:r w:rsidR="008C693F"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17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val="27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val="27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val="31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hint="default"/>
                <w:color w:val="000000"/>
                <w:kern w:val="0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做到及时实施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hint="default"/>
                <w:color w:val="000000"/>
                <w:kern w:val="0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1年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19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val="35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</w:tr>
      <w:tr w:rsidR="009F342D" w:rsidRPr="00BF3B1B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效益指标</w:t>
            </w:r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经济</w:t>
            </w:r>
            <w:proofErr w:type="gramStart"/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效</w:t>
            </w:r>
            <w:proofErr w:type="gramEnd"/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proofErr w:type="gramStart"/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益指标</w:t>
            </w:r>
            <w:proofErr w:type="gramEnd"/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</w:tr>
      <w:tr w:rsidR="009F342D" w:rsidRPr="00BF3B1B">
        <w:trPr>
          <w:trHeight w:val="3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</w:tr>
      <w:tr w:rsidR="009F342D" w:rsidRPr="00BF3B1B">
        <w:trPr>
          <w:trHeight w:val="323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生态</w:t>
            </w:r>
            <w:proofErr w:type="gramStart"/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效</w:t>
            </w:r>
            <w:proofErr w:type="gramEnd"/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proofErr w:type="gramStart"/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益指标</w:t>
            </w:r>
            <w:proofErr w:type="gramEnd"/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</w:tr>
      <w:tr w:rsidR="009F342D" w:rsidRPr="00BF3B1B">
        <w:trPr>
          <w:trHeight w:val="338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 xml:space="preserve">　</w:t>
            </w:r>
          </w:p>
        </w:tc>
      </w:tr>
      <w:tr w:rsidR="009F342D" w:rsidRPr="00BF3B1B">
        <w:trPr>
          <w:trHeight w:val="31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kern w:val="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社会</w:t>
            </w:r>
            <w:proofErr w:type="gramStart"/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效</w:t>
            </w:r>
            <w:proofErr w:type="gramEnd"/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proofErr w:type="gramStart"/>
            <w:r w:rsidRPr="00BF3B1B">
              <w:rPr>
                <w:rFonts w:asciiTheme="majorEastAsia" w:eastAsiaTheme="majorEastAsia" w:hAnsiTheme="majorEastAsia" w:cstheme="minorEastAsia"/>
                <w:color w:val="000000"/>
                <w:kern w:val="0"/>
                <w:sz w:val="24"/>
              </w:rPr>
              <w:t>益指标</w:t>
            </w:r>
            <w:proofErr w:type="gramEnd"/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hint="default"/>
                <w:color w:val="000000"/>
                <w:kern w:val="0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促进社会发展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hint="default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社会效益良好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hint="default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社会效益良好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18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val="387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满意度</w:t>
            </w:r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指标</w:t>
            </w:r>
          </w:p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hint="default"/>
                <w:color w:val="000000"/>
                <w:kern w:val="0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hint="default"/>
                <w:color w:val="000000"/>
                <w:kern w:val="0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》95%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hint="default"/>
                <w:color w:val="000000"/>
                <w:kern w:val="0"/>
              </w:rPr>
            </w:pPr>
            <w:r w:rsidRPr="00BF3B1B">
              <w:rPr>
                <w:rFonts w:asciiTheme="majorEastAsia" w:eastAsiaTheme="majorEastAsia" w:hAnsiTheme="majorEastAsia"/>
                <w:color w:val="000000"/>
                <w:kern w:val="0"/>
              </w:rPr>
              <w:t>》95%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val="37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>
            <w:pPr>
              <w:jc w:val="left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  <w:tr w:rsidR="009F342D" w:rsidRPr="00BF3B1B">
        <w:trPr>
          <w:trHeight w:val="459"/>
          <w:jc w:val="center"/>
        </w:trPr>
        <w:tc>
          <w:tcPr>
            <w:tcW w:w="660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8C693F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  <w:r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91.</w:t>
            </w:r>
            <w:r w:rsidR="001E3367" w:rsidRPr="00BF3B1B">
              <w:rPr>
                <w:rFonts w:asciiTheme="majorEastAsia" w:eastAsiaTheme="majorEastAsia" w:hAnsiTheme="majorEastAsia" w:cstheme="minorEastAsia"/>
                <w:color w:val="000000"/>
                <w:sz w:val="24"/>
              </w:rPr>
              <w:t>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noWrap/>
            <w:vAlign w:val="center"/>
          </w:tcPr>
          <w:p w:rsidR="009F342D" w:rsidRPr="00BF3B1B" w:rsidRDefault="009F342D" w:rsidP="00BF3B1B">
            <w:pPr>
              <w:jc w:val="center"/>
              <w:rPr>
                <w:rFonts w:asciiTheme="majorEastAsia" w:eastAsiaTheme="majorEastAsia" w:hAnsiTheme="majorEastAsia" w:cstheme="minorEastAsia" w:hint="default"/>
                <w:color w:val="000000"/>
                <w:sz w:val="24"/>
              </w:rPr>
            </w:pPr>
          </w:p>
        </w:tc>
      </w:tr>
    </w:tbl>
    <w:p w:rsidR="009F342D" w:rsidRPr="00BF3B1B" w:rsidRDefault="008C693F">
      <w:pPr>
        <w:jc w:val="left"/>
        <w:rPr>
          <w:rFonts w:asciiTheme="majorEastAsia" w:eastAsiaTheme="majorEastAsia" w:hAnsiTheme="majorEastAsia" w:cstheme="minorEastAsia" w:hint="default"/>
          <w:sz w:val="24"/>
        </w:rPr>
      </w:pPr>
      <w:r w:rsidRPr="00BF3B1B">
        <w:rPr>
          <w:rFonts w:asciiTheme="majorEastAsia" w:eastAsiaTheme="majorEastAsia" w:hAnsiTheme="majorEastAsia" w:cstheme="minorEastAsia"/>
          <w:sz w:val="24"/>
        </w:rPr>
        <w:t>备注：每个项目支出分别填报自评报告和自评表。</w:t>
      </w:r>
    </w:p>
    <w:p w:rsidR="009F342D" w:rsidRPr="00BF3B1B" w:rsidRDefault="009F342D">
      <w:pPr>
        <w:jc w:val="left"/>
        <w:rPr>
          <w:rFonts w:asciiTheme="majorEastAsia" w:eastAsiaTheme="majorEastAsia" w:hAnsiTheme="majorEastAsia" w:cstheme="minorEastAsia" w:hint="default"/>
          <w:sz w:val="24"/>
        </w:rPr>
      </w:pPr>
    </w:p>
    <w:p w:rsidR="00240E0D" w:rsidRPr="00BF3B1B" w:rsidRDefault="00240E0D" w:rsidP="00240E0D">
      <w:pPr>
        <w:widowControl/>
        <w:jc w:val="left"/>
        <w:rPr>
          <w:rFonts w:asciiTheme="majorEastAsia" w:eastAsiaTheme="majorEastAsia" w:hAnsiTheme="majorEastAsia" w:cstheme="minorEastAsia" w:hint="default"/>
          <w:sz w:val="24"/>
        </w:rPr>
      </w:pPr>
      <w:r w:rsidRPr="00BF3B1B">
        <w:rPr>
          <w:rFonts w:asciiTheme="majorEastAsia" w:eastAsiaTheme="majorEastAsia" w:hAnsiTheme="majorEastAsia" w:cstheme="minorEastAsia"/>
          <w:sz w:val="24"/>
        </w:rPr>
        <w:t xml:space="preserve">填表人：刘苏玲     填报日期：2024.4.12  联系电话：7721608 </w:t>
      </w:r>
    </w:p>
    <w:p w:rsidR="00240E0D" w:rsidRPr="00BF3B1B" w:rsidRDefault="00240E0D" w:rsidP="00240E0D">
      <w:pPr>
        <w:widowControl/>
        <w:jc w:val="left"/>
        <w:rPr>
          <w:rFonts w:asciiTheme="majorEastAsia" w:eastAsiaTheme="majorEastAsia" w:hAnsiTheme="majorEastAsia" w:hint="default"/>
          <w:kern w:val="0"/>
        </w:rPr>
      </w:pPr>
      <w:r w:rsidRPr="00BF3B1B">
        <w:rPr>
          <w:rFonts w:asciiTheme="majorEastAsia" w:eastAsiaTheme="majorEastAsia" w:hAnsiTheme="majorEastAsia" w:cstheme="minorEastAsia"/>
          <w:sz w:val="24"/>
        </w:rPr>
        <w:t>单位负责人签字：</w:t>
      </w:r>
      <w:r w:rsidRPr="00BF3B1B">
        <w:rPr>
          <w:rFonts w:asciiTheme="majorEastAsia" w:eastAsiaTheme="majorEastAsia" w:hAnsiTheme="majorEastAsia"/>
          <w:kern w:val="0"/>
        </w:rPr>
        <w:t>刘兴国</w:t>
      </w:r>
    </w:p>
    <w:p w:rsidR="00240E0D" w:rsidRPr="00BF3B1B" w:rsidRDefault="00240E0D" w:rsidP="00240E0D">
      <w:pPr>
        <w:spacing w:line="320" w:lineRule="atLeast"/>
        <w:jc w:val="left"/>
        <w:rPr>
          <w:rFonts w:asciiTheme="majorEastAsia" w:eastAsiaTheme="majorEastAsia" w:hAnsiTheme="majorEastAsia" w:cstheme="minorEastAsia" w:hint="default"/>
          <w:sz w:val="24"/>
        </w:rPr>
      </w:pPr>
    </w:p>
    <w:p w:rsidR="009F342D" w:rsidRPr="00240E0D" w:rsidRDefault="009F342D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8C693F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附件5</w:t>
      </w:r>
    </w:p>
    <w:tbl>
      <w:tblPr>
        <w:tblW w:w="9420" w:type="dxa"/>
        <w:tblInd w:w="93" w:type="dxa"/>
        <w:tblLook w:val="04A0"/>
      </w:tblPr>
      <w:tblGrid>
        <w:gridCol w:w="780"/>
        <w:gridCol w:w="1080"/>
        <w:gridCol w:w="1080"/>
        <w:gridCol w:w="1080"/>
        <w:gridCol w:w="106"/>
        <w:gridCol w:w="974"/>
        <w:gridCol w:w="1080"/>
        <w:gridCol w:w="1080"/>
        <w:gridCol w:w="1080"/>
        <w:gridCol w:w="1080"/>
      </w:tblGrid>
      <w:tr w:rsidR="001E3367" w:rsidRPr="001E3367" w:rsidTr="001E3367">
        <w:trPr>
          <w:trHeight w:val="555"/>
        </w:trPr>
        <w:tc>
          <w:tcPr>
            <w:tcW w:w="942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方正小标宋简体" w:eastAsia="方正小标宋简体" w:hAnsi="宋体" w:cs="宋体" w:hint="default"/>
                <w:color w:val="000000"/>
                <w:kern w:val="0"/>
                <w:sz w:val="44"/>
                <w:szCs w:val="44"/>
              </w:rPr>
            </w:pPr>
            <w:r w:rsidRPr="001E3367"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  <w:t>3</w:t>
            </w:r>
            <w:r w:rsidRPr="001E3367"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  <w:t>年度项目支出绩效自评表</w:t>
            </w:r>
          </w:p>
        </w:tc>
      </w:tr>
      <w:tr w:rsidR="001E3367" w:rsidRPr="001E3367" w:rsidTr="001E3367">
        <w:trPr>
          <w:trHeight w:val="585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项目支</w:t>
            </w:r>
          </w:p>
        </w:tc>
        <w:tc>
          <w:tcPr>
            <w:tcW w:w="8640" w:type="dxa"/>
            <w:gridSpan w:val="9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保护保育</w:t>
            </w:r>
            <w:r w:rsidRPr="001E3367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3367" w:rsidRPr="001E3367" w:rsidTr="001E3367">
        <w:trPr>
          <w:trHeight w:val="585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出名称</w:t>
            </w:r>
          </w:p>
        </w:tc>
        <w:tc>
          <w:tcPr>
            <w:tcW w:w="8640" w:type="dxa"/>
            <w:gridSpan w:val="9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</w:p>
        </w:tc>
      </w:tr>
      <w:tr w:rsidR="001E3367" w:rsidRPr="001E3367" w:rsidTr="001E3367">
        <w:trPr>
          <w:trHeight w:val="585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4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实施单位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  <w:r w:rsidRPr="001E3367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双牌县</w:t>
            </w:r>
            <w:proofErr w:type="gramStart"/>
            <w:r w:rsidRPr="001E3367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日月湖</w:t>
            </w:r>
            <w:proofErr w:type="gramEnd"/>
            <w:r w:rsidRPr="001E3367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国家湿地公园管理中心</w:t>
            </w:r>
          </w:p>
        </w:tc>
      </w:tr>
      <w:tr w:rsidR="001E3367" w:rsidRPr="001E3367" w:rsidTr="001E3367">
        <w:trPr>
          <w:trHeight w:val="57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项目资金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年初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全年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全年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执行率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得分</w:t>
            </w:r>
          </w:p>
        </w:tc>
      </w:tr>
      <w:tr w:rsidR="001E3367" w:rsidRPr="001E3367" w:rsidTr="001E3367">
        <w:trPr>
          <w:trHeight w:val="585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预算数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预算数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执行数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年度资金总额　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4.6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4.5465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9.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其中：当年财政拨款　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3367" w:rsidRDefault="001E3367" w:rsidP="00BF3B1B">
            <w:pPr>
              <w:jc w:val="center"/>
              <w:rPr>
                <w:rFonts w:hint="default"/>
              </w:rPr>
            </w:pPr>
            <w:r w:rsidRPr="008F4A1E">
              <w:rPr>
                <w:rFonts w:ascii="宋体" w:eastAsia="宋体" w:hAnsi="宋体" w:cs="宋体"/>
                <w:color w:val="000000"/>
                <w:kern w:val="0"/>
                <w:szCs w:val="21"/>
              </w:rPr>
              <w:t>4.6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3367" w:rsidRDefault="001E3367" w:rsidP="00BF3B1B">
            <w:pPr>
              <w:jc w:val="center"/>
              <w:rPr>
                <w:rFonts w:hint="default"/>
              </w:rPr>
            </w:pPr>
            <w:r w:rsidRPr="008F4A1E">
              <w:rPr>
                <w:rFonts w:ascii="宋体" w:eastAsia="宋体" w:hAnsi="宋体" w:cs="宋体"/>
                <w:color w:val="000000"/>
                <w:kern w:val="0"/>
                <w:szCs w:val="21"/>
              </w:rPr>
              <w:t>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4.5465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上年结转资金　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其他资金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年度总体目标</w:t>
            </w:r>
          </w:p>
        </w:tc>
        <w:tc>
          <w:tcPr>
            <w:tcW w:w="4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预期目标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实际完成情况　</w:t>
            </w:r>
          </w:p>
        </w:tc>
      </w:tr>
      <w:tr w:rsidR="001E3367" w:rsidRPr="001E3367" w:rsidTr="001E3367">
        <w:trPr>
          <w:trHeight w:val="1065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加强巡护，加大湿地资源保护，促进人与自然和谐发展，促进湿地公园的建设和发展。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　加强巡护，加大湿地资源保护，促进人与自然和谐发展，促进湿地公园的建设和发展。</w:t>
            </w:r>
          </w:p>
        </w:tc>
      </w:tr>
      <w:tr w:rsidR="001E3367" w:rsidRPr="001E3367" w:rsidTr="001E3367">
        <w:trPr>
          <w:trHeight w:val="285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绩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实际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偏差原因</w:t>
            </w:r>
          </w:p>
        </w:tc>
      </w:tr>
      <w:tr w:rsidR="001E3367" w:rsidRPr="001E3367" w:rsidTr="001E3367">
        <w:trPr>
          <w:trHeight w:val="285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效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完成值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分析及</w:t>
            </w: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指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改进措施</w:t>
            </w:r>
          </w:p>
        </w:tc>
      </w:tr>
      <w:tr w:rsidR="001E3367" w:rsidRPr="001E3367" w:rsidTr="001E3367">
        <w:trPr>
          <w:trHeight w:val="525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经费控制额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8F4A1E">
              <w:rPr>
                <w:rFonts w:ascii="宋体" w:eastAsia="宋体" w:hAnsi="宋体" w:cs="宋体"/>
                <w:color w:val="000000"/>
                <w:kern w:val="0"/>
                <w:szCs w:val="21"/>
              </w:rPr>
              <w:t>4.6</w:t>
            </w: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4.5465</w:t>
            </w: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79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生态环境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525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产出指</w:t>
            </w: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lastRenderedPageBreak/>
              <w:t>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lastRenderedPageBreak/>
              <w:t>数量指</w:t>
            </w: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lastRenderedPageBreak/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完成支出</w:t>
            </w: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总额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8F4A1E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4.6</w:t>
            </w: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4.5465</w:t>
            </w: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lastRenderedPageBreak/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lastRenderedPageBreak/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525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做到及时实施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1年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proofErr w:type="gramStart"/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proofErr w:type="gramStart"/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525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促进社会发展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社会效益良好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社会效益良好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ind w:firstLineChars="50" w:firstLine="120"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proofErr w:type="gramStart"/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285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满意度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服务对象满意度指标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社会公众或服务对象满意度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》95%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》95%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ind w:firstLineChars="100" w:firstLine="240"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EF1665">
            <w:pPr>
              <w:widowControl/>
              <w:ind w:firstLineChars="150" w:firstLine="360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1E3367">
            <w:pPr>
              <w:widowControl/>
              <w:jc w:val="left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  <w:tr w:rsidR="001E3367" w:rsidRPr="001E3367" w:rsidTr="001E3367">
        <w:trPr>
          <w:trHeight w:val="390"/>
        </w:trPr>
        <w:tc>
          <w:tcPr>
            <w:tcW w:w="6180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ind w:firstLineChars="50" w:firstLine="120"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  <w:r w:rsidRPr="001E3367">
              <w:rPr>
                <w:rFonts w:ascii="宋体" w:eastAsia="宋体" w:hAnsi="宋体" w:cs="宋体"/>
                <w:color w:val="000000"/>
                <w:kern w:val="0"/>
                <w:sz w:val="24"/>
              </w:rPr>
              <w:t>90.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367" w:rsidRPr="001E3367" w:rsidRDefault="001E3367" w:rsidP="00BF3B1B">
            <w:pPr>
              <w:widowControl/>
              <w:jc w:val="center"/>
              <w:rPr>
                <w:rFonts w:ascii="宋体" w:eastAsia="宋体" w:hAnsi="宋体" w:cs="宋体" w:hint="default"/>
                <w:color w:val="000000"/>
                <w:kern w:val="0"/>
                <w:sz w:val="24"/>
              </w:rPr>
            </w:pPr>
          </w:p>
        </w:tc>
      </w:tr>
    </w:tbl>
    <w:p w:rsidR="00EA7682" w:rsidRDefault="00EA7682" w:rsidP="00EA7682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EA7682" w:rsidRDefault="00EA7682" w:rsidP="00EA7682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EA7682" w:rsidRDefault="00EA7682" w:rsidP="00EA7682">
      <w:pPr>
        <w:widowControl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 xml:space="preserve">填表人：刘苏玲     填报日期：2024.4.12  联系电话：7721608 </w:t>
      </w:r>
    </w:p>
    <w:p w:rsidR="00EA7682" w:rsidRPr="00FC49CF" w:rsidRDefault="00EA7682" w:rsidP="00EA7682">
      <w:pPr>
        <w:widowControl/>
        <w:jc w:val="left"/>
        <w:rPr>
          <w:rFonts w:ascii="仿宋_GB2312" w:eastAsiaTheme="minorEastAsia" w:hAnsi="仿宋_GB2312" w:hint="default"/>
          <w:kern w:val="0"/>
        </w:rPr>
      </w:pPr>
      <w:r>
        <w:rPr>
          <w:rFonts w:asciiTheme="minorEastAsia" w:eastAsiaTheme="minorEastAsia" w:hAnsiTheme="minorEastAsia" w:cstheme="minorEastAsia"/>
          <w:sz w:val="24"/>
        </w:rPr>
        <w:t>单位负责人签字：</w:t>
      </w:r>
      <w:r>
        <w:rPr>
          <w:rFonts w:ascii="仿宋_GB2312" w:eastAsiaTheme="minorEastAsia" w:hAnsi="仿宋_GB2312"/>
          <w:kern w:val="0"/>
        </w:rPr>
        <w:t>刘兴国</w:t>
      </w:r>
    </w:p>
    <w:p w:rsidR="009F342D" w:rsidRPr="00EA7682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F342D" w:rsidRDefault="009F342D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1C409B" w:rsidRDefault="001C409B" w:rsidP="001E3367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1E3367" w:rsidRDefault="001E3367" w:rsidP="001E3367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附件5</w:t>
      </w:r>
    </w:p>
    <w:tbl>
      <w:tblPr>
        <w:tblW w:w="9580" w:type="dxa"/>
        <w:tblInd w:w="93" w:type="dxa"/>
        <w:tblLook w:val="04A0"/>
      </w:tblPr>
      <w:tblGrid>
        <w:gridCol w:w="940"/>
        <w:gridCol w:w="1080"/>
        <w:gridCol w:w="1080"/>
        <w:gridCol w:w="1080"/>
        <w:gridCol w:w="1080"/>
        <w:gridCol w:w="1080"/>
        <w:gridCol w:w="1080"/>
        <w:gridCol w:w="1080"/>
        <w:gridCol w:w="920"/>
        <w:gridCol w:w="160"/>
      </w:tblGrid>
      <w:tr w:rsidR="00EA7682" w:rsidRPr="00EA7682" w:rsidTr="00EA7682">
        <w:trPr>
          <w:gridAfter w:val="1"/>
          <w:wAfter w:w="160" w:type="dxa"/>
          <w:trHeight w:val="945"/>
        </w:trPr>
        <w:tc>
          <w:tcPr>
            <w:tcW w:w="942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44"/>
                <w:szCs w:val="4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44"/>
                <w:szCs w:val="44"/>
              </w:rPr>
              <w:t>2023年度项目支出绩效自评表</w:t>
            </w:r>
          </w:p>
        </w:tc>
      </w:tr>
      <w:tr w:rsidR="00EA7682" w:rsidRPr="00EA7682" w:rsidTr="00EA7682">
        <w:trPr>
          <w:trHeight w:val="51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项目支</w:t>
            </w:r>
          </w:p>
        </w:tc>
        <w:tc>
          <w:tcPr>
            <w:tcW w:w="8640" w:type="dxa"/>
            <w:gridSpan w:val="9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生态监测　</w:t>
            </w:r>
          </w:p>
        </w:tc>
      </w:tr>
      <w:tr w:rsidR="00EA7682" w:rsidRPr="00EA7682" w:rsidTr="00EA7682">
        <w:trPr>
          <w:trHeight w:val="51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出名称</w:t>
            </w:r>
          </w:p>
        </w:tc>
        <w:tc>
          <w:tcPr>
            <w:tcW w:w="8640" w:type="dxa"/>
            <w:gridSpan w:val="9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</w:p>
        </w:tc>
      </w:tr>
      <w:tr w:rsidR="00EA7682" w:rsidRPr="00EA7682" w:rsidTr="00EA7682">
        <w:trPr>
          <w:trHeight w:val="51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实施单位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双牌县</w:t>
            </w:r>
            <w:proofErr w:type="gramStart"/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日月湖</w:t>
            </w:r>
            <w:proofErr w:type="gramEnd"/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国家湿地公园管理中心</w:t>
            </w:r>
          </w:p>
        </w:tc>
      </w:tr>
      <w:tr w:rsidR="00EA7682" w:rsidRPr="00EA7682" w:rsidTr="00EA7682">
        <w:trPr>
          <w:trHeight w:val="66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项目资金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年初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全年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全年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执行率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得分</w:t>
            </w:r>
          </w:p>
        </w:tc>
      </w:tr>
      <w:tr w:rsidR="00EA7682" w:rsidRPr="00EA7682" w:rsidTr="00EA7682">
        <w:trPr>
          <w:trHeight w:val="66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预算数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预算数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执行数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51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年度资金总额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5.342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6</w:t>
            </w:r>
            <w:r w:rsidRPr="00EA7682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.5</w:t>
            </w:r>
          </w:p>
        </w:tc>
      </w:tr>
      <w:tr w:rsidR="00EA7682" w:rsidRPr="00EA7682" w:rsidTr="00EA7682">
        <w:trPr>
          <w:trHeight w:val="51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其中：当年财政拨款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5.342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Times New Roman" w:hint="default"/>
                <w:color w:val="000000"/>
                <w:kern w:val="0"/>
                <w:szCs w:val="21"/>
              </w:rPr>
            </w:pPr>
          </w:p>
        </w:tc>
      </w:tr>
      <w:tr w:rsidR="00EA7682" w:rsidRPr="00EA7682" w:rsidTr="00EA7682">
        <w:trPr>
          <w:trHeight w:val="51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上年结转资金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51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720"/>
        </w:trPr>
        <w:tc>
          <w:tcPr>
            <w:tcW w:w="9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年度总体目标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预期目标</w:t>
            </w:r>
          </w:p>
        </w:tc>
        <w:tc>
          <w:tcPr>
            <w:tcW w:w="4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实际完成情况　</w:t>
            </w:r>
          </w:p>
        </w:tc>
      </w:tr>
      <w:tr w:rsidR="00EA7682" w:rsidRPr="00EA7682" w:rsidTr="00EA7682">
        <w:trPr>
          <w:trHeight w:val="1020"/>
        </w:trPr>
        <w:tc>
          <w:tcPr>
            <w:tcW w:w="9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通过开展生态监测，维护湿地公园及其周边的生态环境稳定，保护流域内生物多样性。</w:t>
            </w:r>
          </w:p>
        </w:tc>
        <w:tc>
          <w:tcPr>
            <w:tcW w:w="4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通过开展生态监测，维护湿地公园及其周边的生态环境稳定，保护流域内生物多样性。</w:t>
            </w: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绩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实际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偏差原因</w:t>
            </w: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效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完成值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分析及</w:t>
            </w: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指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改进措施</w:t>
            </w:r>
          </w:p>
        </w:tc>
      </w:tr>
      <w:tr w:rsidR="00EA7682" w:rsidRPr="00EA7682" w:rsidTr="00EA7682">
        <w:trPr>
          <w:trHeight w:val="57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经济成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经费控制额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7</w:t>
            </w: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5.342</w:t>
            </w: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社会成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生态环境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7682" w:rsidRPr="00EA7682" w:rsidTr="00EA7682">
        <w:trPr>
          <w:trHeight w:val="555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产出指标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完成支出总额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7</w:t>
            </w: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5.342</w:t>
            </w: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63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做到及时实施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经济效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proofErr w:type="gramStart"/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益指标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生态效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proofErr w:type="gramStart"/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益指标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63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社会效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促进社会发展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社会效益良好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社会效益良好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proofErr w:type="gramStart"/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益指标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满意度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服务对象满意度指标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社会公众或服务对象满意度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》95%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》95%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ind w:firstLineChars="100" w:firstLine="240"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2"/>
                <w:szCs w:val="22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EA7682">
            <w:pPr>
              <w:widowControl/>
              <w:jc w:val="left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  <w:tr w:rsidR="00EA7682" w:rsidRPr="00EA7682" w:rsidTr="00EA7682">
        <w:trPr>
          <w:trHeight w:val="420"/>
        </w:trPr>
        <w:tc>
          <w:tcPr>
            <w:tcW w:w="6340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ind w:firstLineChars="50" w:firstLine="120"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8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0</w:t>
            </w:r>
            <w:r w:rsidRPr="00EA768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.5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682" w:rsidRPr="00EA7682" w:rsidRDefault="00EA7682" w:rsidP="00BF3B1B">
            <w:pPr>
              <w:widowControl/>
              <w:jc w:val="center"/>
              <w:rPr>
                <w:rFonts w:asciiTheme="minorEastAsia" w:eastAsiaTheme="minorEastAsia" w:hAnsiTheme="minorEastAsia" w:cs="宋体" w:hint="default"/>
                <w:color w:val="000000"/>
                <w:kern w:val="0"/>
                <w:sz w:val="24"/>
              </w:rPr>
            </w:pPr>
          </w:p>
        </w:tc>
      </w:tr>
    </w:tbl>
    <w:p w:rsidR="00EA7682" w:rsidRPr="00EA7682" w:rsidRDefault="00EA7682" w:rsidP="00EA7682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 w:rsidRPr="00EA7682"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EA7682" w:rsidRPr="00EA7682" w:rsidRDefault="00EA7682" w:rsidP="00EA7682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EA7682" w:rsidRPr="00EA7682" w:rsidRDefault="00EA7682" w:rsidP="00EA7682">
      <w:pPr>
        <w:widowControl/>
        <w:jc w:val="left"/>
        <w:rPr>
          <w:rFonts w:asciiTheme="minorEastAsia" w:eastAsiaTheme="minorEastAsia" w:hAnsiTheme="minorEastAsia" w:cstheme="minorEastAsia" w:hint="default"/>
          <w:sz w:val="24"/>
        </w:rPr>
      </w:pPr>
      <w:r w:rsidRPr="00EA7682">
        <w:rPr>
          <w:rFonts w:asciiTheme="minorEastAsia" w:eastAsiaTheme="minorEastAsia" w:hAnsiTheme="minorEastAsia" w:cstheme="minorEastAsia"/>
          <w:sz w:val="24"/>
        </w:rPr>
        <w:t xml:space="preserve">填表人：刘苏玲     填报日期：2024.4.12  联系电话：7721608 </w:t>
      </w:r>
    </w:p>
    <w:p w:rsidR="00EA7682" w:rsidRPr="00EA7682" w:rsidRDefault="00EA7682" w:rsidP="00EA7682">
      <w:pPr>
        <w:widowControl/>
        <w:jc w:val="left"/>
        <w:rPr>
          <w:rFonts w:asciiTheme="minorEastAsia" w:eastAsiaTheme="minorEastAsia" w:hAnsiTheme="minorEastAsia" w:hint="default"/>
          <w:kern w:val="0"/>
        </w:rPr>
      </w:pPr>
      <w:r w:rsidRPr="00EA7682">
        <w:rPr>
          <w:rFonts w:asciiTheme="minorEastAsia" w:eastAsiaTheme="minorEastAsia" w:hAnsiTheme="minorEastAsia" w:cstheme="minorEastAsia"/>
          <w:sz w:val="24"/>
        </w:rPr>
        <w:t>单位负责人签字：</w:t>
      </w:r>
      <w:r w:rsidRPr="00EA7682">
        <w:rPr>
          <w:rFonts w:asciiTheme="minorEastAsia" w:eastAsiaTheme="minorEastAsia" w:hAnsiTheme="minorEastAsia"/>
          <w:kern w:val="0"/>
        </w:rPr>
        <w:t>刘兴国</w:t>
      </w:r>
    </w:p>
    <w:p w:rsidR="009F342D" w:rsidRPr="00EA7682" w:rsidRDefault="009F342D">
      <w:pPr>
        <w:spacing w:line="600" w:lineRule="exact"/>
        <w:jc w:val="left"/>
        <w:rPr>
          <w:rFonts w:asciiTheme="minorEastAsia" w:eastAsiaTheme="minorEastAsia" w:hAnsiTheme="minorEastAsia" w:cs="黑体" w:hint="default"/>
          <w:sz w:val="32"/>
          <w:szCs w:val="32"/>
        </w:rPr>
      </w:pPr>
    </w:p>
    <w:p w:rsidR="009F342D" w:rsidRPr="00EA7682" w:rsidRDefault="009F342D">
      <w:pPr>
        <w:spacing w:line="600" w:lineRule="exact"/>
        <w:jc w:val="left"/>
        <w:rPr>
          <w:rFonts w:asciiTheme="minorEastAsia" w:eastAsiaTheme="minorEastAsia" w:hAnsiTheme="minorEastAsia" w:cs="黑体" w:hint="default"/>
          <w:sz w:val="32"/>
          <w:szCs w:val="32"/>
        </w:rPr>
      </w:pPr>
    </w:p>
    <w:p w:rsidR="007B1007" w:rsidRDefault="007B1007" w:rsidP="00EA7599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EA7599" w:rsidRDefault="00EA7599" w:rsidP="00EA7599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附件5</w:t>
      </w:r>
    </w:p>
    <w:p w:rsidR="009F342D" w:rsidRPr="00EA7682" w:rsidRDefault="00EA7599" w:rsidP="00EA7599">
      <w:pPr>
        <w:spacing w:line="600" w:lineRule="exact"/>
        <w:ind w:firstLineChars="300" w:firstLine="1320"/>
        <w:jc w:val="left"/>
        <w:rPr>
          <w:rFonts w:asciiTheme="minorEastAsia" w:eastAsiaTheme="minorEastAsia" w:hAnsiTheme="minorEastAsia" w:cs="黑体" w:hint="default"/>
          <w:sz w:val="32"/>
          <w:szCs w:val="32"/>
        </w:rPr>
      </w:pPr>
      <w:r w:rsidRPr="00EA7682">
        <w:rPr>
          <w:rFonts w:asciiTheme="minorEastAsia" w:eastAsiaTheme="minorEastAsia" w:hAnsiTheme="minorEastAsia" w:cs="宋体"/>
          <w:color w:val="000000"/>
          <w:kern w:val="0"/>
          <w:sz w:val="44"/>
          <w:szCs w:val="44"/>
        </w:rPr>
        <w:t>2023年度项目支出绩效自评表</w:t>
      </w:r>
    </w:p>
    <w:tbl>
      <w:tblPr>
        <w:tblW w:w="9580" w:type="dxa"/>
        <w:tblInd w:w="93" w:type="dxa"/>
        <w:tblLook w:val="04A0"/>
      </w:tblPr>
      <w:tblGrid>
        <w:gridCol w:w="94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EA7599" w:rsidRPr="008C01BC" w:rsidTr="00EA7599">
        <w:trPr>
          <w:trHeight w:val="60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项目支</w:t>
            </w:r>
          </w:p>
        </w:tc>
        <w:tc>
          <w:tcPr>
            <w:tcW w:w="8640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科普宣教</w:t>
            </w:r>
          </w:p>
        </w:tc>
      </w:tr>
      <w:tr w:rsidR="00EA7599" w:rsidRPr="008C01BC" w:rsidTr="00EA7599">
        <w:trPr>
          <w:trHeight w:val="60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出名称</w:t>
            </w:r>
          </w:p>
        </w:tc>
        <w:tc>
          <w:tcPr>
            <w:tcW w:w="8640" w:type="dxa"/>
            <w:gridSpan w:val="8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</w:p>
        </w:tc>
      </w:tr>
      <w:tr w:rsidR="00EA7599" w:rsidRPr="008C01BC" w:rsidTr="00EA7599">
        <w:trPr>
          <w:trHeight w:val="69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实施单位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双牌县</w:t>
            </w:r>
            <w:proofErr w:type="gramStart"/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日月湖</w:t>
            </w:r>
            <w:proofErr w:type="gramEnd"/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国家湿地公园管理中心</w:t>
            </w:r>
          </w:p>
        </w:tc>
      </w:tr>
      <w:tr w:rsidR="00EA7599" w:rsidRPr="008C01BC" w:rsidTr="00EA7599">
        <w:trPr>
          <w:trHeight w:val="615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项目资金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年初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全年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全年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执行率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得分</w:t>
            </w:r>
          </w:p>
        </w:tc>
      </w:tr>
      <w:tr w:rsidR="00EA7599" w:rsidRPr="008C01BC" w:rsidTr="00EA7599">
        <w:trPr>
          <w:trHeight w:val="615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预算数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预算数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执行数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615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年度资金总额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8C01BC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8C01BC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8C01BC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  <w:r w:rsidRPr="008C01BC"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  <w:r w:rsidRPr="008C01BC"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8C01BC" w:rsidP="00BF3B1B">
            <w:pPr>
              <w:widowControl/>
              <w:ind w:firstLineChars="100" w:firstLine="210"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10</w:t>
            </w:r>
          </w:p>
        </w:tc>
      </w:tr>
      <w:tr w:rsidR="00EA7599" w:rsidRPr="008C01BC" w:rsidTr="00EA7599">
        <w:trPr>
          <w:trHeight w:val="615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其中：当年财政拨款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8C01BC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8C01BC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8C01BC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</w:p>
        </w:tc>
      </w:tr>
      <w:tr w:rsidR="00EA7599" w:rsidRPr="008C01BC" w:rsidTr="00561216">
        <w:trPr>
          <w:trHeight w:val="345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上年结转资金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615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645"/>
        </w:trPr>
        <w:tc>
          <w:tcPr>
            <w:tcW w:w="9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年度总体目标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预期目标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实际完成情况　</w:t>
            </w:r>
          </w:p>
        </w:tc>
      </w:tr>
      <w:tr w:rsidR="00EA7599" w:rsidRPr="008C01BC" w:rsidTr="00EA7599">
        <w:trPr>
          <w:trHeight w:val="1020"/>
        </w:trPr>
        <w:tc>
          <w:tcPr>
            <w:tcW w:w="9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  <w:r w:rsidRPr="008C01BC"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  <w:t>通过开展形式丰富的科普宣教活动，提高民众的湿地保护意识，从而自发地参与到湿地保护建设中来。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Times New Roman" w:hint="default"/>
                <w:color w:val="000000"/>
                <w:kern w:val="0"/>
                <w:szCs w:val="21"/>
              </w:rPr>
            </w:pPr>
            <w:r w:rsidRPr="008C01BC"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  <w:t>通过开展形式丰富的科普宣教活动，提高民众的湿地保护意识，从而自发地参与到湿地保护建设中来。</w:t>
            </w:r>
          </w:p>
        </w:tc>
      </w:tr>
      <w:tr w:rsidR="00EA7599" w:rsidRPr="008C01BC" w:rsidTr="00EA7599">
        <w:trPr>
          <w:trHeight w:val="495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绩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实际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偏差原因</w:t>
            </w:r>
          </w:p>
        </w:tc>
      </w:tr>
      <w:tr w:rsidR="00EA7599" w:rsidRPr="008C01BC" w:rsidTr="00EA7599">
        <w:trPr>
          <w:trHeight w:val="495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效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完成值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分析及</w:t>
            </w:r>
          </w:p>
        </w:tc>
      </w:tr>
      <w:tr w:rsidR="00EA7599" w:rsidRPr="008C01BC" w:rsidTr="00EA7599">
        <w:trPr>
          <w:trHeight w:val="495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指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改进措施</w:t>
            </w:r>
          </w:p>
        </w:tc>
      </w:tr>
      <w:tr w:rsidR="00EA7599" w:rsidRPr="008C01BC" w:rsidTr="00EA7599">
        <w:trPr>
          <w:trHeight w:val="84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经济成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经费控制额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8C01BC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2</w:t>
            </w:r>
            <w:r w:rsidR="00EA7599"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8C01BC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2</w:t>
            </w:r>
            <w:r w:rsidR="00EA7599"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54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54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社会成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54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7599" w:rsidRPr="008C01BC" w:rsidTr="00EA7599">
        <w:trPr>
          <w:trHeight w:val="54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生态环境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7599" w:rsidRPr="008C01BC" w:rsidTr="00EA7599">
        <w:trPr>
          <w:trHeight w:val="54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7599" w:rsidRPr="008C01BC" w:rsidTr="00EA7599">
        <w:trPr>
          <w:trHeight w:val="84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产出指标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完成支出总额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8C01BC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2</w:t>
            </w:r>
            <w:r w:rsidR="00EA7599"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8C01BC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2</w:t>
            </w:r>
            <w:r w:rsidR="00EA7599"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8C01BC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555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561216">
        <w:trPr>
          <w:trHeight w:val="317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561216">
        <w:trPr>
          <w:trHeight w:val="325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84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做到及时实施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1年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1年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bookmarkStart w:id="0" w:name="RANGE!H26"/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19</w:t>
            </w:r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615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561216">
        <w:trPr>
          <w:trHeight w:val="383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经济效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561216">
        <w:trPr>
          <w:trHeight w:val="435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proofErr w:type="gramStart"/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益指标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561216">
        <w:trPr>
          <w:trHeight w:val="359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生态效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615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proofErr w:type="gramStart"/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益指标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84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社会效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促进社会发展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社会效益良好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社会效益良好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45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proofErr w:type="gramStart"/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益指标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45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满意度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服务对象满意度指标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社会公众或服务对象满意度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》95%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》95%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450"/>
        </w:trPr>
        <w:tc>
          <w:tcPr>
            <w:tcW w:w="9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450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2"/>
                <w:szCs w:val="22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EA7599">
            <w:pPr>
              <w:widowControl/>
              <w:jc w:val="left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  <w:tr w:rsidR="00EA7599" w:rsidRPr="008C01BC" w:rsidTr="00EA7599">
        <w:trPr>
          <w:trHeight w:val="450"/>
        </w:trPr>
        <w:tc>
          <w:tcPr>
            <w:tcW w:w="6340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 w:rsidRPr="008C01BC"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8C01BC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7599" w:rsidRPr="008C01BC" w:rsidRDefault="00EA7599" w:rsidP="00BF3B1B">
            <w:pPr>
              <w:widowControl/>
              <w:jc w:val="center"/>
              <w:rPr>
                <w:rFonts w:asciiTheme="majorEastAsia" w:eastAsiaTheme="majorEastAsia" w:hAnsiTheme="majorEastAsia" w:cs="宋体" w:hint="default"/>
                <w:color w:val="000000"/>
                <w:kern w:val="0"/>
                <w:sz w:val="24"/>
              </w:rPr>
            </w:pPr>
          </w:p>
        </w:tc>
      </w:tr>
    </w:tbl>
    <w:p w:rsidR="00561216" w:rsidRPr="00EA7682" w:rsidRDefault="00561216" w:rsidP="00561216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 w:rsidRPr="00EA7682"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561216" w:rsidRPr="00EA7682" w:rsidRDefault="00561216" w:rsidP="00561216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561216" w:rsidRPr="00EA7682" w:rsidRDefault="00561216" w:rsidP="00561216">
      <w:pPr>
        <w:widowControl/>
        <w:jc w:val="left"/>
        <w:rPr>
          <w:rFonts w:asciiTheme="minorEastAsia" w:eastAsiaTheme="minorEastAsia" w:hAnsiTheme="minorEastAsia" w:cstheme="minorEastAsia" w:hint="default"/>
          <w:sz w:val="24"/>
        </w:rPr>
      </w:pPr>
      <w:r w:rsidRPr="00EA7682">
        <w:rPr>
          <w:rFonts w:asciiTheme="minorEastAsia" w:eastAsiaTheme="minorEastAsia" w:hAnsiTheme="minorEastAsia" w:cstheme="minorEastAsia"/>
          <w:sz w:val="24"/>
        </w:rPr>
        <w:t xml:space="preserve">填表人：刘苏玲     填报日期：2024.4.12  联系电话：7721608 </w:t>
      </w:r>
    </w:p>
    <w:p w:rsidR="00561216" w:rsidRPr="00EA7682" w:rsidRDefault="00561216" w:rsidP="00561216">
      <w:pPr>
        <w:widowControl/>
        <w:jc w:val="left"/>
        <w:rPr>
          <w:rFonts w:asciiTheme="minorEastAsia" w:eastAsiaTheme="minorEastAsia" w:hAnsiTheme="minorEastAsia" w:hint="default"/>
          <w:kern w:val="0"/>
        </w:rPr>
      </w:pPr>
      <w:r w:rsidRPr="00EA7682">
        <w:rPr>
          <w:rFonts w:asciiTheme="minorEastAsia" w:eastAsiaTheme="minorEastAsia" w:hAnsiTheme="minorEastAsia" w:cstheme="minorEastAsia"/>
          <w:sz w:val="24"/>
        </w:rPr>
        <w:t>单位负责人签字：</w:t>
      </w:r>
      <w:r w:rsidRPr="00EA7682">
        <w:rPr>
          <w:rFonts w:asciiTheme="minorEastAsia" w:eastAsiaTheme="minorEastAsia" w:hAnsiTheme="minorEastAsia"/>
          <w:kern w:val="0"/>
        </w:rPr>
        <w:t>刘兴国</w:t>
      </w:r>
    </w:p>
    <w:p w:rsidR="00561216" w:rsidRPr="00EA7682" w:rsidRDefault="00561216" w:rsidP="00561216">
      <w:pPr>
        <w:spacing w:line="600" w:lineRule="exact"/>
        <w:jc w:val="left"/>
        <w:rPr>
          <w:rFonts w:asciiTheme="minorEastAsia" w:eastAsiaTheme="minorEastAsia" w:hAnsiTheme="minorEastAsia" w:cs="黑体" w:hint="default"/>
          <w:sz w:val="32"/>
          <w:szCs w:val="32"/>
        </w:rPr>
      </w:pPr>
    </w:p>
    <w:p w:rsidR="009F342D" w:rsidRDefault="008C693F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附件6</w:t>
      </w:r>
    </w:p>
    <w:p w:rsidR="009F342D" w:rsidRDefault="008C693F" w:rsidP="00771834">
      <w:pPr>
        <w:spacing w:afterLines="100" w:line="600" w:lineRule="exact"/>
        <w:jc w:val="center"/>
        <w:outlineLvl w:val="0"/>
        <w:rPr>
          <w:rFonts w:ascii="宋体" w:eastAsia="宋体" w:hAnsi="宋体" w:cs="宋体" w:hint="default"/>
          <w:b/>
          <w:bCs/>
          <w:sz w:val="40"/>
          <w:szCs w:val="40"/>
        </w:rPr>
      </w:pPr>
      <w:r>
        <w:rPr>
          <w:rFonts w:ascii="宋体" w:eastAsia="宋体" w:hAnsi="宋体" w:cs="宋体"/>
          <w:b/>
          <w:bCs/>
          <w:sz w:val="40"/>
          <w:szCs w:val="40"/>
        </w:rPr>
        <w:t>双牌县</w:t>
      </w:r>
      <w:proofErr w:type="gramStart"/>
      <w:r>
        <w:rPr>
          <w:rFonts w:ascii="宋体" w:eastAsia="宋体" w:hAnsi="宋体" w:cs="宋体"/>
          <w:b/>
          <w:bCs/>
          <w:sz w:val="40"/>
          <w:szCs w:val="40"/>
        </w:rPr>
        <w:t>日月湖</w:t>
      </w:r>
      <w:proofErr w:type="gramEnd"/>
      <w:r>
        <w:rPr>
          <w:rFonts w:ascii="宋体" w:eastAsia="宋体" w:hAnsi="宋体" w:cs="宋体"/>
          <w:b/>
          <w:bCs/>
          <w:sz w:val="40"/>
          <w:szCs w:val="40"/>
        </w:rPr>
        <w:t>国家湿地公园管理中心</w:t>
      </w:r>
    </w:p>
    <w:p w:rsidR="009F342D" w:rsidRDefault="008C693F" w:rsidP="00771834">
      <w:pPr>
        <w:spacing w:afterLines="100" w:line="600" w:lineRule="exact"/>
        <w:jc w:val="center"/>
        <w:outlineLvl w:val="0"/>
        <w:rPr>
          <w:rFonts w:ascii="宋体" w:eastAsia="宋体" w:hAnsi="宋体" w:cs="宋体" w:hint="default"/>
          <w:b/>
          <w:bCs/>
          <w:sz w:val="40"/>
          <w:szCs w:val="40"/>
        </w:rPr>
      </w:pPr>
      <w:r>
        <w:rPr>
          <w:rFonts w:ascii="宋体" w:eastAsia="宋体" w:hAnsi="宋体" w:cs="宋体"/>
          <w:b/>
          <w:bCs/>
          <w:sz w:val="40"/>
          <w:szCs w:val="40"/>
        </w:rPr>
        <w:t>预算绩效管理工作负责人名册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1347"/>
        <w:gridCol w:w="1347"/>
        <w:gridCol w:w="1349"/>
        <w:gridCol w:w="1536"/>
        <w:gridCol w:w="1624"/>
      </w:tblGrid>
      <w:tr w:rsidR="009F342D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移动通讯号码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备注</w:t>
            </w:r>
          </w:p>
        </w:tc>
      </w:tr>
      <w:tr w:rsidR="009F342D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领导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刘兴国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8C693F" w:rsidP="00FC49C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中心</w:t>
            </w:r>
            <w:r w:rsidR="00FC49C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负责人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、党支部书记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7721608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13874389251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联络员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刘苏玲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计财股长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7721608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8C693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15386301886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9F342D">
        <w:trPr>
          <w:trHeight w:val="582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9F342D" w:rsidRDefault="009F342D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</w:tbl>
    <w:p w:rsidR="009F342D" w:rsidRDefault="009F342D">
      <w:pPr>
        <w:rPr>
          <w:rFonts w:hint="default"/>
        </w:rPr>
      </w:pPr>
    </w:p>
    <w:sectPr w:rsidR="009F342D" w:rsidSect="00FA25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599" w:rsidRDefault="00EA7599" w:rsidP="009F342D">
      <w:pPr>
        <w:rPr>
          <w:rFonts w:hint="default"/>
        </w:rPr>
      </w:pPr>
      <w:r>
        <w:separator/>
      </w:r>
    </w:p>
  </w:endnote>
  <w:endnote w:type="continuationSeparator" w:id="1">
    <w:p w:rsidR="00EA7599" w:rsidRDefault="00EA7599" w:rsidP="009F342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99" w:rsidRDefault="00771834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next-textbox:#_x0000_s1027;mso-fit-shape-to-text:t" inset="0,0,0,0">
            <w:txbxContent>
              <w:p w:rsidR="00EA7599" w:rsidRDefault="00EA7599">
                <w:pPr>
                  <w:pStyle w:val="a4"/>
                  <w:rPr>
                    <w:rFonts w:hint="default"/>
                  </w:rPr>
                </w:pPr>
                <w:r>
                  <w:t xml:space="preserve">第 </w:t>
                </w:r>
                <w:fldSimple w:instr=" PAGE  \* MERGEFORMAT ">
                  <w:r w:rsidR="00255FC7">
                    <w:rPr>
                      <w:rFonts w:hint="default"/>
                      <w:noProof/>
                    </w:rPr>
                    <w:t>10</w:t>
                  </w:r>
                </w:fldSimple>
                <w:r>
                  <w:t xml:space="preserve"> 页 共 </w:t>
                </w:r>
                <w:fldSimple w:instr=" NUMPAGES  \* MERGEFORMAT ">
                  <w:r w:rsidR="00255FC7">
                    <w:rPr>
                      <w:rFonts w:hint="default"/>
                      <w:noProof/>
                    </w:rPr>
                    <w:t>30</w:t>
                  </w:r>
                </w:fldSimple>
                <w:r>
                  <w:t xml:space="preserve"> 页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99" w:rsidRDefault="00771834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:rsidR="00EA7599" w:rsidRDefault="00EA7599">
                <w:pPr>
                  <w:pStyle w:val="a4"/>
                  <w:rPr>
                    <w:rFonts w:hint="default"/>
                  </w:rPr>
                </w:pPr>
                <w:r>
                  <w:t xml:space="preserve">第 </w:t>
                </w:r>
                <w:fldSimple w:instr=" PAGE  \* MERGEFORMAT ">
                  <w:r w:rsidR="00AA702A">
                    <w:rPr>
                      <w:rFonts w:hint="default"/>
                      <w:noProof/>
                    </w:rPr>
                    <w:t>9</w:t>
                  </w:r>
                </w:fldSimple>
                <w:r>
                  <w:t xml:space="preserve"> 页 共 </w:t>
                </w:r>
                <w:fldSimple w:instr=" NUMPAGES  \* MERGEFORMAT ">
                  <w:r w:rsidR="00AA702A">
                    <w:rPr>
                      <w:rFonts w:hint="default"/>
                      <w:noProof/>
                    </w:rPr>
                    <w:t>30</w:t>
                  </w:r>
                </w:fldSimple>
                <w:r>
                  <w:t xml:space="preserve"> 页</w:t>
                </w:r>
              </w:p>
            </w:txbxContent>
          </v:textbox>
          <w10:wrap anchorx="margin"/>
        </v:shape>
      </w:pict>
    </w:r>
  </w:p>
  <w:p w:rsidR="00EA7599" w:rsidRDefault="00EA7599">
    <w:pPr>
      <w:pStyle w:val="a4"/>
      <w:framePr w:wrap="auto" w:vAnchor="margin" w:hAnchor="text" w:xAlign="left" w:yAlign="inline"/>
      <w:ind w:right="360" w:firstLine="360"/>
      <w:rPr>
        <w:rFonts w:hint="defaul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3E" w:rsidRDefault="00A6503E">
    <w:pPr>
      <w:pStyle w:val="a4"/>
      <w:framePr w:wrap="auto"/>
      <w:rPr>
        <w:rFonts w:hint="defaul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599" w:rsidRDefault="00EA7599">
      <w:pPr>
        <w:rPr>
          <w:rFonts w:hint="default"/>
        </w:rPr>
      </w:pPr>
      <w:r>
        <w:separator/>
      </w:r>
    </w:p>
  </w:footnote>
  <w:footnote w:type="continuationSeparator" w:id="1">
    <w:p w:rsidR="00EA7599" w:rsidRDefault="00EA7599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3E" w:rsidRDefault="00A6503E">
    <w:pPr>
      <w:pStyle w:val="a5"/>
      <w:rPr>
        <w:rFonts w:hint="defau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99" w:rsidRDefault="00EA7599" w:rsidP="00A6503E">
    <w:pPr>
      <w:pStyle w:val="a5"/>
      <w:pBdr>
        <w:bottom w:val="none" w:sz="0" w:space="0" w:color="auto"/>
      </w:pBdr>
      <w:rPr>
        <w:rFonts w:hint="defaul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3E" w:rsidRDefault="00A6503E">
    <w:pPr>
      <w:pStyle w:val="a5"/>
      <w:rPr>
        <w:rFonts w:hint="defaul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2214EA"/>
    <w:multiLevelType w:val="singleLevel"/>
    <w:tmpl w:val="982214EA"/>
    <w:lvl w:ilvl="0">
      <w:start w:val="1"/>
      <w:numFmt w:val="decimal"/>
      <w:suff w:val="nothing"/>
      <w:lvlText w:val="%1、"/>
      <w:lvlJc w:val="left"/>
    </w:lvl>
  </w:abstractNum>
  <w:abstractNum w:abstractNumId="1">
    <w:nsid w:val="E46D7DAA"/>
    <w:multiLevelType w:val="singleLevel"/>
    <w:tmpl w:val="E46D7DA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DBF1EF5"/>
    <w:multiLevelType w:val="singleLevel"/>
    <w:tmpl w:val="2DBF1EF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I3OWY4ZTMyODBkODM2Yjc3MTA5NDg1NzJmZjAxN2UifQ=="/>
  </w:docVars>
  <w:rsids>
    <w:rsidRoot w:val="00172A27"/>
    <w:rsid w:val="00020A28"/>
    <w:rsid w:val="000C3DA7"/>
    <w:rsid w:val="000D6E6A"/>
    <w:rsid w:val="000F50DD"/>
    <w:rsid w:val="000F7C1C"/>
    <w:rsid w:val="001008EC"/>
    <w:rsid w:val="00107502"/>
    <w:rsid w:val="0011218F"/>
    <w:rsid w:val="0012295C"/>
    <w:rsid w:val="00127626"/>
    <w:rsid w:val="00135933"/>
    <w:rsid w:val="00172A27"/>
    <w:rsid w:val="001C409B"/>
    <w:rsid w:val="001C47F1"/>
    <w:rsid w:val="001E3367"/>
    <w:rsid w:val="001F432D"/>
    <w:rsid w:val="00240E0D"/>
    <w:rsid w:val="00250147"/>
    <w:rsid w:val="00255528"/>
    <w:rsid w:val="00255FC7"/>
    <w:rsid w:val="00285085"/>
    <w:rsid w:val="002C79C0"/>
    <w:rsid w:val="002D2677"/>
    <w:rsid w:val="002E08B6"/>
    <w:rsid w:val="002E44CE"/>
    <w:rsid w:val="003442F2"/>
    <w:rsid w:val="003466ED"/>
    <w:rsid w:val="003945B5"/>
    <w:rsid w:val="003D1B24"/>
    <w:rsid w:val="003E791A"/>
    <w:rsid w:val="003F4225"/>
    <w:rsid w:val="003F469F"/>
    <w:rsid w:val="00445270"/>
    <w:rsid w:val="00496F20"/>
    <w:rsid w:val="004C2780"/>
    <w:rsid w:val="00561216"/>
    <w:rsid w:val="005A436F"/>
    <w:rsid w:val="005B5814"/>
    <w:rsid w:val="005E22C1"/>
    <w:rsid w:val="006478B4"/>
    <w:rsid w:val="006B00BB"/>
    <w:rsid w:val="006E3377"/>
    <w:rsid w:val="0070301E"/>
    <w:rsid w:val="00710787"/>
    <w:rsid w:val="007418C0"/>
    <w:rsid w:val="00771834"/>
    <w:rsid w:val="007B1007"/>
    <w:rsid w:val="007D40F7"/>
    <w:rsid w:val="007E0D64"/>
    <w:rsid w:val="00806915"/>
    <w:rsid w:val="00807137"/>
    <w:rsid w:val="00823110"/>
    <w:rsid w:val="00843A64"/>
    <w:rsid w:val="00874254"/>
    <w:rsid w:val="008817F6"/>
    <w:rsid w:val="00884FB2"/>
    <w:rsid w:val="008A4E13"/>
    <w:rsid w:val="008C01BC"/>
    <w:rsid w:val="008C693F"/>
    <w:rsid w:val="00970576"/>
    <w:rsid w:val="009B2181"/>
    <w:rsid w:val="009C3F35"/>
    <w:rsid w:val="009C7BC2"/>
    <w:rsid w:val="009E26E6"/>
    <w:rsid w:val="009F342D"/>
    <w:rsid w:val="009F5F77"/>
    <w:rsid w:val="00A03D6B"/>
    <w:rsid w:val="00A22980"/>
    <w:rsid w:val="00A45E11"/>
    <w:rsid w:val="00A62D88"/>
    <w:rsid w:val="00A6503E"/>
    <w:rsid w:val="00A900F5"/>
    <w:rsid w:val="00A95013"/>
    <w:rsid w:val="00AA702A"/>
    <w:rsid w:val="00AA7A99"/>
    <w:rsid w:val="00B003A6"/>
    <w:rsid w:val="00B7541D"/>
    <w:rsid w:val="00B876A9"/>
    <w:rsid w:val="00BF3B1B"/>
    <w:rsid w:val="00C4220D"/>
    <w:rsid w:val="00C531D3"/>
    <w:rsid w:val="00C54AC3"/>
    <w:rsid w:val="00C65512"/>
    <w:rsid w:val="00C7461E"/>
    <w:rsid w:val="00CA11F6"/>
    <w:rsid w:val="00CA47CF"/>
    <w:rsid w:val="00CD288C"/>
    <w:rsid w:val="00CD2F3D"/>
    <w:rsid w:val="00CF0976"/>
    <w:rsid w:val="00CF2E5C"/>
    <w:rsid w:val="00D50C46"/>
    <w:rsid w:val="00D97403"/>
    <w:rsid w:val="00DB5001"/>
    <w:rsid w:val="00DB6A37"/>
    <w:rsid w:val="00DC3F90"/>
    <w:rsid w:val="00E10363"/>
    <w:rsid w:val="00E91FEC"/>
    <w:rsid w:val="00EA7599"/>
    <w:rsid w:val="00EA7682"/>
    <w:rsid w:val="00EB03A1"/>
    <w:rsid w:val="00EB3A4C"/>
    <w:rsid w:val="00EC0872"/>
    <w:rsid w:val="00EC6FB4"/>
    <w:rsid w:val="00EF1665"/>
    <w:rsid w:val="00F0395F"/>
    <w:rsid w:val="00F2588C"/>
    <w:rsid w:val="00F32CD9"/>
    <w:rsid w:val="00F47DFC"/>
    <w:rsid w:val="00FA25D5"/>
    <w:rsid w:val="00FA4992"/>
    <w:rsid w:val="00FA501E"/>
    <w:rsid w:val="00FC49CF"/>
    <w:rsid w:val="011750D9"/>
    <w:rsid w:val="01F40F97"/>
    <w:rsid w:val="023F2212"/>
    <w:rsid w:val="030E7E36"/>
    <w:rsid w:val="038F71C9"/>
    <w:rsid w:val="0559183C"/>
    <w:rsid w:val="06E521B8"/>
    <w:rsid w:val="070457D8"/>
    <w:rsid w:val="078A2181"/>
    <w:rsid w:val="0865499C"/>
    <w:rsid w:val="088A190C"/>
    <w:rsid w:val="09442803"/>
    <w:rsid w:val="095F3199"/>
    <w:rsid w:val="0A534A6F"/>
    <w:rsid w:val="0A622F41"/>
    <w:rsid w:val="0A8A693C"/>
    <w:rsid w:val="0CB41A4E"/>
    <w:rsid w:val="0CCE5073"/>
    <w:rsid w:val="0DC363ED"/>
    <w:rsid w:val="0E0A407F"/>
    <w:rsid w:val="0E6368D8"/>
    <w:rsid w:val="0F135152"/>
    <w:rsid w:val="0F876B0D"/>
    <w:rsid w:val="0FBE25DD"/>
    <w:rsid w:val="0FF67D1A"/>
    <w:rsid w:val="101F3C57"/>
    <w:rsid w:val="1021389E"/>
    <w:rsid w:val="105E064F"/>
    <w:rsid w:val="10703940"/>
    <w:rsid w:val="10DC1574"/>
    <w:rsid w:val="11DA3D05"/>
    <w:rsid w:val="12260CF8"/>
    <w:rsid w:val="139E0D62"/>
    <w:rsid w:val="13AC16D1"/>
    <w:rsid w:val="13AD4EDD"/>
    <w:rsid w:val="146401FE"/>
    <w:rsid w:val="14E530ED"/>
    <w:rsid w:val="154B3473"/>
    <w:rsid w:val="158C5316"/>
    <w:rsid w:val="15B02F86"/>
    <w:rsid w:val="15F867C0"/>
    <w:rsid w:val="16AE5760"/>
    <w:rsid w:val="16B169EA"/>
    <w:rsid w:val="171B2DF6"/>
    <w:rsid w:val="17B86896"/>
    <w:rsid w:val="1833416F"/>
    <w:rsid w:val="18BD38A6"/>
    <w:rsid w:val="18C36597"/>
    <w:rsid w:val="18D87AE2"/>
    <w:rsid w:val="19A4267A"/>
    <w:rsid w:val="1ADC5BCC"/>
    <w:rsid w:val="1B0E4A1F"/>
    <w:rsid w:val="1B6603B7"/>
    <w:rsid w:val="1B860A5A"/>
    <w:rsid w:val="1BC2670C"/>
    <w:rsid w:val="1BCE59A7"/>
    <w:rsid w:val="1C0025BA"/>
    <w:rsid w:val="1C0C5403"/>
    <w:rsid w:val="1C9E76A5"/>
    <w:rsid w:val="1D5E5630"/>
    <w:rsid w:val="1E1E31CB"/>
    <w:rsid w:val="1EE93F77"/>
    <w:rsid w:val="1F861028"/>
    <w:rsid w:val="1F9C1D8C"/>
    <w:rsid w:val="20BA3D5C"/>
    <w:rsid w:val="20EF2BFD"/>
    <w:rsid w:val="20FE29CD"/>
    <w:rsid w:val="213827F6"/>
    <w:rsid w:val="21B04333"/>
    <w:rsid w:val="21E12E8E"/>
    <w:rsid w:val="23151041"/>
    <w:rsid w:val="2335375C"/>
    <w:rsid w:val="240736F7"/>
    <w:rsid w:val="24415E66"/>
    <w:rsid w:val="24756501"/>
    <w:rsid w:val="257B69FE"/>
    <w:rsid w:val="259C15A5"/>
    <w:rsid w:val="26B4291F"/>
    <w:rsid w:val="27261F8C"/>
    <w:rsid w:val="276206B7"/>
    <w:rsid w:val="27750300"/>
    <w:rsid w:val="2A3C5105"/>
    <w:rsid w:val="2AF7727E"/>
    <w:rsid w:val="2AF82401"/>
    <w:rsid w:val="2B6E482D"/>
    <w:rsid w:val="2BED16EB"/>
    <w:rsid w:val="2BFA7026"/>
    <w:rsid w:val="2C142839"/>
    <w:rsid w:val="2CD31625"/>
    <w:rsid w:val="2D155E99"/>
    <w:rsid w:val="2DAA682A"/>
    <w:rsid w:val="2E7B7120"/>
    <w:rsid w:val="2EC706F7"/>
    <w:rsid w:val="2EE20EE4"/>
    <w:rsid w:val="2F4A14E5"/>
    <w:rsid w:val="31EF3498"/>
    <w:rsid w:val="32193F7E"/>
    <w:rsid w:val="321D3A6E"/>
    <w:rsid w:val="322979B4"/>
    <w:rsid w:val="32AF3E19"/>
    <w:rsid w:val="32E427DE"/>
    <w:rsid w:val="331D35FA"/>
    <w:rsid w:val="33457B5A"/>
    <w:rsid w:val="33EA0D37"/>
    <w:rsid w:val="33F407FF"/>
    <w:rsid w:val="34C226AB"/>
    <w:rsid w:val="35042CC3"/>
    <w:rsid w:val="35E77E4F"/>
    <w:rsid w:val="36D63FF5"/>
    <w:rsid w:val="370B11D0"/>
    <w:rsid w:val="379320DC"/>
    <w:rsid w:val="391A2AB5"/>
    <w:rsid w:val="398B39B3"/>
    <w:rsid w:val="39D972DA"/>
    <w:rsid w:val="3A5A5133"/>
    <w:rsid w:val="3AAD2E43"/>
    <w:rsid w:val="3BD333EF"/>
    <w:rsid w:val="3D0D3E49"/>
    <w:rsid w:val="3D7235C7"/>
    <w:rsid w:val="3D8E75CE"/>
    <w:rsid w:val="3DBF3C2B"/>
    <w:rsid w:val="3DFB432B"/>
    <w:rsid w:val="3E691DE9"/>
    <w:rsid w:val="3E8E340D"/>
    <w:rsid w:val="3EAA6689"/>
    <w:rsid w:val="3F0044FB"/>
    <w:rsid w:val="3F2F4DE1"/>
    <w:rsid w:val="3F94305A"/>
    <w:rsid w:val="403D2A50"/>
    <w:rsid w:val="40C036C3"/>
    <w:rsid w:val="40D35D8E"/>
    <w:rsid w:val="41A60F90"/>
    <w:rsid w:val="41C018D3"/>
    <w:rsid w:val="41FD4D22"/>
    <w:rsid w:val="42B6379F"/>
    <w:rsid w:val="43002ED1"/>
    <w:rsid w:val="43027EFB"/>
    <w:rsid w:val="430F11B1"/>
    <w:rsid w:val="436639E6"/>
    <w:rsid w:val="437042B4"/>
    <w:rsid w:val="43D25C86"/>
    <w:rsid w:val="44222204"/>
    <w:rsid w:val="447D2BAF"/>
    <w:rsid w:val="44A677E1"/>
    <w:rsid w:val="44F529B8"/>
    <w:rsid w:val="45012D7B"/>
    <w:rsid w:val="45685D52"/>
    <w:rsid w:val="45FE1C41"/>
    <w:rsid w:val="460422BE"/>
    <w:rsid w:val="4681606A"/>
    <w:rsid w:val="47FF7E2A"/>
    <w:rsid w:val="483A0DD5"/>
    <w:rsid w:val="48E96000"/>
    <w:rsid w:val="49311755"/>
    <w:rsid w:val="493C0826"/>
    <w:rsid w:val="49506EA2"/>
    <w:rsid w:val="4A007AA5"/>
    <w:rsid w:val="4A49144C"/>
    <w:rsid w:val="4A7E5437"/>
    <w:rsid w:val="4AAA5C63"/>
    <w:rsid w:val="4B413BC5"/>
    <w:rsid w:val="4B490F32"/>
    <w:rsid w:val="4B564457"/>
    <w:rsid w:val="4BB70638"/>
    <w:rsid w:val="4C2D41E7"/>
    <w:rsid w:val="4C575977"/>
    <w:rsid w:val="4CF136D5"/>
    <w:rsid w:val="4D1F46E6"/>
    <w:rsid w:val="4D7F5185"/>
    <w:rsid w:val="4DA30E74"/>
    <w:rsid w:val="4DF30F3A"/>
    <w:rsid w:val="4E8B7C40"/>
    <w:rsid w:val="4EAD187E"/>
    <w:rsid w:val="4EEF1E97"/>
    <w:rsid w:val="4F1637A4"/>
    <w:rsid w:val="4F8C3B89"/>
    <w:rsid w:val="500F1BD2"/>
    <w:rsid w:val="51B94A71"/>
    <w:rsid w:val="51C40746"/>
    <w:rsid w:val="521D4F6D"/>
    <w:rsid w:val="538F4881"/>
    <w:rsid w:val="53C1243D"/>
    <w:rsid w:val="53E435BB"/>
    <w:rsid w:val="543E6CC0"/>
    <w:rsid w:val="5483555B"/>
    <w:rsid w:val="55412274"/>
    <w:rsid w:val="55877734"/>
    <w:rsid w:val="55C03679"/>
    <w:rsid w:val="56177CD7"/>
    <w:rsid w:val="57B70A5A"/>
    <w:rsid w:val="57C446E9"/>
    <w:rsid w:val="57CF6D09"/>
    <w:rsid w:val="57F4304F"/>
    <w:rsid w:val="58805C42"/>
    <w:rsid w:val="58820FB8"/>
    <w:rsid w:val="59623DEB"/>
    <w:rsid w:val="59DC4200"/>
    <w:rsid w:val="5ABA52A9"/>
    <w:rsid w:val="5AF745AD"/>
    <w:rsid w:val="5B23548E"/>
    <w:rsid w:val="5C8E01AF"/>
    <w:rsid w:val="5D7E2D63"/>
    <w:rsid w:val="5DF70D68"/>
    <w:rsid w:val="5EB6652D"/>
    <w:rsid w:val="603679A2"/>
    <w:rsid w:val="60511F54"/>
    <w:rsid w:val="6062696C"/>
    <w:rsid w:val="60B371C8"/>
    <w:rsid w:val="622E4F7D"/>
    <w:rsid w:val="628552F8"/>
    <w:rsid w:val="62BE6D8B"/>
    <w:rsid w:val="63462575"/>
    <w:rsid w:val="63DD455C"/>
    <w:rsid w:val="6446734B"/>
    <w:rsid w:val="64C03C61"/>
    <w:rsid w:val="64E742EF"/>
    <w:rsid w:val="65C71307"/>
    <w:rsid w:val="6602303B"/>
    <w:rsid w:val="684B0AD7"/>
    <w:rsid w:val="698A5C37"/>
    <w:rsid w:val="69B0699A"/>
    <w:rsid w:val="69D63F27"/>
    <w:rsid w:val="69E76134"/>
    <w:rsid w:val="69F36470"/>
    <w:rsid w:val="6A7F636D"/>
    <w:rsid w:val="6AD9782B"/>
    <w:rsid w:val="6B572E46"/>
    <w:rsid w:val="6BD10E4A"/>
    <w:rsid w:val="6BF0487F"/>
    <w:rsid w:val="6C841A18"/>
    <w:rsid w:val="6CD76DA0"/>
    <w:rsid w:val="6D147240"/>
    <w:rsid w:val="6D1C60F5"/>
    <w:rsid w:val="6DCF3167"/>
    <w:rsid w:val="6E2214E9"/>
    <w:rsid w:val="6ED00F45"/>
    <w:rsid w:val="6F6D2C38"/>
    <w:rsid w:val="70077F1A"/>
    <w:rsid w:val="703B0F88"/>
    <w:rsid w:val="71350B6D"/>
    <w:rsid w:val="71A5490B"/>
    <w:rsid w:val="71E01CC7"/>
    <w:rsid w:val="71F437A4"/>
    <w:rsid w:val="720F389B"/>
    <w:rsid w:val="72402EC2"/>
    <w:rsid w:val="729D386D"/>
    <w:rsid w:val="72F36933"/>
    <w:rsid w:val="731F161B"/>
    <w:rsid w:val="73A82490"/>
    <w:rsid w:val="75073918"/>
    <w:rsid w:val="75D457BF"/>
    <w:rsid w:val="75FC4D15"/>
    <w:rsid w:val="767F31A9"/>
    <w:rsid w:val="76910CDB"/>
    <w:rsid w:val="76D31F1A"/>
    <w:rsid w:val="76DA3485"/>
    <w:rsid w:val="76FF686B"/>
    <w:rsid w:val="771A18F7"/>
    <w:rsid w:val="78250553"/>
    <w:rsid w:val="79A656C4"/>
    <w:rsid w:val="79AC68AE"/>
    <w:rsid w:val="7A4D1FE3"/>
    <w:rsid w:val="7A56476F"/>
    <w:rsid w:val="7B914152"/>
    <w:rsid w:val="7C134BDC"/>
    <w:rsid w:val="7CB4634A"/>
    <w:rsid w:val="7D821FA4"/>
    <w:rsid w:val="7E301A00"/>
    <w:rsid w:val="7E5A5072"/>
    <w:rsid w:val="7E991F23"/>
    <w:rsid w:val="7EB5519D"/>
    <w:rsid w:val="7F0A04A3"/>
    <w:rsid w:val="7FB76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"/>
    <w:unhideWhenUsed/>
    <w:qFormat/>
    <w:rsid w:val="009F342D"/>
    <w:pPr>
      <w:widowControl w:val="0"/>
      <w:jc w:val="both"/>
    </w:pPr>
    <w:rPr>
      <w:rFonts w:ascii="Times New Roman" w:eastAsia="Times New Roman" w:hAnsi="Times New Roman" w:hint="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a"/>
    <w:uiPriority w:val="99"/>
    <w:qFormat/>
    <w:rsid w:val="009F342D"/>
    <w:pPr>
      <w:snapToGrid w:val="0"/>
      <w:spacing w:line="360" w:lineRule="auto"/>
      <w:ind w:firstLineChars="100" w:firstLine="420"/>
    </w:pPr>
    <w:rPr>
      <w:sz w:val="28"/>
      <w:szCs w:val="20"/>
    </w:rPr>
  </w:style>
  <w:style w:type="paragraph" w:styleId="a3">
    <w:name w:val="Body Text Indent"/>
    <w:basedOn w:val="a"/>
    <w:qFormat/>
    <w:rsid w:val="009F342D"/>
    <w:pPr>
      <w:spacing w:after="120"/>
      <w:ind w:leftChars="200" w:left="420"/>
    </w:pPr>
  </w:style>
  <w:style w:type="paragraph" w:styleId="a4">
    <w:name w:val="footer"/>
    <w:basedOn w:val="a"/>
    <w:unhideWhenUsed/>
    <w:qFormat/>
    <w:rsid w:val="009F342D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a5">
    <w:name w:val="header"/>
    <w:basedOn w:val="a"/>
    <w:qFormat/>
    <w:rsid w:val="009F342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nhideWhenUsed/>
    <w:qFormat/>
    <w:rsid w:val="009F342D"/>
    <w:pPr>
      <w:spacing w:beforeAutospacing="1" w:afterAutospacing="1"/>
      <w:jc w:val="left"/>
    </w:pPr>
    <w:rPr>
      <w:rFonts w:ascii="Calibri" w:eastAsia="宋体" w:hAnsi="Calibri" w:hint="default"/>
      <w:kern w:val="0"/>
      <w:sz w:val="24"/>
    </w:rPr>
  </w:style>
  <w:style w:type="paragraph" w:styleId="2">
    <w:name w:val="Body Text First Indent 2"/>
    <w:basedOn w:val="a3"/>
    <w:qFormat/>
    <w:rsid w:val="009F342D"/>
    <w:pPr>
      <w:spacing w:before="100" w:beforeAutospacing="1"/>
      <w:ind w:left="0" w:firstLineChars="200" w:firstLine="420"/>
    </w:pPr>
  </w:style>
  <w:style w:type="paragraph" w:customStyle="1" w:styleId="1">
    <w:name w:val="列出段落1"/>
    <w:basedOn w:val="a"/>
    <w:uiPriority w:val="34"/>
    <w:unhideWhenUsed/>
    <w:qFormat/>
    <w:rsid w:val="009F342D"/>
    <w:pPr>
      <w:ind w:firstLineChars="200" w:firstLine="420"/>
    </w:pPr>
    <w:rPr>
      <w:rFonts w:ascii="仿宋" w:eastAsia="仿宋" w:hAnsi="仿宋"/>
      <w:kern w:val="0"/>
      <w:sz w:val="28"/>
    </w:rPr>
  </w:style>
  <w:style w:type="paragraph" w:styleId="a7">
    <w:name w:val="List Paragraph"/>
    <w:basedOn w:val="a"/>
    <w:uiPriority w:val="99"/>
    <w:unhideWhenUsed/>
    <w:qFormat/>
    <w:rsid w:val="009F342D"/>
    <w:pPr>
      <w:ind w:firstLineChars="200" w:firstLine="420"/>
    </w:pPr>
    <w:rPr>
      <w:rFonts w:ascii="Calibri" w:hAnsi="Calibri" w:hint="default"/>
      <w:kern w:val="0"/>
      <w:sz w:val="28"/>
    </w:rPr>
  </w:style>
  <w:style w:type="character" w:customStyle="1" w:styleId="15">
    <w:name w:val="15"/>
    <w:basedOn w:val="a0"/>
    <w:qFormat/>
    <w:rsid w:val="009F342D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ED3388-E4AE-4667-A496-D201E7DC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30</Pages>
  <Words>10292</Words>
  <Characters>3807</Characters>
  <Application>Microsoft Office Word</Application>
  <DocSecurity>0</DocSecurity>
  <Lines>31</Lines>
  <Paragraphs>28</Paragraphs>
  <ScaleCrop>false</ScaleCrop>
  <Company>Microsoft</Company>
  <LinksUpToDate>false</LinksUpToDate>
  <CharactersWithSpaces>14071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海之韵</dc:creator>
  <cp:lastModifiedBy>User</cp:lastModifiedBy>
  <cp:revision>170</cp:revision>
  <cp:lastPrinted>2024-05-10T01:57:00Z</cp:lastPrinted>
  <dcterms:created xsi:type="dcterms:W3CDTF">2023-04-22T07:33:00Z</dcterms:created>
  <dcterms:modified xsi:type="dcterms:W3CDTF">2024-05-10T01:57:00Z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C05C0A58C1B94E6DA3F69BCC80938D65_11</vt:lpwstr>
  </property>
</Properties>
</file>