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双牌县尚仁里中心小学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  <w:bookmarkStart w:id="0" w:name="_GoBack"/>
      <w:bookmarkEnd w:id="0"/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280" w:firstLineChars="4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双牌县尚仁里中心小学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ascii="楷体_GB2312" w:hAnsi="楷体_GB2312" w:eastAsia="楷体_GB2312"/>
          <w:sz w:val="32"/>
          <w:szCs w:val="32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0"/>
        </w:numPr>
        <w:spacing w:beforeLines="0" w:afterLines="0" w:line="570" w:lineRule="exact"/>
        <w:outlineLvl w:val="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>
      <w:pPr>
        <w:ind w:firstLine="600" w:firstLineChars="200"/>
        <w:rPr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1、</w:t>
      </w:r>
      <w:r>
        <w:rPr>
          <w:rFonts w:hint="eastAsia"/>
          <w:sz w:val="30"/>
          <w:szCs w:val="30"/>
          <w:highlight w:val="none"/>
        </w:rPr>
        <w:t xml:space="preserve">部门主要职责 </w:t>
      </w:r>
      <w:r>
        <w:rPr>
          <w:sz w:val="30"/>
          <w:szCs w:val="30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全面贯彻党的教育方针，推行素质教育，加强师德师风建设搞好教书育人工作，认真完成小学教育教学任务，努力提高全体师生的综合素质。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宋体" w:hAnsi="宋体" w:eastAsia="宋体" w:cs="仿宋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2、</w:t>
      </w:r>
      <w:r>
        <w:rPr>
          <w:rFonts w:hint="eastAsia"/>
          <w:sz w:val="30"/>
          <w:szCs w:val="30"/>
          <w:highlight w:val="none"/>
          <w:lang w:eastAsia="zh-CN"/>
        </w:rPr>
        <w:t>机构</w:t>
      </w:r>
      <w:r>
        <w:rPr>
          <w:rFonts w:hint="eastAsia" w:ascii="宋体" w:hAnsi="宋体" w:cs="仿宋"/>
          <w:sz w:val="30"/>
          <w:szCs w:val="30"/>
          <w:shd w:val="clear" w:color="auto" w:fill="FFFFFF"/>
        </w:rPr>
        <w:t>设置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双牌县尚仁里</w:t>
      </w:r>
      <w:r>
        <w:rPr>
          <w:rFonts w:hint="eastAsia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中心小学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属于全额拨款事业单位，本年度内设4个机构：办公室，政教处，总务处，工会。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00" w:firstLineChars="200"/>
        <w:rPr>
          <w:rFonts w:hint="default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我校编制人数为24人，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职在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编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职工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0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人，在校学生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人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，由于学校布局调整，现由双牌三小托管，实际在校教师5人。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00" w:firstLineChars="200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按照文件要求，我们根据部门整体支出绩效考评指标对我单位202</w:t>
      </w:r>
      <w:r>
        <w:rPr>
          <w:rFonts w:hint="eastAsia" w:hAnsi="宋体" w:cs="宋体"/>
          <w:b w:val="0"/>
          <w:bCs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年基本支出、三公经费、项目支出和厉行节约等方面的情况进行自评，主要包括预算配置、预算执行、预算管理、职责履行、履职效益及厉行节约保障措施等方面的情况，详见附件</w:t>
      </w:r>
      <w:r>
        <w:rPr>
          <w:rFonts w:hint="eastAsia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附件3、附件4、附件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。</w:t>
      </w:r>
    </w:p>
    <w:p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一般公共预算支出情况</w:t>
      </w:r>
    </w:p>
    <w:p>
      <w:pPr>
        <w:pStyle w:val="9"/>
        <w:spacing w:line="600" w:lineRule="exact"/>
        <w:ind w:firstLine="640"/>
        <w:rPr>
          <w:rFonts w:hint="default" w:ascii="Times New Roman" w:hAnsi="Times New Roman" w:eastAsia="黑体"/>
          <w:sz w:val="32"/>
          <w:szCs w:val="24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>
      <w:pPr>
        <w:pStyle w:val="9"/>
        <w:spacing w:line="600" w:lineRule="exact"/>
        <w:ind w:firstLine="64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年度财政拨款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总支出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372.03万元，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基本支出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333.39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万元，其中：人员经费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324.69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万元，占基本支出的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97.3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%，主要包括：基本工资、津贴补贴、奖金、绩效工资、机关事业单位基本养老保险缴费、职业年金缴费、职工基本医疗保险缴费、住房公积金、其他工资福利支出、奖励金。公用经费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8.69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万元，占基本支出的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2.37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%，主要包括：办公费、水费、电费、差旅费、维修（护）费、培训费、公务接待费、专用材料费、劳务费、工会经费、其他交通费用、其他商品和服务支出。</w:t>
      </w:r>
    </w:p>
    <w:p>
      <w:pPr>
        <w:pStyle w:val="9"/>
        <w:numPr>
          <w:ilvl w:val="0"/>
          <w:numId w:val="0"/>
        </w:numPr>
        <w:spacing w:line="600" w:lineRule="exact"/>
        <w:ind w:left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二</w:t>
      </w:r>
      <w:r>
        <w:rPr>
          <w:rFonts w:ascii="楷体_GB2312" w:hAnsi="楷体_GB2312" w:eastAsia="楷体_GB2312"/>
          <w:sz w:val="32"/>
          <w:szCs w:val="32"/>
        </w:rPr>
        <w:t>）项目支出情况</w:t>
      </w:r>
    </w:p>
    <w:p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年度财政拨款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支出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38.64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，包括：学生营养餐等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1.75万元；对个家庭补助2.15万元；班主任津贴等7.28万元；绩效工资等21.49万元；</w:t>
      </w:r>
      <w:r>
        <w:rPr>
          <w:rFonts w:hint="eastAsia" w:ascii="楷体_GB2312" w:hAnsi="楷体_GB2312" w:eastAsia="宋体"/>
          <w:sz w:val="32"/>
          <w:szCs w:val="32"/>
          <w:lang w:val="en-US" w:eastAsia="zh-CN"/>
        </w:rPr>
        <w:t>资本性支出8.89万元，对个人和家庭的补助4.82万元。</w:t>
      </w:r>
    </w:p>
    <w:p>
      <w:pPr>
        <w:pStyle w:val="9"/>
        <w:numPr>
          <w:ilvl w:val="0"/>
          <w:numId w:val="3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政府性基金预算支出情况</w:t>
      </w:r>
    </w:p>
    <w:p>
      <w:pPr>
        <w:pStyle w:val="9"/>
        <w:numPr>
          <w:ilvl w:val="0"/>
          <w:numId w:val="0"/>
        </w:numPr>
        <w:spacing w:line="600" w:lineRule="exact"/>
        <w:ind w:leftChars="200" w:firstLine="960" w:firstLineChars="300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无政府性基金预算支出。</w:t>
      </w:r>
    </w:p>
    <w:p>
      <w:pPr>
        <w:pStyle w:val="9"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国有资本经营预算支出情况</w:t>
      </w:r>
    </w:p>
    <w:p>
      <w:pPr>
        <w:pStyle w:val="9"/>
        <w:numPr>
          <w:ilvl w:val="0"/>
          <w:numId w:val="0"/>
        </w:numPr>
        <w:spacing w:line="600" w:lineRule="exact"/>
        <w:ind w:leftChars="200" w:firstLine="960" w:firstLineChars="30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无国有资本经营预算支出。</w:t>
      </w:r>
    </w:p>
    <w:p>
      <w:pPr>
        <w:pStyle w:val="9"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>
      <w:pPr>
        <w:pStyle w:val="9"/>
        <w:numPr>
          <w:ilvl w:val="0"/>
          <w:numId w:val="0"/>
        </w:numPr>
        <w:spacing w:line="600" w:lineRule="exact"/>
        <w:ind w:leftChars="200" w:firstLine="960" w:firstLineChars="30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无社会保险基金预算支出。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3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六、部门整体支出绩效情况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2023年，根据教育局年初工作规划和重点性工作具体要求，较好的完成了年度工作目标。通过加强预算收支管理，不断建立健全内部管理制度，梳理内部管理流程，部门整体支出管理情况得到提升。根据2022年度部门整体支出状况的概述和分析，部门整体支出绩效情况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（一）经济效益评价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1. 本年预算配置控制较好。财政供养人员控制在预算编制以内，编制内在职人员控制率为100%；“三公”经费预算总额较上年持平。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2. 预算执行方面。支出总额控制在预算总额以内；“三公”经费总体控制较好，未超本年预算。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3.预算管理方面，制度执行总体较为有效，仍需进一步强化；资金使用管理需进一步加强。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（二）效率性评价和有效性评价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我校预算安排的基本支出保障了学校正常的工作运转，预算安排的项目支出是非常必要的，我校在执行上是严格遵守各项财经纪律的，在项目资金的使用上也是放心的。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七、存在的问题及原因分析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我校资金使用过程严格按程序流程，部分支出执行没及时到位，预算编制的合理性有待提高。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3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下一步改进措施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针对上述存在的问题及我校整体支出管理工作的需要，实施的改进措施如下：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1. 开展形式多样的教育教学工作。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2. 不断改善办学条件。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3. 强化管理，加强对教师业务水平培训。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4. 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5．加强项目开展进度的跟踪，开展项目绩效评价，确保项目绩效目标的完成。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3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九、绩效自评结果拟应用和公开情况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/>
        <w:jc w:val="left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2023年我校绩效自评结果良好，已公开。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20" w:afterLines="50" w:line="600" w:lineRule="atLeast"/>
        <w:textAlignment w:val="auto"/>
        <w:outlineLvl w:val="9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720" w:firstLineChars="200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346"/>
        <w:gridCol w:w="870"/>
        <w:gridCol w:w="9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编制数</w:t>
            </w:r>
          </w:p>
        </w:tc>
        <w:tc>
          <w:tcPr>
            <w:tcW w:w="257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年实际在职人数</w:t>
            </w:r>
          </w:p>
        </w:tc>
        <w:tc>
          <w:tcPr>
            <w:tcW w:w="17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840" w:firstLineChars="4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  <w:r>
              <w:rPr>
                <w:kern w:val="0"/>
                <w:sz w:val="21"/>
                <w:szCs w:val="21"/>
              </w:rPr>
              <w:t>100</w:t>
            </w:r>
            <w:r>
              <w:rPr>
                <w:rFonts w:eastAsia="仿宋_GB2312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年决算数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年预算数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315.48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303.64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333.39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20.1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13.68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8.69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630" w:firstLineChars="3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630" w:firstLineChars="3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2.32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1.16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630" w:firstLineChars="3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630" w:firstLineChars="3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630" w:firstLineChars="3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840" w:firstLineChars="4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38.5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</w:t>
            </w:r>
          </w:p>
        </w:tc>
        <w:tc>
          <w:tcPr>
            <w:tcW w:w="2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334.43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333.39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楼堂馆所控制情况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批复规模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规模控制率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预算投资（万元）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实际投资（万元）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严格按年初预算，厉行节约减少办公费、水电费开支、控制会议次数与规模、招待，不招待的坚决不招待，应招待的节约招待。上述费用均控制预算范围内！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/>
        <w:jc w:val="left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展翠红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15211660714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张芳林</w:t>
      </w:r>
      <w:r>
        <w:rPr>
          <w:rFonts w:hint="default" w:eastAsia="仿宋_GB2312"/>
          <w:sz w:val="21"/>
          <w:szCs w:val="21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0"/>
        <w:gridCol w:w="720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  <w:jc w:val="center"/>
        </w:trPr>
        <w:tc>
          <w:tcPr>
            <w:tcW w:w="119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121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双牌县尚仁里中心小学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1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337.4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387.58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372.03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95.98%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2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372.03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333.39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38.64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11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3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387.58万元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372.03万元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1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在校学生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40人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4人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布局调整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督导评估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优良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优良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成绩检测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合格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合格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年度内教育目标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年度内完成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年度内完成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tbl>
            <w:tblPr>
              <w:tblStyle w:val="6"/>
              <w:tblW w:w="9311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443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144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spacing w:beforeLines="0" w:afterLines="0" w:line="2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  <w:lang w:eastAsia="zh-CN"/>
                    </w:rPr>
                    <w:t>布局调整</w:t>
                  </w:r>
                </w:p>
              </w:tc>
            </w:tr>
          </w:tbl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支付工程款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按比例支付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5.975万元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三公经费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2万元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0.63万元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tbl>
            <w:tblPr>
              <w:tblStyle w:val="6"/>
              <w:tblW w:w="9311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443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144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spacing w:beforeLines="0" w:afterLines="0" w:line="2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  <w:lang w:eastAsia="zh-CN"/>
                    </w:rPr>
                    <w:t>布局调整</w:t>
                  </w:r>
                </w:p>
              </w:tc>
            </w:tr>
          </w:tbl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全员培训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全员培训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升学率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学生就学条件改善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逐步改善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逐步改善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tbl>
            <w:tblPr>
              <w:tblStyle w:val="6"/>
              <w:tblW w:w="9311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443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144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spacing w:beforeLines="0" w:afterLines="0" w:line="2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  <w:lang w:eastAsia="zh-CN"/>
                    </w:rPr>
                    <w:t>布局调整</w:t>
                  </w:r>
                </w:p>
              </w:tc>
            </w:tr>
          </w:tbl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合格率90%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合格率85%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学生体质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优良率95%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优良率95%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展翠红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15211660714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张芳林</w:t>
      </w:r>
      <w:r>
        <w:rPr>
          <w:rFonts w:hint="default" w:eastAsia="仿宋_GB2312"/>
          <w:sz w:val="21"/>
          <w:szCs w:val="21"/>
        </w:rPr>
        <w:br w:type="page"/>
      </w:r>
      <w:r>
        <w:rPr>
          <w:rFonts w:hint="default" w:eastAsia="仿宋_GB2312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薄改项目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改善教学环境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严格控制在预算成本内，由于学校布局调整，部分项目未实施，资金使用率不太高。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按时交付并且在质量和成本方面达到了预期目标。由于学校布局调整，部分项目未实施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展翠红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15211660714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张芳林</w:t>
      </w:r>
      <w:r>
        <w:rPr>
          <w:rFonts w:hint="default" w:eastAsia="仿宋_GB2312"/>
          <w:sz w:val="21"/>
          <w:szCs w:val="21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  <w:lang w:eastAsia="zh-CN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薄改项目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双牌县尚仁里中心小学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5.97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23.8%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25万元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5.79万元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按国家标准单价核算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5.97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调整布局，大部分项目未进行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教师满意程度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薄改项目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93%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23.8%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调整布局，大部分项目未进行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质检合格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质检合格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质检合格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调整布局，大部分项目未进行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满足环保要求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满足环保要求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满足环保要求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反响好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反响好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反响好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学生教师满意程度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展翠红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15211660714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张芳林</w:t>
      </w:r>
      <w:r>
        <w:rPr>
          <w:rFonts w:hint="default" w:eastAsia="仿宋_GB2312"/>
          <w:sz w:val="21"/>
          <w:szCs w:val="21"/>
        </w:rPr>
        <w:br w:type="page"/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</w:pPr>
    </w:p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816EA"/>
    <w:multiLevelType w:val="singleLevel"/>
    <w:tmpl w:val="BC6816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9186E7"/>
    <w:multiLevelType w:val="singleLevel"/>
    <w:tmpl w:val="BC9186E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5BB47166"/>
    <w:multiLevelType w:val="singleLevel"/>
    <w:tmpl w:val="5BB4716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OWZkNjJiY2UwMGI2OTEyYTM3MDZhOTkzNGYxN2IifQ=="/>
  </w:docVars>
  <w:rsids>
    <w:rsidRoot w:val="00172A27"/>
    <w:rsid w:val="0CCE5073"/>
    <w:rsid w:val="0E92665C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52231D8"/>
    <w:rsid w:val="38C92025"/>
    <w:rsid w:val="3BE630B6"/>
    <w:rsid w:val="3C2E6878"/>
    <w:rsid w:val="3DFB432B"/>
    <w:rsid w:val="3E8C5495"/>
    <w:rsid w:val="3FDE7940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097732"/>
    <w:rsid w:val="51C40746"/>
    <w:rsid w:val="543E6CC0"/>
    <w:rsid w:val="54535757"/>
    <w:rsid w:val="55412274"/>
    <w:rsid w:val="55C03679"/>
    <w:rsid w:val="57C446E9"/>
    <w:rsid w:val="58820FB8"/>
    <w:rsid w:val="59534303"/>
    <w:rsid w:val="5ABA52A9"/>
    <w:rsid w:val="5C8E01AF"/>
    <w:rsid w:val="62BE6D8B"/>
    <w:rsid w:val="62D46CEC"/>
    <w:rsid w:val="64E742EF"/>
    <w:rsid w:val="684B0AD7"/>
    <w:rsid w:val="71827044"/>
    <w:rsid w:val="72975F02"/>
    <w:rsid w:val="72A64B40"/>
    <w:rsid w:val="75073918"/>
    <w:rsid w:val="771A18F7"/>
    <w:rsid w:val="7C3C35FF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3785</Words>
  <Characters>3927</Characters>
  <Lines>0</Lines>
  <Paragraphs>0</Paragraphs>
  <TotalTime>126</TotalTime>
  <ScaleCrop>false</ScaleCrop>
  <LinksUpToDate>false</LinksUpToDate>
  <CharactersWithSpaces>4427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cp:lastPrinted>2024-04-11T07:57:37Z</cp:lastPrinted>
  <dcterms:modified xsi:type="dcterms:W3CDTF">2024-04-11T09:50:13Z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C05C0A58C1B94E6DA3F69BCC80938D65_11</vt:lpwstr>
  </property>
</Properties>
</file>