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573D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3CA616C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202</w:t>
      </w:r>
      <w:r>
        <w:rPr>
          <w:rFonts w:hint="eastAsia"/>
          <w:sz w:val="48"/>
          <w:szCs w:val="48"/>
          <w:lang w:val="en-US" w:eastAsia="zh-CN"/>
        </w:rPr>
        <w:t>3</w:t>
      </w:r>
      <w:r>
        <w:rPr>
          <w:rFonts w:hint="eastAsia"/>
          <w:sz w:val="48"/>
          <w:szCs w:val="48"/>
        </w:rPr>
        <w:t>年度县侨联部门整体</w:t>
      </w:r>
    </w:p>
    <w:p w14:paraId="1B28A065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支出绩效自评报告</w:t>
      </w:r>
    </w:p>
    <w:p w14:paraId="385C2942">
      <w:pPr>
        <w:jc w:val="center"/>
        <w:rPr>
          <w:sz w:val="48"/>
          <w:szCs w:val="48"/>
        </w:rPr>
      </w:pPr>
    </w:p>
    <w:p w14:paraId="74CB5037">
      <w:pPr>
        <w:jc w:val="center"/>
        <w:rPr>
          <w:rFonts w:eastAsia="黑体"/>
          <w:sz w:val="32"/>
          <w:szCs w:val="32"/>
        </w:rPr>
      </w:pPr>
    </w:p>
    <w:p w14:paraId="201B3441">
      <w:pPr>
        <w:jc w:val="center"/>
        <w:rPr>
          <w:rFonts w:eastAsia="黑体"/>
          <w:sz w:val="32"/>
          <w:szCs w:val="32"/>
        </w:rPr>
      </w:pPr>
    </w:p>
    <w:p w14:paraId="1F568212">
      <w:pPr>
        <w:jc w:val="center"/>
        <w:rPr>
          <w:rFonts w:eastAsia="黑体"/>
          <w:sz w:val="32"/>
          <w:szCs w:val="32"/>
        </w:rPr>
      </w:pPr>
    </w:p>
    <w:p w14:paraId="1C75D8B8">
      <w:pPr>
        <w:jc w:val="center"/>
        <w:rPr>
          <w:rFonts w:eastAsia="黑体"/>
          <w:sz w:val="32"/>
          <w:szCs w:val="32"/>
        </w:rPr>
      </w:pPr>
    </w:p>
    <w:p w14:paraId="6E43D165">
      <w:pPr>
        <w:jc w:val="center"/>
        <w:rPr>
          <w:rFonts w:eastAsia="黑体"/>
          <w:sz w:val="32"/>
          <w:szCs w:val="32"/>
        </w:rPr>
      </w:pPr>
    </w:p>
    <w:p w14:paraId="07EC6C7F">
      <w:pPr>
        <w:jc w:val="center"/>
        <w:rPr>
          <w:rFonts w:eastAsia="黑体"/>
          <w:sz w:val="32"/>
          <w:szCs w:val="32"/>
        </w:rPr>
      </w:pPr>
    </w:p>
    <w:p w14:paraId="58F39835">
      <w:pPr>
        <w:jc w:val="center"/>
        <w:rPr>
          <w:rFonts w:eastAsia="黑体"/>
          <w:sz w:val="32"/>
          <w:szCs w:val="32"/>
        </w:rPr>
      </w:pPr>
    </w:p>
    <w:p w14:paraId="2A34AC6B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544971CA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7B2FD4E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0316055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2F6D7B35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</w:rPr>
        <w:t>双牌县归侨侨眷联合会</w:t>
      </w:r>
    </w:p>
    <w:p w14:paraId="5A452981">
      <w:pPr>
        <w:jc w:val="center"/>
        <w:rPr>
          <w:rFonts w:eastAsia="黑体"/>
          <w:sz w:val="32"/>
          <w:szCs w:val="32"/>
        </w:rPr>
      </w:pPr>
    </w:p>
    <w:p w14:paraId="7786D464">
      <w:pPr>
        <w:jc w:val="center"/>
        <w:rPr>
          <w:rFonts w:eastAsia="黑体"/>
          <w:sz w:val="32"/>
          <w:szCs w:val="32"/>
        </w:rPr>
      </w:pPr>
    </w:p>
    <w:p w14:paraId="4FD2D611">
      <w:pPr>
        <w:jc w:val="center"/>
        <w:rPr>
          <w:rFonts w:eastAsia="黑体"/>
          <w:sz w:val="32"/>
          <w:szCs w:val="32"/>
        </w:rPr>
      </w:pPr>
    </w:p>
    <w:p w14:paraId="35EE2A8D">
      <w:pPr>
        <w:jc w:val="center"/>
        <w:rPr>
          <w:rFonts w:eastAsia="黑体"/>
          <w:sz w:val="32"/>
          <w:szCs w:val="32"/>
        </w:rPr>
      </w:pPr>
    </w:p>
    <w:p w14:paraId="75E4F355">
      <w:pPr>
        <w:jc w:val="center"/>
        <w:rPr>
          <w:rFonts w:eastAsia="黑体"/>
          <w:sz w:val="32"/>
          <w:szCs w:val="32"/>
        </w:rPr>
      </w:pPr>
    </w:p>
    <w:p w14:paraId="7C83B306">
      <w:pPr>
        <w:rPr>
          <w:rFonts w:eastAsia="黑体"/>
          <w:sz w:val="32"/>
          <w:szCs w:val="32"/>
        </w:rPr>
      </w:pPr>
    </w:p>
    <w:p w14:paraId="39D5DC9C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基本情况</w:t>
      </w:r>
    </w:p>
    <w:p w14:paraId="639339F3"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 w14:paraId="353529EE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本单位共有编制3人，其中：行政编制0人，工勤编制1人，事业管理编制2人；实有在职人员3人（全额3人），其中：行政人员0人，工勤人员1人，事业管理人员2人。单位离退休人员0人，享受独生子女奖励人员0人（其中：在职人员0人）。单位实有车辆0台，房屋建筑物面积35平方米，计算机3台，打印机2台，复印机0台，传真机0台，柜式空调0台，挂式空调2台，电话2部等。 </w:t>
      </w:r>
    </w:p>
    <w:p w14:paraId="2E1419C8">
      <w:pPr>
        <w:widowControl/>
        <w:spacing w:line="600" w:lineRule="exact"/>
        <w:ind w:firstLine="590" w:firstLineChars="196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部门职能职责：</w:t>
      </w:r>
    </w:p>
    <w:p w14:paraId="51D578A0">
      <w:pPr>
        <w:widowControl/>
        <w:spacing w:line="600" w:lineRule="exact"/>
        <w:ind w:firstLine="590" w:firstLineChars="196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eastAsia="仿宋_GB2312"/>
          <w:sz w:val="32"/>
          <w:szCs w:val="32"/>
        </w:rPr>
        <w:t>1）宣传、贯彻党和政府的方针、政策、团结和动员归侨、侨眷积极参加我县的改革开放和社会主义现代化建设。</w:t>
      </w:r>
    </w:p>
    <w:p w14:paraId="4DD028F5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（2）依法维护归侨、侨眷的依法权益，为广大归侨、侨眷和海外侨胞提供法律咨询服务。</w:t>
      </w:r>
    </w:p>
    <w:p w14:paraId="10A05358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（3）围绕经济建设，广泛深入地开展凝聚侨心、发挥侨力，引进资金，技术，设备和人才的工作。协助和联络海外侨胞来双牌投资兴办及各种公益事业，并为侨属企业、侨资企业提供服务。</w:t>
      </w:r>
    </w:p>
    <w:p w14:paraId="427A86DD">
      <w:pPr>
        <w:widowControl/>
        <w:spacing w:line="60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( 4 )制定全县侨联的工作计划和发展规划，并组织实施；负责督办全县归侨、侨眷代表大会及委员会决议的实施。</w:t>
      </w:r>
    </w:p>
    <w:p w14:paraId="6D751DEE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（5）积极参政议政，参与人大、政协的侨界代表委员人选的协商和推荐工作。</w:t>
      </w:r>
    </w:p>
    <w:p w14:paraId="503FFAD0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（6）密切于海外侨胞社团的联系，广泛了解归侨、侨眷和海外侨胞的意见和要求，为党和政府制定侨务政策提出意见和建议。</w:t>
      </w:r>
    </w:p>
    <w:p w14:paraId="271951F4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（7）按照中央、国务院和省、市、县委的要求，认真开展侨务工作，为祖国的统一大业服务。</w:t>
      </w:r>
    </w:p>
    <w:p w14:paraId="7B672729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 （8）指导全县侨联组织的业务工作。</w:t>
      </w:r>
    </w:p>
    <w:p w14:paraId="2343E7CC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 （9）承办县委、县人民政府交办的其他事项。</w:t>
      </w:r>
    </w:p>
    <w:p w14:paraId="4900048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02332BCF">
      <w:pPr>
        <w:numPr>
          <w:ilvl w:val="0"/>
          <w:numId w:val="3"/>
        </w:numPr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 w14:paraId="3E39A7A8"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本部门整体支出和项目支出实行绩效目标管理，</w:t>
      </w: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hint="eastAsia" w:eastAsia="仿宋_GB2312"/>
          <w:sz w:val="32"/>
          <w:szCs w:val="32"/>
        </w:rPr>
        <w:t>年，本部门支出36.</w:t>
      </w:r>
      <w:r>
        <w:rPr>
          <w:rFonts w:hint="eastAsia" w:eastAsia="仿宋_GB2312"/>
          <w:sz w:val="32"/>
          <w:szCs w:val="32"/>
          <w:lang w:val="en-US" w:eastAsia="zh-CN"/>
        </w:rPr>
        <w:t>40</w:t>
      </w:r>
      <w:r>
        <w:rPr>
          <w:rFonts w:hint="eastAsia" w:eastAsia="仿宋_GB2312"/>
          <w:sz w:val="32"/>
          <w:szCs w:val="32"/>
        </w:rPr>
        <w:t xml:space="preserve">万元，支出较去年减少 </w:t>
      </w:r>
      <w:r>
        <w:rPr>
          <w:rFonts w:hint="eastAsia" w:eastAsia="仿宋_GB2312"/>
          <w:sz w:val="32"/>
          <w:szCs w:val="32"/>
          <w:lang w:val="en-US" w:eastAsia="zh-CN"/>
        </w:rPr>
        <w:t>6.57</w:t>
      </w:r>
      <w:r>
        <w:rPr>
          <w:rFonts w:hint="eastAsia" w:eastAsia="仿宋_GB2312"/>
          <w:sz w:val="32"/>
          <w:szCs w:val="32"/>
        </w:rPr>
        <w:t xml:space="preserve"> 万元，主要是</w:t>
      </w:r>
      <w:r>
        <w:rPr>
          <w:rFonts w:hint="eastAsia" w:eastAsia="仿宋_GB2312"/>
          <w:sz w:val="32"/>
          <w:szCs w:val="32"/>
          <w:lang w:eastAsia="zh-CN"/>
        </w:rPr>
        <w:t>人员减少</w:t>
      </w:r>
      <w:r>
        <w:rPr>
          <w:rFonts w:hint="eastAsia" w:eastAsia="仿宋_GB2312"/>
          <w:sz w:val="32"/>
          <w:szCs w:val="32"/>
        </w:rPr>
        <w:t>。</w:t>
      </w:r>
    </w:p>
    <w:p w14:paraId="2C658424">
      <w:pPr>
        <w:autoSpaceDE w:val="0"/>
        <w:autoSpaceDN w:val="0"/>
        <w:adjustRightInd w:val="0"/>
        <w:spacing w:line="520" w:lineRule="exact"/>
        <w:ind w:firstLine="640"/>
        <w:rPr>
          <w:rFonts w:ascii="黑体" w:hAnsi="黑体" w:eastAsia="黑体"/>
          <w:sz w:val="32"/>
          <w:szCs w:val="32"/>
        </w:rPr>
      </w:pPr>
    </w:p>
    <w:p w14:paraId="4FFB3463"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27A76D2F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eastAsia="仿宋_GB2312"/>
          <w:sz w:val="32"/>
          <w:szCs w:val="32"/>
        </w:rPr>
        <w:t>本部门一般公共预算拨款支出预算</w:t>
      </w:r>
      <w:r>
        <w:rPr>
          <w:rFonts w:hint="eastAsia" w:eastAsia="仿宋_GB2312"/>
          <w:sz w:val="32"/>
          <w:szCs w:val="32"/>
        </w:rPr>
        <w:t>36.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基本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30.62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84.12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占项目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5.78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15.88</w:t>
      </w:r>
      <w:r>
        <w:rPr>
          <w:rFonts w:eastAsia="仿宋_GB2312"/>
          <w:sz w:val="32"/>
          <w:szCs w:val="32"/>
        </w:rPr>
        <w:t>%。具体安排情况如下：</w:t>
      </w:r>
    </w:p>
    <w:p w14:paraId="5B66FDCD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0.62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0579EC17">
      <w:pPr>
        <w:pStyle w:val="8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05FD8678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5.78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</w:rPr>
        <w:t>华侨接待工作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</w:rPr>
        <w:t>侨法宣传工作支出，扶侨帮困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走访慰问困难侨眷</w:t>
      </w:r>
      <w:r>
        <w:rPr>
          <w:rFonts w:eastAsia="仿宋_GB2312"/>
          <w:sz w:val="32"/>
          <w:szCs w:val="32"/>
        </w:rPr>
        <w:t>等方面</w:t>
      </w:r>
      <w:r>
        <w:rPr>
          <w:rFonts w:hint="eastAsia" w:eastAsia="仿宋_GB2312"/>
          <w:sz w:val="32"/>
          <w:szCs w:val="32"/>
        </w:rPr>
        <w:t>合计</w:t>
      </w:r>
      <w:r>
        <w:rPr>
          <w:rFonts w:hint="eastAsia" w:eastAsia="仿宋_GB2312"/>
          <w:sz w:val="32"/>
          <w:szCs w:val="32"/>
          <w:lang w:val="en-US" w:eastAsia="zh-CN"/>
        </w:rPr>
        <w:t>5.78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199CAA7C">
      <w:pPr>
        <w:pStyle w:val="8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政府性基金预算支出情况</w:t>
      </w:r>
    </w:p>
    <w:p w14:paraId="0F5B2EA9">
      <w:pPr>
        <w:widowControl/>
        <w:spacing w:line="600" w:lineRule="exact"/>
        <w:ind w:firstLine="1641" w:firstLineChars="5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eastAsia="仿宋"/>
          <w:sz w:val="32"/>
          <w:szCs w:val="24"/>
        </w:rPr>
        <w:t>无</w:t>
      </w:r>
    </w:p>
    <w:p w14:paraId="4B25BD78"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 w14:paraId="6C730E9C">
      <w:pPr>
        <w:pStyle w:val="8"/>
        <w:spacing w:line="60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Times New Roman" w:eastAsia="仿宋"/>
          <w:sz w:val="32"/>
          <w:szCs w:val="24"/>
        </w:rPr>
        <w:t>无</w:t>
      </w:r>
    </w:p>
    <w:p w14:paraId="578C964E"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 w14:paraId="143213FA">
      <w:pPr>
        <w:pStyle w:val="8"/>
        <w:spacing w:line="600" w:lineRule="exact"/>
        <w:ind w:left="420" w:leftChars="200" w:firstLine="1280" w:firstLineChars="400"/>
        <w:rPr>
          <w:rFonts w:ascii="仿宋" w:hAnsi="Times New Roman" w:eastAsia="仿宋"/>
          <w:sz w:val="32"/>
          <w:szCs w:val="24"/>
        </w:rPr>
      </w:pPr>
      <w:r>
        <w:rPr>
          <w:rFonts w:hint="eastAsia" w:ascii="仿宋" w:hAnsi="Times New Roman" w:eastAsia="仿宋"/>
          <w:sz w:val="32"/>
          <w:szCs w:val="24"/>
        </w:rPr>
        <w:t>无</w:t>
      </w:r>
    </w:p>
    <w:p w14:paraId="0212EB2E">
      <w:pPr>
        <w:numPr>
          <w:ilvl w:val="0"/>
          <w:numId w:val="4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46438037">
      <w:pPr>
        <w:autoSpaceDE w:val="0"/>
        <w:autoSpaceDN w:val="0"/>
        <w:adjustRightInd w:val="0"/>
        <w:spacing w:line="520" w:lineRule="exact"/>
        <w:ind w:firstLine="640"/>
        <w:rPr>
          <w:rFonts w:ascii="黑体" w:hAnsi="黑体" w:eastAsia="黑体"/>
          <w:sz w:val="32"/>
          <w:szCs w:val="32"/>
        </w:rPr>
      </w:pPr>
      <w:bookmarkStart w:id="1" w:name="_GoBack"/>
      <w:r>
        <w:rPr>
          <w:rFonts w:hint="eastAsia" w:ascii="仿宋" w:eastAsia="仿宋"/>
          <w:sz w:val="32"/>
          <w:szCs w:val="24"/>
        </w:rPr>
        <w:t>一年来，县侨联在县委、县政府的正确领导下，在上级侨联的悉心指导下，以习近平新时代中国特色社会主义思想为指导，深入学习贯彻党的十九大、十九届三中、四中、五中全会精神，全面落实中央、省委、市委、县侨联工作会议决策部署，全力并成功推荐阳明山为华侨示范基地，</w:t>
      </w:r>
    </w:p>
    <w:bookmarkEnd w:id="1"/>
    <w:p w14:paraId="05789A55"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 w14:paraId="62141FC8">
      <w:pPr>
        <w:spacing w:line="6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eastAsia="仿宋"/>
          <w:sz w:val="32"/>
          <w:szCs w:val="24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CB0E27B">
      <w:pPr>
        <w:spacing w:line="600" w:lineRule="exact"/>
        <w:ind w:firstLine="640" w:firstLineChars="200"/>
        <w:rPr>
          <w:rFonts w:ascii="仿宋" w:eastAsia="仿宋"/>
          <w:sz w:val="32"/>
          <w:szCs w:val="24"/>
        </w:rPr>
      </w:pPr>
      <w:r>
        <w:rPr>
          <w:rFonts w:hint="eastAsia" w:ascii="仿宋" w:eastAsia="仿宋"/>
          <w:sz w:val="32"/>
          <w:szCs w:val="24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ascii="仿宋" w:eastAsia="仿宋"/>
          <w:sz w:val="32"/>
          <w:szCs w:val="24"/>
        </w:rPr>
        <w:t>争取配备专业人员从事财务工作，结合实际情况，科学设置支出科目，规范财务核算，完整披露相关信息。</w:t>
      </w:r>
    </w:p>
    <w:p w14:paraId="106D39CC">
      <w:pPr>
        <w:spacing w:line="600" w:lineRule="exact"/>
        <w:ind w:firstLine="640" w:firstLineChars="200"/>
        <w:rPr>
          <w:rFonts w:ascii="仿宋" w:eastAsia="仿宋"/>
          <w:sz w:val="32"/>
          <w:szCs w:val="24"/>
        </w:rPr>
      </w:pPr>
      <w:r>
        <w:rPr>
          <w:rFonts w:hint="eastAsia" w:ascii="仿宋" w:eastAsia="仿宋"/>
          <w:sz w:val="32"/>
          <w:szCs w:val="24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 w14:paraId="69EBA1F7">
      <w:pPr>
        <w:spacing w:line="600" w:lineRule="exact"/>
        <w:ind w:left="420" w:leftChars="200"/>
        <w:rPr>
          <w:rFonts w:ascii="黑体" w:hAnsi="黑体" w:eastAsia="黑体"/>
          <w:sz w:val="32"/>
          <w:szCs w:val="32"/>
        </w:rPr>
      </w:pPr>
    </w:p>
    <w:p w14:paraId="50073628">
      <w:pPr>
        <w:numPr>
          <w:ilvl w:val="0"/>
          <w:numId w:val="4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 w14:paraId="675070BD">
      <w:pPr>
        <w:spacing w:line="600" w:lineRule="exact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绩效自评报告由财政局在网站统一公开。</w:t>
      </w:r>
    </w:p>
    <w:p w14:paraId="3E733504">
      <w:pPr>
        <w:spacing w:line="600" w:lineRule="exact"/>
        <w:ind w:left="420" w:leftChars="200"/>
        <w:rPr>
          <w:rFonts w:ascii="黑体" w:hAnsi="黑体" w:eastAsia="黑体"/>
          <w:sz w:val="32"/>
          <w:szCs w:val="32"/>
        </w:rPr>
      </w:pPr>
    </w:p>
    <w:p w14:paraId="1E7A9F2D"/>
    <w:p w14:paraId="4007C401"/>
    <w:p w14:paraId="01682B98"/>
    <w:p w14:paraId="7522BCEA"/>
    <w:p w14:paraId="4AB74BDD"/>
    <w:p w14:paraId="204366EF"/>
    <w:p w14:paraId="73312B3F"/>
    <w:p w14:paraId="3F1572AB"/>
    <w:p w14:paraId="13FCFE10"/>
    <w:p w14:paraId="2ADD5BC3"/>
    <w:p w14:paraId="5C1C000B"/>
    <w:p w14:paraId="206BC59B"/>
    <w:p w14:paraId="688B63DE"/>
    <w:p w14:paraId="6B9BE293"/>
    <w:p w14:paraId="4E0DE0DF"/>
    <w:p w14:paraId="12A9976B"/>
    <w:p w14:paraId="6F47CB28"/>
    <w:p w14:paraId="6C7DBB84"/>
    <w:p w14:paraId="442A28EF"/>
    <w:p w14:paraId="5AA12A17"/>
    <w:p w14:paraId="41BD7BE2"/>
    <w:p w14:paraId="5C3DC52F">
      <w:pPr>
        <w:rPr>
          <w:rFonts w:hint="eastAsia"/>
        </w:rPr>
      </w:pPr>
    </w:p>
    <w:p w14:paraId="008D422A">
      <w:pPr>
        <w:rPr>
          <w:rFonts w:hint="eastAsia"/>
        </w:rPr>
      </w:pPr>
    </w:p>
    <w:p w14:paraId="7B2EB4E9"/>
    <w:p w14:paraId="5112889E"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 w14:paraId="636C03C9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 w14:paraId="588ABF0E"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3D4B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5B8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FA2E4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4F9DC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2023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F130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 w14:paraId="2ED1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1AC12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8D98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3个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DA7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3个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E384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100%</w:t>
            </w:r>
          </w:p>
        </w:tc>
      </w:tr>
      <w:tr w14:paraId="7AF2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757D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180C0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150C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2023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C387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2023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 w14:paraId="6348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DFC55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AE2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96DC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B714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620F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0A08E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D92E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DF46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CF75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111F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41421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D19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AD4A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D2C8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2196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D81C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B3B6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4A01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B267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3E66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63F27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DE7C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B4FE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B557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7778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B507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ED1F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0.6万元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709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0.6万元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7578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0.6万元</w:t>
            </w:r>
          </w:p>
        </w:tc>
      </w:tr>
      <w:tr w14:paraId="3CA1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72ED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C07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5.29万元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C504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2.1万元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6979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6.9万元</w:t>
            </w:r>
          </w:p>
        </w:tc>
      </w:tr>
      <w:tr w14:paraId="395D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C1453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6328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5.29万元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887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2.1万元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74DC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6.9万元</w:t>
            </w:r>
          </w:p>
        </w:tc>
      </w:tr>
      <w:tr w14:paraId="4F95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C7D07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28BC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E837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1995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42E6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E4C3A"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 w14:paraId="6FFB0AD6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DFB60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3346A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4495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2B4B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EF01B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D5D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C3CB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18CB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41C3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ECB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F492D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F86B0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9DD5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62F9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A5B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B13B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2.24万元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ECDC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4.42万元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8255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4.4万元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 w14:paraId="0439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6C151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5CF82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7DEE1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kern w:val="0"/>
              </w:rPr>
              <w:t>0万元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23187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</w:rPr>
              <w:t>1.42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万元</w:t>
            </w:r>
          </w:p>
        </w:tc>
      </w:tr>
      <w:tr w14:paraId="3D7F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DA675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43615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6C08E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kern w:val="0"/>
              </w:rPr>
              <w:t>3.85万元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DF864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</w:rPr>
              <w:t>2.4</w:t>
            </w:r>
            <w:r>
              <w:rPr>
                <w:rFonts w:hint="eastAsia" w:eastAsia="仿宋_GB2312"/>
                <w:kern w:val="0"/>
              </w:rPr>
              <w:t>万元</w:t>
            </w:r>
          </w:p>
        </w:tc>
      </w:tr>
      <w:tr w14:paraId="73FB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54F0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1C671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DC522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6CF73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 w14:paraId="20B7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BB1E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ADAC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E4F47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FA24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4798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F3B25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4AD0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0DAE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FC22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622F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2CF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 w14:paraId="53659C7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20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C835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 w14:paraId="458C097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B19F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A18CA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5E8E0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D4B02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8E94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 w14:paraId="09DC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22926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ECE7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FC28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B6D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20FE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6AB3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37E8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03D4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3D3D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241F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制订推进厉行节约的相关制度，降低行政运行成本，提高资金使用绩效。</w:t>
            </w:r>
            <w:r>
              <w:rPr>
                <w:rFonts w:eastAsia="仿宋_GB2312"/>
                <w:kern w:val="0"/>
              </w:rPr>
              <w:t>　　</w:t>
            </w:r>
          </w:p>
        </w:tc>
      </w:tr>
    </w:tbl>
    <w:p w14:paraId="26A77340"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</w:p>
    <w:p w14:paraId="1D0DE1D0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 w14:paraId="02DF1AFE"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eastAsia="仿宋_GB2312"/>
          <w:color w:val="000000"/>
          <w:kern w:val="0"/>
          <w:lang w:eastAsia="zh-CN"/>
        </w:rPr>
        <w:t>2023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97"/>
        <w:gridCol w:w="805"/>
        <w:gridCol w:w="1661"/>
        <w:gridCol w:w="786"/>
        <w:gridCol w:w="671"/>
        <w:gridCol w:w="793"/>
        <w:gridCol w:w="563"/>
        <w:gridCol w:w="659"/>
        <w:gridCol w:w="1173"/>
      </w:tblGrid>
      <w:tr w14:paraId="4E63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60CD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省级预算部门名称</w:t>
            </w:r>
          </w:p>
        </w:tc>
        <w:tc>
          <w:tcPr>
            <w:tcW w:w="44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D1F9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中共双牌县归侨侨眷联合会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2AC5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E81E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年度预</w:t>
            </w:r>
          </w:p>
          <w:p w14:paraId="6A290A1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算申请</w:t>
            </w:r>
          </w:p>
          <w:p w14:paraId="59D02BE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5C6E">
            <w:pPr>
              <w:jc w:val="center"/>
              <w:rPr>
                <w:rFonts w:eastAsia="仿宋_GB2312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4C7DF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 w14:paraId="35A3509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2131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8A65F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14:paraId="6A70FC4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2C32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0C09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783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14:paraId="4665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0731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1B3D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年度资金总额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E200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38.2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B118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38.2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0A29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37.21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0ECC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CBD6D">
            <w:pPr>
              <w:jc w:val="center"/>
              <w:rPr>
                <w:rFonts w:eastAsia="仿宋_GB2312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151F4">
            <w:pPr>
              <w:jc w:val="center"/>
              <w:rPr>
                <w:rFonts w:eastAsia="仿宋_GB2312"/>
              </w:rPr>
            </w:pPr>
          </w:p>
        </w:tc>
      </w:tr>
      <w:tr w14:paraId="4632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A8D8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FB8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按收入性质分：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5874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按支出性质分：</w:t>
            </w:r>
          </w:p>
        </w:tc>
      </w:tr>
      <w:tr w14:paraId="09C3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3E13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1BF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</w:rPr>
              <w:t>37.21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2708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</w:rPr>
              <w:t>31.92</w:t>
            </w:r>
          </w:p>
        </w:tc>
      </w:tr>
      <w:tr w14:paraId="6ABB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7D55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3277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政府性基金拨款：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F8E48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</w:rPr>
              <w:t>5.29</w:t>
            </w:r>
          </w:p>
        </w:tc>
      </w:tr>
      <w:tr w14:paraId="7A3C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D0B5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8767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纳入专户管理的非税收入拨款：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ACB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 w14:paraId="479E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2460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E40B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C2A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 w14:paraId="0E2F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53A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D5B2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E46C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 w14:paraId="652C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0AAB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D568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了解情况、掌握政策、协调关系、安排人事、增进共识、加强团结等。为实现双牌的奋斗目标凝聚最广泛的人心、汇聚最强大的力量。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EDD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成功创建全省民族团结进步示范县，创建市同心美丽乡村——探花村</w:t>
            </w:r>
          </w:p>
        </w:tc>
      </w:tr>
      <w:tr w14:paraId="21D3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B9F7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 w14:paraId="087E70E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 w14:paraId="37C8A7E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 w14:paraId="1E0554D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C42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A16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7182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40EFC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 w14:paraId="568FB6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45857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 w14:paraId="132019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D8B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622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1DDD1E2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 w14:paraId="282CFCDA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 w14:paraId="6C554D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 w14:paraId="6130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2B3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0AED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 w14:paraId="3E401BF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A6DA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 w14:paraId="4CD459F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771F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走访慰问4次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F87C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02CB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BE44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948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42AB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D49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DC7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1795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2150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345B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侨法及涉侨政策宣传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788E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E769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8299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DE98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A706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5089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B05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78B7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EB1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</w:t>
            </w:r>
          </w:p>
          <w:p w14:paraId="04720FF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AC3B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002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BDD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7B40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0555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0216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3985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A5BA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2139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9AA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834C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B864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5327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EFFC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E6EC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7D0A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159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EE49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23E7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B6D0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 w14:paraId="79DCA1D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515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3E7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2259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D1ED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5F4E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267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6F7A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329B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800F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294C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B044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C2C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7D95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0D81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6B64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2DF0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07FC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748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51A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CA7E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 w14:paraId="64C94A8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9126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CDFA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C891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364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D6B6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1C94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21CA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998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A5D1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7C80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0D7D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3B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BB53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9B18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9805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01F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779C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3E40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9289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 w14:paraId="1A84D506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 xml:space="preserve">分） 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86F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 w14:paraId="07605BE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F187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为社会经济发展建言献策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C73B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658B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D0AD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7063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53B3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</w:tr>
      <w:tr w14:paraId="5310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E2F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FB35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FEA0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90D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引导民营经济发展、促进全县经济稳定发展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53B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57EE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9B4A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53DA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0C1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</w:tr>
      <w:tr w14:paraId="0A4E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4C8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DA5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4225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 w14:paraId="1126ED0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6C73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B36D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DB15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5621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B314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4F4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5C76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C6A2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8065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54E9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D74A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73D7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B6FB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71E1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94CC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6913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679E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2309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AC58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0162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 w14:paraId="7C44D08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2C92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655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793C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EB3E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80F8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E8F2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5531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6360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1B6E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D978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0C06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C250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2DCD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6924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089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07E6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6C41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4FF2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F93C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EA95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35C0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0285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5AA5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5E34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D48D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137A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5585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26D5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344B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CBC3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2DA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5AAD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BD3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CB5B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0524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617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2F5A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CC75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AC13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 w14:paraId="77CBC89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14:paraId="01C67F0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D7D9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EC43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856A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≧95%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0B1A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9732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9A2F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163D3">
            <w:pPr>
              <w:widowControl/>
              <w:rPr>
                <w:rFonts w:eastAsia="仿宋_GB2312"/>
                <w:color w:val="000000"/>
                <w:kern w:val="0"/>
              </w:rPr>
            </w:pPr>
          </w:p>
        </w:tc>
      </w:tr>
      <w:tr w14:paraId="22FC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AE0F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31B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1452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CF5C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25A8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F64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D61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8919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951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7B47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CAFF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AB2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7DC5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99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626A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 w14:paraId="2AF57E32">
      <w:pPr>
        <w:widowControl/>
        <w:spacing w:line="300" w:lineRule="exact"/>
        <w:jc w:val="left"/>
        <w:rPr>
          <w:rFonts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9253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22D13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849F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71CF85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9104F"/>
    <w:multiLevelType w:val="singleLevel"/>
    <w:tmpl w:val="E5691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3C872"/>
    <w:multiLevelType w:val="singleLevel"/>
    <w:tmpl w:val="EEF3C8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D9533C"/>
    <w:multiLevelType w:val="singleLevel"/>
    <w:tmpl w:val="13D95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E7F9A6"/>
    <w:multiLevelType w:val="singleLevel"/>
    <w:tmpl w:val="73E7F9A6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NDU5NjU3NjExMDI5OTMwNjFmOTgyZmI2M2E5NGEifQ=="/>
  </w:docVars>
  <w:rsids>
    <w:rsidRoot w:val="42C16802"/>
    <w:rsid w:val="00755873"/>
    <w:rsid w:val="008541EB"/>
    <w:rsid w:val="009E7A5D"/>
    <w:rsid w:val="00BA190B"/>
    <w:rsid w:val="074E3831"/>
    <w:rsid w:val="14327EB0"/>
    <w:rsid w:val="18FC4EB1"/>
    <w:rsid w:val="1ADC164B"/>
    <w:rsid w:val="1BA52CC6"/>
    <w:rsid w:val="1BD6143B"/>
    <w:rsid w:val="1CE77FBF"/>
    <w:rsid w:val="1D2C22E3"/>
    <w:rsid w:val="29913541"/>
    <w:rsid w:val="2DDC77A6"/>
    <w:rsid w:val="42C16802"/>
    <w:rsid w:val="433D6E03"/>
    <w:rsid w:val="46FA5F6C"/>
    <w:rsid w:val="48DB2B4D"/>
    <w:rsid w:val="555869E7"/>
    <w:rsid w:val="578976C5"/>
    <w:rsid w:val="76DD6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rPr>
      <w:rFonts w:ascii="宋体" w:hAnsi="Calibri" w:eastAsia="微软雅黑" w:cs="Times New Roman"/>
      <w:sz w:val="24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2358</Words>
  <Characters>2520</Characters>
  <Lines>6</Lines>
  <Paragraphs>6</Paragraphs>
  <TotalTime>17</TotalTime>
  <ScaleCrop>false</ScaleCrop>
  <LinksUpToDate>false</LinksUpToDate>
  <CharactersWithSpaces>2709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2023-02-06T01:44:00Z</dcterms:created>
  <dc:creator>温暖</dc:creator>
  <cp:lastModifiedBy>Administrator</cp:lastModifiedBy>
  <cp:lastPrinted>2021-11-04T00:01:00Z</cp:lastPrinted>
  <dcterms:modified xsi:type="dcterms:W3CDTF">2024-10-25T08:17:24Z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6B1BEFA4824E413EABC7CE48923DA135_13</vt:lpwstr>
  </property>
</Properties>
</file>