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共青团双牌县委员会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共青团双牌县委员会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职能和人员情况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420" w:leftChars="200" w:right="0" w:rightChars="0" w:firstLine="217" w:firstLineChars="68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主要职能。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1.团结、教育和引导青年的职能；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2.组织青年参与社会主义民主政治建设的职能；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3.代表和维护青年具体利益的职能。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2、单位人员情况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单位行政编制人数4人，事业编制数2人，其中在编在岗人员6人，另兼挂职副书记各1人。</w:t>
      </w:r>
    </w:p>
    <w:p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项目基本</w:t>
      </w:r>
      <w:r>
        <w:rPr>
          <w:rFonts w:hint="eastAsia" w:eastAsia="仿宋_GB2312"/>
          <w:color w:val="000000"/>
          <w:sz w:val="32"/>
          <w:szCs w:val="2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1、项目在实施过程中，严格控制经费支出，在规定的期限内实施完毕，效率高，三公经费有效减少。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2、积极动员广大团员青年积极参与社会服务，开展了多种形式的志愿服务活动，充分发挥团员青年的生力军和突击队作用，传播正能量。</w:t>
      </w:r>
    </w:p>
    <w:p>
      <w:pPr>
        <w:numPr>
          <w:ilvl w:val="0"/>
          <w:numId w:val="0"/>
        </w:numPr>
        <w:spacing w:beforeLines="0" w:afterLines="0" w:line="570" w:lineRule="exact"/>
        <w:ind w:left="420" w:leftChars="200" w:firstLine="217" w:firstLineChars="68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3、群众满意度≥95%。</w:t>
      </w:r>
    </w:p>
    <w:p>
      <w:pPr>
        <w:pStyle w:val="7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7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部门基本支出共计75.47万元，其中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一般公共服务支出63.07万元，社会保障和就业支出5.41万元，卫生健康支出2.94万元，住房保障支出4.05万元。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部门项目支出共计24.39万元，均为一般公共服务支出。</w:t>
      </w:r>
    </w:p>
    <w:p>
      <w:pPr>
        <w:pStyle w:val="7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单位无政府性基金预算支出。</w:t>
      </w:r>
    </w:p>
    <w:p>
      <w:pPr>
        <w:pStyle w:val="7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7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运行成本方面：青少年发展资金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先进思想教育引导青少年；持续深化志愿服务，大力实施青年就业创业行动，帮扶困难群体，基层团建得以深化，骨干团干部素质得到提升，广泛联系和培育好青年社会组织；预防青少年违法犯罪，增强未成年人的法制观念，使未成年人懂得违法和犯罪行为对个人、家庭、社会造成的危害，违法和犯罪行为应当承担的法律责任，树立遵纪守法和防范违法犯罪的意识；少先队工作专项，开展六一、建队节活动、少先队辅导员技能大赛、助学助困等，培养少年儿童对社会主义朴素感情，坚定少年儿童听党话、跟党走，提升少先队辅导员业务能力，促使我县少先队工作上台阶；县批志愿服务和少先队工作，引导广大志愿者充分利用元旦、春节、“3.5”、“6.1”等节日，以文明旅游、文明交通、社区服务、禁毒宣传、环境卫生、阳光助残、关爱农民工子女、助学助困，网络文明等志愿服务项目为重点，推动志愿服务常态化建设；完善志愿者表彰机制，打造优秀志愿文化产品以及志愿服务阵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管理效率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和社会效应方面：一是打造品牌服务，全面掀起志愿服务活动新高潮，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春运期间，组织一百余名志愿者轮岗守候车站和码头，为返乡人员提供暖心服务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；广泛开展志愿服务，如防溺水巡河、暖冬行动、保护母亲河、世界环境日和学雷锋日志愿服务活动，积极组织开展人居环境整治，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组建河小青行动中心，每月开展一次河小青活动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。二是维护青少年权益，做好关爱青少年工作，积极探索建立青少年维权岗，深入推进青年文明号、青年安全生产示范岗创建活动，筑牢青少年禁毒“防火墙”，积极开展《未成年人保护法》《民法典》等法治宣传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加强利剑护蕾保护未成年人活动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；筹备希望工程一元捐、阳光育苗助学、特殊青少年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助学等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活动，为困难学子筹集善款和学习用品。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可持续发展方面：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通过开展各类活动，既表彰先进宣传了正能量，又在社会中形成你追我赶的态势，形成良好的社会效应，可持续发展能力强，群众满意度高，部门实施效果好。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服务对象满意度方面：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2023年，群众满意度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≧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99%。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存在预算编制不专业的情况，本单位财物人员非金融专业出身，经验不足。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在今后的工作中加强财务管理专业学习，不断提升工作能力。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绩效自评结果将应用在下一年度预算当中，并且向社会公开。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无。</w:t>
      </w:r>
    </w:p>
    <w:p>
      <w:bookmarkStart w:id="0" w:name="_GoBack"/>
      <w:bookmarkEnd w:id="0"/>
    </w:p>
    <w:sectPr>
      <w:footerReference r:id="rId4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A9029"/>
    <w:multiLevelType w:val="singleLevel"/>
    <w:tmpl w:val="89DA902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1164FD"/>
    <w:multiLevelType w:val="singleLevel"/>
    <w:tmpl w:val="C81164F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7630EE81"/>
    <w:multiLevelType w:val="singleLevel"/>
    <w:tmpl w:val="7630EE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WI1Y2I0Zjg3YTcxODBkOGZjNmIxYjYxYThlOWYifQ=="/>
    <w:docVar w:name="KSO_WPS_MARK_KEY" w:val="859c7438-324c-4f5e-bf78-5648d3a343de"/>
  </w:docVars>
  <w:rsids>
    <w:rsidRoot w:val="72B0649F"/>
    <w:rsid w:val="019F1377"/>
    <w:rsid w:val="03B46354"/>
    <w:rsid w:val="06E3154E"/>
    <w:rsid w:val="07BE62CF"/>
    <w:rsid w:val="11785740"/>
    <w:rsid w:val="16680939"/>
    <w:rsid w:val="16EF7FD0"/>
    <w:rsid w:val="23C2756A"/>
    <w:rsid w:val="312B5ED3"/>
    <w:rsid w:val="335674CD"/>
    <w:rsid w:val="3CCB40C7"/>
    <w:rsid w:val="3D023827"/>
    <w:rsid w:val="43394480"/>
    <w:rsid w:val="4C180BE4"/>
    <w:rsid w:val="6215560D"/>
    <w:rsid w:val="68376930"/>
    <w:rsid w:val="68BB130F"/>
    <w:rsid w:val="72B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4834</Words>
  <Characters>5314</Characters>
  <Lines>0</Lines>
  <Paragraphs>0</Paragraphs>
  <TotalTime>11</TotalTime>
  <ScaleCrop>false</ScaleCrop>
  <LinksUpToDate>false</LinksUpToDate>
  <CharactersWithSpaces>5486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2023-09-11T09:05:00Z</dcterms:created>
  <dc:creator>Administrator</dc:creator>
  <cp:lastModifiedBy>靜♨觀☂其→</cp:lastModifiedBy>
  <dcterms:modified xsi:type="dcterms:W3CDTF">2024-11-11T01:56:21Z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164274F641B94B8DA62A320F15FF733D_13</vt:lpwstr>
  </property>
</Properties>
</file>