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双牌县森林公安局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双牌县森林公安局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县森林公安局是县政府领导下保卫森林资源安全，维护全县林区的社会治安秩序，打击毁林犯罪，保障林业生产建设的顺利进行的行政单位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本单位认真贯彻执行党的基本路线、方针政策和上级组织的决议、指示、命令；对本单位的重大问题进行决策，打击犯罪，维护社会安定。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县森林公安局编制35个，截止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年实有在职人数3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名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其中民警24名，机关工人7名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2"/>
          <w:szCs w:val="24"/>
        </w:rPr>
        <w:t>（二）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双牌县森林公安局2023年部门预算收入和支出为710.3万元，年末整体支出651.02万元，三公经费12.18万元，其中公务用车购置1.45万元，公务用车运行维护费8.73万元。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 w:firstLineChars="20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基本支出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556.37</w:t>
      </w:r>
      <w:r>
        <w:rPr>
          <w:rFonts w:hint="eastAsia" w:ascii="仿宋" w:hAnsi="仿宋" w:eastAsia="仿宋"/>
          <w:sz w:val="30"/>
          <w:szCs w:val="30"/>
        </w:rPr>
        <w:t>万元，占总支出的比重为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85</w:t>
      </w:r>
      <w:r>
        <w:rPr>
          <w:rFonts w:hint="eastAsia" w:ascii="仿宋" w:hAnsi="仿宋" w:eastAsia="仿宋"/>
          <w:sz w:val="30"/>
          <w:szCs w:val="30"/>
        </w:rPr>
        <w:t>%。其中人员经费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477.83</w:t>
      </w:r>
      <w:r>
        <w:rPr>
          <w:rFonts w:hint="eastAsia" w:ascii="仿宋" w:hAnsi="仿宋" w:eastAsia="仿宋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万元，主要包括：基本工资、津贴补贴、奖金、社会保障缴费、其他工资福利支出、离休费、退休费、抚恤金、奖励金、住房公积金、其他对个人和家庭的补助支出；公用经费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78.54</w:t>
      </w:r>
      <w:r>
        <w:rPr>
          <w:rFonts w:hint="eastAsia" w:ascii="仿宋" w:hAnsi="仿宋" w:eastAsia="仿宋"/>
          <w:sz w:val="30"/>
          <w:szCs w:val="30"/>
        </w:rPr>
        <w:t>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项目支出94.65万元，主要包括2023年涉林案件鉴定费14.49万元，火案办理工作经费19.76万元等。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提升预防和打击破坏生态环境领域违法犯罪工作质效，县森林公安局针对非法捕捞、非法狩猎违法犯罪“昼伏夜出”的活动特点，将巡防重点调整到夜间，实行全天候错时勤务机制。对案件高发的重点地区、路段、河岸、候鸟迁徙通道，进行巡逻盯梢、错时设卡，全力挤压违法犯罪的活动空间。6月28日，通过此机制，县森林公安局快速破获了“6.27”非法捕捞水产品省公安厅督办案件，抓获犯罪嫌疑人4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干好主责主业，切实担负起保护好绿水青山的重任，今年来，双牌县森林公安局紧跟上级公安机关的安排部署，对破坏生态环境和野生动植物资源违法犯罪行为坚持“露头就打，违法就罚，犯罪就抓”的高压态势。共出动警力1715（人次），出动车辆592（台次），巡查排查森林火险隐患57处，收缴非法猎捕工具铁夹21只，网具17张，渔获225公斤，野生动物125（头、只）。受案查处各类刑事案件24起，共立案24起，破案23起，刑事拘留10人，取保候审24人，执行逮捕1人，监视居住1人，移送审查起诉31人，侦破6.27非法捕捞水产品省督案件一起；查处治安案件3起，行政拘留3人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1、预算执行率有待提高。由于预算项目未实施或未及时报账导致年末预算资金未形成支出。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2、专项资金利用率较低。年末报账不及时。</w:t>
      </w:r>
    </w:p>
    <w:p>
      <w:pPr>
        <w:spacing w:beforeLines="0" w:afterLines="0" w:line="570" w:lineRule="exact"/>
        <w:ind w:firstLine="600" w:firstLineChars="200"/>
        <w:jc w:val="left"/>
        <w:outlineLvl w:val="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pStyle w:val="2"/>
        <w:rPr>
          <w:rFonts w:hint="default"/>
        </w:rPr>
      </w:pP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="120" w:afterLines="50" w:line="600" w:lineRule="exact"/>
        <w:ind w:firstLine="60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自评良好，按规定公</w:t>
      </w:r>
      <w:r>
        <w:rPr>
          <w:rFonts w:hint="eastAsia" w:ascii="仿宋" w:hAnsi="仿宋" w:eastAsia="仿宋"/>
          <w:sz w:val="32"/>
          <w:szCs w:val="32"/>
        </w:rPr>
        <w:t>开。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564.88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570.74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556.37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53.66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78.74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7.89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167.51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执勤津贴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3.涉林案件鉴定费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14.92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4.2022年执勤津贴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5.罚没款返还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43.91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6.转移支付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7.滕文光去世抚恤金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8.2021年度转移支付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9.其他社会保障及固定资产购置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53.66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压缩三公经费，保障办案经费。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周桐鲜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710.3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675.88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651.02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651.02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556.37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651.02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破案率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移送审查起诉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打击率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周桐鲜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2024.04.10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7723001</w:t>
      </w:r>
      <w:r>
        <w:rPr>
          <w:rFonts w:hint="eastAsia" w:eastAsia="仿宋_GB2312"/>
          <w:sz w:val="22"/>
          <w:szCs w:val="24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双牌县森林公安局专项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167.51万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行财股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用于弥补日常经费开支不足。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按规定管理开支使用。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已完成。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由于资金来源发放较晚，无法及时执行完成。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先预先做好计划，按进程支付。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无。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周桐鲜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355"/>
        <w:gridCol w:w="96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双牌县森林公安局专项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行财股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双牌县森林公安局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167.51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167.51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94.65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56%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94.65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年末执行完毕。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按零计预算开支使用。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167.51万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94.65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及时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及时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经济发展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社会安定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周桐鲜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7723001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双牌县森林公安局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夏旭东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办公室主任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17774693117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周桐鲜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18074693796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p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EB462"/>
    <w:multiLevelType w:val="singleLevel"/>
    <w:tmpl w:val="C4BEB4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WJhMjIzY2I5NTAxMDIwY2QyOWIxYTcwZGU2NjYifQ=="/>
  </w:docVars>
  <w:rsids>
    <w:rsidRoot w:val="00172A27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AC088A"/>
    <w:rsid w:val="3DFB432B"/>
    <w:rsid w:val="41A60F90"/>
    <w:rsid w:val="437042B4"/>
    <w:rsid w:val="43D25C86"/>
    <w:rsid w:val="46A109BE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74F65B5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3785</Words>
  <Characters>3927</Characters>
  <Lines>0</Lines>
  <Paragraphs>0</Paragraphs>
  <TotalTime>26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本虫</cp:lastModifiedBy>
  <dcterms:modified xsi:type="dcterms:W3CDTF">2024-05-31T09:44:01Z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358E8379859647C888B57ABB3766AC0B_13</vt:lpwstr>
  </property>
</Properties>
</file>