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  <w:lang w:val="en-US" w:eastAsia="zh-CN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双牌县就业服务中心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整体支出绩效自评报告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双牌县就业服务中心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jc w:val="center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 xml:space="preserve">2024 </w:t>
      </w:r>
      <w:r>
        <w:rPr>
          <w:rFonts w:hint="eastAsia" w:eastAsia="楷体_GB2312"/>
          <w:sz w:val="32"/>
          <w:szCs w:val="24"/>
        </w:rPr>
        <w:t xml:space="preserve">年  </w:t>
      </w:r>
      <w:r>
        <w:rPr>
          <w:rFonts w:hint="eastAsia" w:eastAsia="楷体_GB2312"/>
          <w:sz w:val="32"/>
          <w:szCs w:val="24"/>
          <w:lang w:val="en-US" w:eastAsia="zh-CN"/>
        </w:rPr>
        <w:t xml:space="preserve">4 </w:t>
      </w:r>
      <w:r>
        <w:rPr>
          <w:rFonts w:hint="eastAsia" w:eastAsia="楷体_GB2312"/>
          <w:sz w:val="32"/>
          <w:szCs w:val="24"/>
        </w:rPr>
        <w:t xml:space="preserve">月 </w:t>
      </w:r>
      <w:r>
        <w:rPr>
          <w:rFonts w:hint="eastAsia" w:eastAsia="楷体_GB2312"/>
          <w:sz w:val="32"/>
          <w:szCs w:val="24"/>
          <w:lang w:val="en-US" w:eastAsia="zh-CN"/>
        </w:rPr>
        <w:t>10</w:t>
      </w:r>
      <w:r>
        <w:rPr>
          <w:rFonts w:hint="eastAsia" w:eastAsia="楷体_GB2312"/>
          <w:sz w:val="32"/>
          <w:szCs w:val="24"/>
        </w:rPr>
        <w:t xml:space="preserve">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numPr>
          <w:ilvl w:val="0"/>
          <w:numId w:val="1"/>
        </w:numPr>
        <w:spacing w:beforeLines="0" w:afterLines="0" w:line="570" w:lineRule="exact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eastAsia="黑体"/>
          <w:sz w:val="32"/>
          <w:szCs w:val="24"/>
        </w:rPr>
        <w:t>单位基本情况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 xml:space="preserve">1.参与制定组织实施全县就业服务发展规划，为指导推进全县公共就业服务体系建设提供相关服务。                                                                        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2.承担贯彻落实促进就业各项政策措施，为高校毕业生、登记失业人员、农村劳动力及就业困难人员等群体提供政策咨询、岗位信息、就业失业与求职登记、技能培训、职业指导、就业援助等公共就业服务。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3.承担贯彻落实创业带动就业政策措施，为各类群体开展创新创业活动提供创业培训、创业指导和创业担保贷款等创业服务。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4.承担全县职业技能培训的相关事务性工作，为培训机构和用人单位开展就业前培训、在职培训提供培训服务。承办县直企事业等单位失业保险经办服务工作，指导和协调全县失业保险经办服务工作。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5.承担贯彻落实失业保险各项政策的相关事务性工作。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6.承担公共就业服务信息化建设工作，承办全县就业失业相关统计分析，组织实施就业和失业信息监测及失业预警工作。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7.承办创业担保贷款申报受理、调查审核、发放、回收等相关工作；承办全县创业担保贷款调度、统计分析等相关工作；承办全县创业担保贷款财政贴息的申报、复核、汇总。</w:t>
      </w:r>
    </w:p>
    <w:p>
      <w:pPr>
        <w:shd w:val="clear" w:color="auto" w:fill="FFFFFF"/>
        <w:spacing w:beforeLines="0" w:afterLines="0" w:line="570" w:lineRule="exact"/>
        <w:ind w:firstLine="640" w:firstLineChars="200"/>
        <w:outlineLvl w:val="1"/>
        <w:rPr>
          <w:rFonts w:hint="eastAsia" w:ascii="仿宋_GB2312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8.承办双牌县人力资源和社会保障局交办的其他事项。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本年机构设置无变动。</w:t>
      </w:r>
    </w:p>
    <w:p>
      <w:pPr>
        <w:pStyle w:val="10"/>
        <w:spacing w:beforeLines="0" w:afterLines="0" w:line="570" w:lineRule="exact"/>
        <w:ind w:firstLine="640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二、一般公共预算支出情况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Times New Roman" w:hAnsi="Times New Roman" w:eastAsia="仿宋_GB2312"/>
          <w:sz w:val="32"/>
          <w:szCs w:val="24"/>
        </w:rPr>
      </w:pPr>
      <w:r>
        <w:rPr>
          <w:rFonts w:hint="eastAsia" w:ascii="Times New Roman" w:hAnsi="Times New Roman" w:eastAsia="仿宋_GB2312"/>
          <w:sz w:val="32"/>
          <w:szCs w:val="24"/>
        </w:rPr>
        <w:t>（一）基本支出情况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default" w:ascii="仿宋_GB2312" w:hAns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年本部门基本支出预算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highlight w:val="none"/>
        </w:rPr>
        <w:t>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125.07万元，主要是为保障部门正常运转、完成日常工作任务而发生的各项支出，包括用于基本工资、津贴补贴等人员经费以及办公费、印刷费、水电费、办公设备购置等公用经费。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（二）项目支出情况</w:t>
      </w:r>
    </w:p>
    <w:p>
      <w:pPr>
        <w:pStyle w:val="10"/>
        <w:spacing w:beforeLines="0" w:afterLines="0" w:line="570" w:lineRule="exact"/>
        <w:ind w:firstLine="640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年本部门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项目支出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</w:rPr>
        <w:t>预算数551.63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highlight w:val="none"/>
          <w:lang w:val="en-US" w:eastAsia="zh-CN"/>
        </w:rPr>
        <w:t>万元。其中包括失业保险动态监测、调查支出，创业担保贷款专项</w:t>
      </w: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工作支出，创业培训支出，行业扶贫、劳务协作支出，职业技能提升支出和就业创业稳业事务支出。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三、政府性基金预算支出情况。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仿宋_GB2312" w:cstheme="minorBidi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000000"/>
          <w:kern w:val="2"/>
          <w:sz w:val="32"/>
          <w:szCs w:val="24"/>
          <w:lang w:val="en-US" w:eastAsia="zh-CN" w:bidi="ar-SA"/>
        </w:rPr>
        <w:t>我单位无政府性基金预算支出情况。</w:t>
      </w:r>
    </w:p>
    <w:p>
      <w:pPr>
        <w:pStyle w:val="10"/>
        <w:numPr>
          <w:ilvl w:val="0"/>
          <w:numId w:val="2"/>
        </w:numPr>
        <w:spacing w:beforeLines="0" w:afterLines="0" w:line="570" w:lineRule="exact"/>
        <w:ind w:left="638" w:leftChars="304" w:firstLine="0" w:firstLineChars="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>
      <w:pPr>
        <w:pStyle w:val="10"/>
        <w:numPr>
          <w:ilvl w:val="0"/>
          <w:numId w:val="0"/>
        </w:numPr>
        <w:spacing w:beforeLines="0" w:afterLines="0" w:line="570" w:lineRule="exact"/>
        <w:ind w:leftChars="304"/>
        <w:jc w:val="left"/>
        <w:outlineLvl w:val="0"/>
        <w:rPr>
          <w:rFonts w:hint="eastAsia" w:ascii="Times New Roman" w:hAnsi="Times New Roman" w:eastAsia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我单位无国有资本经营预算支出情况</w:t>
      </w:r>
      <w:r>
        <w:rPr>
          <w:rFonts w:hint="eastAsia" w:eastAsia="仿宋_GB2312"/>
          <w:color w:val="000000"/>
          <w:sz w:val="32"/>
          <w:szCs w:val="24"/>
        </w:rPr>
        <w:t>。</w:t>
      </w:r>
    </w:p>
    <w:p>
      <w:pPr>
        <w:pStyle w:val="10"/>
        <w:numPr>
          <w:ilvl w:val="0"/>
          <w:numId w:val="3"/>
        </w:numPr>
        <w:spacing w:beforeLines="0" w:afterLines="0" w:line="570" w:lineRule="exact"/>
        <w:ind w:left="0" w:leftChars="0" w:firstLine="640" w:firstLineChars="20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仿宋_GB2312"/>
          <w:color w:val="000000"/>
          <w:sz w:val="32"/>
          <w:szCs w:val="24"/>
        </w:rPr>
        <w:t>我单位无社会保险基金预算支出情况</w:t>
      </w:r>
      <w:r>
        <w:rPr>
          <w:rFonts w:hint="eastAsia" w:eastAsia="仿宋_GB2312"/>
          <w:color w:val="000000"/>
          <w:sz w:val="32"/>
          <w:szCs w:val="24"/>
        </w:rPr>
        <w:t>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今年以来，由于后疫情形势的影响，整体就业状况相当严峻，在县委、县政府的正确领导和上级业务部门的精心指导下，我中心以党史学习教育为契机，坚持把稳就业和保居民就业作为优先任务和重中之重，统筹推进，开拓进取，真抓实干。一年来，各项工作卓有成效，全县就业形势保持稳定态势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2023年工作完成情况：（一）振奋精神、锐意进取，强化组织领导“抓就业”。双牌县就业服务中心领导班子进行了改组，调整了领导分工，统筹推进就业创业各项工作。将就业创业工作纳入了绩效考核，运用绩效考核方式落实奖惩措施，传导责任压力，激发落实动力。截至目前，实现城镇新增就业3305人，完成目标任务3200的103.28%，城镇登记失业率控制在 4.5%以内；失业人员再就业1218人，完成目标任,1200人的101.5 %；就业困难人员就业328人，完成目标任务200人的179 %；新增农村劳动力转移就业1602人，完成目标任务1500人的106.8%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开拓创新、主动作为，聚焦重点环节“扩就业”。一是充分利用就业专项资金91.2万元，通过培训管理、政策支持、资金奖补、平台搭建等措施，有效调动了人社专干参与转移就业工作的积极性和主动性。二是着力就业创业新态势，大力开展电商培训，直播带货培训，参加永州市第二季“直播带货”技能大赛，荣获县区团体三等奖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立足职能、精准施策，拓宽渠道“促就业”。一是搭建就业平台。线上招聘：以“岗位介绍+直播选岗”的形式开展企业招聘活动，让企业方代表和主持人一起变身“带岗达人”，从工作环境、薪酬福利、发展路径等方面全方位展示岗位信息。线下：举办“春风行动”、校企合作、乡村振兴现场招聘会及跨区域劳务协作招聘会，组织企业深入各乡镇、行政村、学校，分类提供适合就业困难人员、零就业家庭、农民工、残疾人、离校未就业高校毕业生等群体就业岗位，让群众就地就近择业、就业。目前，共开展各类招聘23期，参会企业458家次，提供就业岗位4550个，初步达成就业意向2640人。二是提高培训精准度。对文化水平较低又急需就业的，以实用技术培训为主，促其快速就业；对于具有一定文化水平的，实施系统性技能培训，促其稳定就业；对已掌握初级职业技能的，进行中、高级职业技能培训，促其高质量就业。目前，共开展各类培训1365人，完成全年目标任务1160人的117.67%。三是做好政策宣传。今年主办了“双牌县公共就业服务业务培训班”“劳动关系协理员培训班”，提升了就业服务专干的业务水平。编制印发“稳岗惠民政策十八条”“乡村振兴就业帮扶”等宣传手册30000余份，切实提高了就业工作的影响力。四是做好高校毕业生就业服务。高校毕业生实名制登记412人，通过志愿者服务、“三支一扶”招募、大学生实习、企业就业等实现就业392人，总体就业率达95%，超下达任务（90%）5个百分点。成功打造青年见习基地10家，提供青年见习岗位204个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四）强化保障、逐步引导，助力脱贫人口致富提升“稳就业”。一是加大摸底排查，做到底数清、意愿明。在全县逐户逐人开展劳动力务工情况摸排建档工作，建立统一的劳动力“一库十二帐”就业信息台账，准确掌握全县劳动力、就业经历情况等，做到人员底数清、掌握技能清、就业意愿清、培训意向清。二是聚焦产业帮扶，助力增收致富。运用就业帮扶基地（车间）、龙头企业吸纳就业。目前，现存就业帮扶基地4家，带动就业625人，其中脱贫劳动力133人；就业帮扶车间69家，吸纳劳动力就业1753人，脱贫劳动力就业634人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五）聚焦难点、持续发力，做好政策兜底“保就业”。一是持续实施稳岗补贴政策，用“真金白银”为企业减负稳岗。全年发放稳岗返还37家14.96万元，返还率100%；发放技能提升补贴5人次1万元；发放一次性扩岗补助4家企业5人0.75万元；发放失业保险金392人次54.03万元；发放农民工一次性生活补助2人0.6975万元；医保代缴107人次4.05万元。二是实施创业带动就业示范行动。优化创业环境，加大创业扶持力度，发挥创业带动就业的倍增效应。全年已开展创业培训7期222人，新增发放创业担保贷款293人6098万元，创业带动就业2114人。三是强化兜底保障工作。对就业困难人员落实公益性岗位兜底和社会保险补贴政策，目前已安置公益性岗位620人（脱贫人口劳动力216人），全面落实公益性岗位补贴政策，全年发放就业困难灵活就业人员社保补贴575人245.755万元。</w:t>
      </w:r>
    </w:p>
    <w:p>
      <w:pPr>
        <w:pStyle w:val="10"/>
        <w:spacing w:beforeLines="0" w:afterLines="0" w:line="570" w:lineRule="exact"/>
        <w:ind w:firstLine="640"/>
        <w:jc w:val="left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  <w:t>就业质量仍然不够充分。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受就业形势影响，部分企业面临一定生产经营压力，用工需求下降，造成就业存量流失、失业人员增加、求职者增多。部分新成长劳动力的实践能力还难以跟上市场变化，大龄低技能劳动者自然性失业、季节性失业问题比较突出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  <w:t>经营净收入持续性增长后劲不足。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" w:hAnsi="仿宋" w:eastAsia="仿宋" w:cs="仿宋"/>
          <w:color w:val="222222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今年随着经济运行平稳向好，全县二、三产业经营者普遍从事交运、家装、批零等传统的低门槛、劳动密集型行业，城镇居民经营净收入出现大幅增长，但总体创新性不足，市场竞争力差，收入高低受市场波动影响较大，收入增长持续性较差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  <w:lang w:eastAsia="zh-CN"/>
        </w:rPr>
        <w:t>（三）</w:t>
      </w:r>
      <w:r>
        <w:rPr>
          <w:rFonts w:hint="eastAsia" w:ascii="仿宋" w:hAnsi="仿宋" w:eastAsia="仿宋" w:cs="仿宋"/>
          <w:b/>
          <w:bCs/>
          <w:color w:val="222222"/>
          <w:sz w:val="30"/>
          <w:szCs w:val="30"/>
          <w:shd w:val="clear" w:color="auto" w:fill="FFFFFF"/>
        </w:rPr>
        <w:t>公共就业服务水平有待提升。</w:t>
      </w:r>
    </w:p>
    <w:p>
      <w:pPr>
        <w:pStyle w:val="5"/>
        <w:widowControl/>
        <w:shd w:val="clear" w:color="auto" w:fill="FFFFFF"/>
        <w:spacing w:before="75" w:beforeAutospacing="0" w:after="75" w:afterAutospacing="0" w:line="30" w:lineRule="atLeast"/>
        <w:ind w:firstLine="570"/>
        <w:jc w:val="both"/>
        <w:rPr>
          <w:rFonts w:hint="default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人力资源市场信息化建设、平台载体等方面的短板依然突出，借助“互联网”提升就业创业公共服务质量不高，公共服务需求与供给不足的矛盾越来越明显。特别是就业创业工作县乡村三级联动机制不健全、信息不共享等问题依然突出。</w:t>
      </w:r>
    </w:p>
    <w:p>
      <w:pPr>
        <w:numPr>
          <w:ilvl w:val="0"/>
          <w:numId w:val="4"/>
        </w:numPr>
        <w:spacing w:beforeLines="0" w:afterLines="0" w:line="570" w:lineRule="exact"/>
        <w:ind w:firstLine="640" w:firstLineChars="200"/>
        <w:jc w:val="left"/>
        <w:outlineLvl w:val="0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下一步改进措施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加强项目开展进度的跟踪，开展项目绩效评价，确保项目绩效目标的完成。</w:t>
      </w:r>
    </w:p>
    <w:p>
      <w:pPr>
        <w:spacing w:beforeLines="0" w:afterLines="0" w:line="570" w:lineRule="exact"/>
        <w:ind w:firstLine="645"/>
        <w:jc w:val="left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>
      <w:pPr>
        <w:spacing w:beforeLines="0" w:afterLines="0" w:line="570" w:lineRule="exact"/>
        <w:ind w:firstLine="645"/>
        <w:jc w:val="left"/>
        <w:rPr>
          <w:rFonts w:hint="eastAsia"/>
          <w:lang w:eastAsia="zh-CN"/>
        </w:rPr>
      </w:pPr>
      <w:r>
        <w:rPr>
          <w:rFonts w:hint="eastAsia" w:eastAsia="黑体"/>
          <w:sz w:val="32"/>
          <w:szCs w:val="24"/>
        </w:rPr>
        <w:t>其他需要说明的情况</w:t>
      </w:r>
      <w:r>
        <w:rPr>
          <w:rFonts w:hint="eastAsia" w:eastAsia="黑体"/>
          <w:sz w:val="32"/>
          <w:szCs w:val="24"/>
          <w:lang w:eastAsia="zh-CN"/>
        </w:rPr>
        <w:t>：</w:t>
      </w:r>
      <w:r>
        <w:rPr>
          <w:rFonts w:hint="eastAsia" w:eastAsia="黑体"/>
          <w:sz w:val="32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130.17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125.07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232.7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23.74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12.52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2.49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2.49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430.46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551.63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396.31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明确做好单位厉行节约专项工作，是一项严肃的政治任务，必须从全局出发，切实把思想和行动统一，进一步增强责任感和紧迫感。为此，采取有力措施，制定了实施方案、工作计划等，确保厉行节约各项规定要求落实到位，取得实实在在的效果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邓玉颖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0467-7722849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2024年4月10日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双牌县就业服务中心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5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676.7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629.01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629.01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92.95%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629.01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232.70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bookmarkStart w:id="0" w:name="_GoBack"/>
            <w:bookmarkEnd w:id="0"/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396.31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spacing w:beforeLines="0" w:afterLines="0" w:line="24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目标1：突出就业优先，全力提升就业创业质量。</w:t>
            </w:r>
          </w:p>
          <w:p>
            <w:pPr>
              <w:spacing w:beforeLines="0" w:afterLines="0" w:line="24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目标2：突出保障民生，持续深化社保制度改革。巩固失业保险增企稳岗成果。</w:t>
            </w:r>
          </w:p>
          <w:p>
            <w:pPr>
              <w:spacing w:beforeLines="0" w:afterLines="0" w:line="240" w:lineRule="exact"/>
              <w:jc w:val="both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目标3：突出服务发展，切实加强人员素质培养，为区域经济发展储备人才。</w:t>
            </w:r>
          </w:p>
          <w:p>
            <w:pPr>
              <w:spacing w:beforeLines="0" w:afterLines="0" w:line="240" w:lineRule="exact"/>
              <w:jc w:val="both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目标4：突出乡村振兴，巩固拓展脱贫攻坚成果。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以党史学习教育为契机，坚持把稳就业和保居民就业作为优先任务和重中之重，统筹推进，开拓进取，真抓实干。一年来，各项工作卓有成效，全县就业形势保持稳定态势。振奋精神、锐意进取，强化组织领导“抓就业”。开拓创新、主动作为，聚焦重点环节“扩就业”。立足职能、精准施策，拓宽渠道“促就业”。强化保障、逐步引导，助力脱贫人口致富提升“稳就业”。聚焦难点、持续发力，做好政策兜底“保就业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全年城镇就业创业（职业）培训人数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≥1160人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1365人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lang w:val="en-US" w:eastAsia="zh-CN"/>
              </w:rPr>
              <w:t>全年城镇职工失业保险人数</w:t>
            </w:r>
            <w:r>
              <w:rPr>
                <w:rFonts w:hint="eastAsia" w:ascii="仿宋_GB2312" w:hAnsi="仿宋_GB2312"/>
                <w:kern w:val="0"/>
                <w:lang w:val="en-US" w:eastAsia="zh-CN"/>
              </w:rPr>
              <w:t>待遇发放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按文件要求及时拨付到位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实现城镇新增就业人数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≥3200人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3305人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Times New Roman"/>
                <w:kern w:val="0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就业帮扶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各项工作全面完成预期目标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="仿宋_GB2312" w:hAnsi="仿宋_GB2312" w:eastAsia="Times New Roman" w:cstheme="minorBidi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促进经济发展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Times New Roman"/>
                <w:kern w:val="0"/>
                <w:lang w:val="en-US" w:eastAsia="zh-CN"/>
              </w:rPr>
              <w:t>提供公共就业服务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/>
                <w:kern w:val="0"/>
                <w:lang w:val="en-US" w:eastAsia="zh-CN"/>
              </w:rPr>
              <w:t>就业率与稳定就业率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社会公众或服务对象满意度指标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填表人：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邓玉颖</w:t>
      </w:r>
      <w:r>
        <w:rPr>
          <w:rFonts w:hint="eastAsia" w:ascii="宋体" w:hAnsi="宋体" w:eastAsia="宋体" w:cs="宋体"/>
          <w:sz w:val="22"/>
          <w:szCs w:val="24"/>
        </w:rPr>
        <w:t xml:space="preserve">    填报日期：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2024年4月10日</w:t>
      </w:r>
      <w:r>
        <w:rPr>
          <w:rFonts w:hint="eastAsia" w:ascii="宋体" w:hAnsi="宋体" w:eastAsia="宋体" w:cs="宋体"/>
          <w:sz w:val="22"/>
          <w:szCs w:val="24"/>
        </w:rPr>
        <w:t xml:space="preserve">       联系电话：</w:t>
      </w:r>
      <w:r>
        <w:rPr>
          <w:rFonts w:hint="eastAsia" w:ascii="宋体" w:hAnsi="宋体" w:eastAsia="宋体" w:cs="宋体"/>
          <w:sz w:val="22"/>
          <w:szCs w:val="24"/>
          <w:lang w:val="en-US" w:eastAsia="zh-CN"/>
        </w:rPr>
        <w:t>0746-7722849</w:t>
      </w:r>
      <w:r>
        <w:rPr>
          <w:rFonts w:hint="eastAsia" w:ascii="宋体" w:hAnsi="宋体" w:eastAsia="宋体" w:cs="宋体"/>
          <w:sz w:val="22"/>
          <w:szCs w:val="24"/>
        </w:rPr>
        <w:t xml:space="preserve">        单位负责人签字：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139"/>
        <w:gridCol w:w="5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21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4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失业保险动态监测、调查等专项经费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2.03万元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加大失业保险政策法规宣传力度，努力提升全社会对失业保险的认知度，整体推进失业保险工作的开展。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按时按质完成工作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落实失业保险待遇政策，发放失业保险待遇。实施稳岗补贴政策，用“真金白银”为企业减负稳岗。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失业保险的社会认知度不高，部分单位和职工对失业保险没有足够的认识，缺乏参保主动性。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加大稽核、扩面和失业保险政策法规宣传力度，努力提升全社会对失业保险的认知度。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4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邓玉颖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2024年4月10日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联系电话：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0746-7722849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单位负责人签字：</w:t>
      </w:r>
    </w:p>
    <w:p>
      <w:pPr>
        <w:spacing w:beforeLines="0" w:afterLines="0" w:line="32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"/>
        <w:gridCol w:w="957"/>
        <w:gridCol w:w="1200"/>
        <w:gridCol w:w="1785"/>
        <w:gridCol w:w="1230"/>
        <w:gridCol w:w="840"/>
        <w:gridCol w:w="811"/>
        <w:gridCol w:w="778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602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失业保险动态监测、调查等专项经费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双牌县就业服务中心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0.94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53.69%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2.03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51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1"/>
                <w:szCs w:val="21"/>
                <w:lang w:val="en-US" w:eastAsia="zh-CN"/>
              </w:rPr>
              <w:t>广泛宣传报道扩大失业保险保障范围政策，积极引导广大企业和劳动者知晓政策，运用政策，享受政策红利。</w:t>
            </w:r>
          </w:p>
        </w:tc>
        <w:tc>
          <w:tcPr>
            <w:tcW w:w="34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0"/>
                <w:position w:val="6"/>
                <w:sz w:val="24"/>
                <w:szCs w:val="24"/>
                <w:lang w:val="en-US" w:eastAsia="zh-CN"/>
              </w:rPr>
              <w:t>按时按质完成工作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5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6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工作开展，不超过预算总成本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按文件要求拨付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足额拨付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　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9" w:hRule="exac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发挥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val="en-US" w:eastAsia="zh-CN"/>
              </w:rPr>
              <w:t>失业保险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带动就业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  <w:lang w:eastAsia="zh-CN"/>
              </w:rPr>
              <w:t>的</w:t>
            </w:r>
            <w:r>
              <w:rPr>
                <w:rFonts w:hint="eastAsia" w:ascii="仿宋_GB2312" w:hAnsi="仿宋_GB2312" w:eastAsia="宋体" w:cs="Times New Roman"/>
                <w:color w:val="000000"/>
                <w:kern w:val="0"/>
              </w:rPr>
              <w:t>效应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2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全年城镇职工失业保险各项待遇发放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kern w:val="0"/>
                <w:lang w:val="en-US" w:eastAsia="zh-CN"/>
              </w:rPr>
              <w:t>按文件要求及时拨付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足额拨付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　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/>
                <w:color w:val="000000"/>
                <w:kern w:val="0"/>
                <w:lang w:val="en-US" w:eastAsia="zh-CN"/>
              </w:rPr>
              <w:t>加大失业保险政策法规宣传力度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推进失业保险工作开展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2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各项工作全面完成预期目标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2023.1.1-2023.12.31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促进经济发展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生态环境普及全民参与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7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全面深化改革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8" w:hRule="atLeast"/>
          <w:jc w:val="center"/>
        </w:trPr>
        <w:tc>
          <w:tcPr>
            <w:tcW w:w="85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社会公众或服务对象满意度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86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default" w:eastAsia="仿宋_GB2312"/>
          <w:sz w:val="21"/>
          <w:szCs w:val="21"/>
        </w:rPr>
        <w:sectPr>
          <w:footerReference r:id="rId4" w:type="default"/>
          <w:footerReference r:id="rId5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填表人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:邓玉颖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填报日期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:2024.4.10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联系电话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:0746-7722849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单位负责人签字：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双牌县就业服务中心单位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</w:t>
      </w:r>
    </w:p>
    <w:p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工作负责人名册</w:t>
      </w:r>
    </w:p>
    <w:tbl>
      <w:tblPr>
        <w:tblStyle w:val="7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32"/>
        <w:gridCol w:w="1232"/>
        <w:gridCol w:w="1656"/>
        <w:gridCol w:w="1536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黄仕雄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18075792080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邓玉颖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财务室股长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0746-7722849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17688526020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E6F19D"/>
    <w:multiLevelType w:val="singleLevel"/>
    <w:tmpl w:val="C1E6F1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170FD3"/>
    <w:multiLevelType w:val="singleLevel"/>
    <w:tmpl w:val="00170FD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6E949C"/>
    <w:multiLevelType w:val="singleLevel"/>
    <w:tmpl w:val="176E949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zkxM2JhNzYxOGJlOGIyYzIxNzAwOTQ5OTVkMGIifQ=="/>
  </w:docVars>
  <w:rsids>
    <w:rsidRoot w:val="00172A27"/>
    <w:rsid w:val="011A12C8"/>
    <w:rsid w:val="0376554C"/>
    <w:rsid w:val="03BB304A"/>
    <w:rsid w:val="041A7113"/>
    <w:rsid w:val="064D404D"/>
    <w:rsid w:val="07A11004"/>
    <w:rsid w:val="08BF4D13"/>
    <w:rsid w:val="0B3A77E1"/>
    <w:rsid w:val="0CCE5073"/>
    <w:rsid w:val="101F3C57"/>
    <w:rsid w:val="105E064F"/>
    <w:rsid w:val="10C201D6"/>
    <w:rsid w:val="116B3023"/>
    <w:rsid w:val="11E84674"/>
    <w:rsid w:val="130431D3"/>
    <w:rsid w:val="13BF3F0A"/>
    <w:rsid w:val="149C5646"/>
    <w:rsid w:val="154B3473"/>
    <w:rsid w:val="15B02F86"/>
    <w:rsid w:val="17F35B20"/>
    <w:rsid w:val="182B52BA"/>
    <w:rsid w:val="188418C7"/>
    <w:rsid w:val="18916858"/>
    <w:rsid w:val="1BCE59A7"/>
    <w:rsid w:val="1D5E5630"/>
    <w:rsid w:val="1D6C12A2"/>
    <w:rsid w:val="1F9C1D8C"/>
    <w:rsid w:val="203A70E2"/>
    <w:rsid w:val="20BA3D5C"/>
    <w:rsid w:val="20D67D8D"/>
    <w:rsid w:val="20FE29CD"/>
    <w:rsid w:val="213827F6"/>
    <w:rsid w:val="218E2416"/>
    <w:rsid w:val="24756501"/>
    <w:rsid w:val="25D02C7B"/>
    <w:rsid w:val="26496A8A"/>
    <w:rsid w:val="28EE2CAC"/>
    <w:rsid w:val="2AF82401"/>
    <w:rsid w:val="2C353831"/>
    <w:rsid w:val="2C685AF7"/>
    <w:rsid w:val="2CCB1629"/>
    <w:rsid w:val="2D3A16A4"/>
    <w:rsid w:val="300B3C2E"/>
    <w:rsid w:val="301F34FF"/>
    <w:rsid w:val="306634AB"/>
    <w:rsid w:val="31271F3F"/>
    <w:rsid w:val="31A6434C"/>
    <w:rsid w:val="31EF3498"/>
    <w:rsid w:val="33457B5A"/>
    <w:rsid w:val="33A724DB"/>
    <w:rsid w:val="33EA0D37"/>
    <w:rsid w:val="34AF33B3"/>
    <w:rsid w:val="379655A3"/>
    <w:rsid w:val="37FA1879"/>
    <w:rsid w:val="38743265"/>
    <w:rsid w:val="38C64EF7"/>
    <w:rsid w:val="39713272"/>
    <w:rsid w:val="39947600"/>
    <w:rsid w:val="39BE681A"/>
    <w:rsid w:val="3CB7243C"/>
    <w:rsid w:val="3CDA6901"/>
    <w:rsid w:val="3DFB432B"/>
    <w:rsid w:val="3E484D24"/>
    <w:rsid w:val="3E746985"/>
    <w:rsid w:val="3E815CDE"/>
    <w:rsid w:val="3FD0377B"/>
    <w:rsid w:val="403E177F"/>
    <w:rsid w:val="41A60F90"/>
    <w:rsid w:val="41C07FA4"/>
    <w:rsid w:val="421D3C7F"/>
    <w:rsid w:val="435C6A01"/>
    <w:rsid w:val="437042B4"/>
    <w:rsid w:val="43D25C86"/>
    <w:rsid w:val="456F23DB"/>
    <w:rsid w:val="463B22BD"/>
    <w:rsid w:val="46544DD8"/>
    <w:rsid w:val="46EC35B7"/>
    <w:rsid w:val="47911BAE"/>
    <w:rsid w:val="47A84CC6"/>
    <w:rsid w:val="47FF7E2A"/>
    <w:rsid w:val="481B0768"/>
    <w:rsid w:val="4A7E5437"/>
    <w:rsid w:val="4B490F32"/>
    <w:rsid w:val="4B564457"/>
    <w:rsid w:val="4BC873E1"/>
    <w:rsid w:val="4C1730FE"/>
    <w:rsid w:val="4C575977"/>
    <w:rsid w:val="4D215C2F"/>
    <w:rsid w:val="4DF30F3A"/>
    <w:rsid w:val="4E5B4E73"/>
    <w:rsid w:val="4E8B7C40"/>
    <w:rsid w:val="4F1637A4"/>
    <w:rsid w:val="4FF82FCD"/>
    <w:rsid w:val="500F1BD2"/>
    <w:rsid w:val="503A6072"/>
    <w:rsid w:val="504A3E5F"/>
    <w:rsid w:val="51646B6C"/>
    <w:rsid w:val="51B00003"/>
    <w:rsid w:val="51C40746"/>
    <w:rsid w:val="53684537"/>
    <w:rsid w:val="543E6CC0"/>
    <w:rsid w:val="54D63972"/>
    <w:rsid w:val="55412274"/>
    <w:rsid w:val="554F18E1"/>
    <w:rsid w:val="55C03679"/>
    <w:rsid w:val="56885E9F"/>
    <w:rsid w:val="57C446E9"/>
    <w:rsid w:val="58820FB8"/>
    <w:rsid w:val="5ABA52A9"/>
    <w:rsid w:val="5B3E042E"/>
    <w:rsid w:val="5B4B66A7"/>
    <w:rsid w:val="5B530396"/>
    <w:rsid w:val="5C8E01AF"/>
    <w:rsid w:val="61156173"/>
    <w:rsid w:val="61870115"/>
    <w:rsid w:val="62BE6D8B"/>
    <w:rsid w:val="64035148"/>
    <w:rsid w:val="646458E6"/>
    <w:rsid w:val="64AE4590"/>
    <w:rsid w:val="64E742EF"/>
    <w:rsid w:val="64F87BAD"/>
    <w:rsid w:val="65BB562A"/>
    <w:rsid w:val="684B0AD7"/>
    <w:rsid w:val="68AB64ED"/>
    <w:rsid w:val="68C1444C"/>
    <w:rsid w:val="69981651"/>
    <w:rsid w:val="6A657F5D"/>
    <w:rsid w:val="6AA62FA7"/>
    <w:rsid w:val="6B0603AB"/>
    <w:rsid w:val="6CB30550"/>
    <w:rsid w:val="6CD75FEC"/>
    <w:rsid w:val="6D38698B"/>
    <w:rsid w:val="6D464F20"/>
    <w:rsid w:val="6DF17581"/>
    <w:rsid w:val="6E351362"/>
    <w:rsid w:val="6E4B3FA8"/>
    <w:rsid w:val="6EF23CCB"/>
    <w:rsid w:val="70A971E8"/>
    <w:rsid w:val="725F0F5E"/>
    <w:rsid w:val="72AE7012"/>
    <w:rsid w:val="73F27BAF"/>
    <w:rsid w:val="75073918"/>
    <w:rsid w:val="76AD3039"/>
    <w:rsid w:val="771A18F7"/>
    <w:rsid w:val="78CE1DD7"/>
    <w:rsid w:val="79486714"/>
    <w:rsid w:val="79C605BE"/>
    <w:rsid w:val="79F33580"/>
    <w:rsid w:val="7BF90570"/>
    <w:rsid w:val="7E0E05ED"/>
    <w:rsid w:val="7E991F23"/>
    <w:rsid w:val="7EB5519D"/>
    <w:rsid w:val="7F9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autoRedefine/>
    <w:qFormat/>
    <w:uiPriority w:val="0"/>
    <w:pPr>
      <w:jc w:val="left"/>
      <w:outlineLvl w:val="2"/>
    </w:pPr>
    <w:rPr>
      <w:rFonts w:ascii="宋体" w:hAnsi="Courier New" w:cs="Courier New"/>
      <w:b/>
      <w:kern w:val="0"/>
      <w:szCs w:val="21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unhideWhenUsed/>
    <w:qFormat/>
    <w:uiPriority w:val="0"/>
    <w:pPr>
      <w:framePr w:wrap="auto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autoRedefine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autoRedefine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autoRedefine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autoRedefine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3785</Words>
  <Characters>3927</Characters>
  <Lines>0</Lines>
  <Paragraphs>0</Paragraphs>
  <TotalTime>74</TotalTime>
  <ScaleCrop>false</ScaleCrop>
  <LinksUpToDate>false</LinksUpToDate>
  <CharactersWithSpaces>4427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user</cp:lastModifiedBy>
  <cp:lastPrinted>2024-04-22T04:20:00Z</cp:lastPrinted>
  <dcterms:modified xsi:type="dcterms:W3CDTF">2024-05-24T00:22:32Z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C05C0A58C1B94E6DA3F69BCC80938D65_11</vt:lpwstr>
  </property>
</Properties>
</file>