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双牌县医疗保障局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双牌县医疗保障局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0"/>
          <w:szCs w:val="30"/>
        </w:rPr>
        <w:t>1．主要职能。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）拟定全县医疗保险、生育保险、医疗救助等医疗保障制度的规范性文件，并组织实施。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</w:rPr>
        <w:t>2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）组织拟定并实施全县医疗保障基金监督管理办法，监督管理相关医疗保障基金，建立健全医疗保障基金安全防控机制，推进医疗保障基金支付方式改革。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</w:rPr>
        <w:t>3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贯彻落实上级医保部门医疗保障筹资和待遇政策措施，完善动态调整和区域调剂平衡机制，统筹城乡医疗保障待遇标准，建立健全与筹资水平相适应的待遇调整机制，组织拟制并实施长期护理保险制度改革方案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）贯彻落实湖南省统一制定的药品、医用耗材、医疗服务项目、医疗服务设施等医保目录和支付标准。组织实施医保目录准入谈判规则。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组织拟制全县药品、医用耗材价格和医疗服务项目、医疗服务设施收费等政策措施，建立医保支付医药服务价格合理和动态调整机制，推动建立市场主导的社会医药服务价格形成机制，建立价格信息监测和信息发布制度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）根据国家和省药品、医用耗材的招标采购政策，监督实施全县药品、医用耗材招标采购工作。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7）拟制全县协议医疗机构协议和支付管理办法并组织实施，建立健全医疗保障信用评价体系和信息披露制度，监督管理纳入医保范围内的医疗服务行为和医疗费用，依法查处医疗保障领域违法违规行为。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（8）负责全县医疗保障经办管理、公共服务体系和信息化建设。指导、监督全县医疗保险、生育保险、大病保险、医疗救助等医疗保障经办业务工作。组织拟制和完善异地就医管理和费用结算政策措施。建立健全医疗保障关系转移接续制度。开展医疗保障领域县内外合作交流。                                         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（9）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完成县委、县政府交办和上级医保部门交办的其他任务。</w:t>
      </w:r>
      <w:r>
        <w:rPr>
          <w:rFonts w:hint="eastAsia" w:ascii="华文楷体" w:hAnsi="华文楷体" w:eastAsia="华文楷体" w:cs="华文楷体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2．机构情况，双牌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医疗保障局</w:t>
      </w:r>
      <w:r>
        <w:rPr>
          <w:rFonts w:hint="eastAsia" w:ascii="华文楷体" w:hAnsi="华文楷体" w:eastAsia="华文楷体" w:cs="华文楷体"/>
          <w:sz w:val="30"/>
          <w:szCs w:val="30"/>
        </w:rPr>
        <w:t>属财政全额拨款的正科级单位，下设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30"/>
          <w:szCs w:val="30"/>
        </w:rPr>
        <w:t>个内设机构，即办公室、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党建法规股、基金管理股、医药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服务管理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股、待遇保障股、财务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规划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服务窗口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sz w:val="30"/>
          <w:szCs w:val="30"/>
          <w:u w:val="none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0"/>
          <w:szCs w:val="30"/>
        </w:rPr>
        <w:t>3．人员情况。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2023年本部门核定编制数41人，实有在职人员32人，退休5人。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1、部门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单位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0"/>
          <w:szCs w:val="30"/>
        </w:rPr>
        <w:t>年度整体支出绩效目标</w:t>
      </w:r>
    </w:p>
    <w:p>
      <w:pPr>
        <w:pStyle w:val="8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（1）确保单位干部职工的工资福利按时发放，社会保险费、住房公积金准时缴纳，单位各股室工作能正常运转。</w:t>
      </w:r>
    </w:p>
    <w:p>
      <w:pPr>
        <w:pStyle w:val="8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（2）确保医疗保险征缴、报账、基金管理、医疗救助等工作能正常开展，各项中心工作能基本运转。</w:t>
      </w:r>
    </w:p>
    <w:p>
      <w:pPr>
        <w:numPr>
          <w:ilvl w:val="0"/>
          <w:numId w:val="3"/>
        </w:num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项目支出绩效目标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（1）保障单位各部门基本运转；</w:t>
      </w:r>
    </w:p>
    <w:p>
      <w:pPr>
        <w:pStyle w:val="2"/>
        <w:ind w:left="0" w:leftChars="0" w:firstLine="600" w:firstLineChars="200"/>
        <w:rPr>
          <w:rFonts w:hint="eastAsi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（2）保障医疗保险各项政策平稳实施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（一）20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30"/>
          <w:szCs w:val="30"/>
        </w:rPr>
        <w:t>年单位收入预算总体情况</w:t>
      </w:r>
    </w:p>
    <w:p>
      <w:pPr>
        <w:pStyle w:val="9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20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30"/>
          <w:szCs w:val="30"/>
        </w:rPr>
        <w:t>年单位组织收入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476.04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万元，其中：正常经费拨款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463.23</w:t>
      </w:r>
      <w:r>
        <w:rPr>
          <w:rFonts w:hint="eastAsia" w:ascii="华文楷体" w:hAnsi="华文楷体" w:eastAsia="华文楷体" w:cs="华文楷体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其他收入12.81万元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>
      <w:pPr>
        <w:pStyle w:val="9"/>
        <w:spacing w:line="600" w:lineRule="exact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  <w:t>一）基本支出情况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　　</w:t>
      </w:r>
    </w:p>
    <w:p>
      <w:pPr>
        <w:pStyle w:val="9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20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30"/>
          <w:szCs w:val="30"/>
        </w:rPr>
        <w:t>年单位基本支出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426.43</w:t>
      </w:r>
      <w:r>
        <w:rPr>
          <w:rFonts w:hint="eastAsia" w:ascii="华文楷体" w:hAnsi="华文楷体" w:eastAsia="华文楷体" w:cs="华文楷体"/>
          <w:sz w:val="30"/>
          <w:szCs w:val="30"/>
        </w:rPr>
        <w:t>万元。其中：工资福利支出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363.97</w:t>
      </w:r>
      <w:r>
        <w:rPr>
          <w:rFonts w:hint="eastAsia" w:ascii="华文楷体" w:hAnsi="华文楷体" w:eastAsia="华文楷体" w:cs="华文楷体"/>
          <w:sz w:val="30"/>
          <w:szCs w:val="30"/>
        </w:rPr>
        <w:t>万元（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基本</w:t>
      </w:r>
      <w:r>
        <w:rPr>
          <w:rFonts w:hint="eastAsia" w:ascii="华文楷体" w:hAnsi="华文楷体" w:eastAsia="华文楷体" w:cs="华文楷体"/>
          <w:sz w:val="30"/>
          <w:szCs w:val="30"/>
        </w:rPr>
        <w:t>工资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123.73</w:t>
      </w:r>
      <w:r>
        <w:rPr>
          <w:rFonts w:hint="eastAsia" w:ascii="华文楷体" w:hAnsi="华文楷体" w:eastAsia="华文楷体" w:cs="华文楷体"/>
          <w:sz w:val="30"/>
          <w:szCs w:val="30"/>
        </w:rPr>
        <w:t>万元、津贴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补贴69.56</w:t>
      </w:r>
      <w:r>
        <w:rPr>
          <w:rFonts w:hint="eastAsia" w:ascii="华文楷体" w:hAnsi="华文楷体" w:eastAsia="华文楷体" w:cs="华文楷体"/>
          <w:sz w:val="30"/>
          <w:szCs w:val="30"/>
        </w:rPr>
        <w:t>万元、奖金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94.33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养老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保险缴费32.40万元、基本</w:t>
      </w:r>
      <w:r>
        <w:rPr>
          <w:rFonts w:hint="eastAsia" w:ascii="华文楷体" w:hAnsi="华文楷体" w:eastAsia="华文楷体" w:cs="华文楷体"/>
          <w:sz w:val="30"/>
          <w:szCs w:val="30"/>
        </w:rPr>
        <w:t>医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疗</w:t>
      </w:r>
      <w:r>
        <w:rPr>
          <w:rFonts w:hint="eastAsia" w:ascii="华文楷体" w:hAnsi="华文楷体" w:eastAsia="华文楷体" w:cs="华文楷体"/>
          <w:sz w:val="30"/>
          <w:szCs w:val="30"/>
        </w:rPr>
        <w:t>保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险缴费17.61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住房公积金24.29万元、其他社会保险缴费2.05万元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）。一般商品和服务支出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61.67</w:t>
      </w:r>
      <w:r>
        <w:rPr>
          <w:rFonts w:hint="eastAsia" w:ascii="华文楷体" w:hAnsi="华文楷体" w:eastAsia="华文楷体" w:cs="华文楷体"/>
          <w:sz w:val="30"/>
          <w:szCs w:val="30"/>
        </w:rPr>
        <w:t>万元（办公费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水费0.5万元、电费2万元、邮电费0.8万元、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维护费0.4万元、租赁费0.7万元、劳务费5.99万元、其他交通费用2.21万元、其他商品服务支出0.7万元、福利费6.5万元、工会经费8万元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</w:t>
      </w:r>
    </w:p>
    <w:p>
      <w:pPr>
        <w:pStyle w:val="9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30"/>
          <w:szCs w:val="30"/>
        </w:rPr>
        <w:t>年部门“三公”经费决算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万元，其中：公务接待费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万元，因公出国（境）费0万元，公务用车购置及运行费0万元(其中，公务用车购置费0万元，公务用车运行费0万元)。</w:t>
      </w:r>
    </w:p>
    <w:p>
      <w:pPr>
        <w:pStyle w:val="9"/>
        <w:numPr>
          <w:ilvl w:val="0"/>
          <w:numId w:val="4"/>
        </w:numPr>
        <w:spacing w:line="600" w:lineRule="exact"/>
        <w:ind w:firstLine="643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项目支出情况</w:t>
      </w:r>
    </w:p>
    <w:p>
      <w:pPr>
        <w:widowControl/>
        <w:spacing w:line="600" w:lineRule="atLeast"/>
        <w:ind w:firstLine="600"/>
        <w:jc w:val="left"/>
        <w:rPr>
          <w:rFonts w:hint="eastAsia" w:ascii="华文楷体" w:hAnsi="华文楷体" w:eastAsia="华文楷体" w:cs="华文楷体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项目支出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49.61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万元，占总支出的比重为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10.71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%，是指单位为完成特定行政工作任务或事业发展目标而发生的支出，其中：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1、工资福利支出0.73万元（职工基本医疗保险缴费0.73万元）；2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、商品服务支出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26.91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</w:rPr>
        <w:t>（办公费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0.45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印刷费0.49万元、水费0.2万元、电费0.8万元、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2.19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维（修）费0.1万元、会议费0.56万元、劳务费1.02万元、工会经费2.5万元、委托业务费13.98万元、福利费5.13万元、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其他商品和服务支出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30"/>
          <w:szCs w:val="30"/>
        </w:rPr>
        <w:t>万元）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,  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、对家庭和个人服务支出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21.97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我单位无政府性基金预算支出情况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我单位无国有资本经营预算支出情况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default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00" w:firstLineChars="200"/>
        <w:rPr>
          <w:rFonts w:hint="default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在预算执行中，存在以下几个问题：</w:t>
      </w:r>
    </w:p>
    <w:p>
      <w:pPr>
        <w:spacing w:line="600" w:lineRule="exact"/>
        <w:ind w:firstLine="601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1、预算执行率有待提高。</w:t>
      </w:r>
      <w:r>
        <w:rPr>
          <w:rFonts w:hint="eastAsia" w:ascii="华文楷体" w:hAnsi="华文楷体" w:eastAsia="华文楷体" w:cs="华文楷体"/>
          <w:sz w:val="30"/>
          <w:szCs w:val="30"/>
        </w:rPr>
        <w:t>由于预算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一体化系统资金支付未及时退回，</w:t>
      </w:r>
      <w:r>
        <w:rPr>
          <w:rFonts w:hint="eastAsia" w:ascii="华文楷体" w:hAnsi="华文楷体" w:eastAsia="华文楷体" w:cs="华文楷体"/>
          <w:sz w:val="30"/>
          <w:szCs w:val="30"/>
        </w:rPr>
        <w:t>导致年末预算资金未形成支出。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、预算编制不够明确和细化，</w:t>
      </w:r>
      <w:r>
        <w:rPr>
          <w:rFonts w:hint="eastAsia" w:ascii="华文楷体" w:hAnsi="华文楷体" w:eastAsia="华文楷体" w:cs="华文楷体"/>
          <w:sz w:val="30"/>
          <w:szCs w:val="30"/>
        </w:rPr>
        <w:t>预算编制的合理性需要提高，预算执行力度还要进一步加强。资金使用效益有待进一步提高，绩效目标设立不够明确、细化和量化。</w:t>
      </w:r>
    </w:p>
    <w:p>
      <w:pPr>
        <w:pStyle w:val="8"/>
        <w:ind w:left="0" w:leftChars="0" w:firstLine="601" w:firstLineChars="200"/>
        <w:jc w:val="both"/>
        <w:rPr>
          <w:rFonts w:hint="default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3、群众满意度有待提高。</w:t>
      </w: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由于看病难、看病贵等原因，公众及服务对象的满意度不是很高。以后，我局将继续加大监管力度，控制药品和服务价格，切实减轻病人负担。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根据部门整体支出绩效评价指标体系，我单位202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30"/>
          <w:szCs w:val="30"/>
        </w:rPr>
        <w:t>年度评价得分为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100</w:t>
      </w:r>
      <w:r>
        <w:rPr>
          <w:rFonts w:hint="eastAsia" w:ascii="华文楷体" w:hAnsi="华文楷体" w:eastAsia="华文楷体" w:cs="华文楷体"/>
          <w:sz w:val="30"/>
          <w:szCs w:val="30"/>
        </w:rPr>
        <w:t>分。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r>
        <w:rPr>
          <w:rFonts w:ascii="黑体" w:hAnsi="黑体"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 xml:space="preserve"> 无</w:t>
      </w:r>
    </w:p>
    <w:p>
      <w:pPr>
        <w:pStyle w:val="8"/>
        <w:rPr>
          <w:rFonts w:hint="default"/>
        </w:rPr>
      </w:pPr>
    </w:p>
    <w:p>
      <w:pPr>
        <w:pStyle w:val="8"/>
        <w:rPr>
          <w:rFonts w:hint="default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390.08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417.76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426.43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28.04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39.6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61.67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83.06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</w:rPr>
              <w:t>特殊门诊专家评审工作经费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</w:rPr>
              <w:t>城乡居民医疗保险工作经费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3、</w:t>
            </w:r>
            <w:r>
              <w:rPr>
                <w:rFonts w:hint="eastAsia" w:eastAsia="仿宋_GB2312"/>
                <w:kern w:val="0"/>
              </w:rPr>
              <w:t>省外稽核专项工作经费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4、</w:t>
            </w:r>
            <w:r>
              <w:rPr>
                <w:rFonts w:hint="eastAsia" w:eastAsia="仿宋_GB2312"/>
                <w:kern w:val="0"/>
              </w:rPr>
              <w:t>城乡居民征缴工作表彰经费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5、郑艳芳车祸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6、办案经费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7、罚没收入返还款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8、乡镇场居民医疗保险征缴奖金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lang w:val="en-US" w:eastAsia="zh-CN"/>
              </w:rPr>
              <w:t>、中华联合保险公司经办服务工作经费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33.17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大力</w:t>
            </w:r>
            <w:r>
              <w:rPr>
                <w:rFonts w:hint="eastAsia" w:eastAsia="仿宋_GB2312"/>
                <w:kern w:val="0"/>
              </w:rPr>
              <w:t>压缩一般性支出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4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30.06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476.04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476.04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107.71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430.06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473.14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430.06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417.76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仿宋_GB2312" w:cstheme="minorBidi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1）确保单位干部职工的工资福利按时发放，社会保险费、住房公积金准时缴纳，单位各股室工作能正常运转。（2）确保医疗保险征缴、报账、基金管理、医疗救助等工作能正常开展，各项中心工作能基本运转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1、干部职工的工资福利按时发放，社会保险费、住房公积金准时缴纳，工作正常运转。2、医疗保险征缴、报账、基金管理、医疗救助等工作正常开展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完成支出总额度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470.44</w:t>
            </w:r>
            <w:r>
              <w:rPr>
                <w:rFonts w:hint="eastAsia" w:eastAsia="仿宋_GB2312"/>
                <w:color w:val="000000"/>
                <w:kern w:val="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资金使用合格率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完成支出及时率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在年底完成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支出控制在预算内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470.44</w:t>
            </w:r>
            <w:r>
              <w:rPr>
                <w:rFonts w:hint="eastAsia" w:eastAsia="仿宋_GB2312"/>
                <w:color w:val="000000"/>
                <w:kern w:val="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常居人口参保率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97.06%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基金安全完整率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促进本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改善环境，保护环境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促进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经济社会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指标（10分）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</w:t>
            </w:r>
            <w:r>
              <w:rPr>
                <w:rFonts w:hint="eastAsia" w:eastAsia="仿宋_GB2312"/>
                <w:color w:val="000000"/>
                <w:kern w:val="0"/>
              </w:rPr>
              <w:t>≥9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96%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hint="eastAsia" w:ascii="仿宋_GB2312" w:hAnsi="仿宋_GB2312"/>
          <w:kern w:val="0"/>
          <w:lang w:val="en-US" w:eastAsia="zh-CN"/>
        </w:rPr>
        <w:t>鲁跃姣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  <w:lang w:val="en-US" w:eastAsia="zh-CN"/>
        </w:rPr>
        <w:t>7725116</w:t>
      </w:r>
      <w:r>
        <w:rPr>
          <w:rFonts w:ascii="仿宋_GB2312" w:hAnsi="仿宋_GB2312"/>
          <w:kern w:val="0"/>
        </w:rPr>
        <w:t xml:space="preserve"> 填报日期： </w:t>
      </w:r>
      <w:r>
        <w:rPr>
          <w:rFonts w:hint="eastAsia" w:ascii="仿宋_GB2312" w:hAnsi="仿宋_GB2312"/>
          <w:kern w:val="0"/>
          <w:lang w:val="en-US" w:eastAsia="zh-CN"/>
        </w:rPr>
        <w:t xml:space="preserve">2024年4月12日 </w:t>
      </w:r>
      <w:r>
        <w:rPr>
          <w:rFonts w:ascii="仿宋_GB2312" w:hAnsi="仿宋_GB2312"/>
          <w:kern w:val="0"/>
        </w:rPr>
        <w:t>单位负责人签字：</w:t>
      </w:r>
    </w:p>
    <w:p>
      <w:pPr>
        <w:pStyle w:val="8"/>
        <w:rPr>
          <w:rFonts w:ascii="仿宋_GB2312" w:hAnsi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促进城乡居民医保工作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该项目计划使用资金0.15万元，实际到位资金0.15万元，资金使用上，严格按照县里有关规定进行相关资金使用，专款专用，共使用项目资金0.15万元。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顺利完成了本年度城乡居民医保各项工作。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0.15万元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0.15万元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省外稽核经费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加强医保基金稽核工作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该项目计划使用资金0.5万元，实际到位资金0.5万元，资金使用上，严格按照县里有关规定进行相关资金使用，专款专用，共使用项目资金0.5万元。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加强了稽核力度，打击了欺诈骗保，确保了医保基金安全运行。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省外稽核经费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0.5万元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0.5万元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bidi w:val="0"/>
        <w:rPr>
          <w:rFonts w:hint="default" w:ascii="Times New Roman" w:hAnsi="Times New Roman" w:eastAsia="Times New Roman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4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044"/>
        <w:gridCol w:w="5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0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8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办案经费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双牌县医保险保障局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加强稽核力度，打击欺诈骗保，确保医保基金安全运行。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1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该项目计划使用资金3.6万元，实际到位资金3万元，资金使用上，严格按照县里有关规定进行相关资金使用，专款专用，共使用项目资金3万元。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加强稽核力度，打击欺诈骗保，确保医保基金安全运行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8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</w:t>
      </w:r>
    </w:p>
    <w:p>
      <w:pPr>
        <w:bidi w:val="0"/>
        <w:jc w:val="left"/>
        <w:rPr>
          <w:rFonts w:hint="default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办案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3.6万元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3万元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3万元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</w:rPr>
              <w:t>特殊门诊专家评审专项经费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为方便患者及时享受特殊门诊待遇，减轻患者负担，缓解基金压力，我局每月从专家库中抽调几名专家集中对新报特殊门诊进行评审，确保工作顺利开展。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该项目计划使用资金4.7万元，实际到位资4.7万元，资金使用上，严格按照县里有关规定进行相关资金使用，专款专用，共使用项目资金4.7万元。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年内完成四次特殊门诊医疗管理专家评审，减轻患者负担，缓解了医保基金压力。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特殊门诊专家评审专项经费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保障基本运转，不断提升医保局服务水平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4.7万元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4.7万元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4.7万元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我局于2019年3月成立，继承了原医保中心职工郑艳芳工伤保险待遇赔付责任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该项目计划使用资金3.5万元，实际到位资4.5万元，资金使用上，严格按照县里有关规定进行相关资金使用，专款专用，共使用项目资金4.5万元。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按规定和标准赔付了郑艳芳工伤保险待遇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Lines="0" w:line="600" w:lineRule="exact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郑艳芳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工伤待遇专项经费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保障基本运转，不断提升医保局服务水平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乡镇场居民医疗保险征缴奖金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13.07万元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在规定缴费期限内完成2023年度城乡居民参保考核目标的96.5%以上的给予乡镇场1元/人“以奖代补资金”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该项目计划使用资金13.07万元，实际到位资13.07万元，资金使用上，严格按照中央、省、市、县里有关规定进行资金使用，专款专用，共使用项目资金13.07万元。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规定期限内参保130716人，完成了预期目标。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乡镇场居民医疗保险征缴奖金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13.07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13.07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13.07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保障基本运转，不断提升医保局服务水平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13.07万元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13.07万元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13.07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中华联合保险公司经办服务工作经费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该项目计划使用资金13.98万元，实际到位资13.98万元，资金使用上，严格按照县里有关规定进行相关资金使用，专款专用，共付给中华联合保险公司项目资金13.98万元。。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按中华联合保险公司2022年的医保经办业务量给付了经办服务工作经费。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中华联合保险公司经办服务工作经费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13.98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13.98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13.98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13.98万元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13.98万元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13.98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5.6万元，实际到位资5.6万元，其中先进单位奖金2.4万元、组织单位奖金2万元、会议经费1.2万元。资金使用上，严格按照县里有关规定进行相关资金使用，专款专用，共使用项目资金4.96万元。其中先进单位奖金2.4万元、组织单位奖金2万元、会议经费0.56万元，0.64万元会议费因账户错退回结转到2024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成功召开了城乡居民医疗保障征缴表彰会议。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5.6万元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4.96万元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2022年罚没收入返还款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该项目计划使用资金4.15万元，实际到位资4.15万元。资金使用上，严格按照县里有关规定进行相关资金使用，专款专用，共使用项目资金4.15万元。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保证了局机关正常运转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2024.4.12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2022年罚没收入返还款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4.15万元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4.15万元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保护环境改善环境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2024.4.12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</w:t>
      </w:r>
    </w:p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xCybz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UPXRt0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Yb2gSauxOWJn75/u3y49fl51f2&#10;POnTB6go7S5QIg6v/EC5sx/ImWgPbbTpT4QYxUnd81VdNSCT6dJ6tV6XFJIUmw+EX9xfDxHwjfKW&#10;JaPmkcaXVRWnd4Bj6pySqjl/q43JIzTuLwdhJk+Reh97TBYO+2EitPfNmfjQO6A6nY9fOOtpC2ru&#10;aOk5M28diZwWZjbibOxnQzhJF2uOnI3maxwX6xiiPnSEu8zNQ3h5ROo0E0htjLWn7miuWYJpB9Pi&#10;/HnOWffv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VD10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D786C"/>
    <w:multiLevelType w:val="singleLevel"/>
    <w:tmpl w:val="CB9D7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F44F1D"/>
    <w:multiLevelType w:val="singleLevel"/>
    <w:tmpl w:val="2AF44F1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CD3D301"/>
    <w:multiLevelType w:val="singleLevel"/>
    <w:tmpl w:val="3CD3D3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DMwYmViYzRiYjY4ZWEyZmZkYTc2NTEzYzVhMmIifQ=="/>
  </w:docVars>
  <w:rsids>
    <w:rsidRoot w:val="00172A27"/>
    <w:rsid w:val="08071A24"/>
    <w:rsid w:val="0A2831C7"/>
    <w:rsid w:val="0B424339"/>
    <w:rsid w:val="0C801F4C"/>
    <w:rsid w:val="0CCE5073"/>
    <w:rsid w:val="0F711AE9"/>
    <w:rsid w:val="101F3C57"/>
    <w:rsid w:val="105E064F"/>
    <w:rsid w:val="1068719B"/>
    <w:rsid w:val="11CA0FAC"/>
    <w:rsid w:val="12C21D05"/>
    <w:rsid w:val="14D81995"/>
    <w:rsid w:val="154B3473"/>
    <w:rsid w:val="15B02F86"/>
    <w:rsid w:val="17F54EA1"/>
    <w:rsid w:val="19AD59D1"/>
    <w:rsid w:val="19FC113C"/>
    <w:rsid w:val="1A6B5E42"/>
    <w:rsid w:val="1ACD138D"/>
    <w:rsid w:val="1BCE59A7"/>
    <w:rsid w:val="1D4B79BD"/>
    <w:rsid w:val="1D5E5630"/>
    <w:rsid w:val="1D940CD5"/>
    <w:rsid w:val="1E904895"/>
    <w:rsid w:val="1F9C1D8C"/>
    <w:rsid w:val="1FBD1F37"/>
    <w:rsid w:val="1FD94518"/>
    <w:rsid w:val="1FE87F35"/>
    <w:rsid w:val="206750B4"/>
    <w:rsid w:val="20BA3D5C"/>
    <w:rsid w:val="20FE29CD"/>
    <w:rsid w:val="213827F6"/>
    <w:rsid w:val="21867A41"/>
    <w:rsid w:val="21CC5AA6"/>
    <w:rsid w:val="22782D29"/>
    <w:rsid w:val="22EC3A9A"/>
    <w:rsid w:val="234F03E0"/>
    <w:rsid w:val="24756501"/>
    <w:rsid w:val="29C61137"/>
    <w:rsid w:val="2A3224D8"/>
    <w:rsid w:val="2AF82401"/>
    <w:rsid w:val="2B253108"/>
    <w:rsid w:val="2C7A2542"/>
    <w:rsid w:val="2CC77ED4"/>
    <w:rsid w:val="2E1E3923"/>
    <w:rsid w:val="2E7217BB"/>
    <w:rsid w:val="2E953C7C"/>
    <w:rsid w:val="2FDF2119"/>
    <w:rsid w:val="31260711"/>
    <w:rsid w:val="31A51CA3"/>
    <w:rsid w:val="31E45651"/>
    <w:rsid w:val="31EF3498"/>
    <w:rsid w:val="32DC1FEF"/>
    <w:rsid w:val="33457B5A"/>
    <w:rsid w:val="33EA0D37"/>
    <w:rsid w:val="34497550"/>
    <w:rsid w:val="3930050A"/>
    <w:rsid w:val="3995213C"/>
    <w:rsid w:val="39E61B7C"/>
    <w:rsid w:val="3A644817"/>
    <w:rsid w:val="3C10301A"/>
    <w:rsid w:val="3DFB432B"/>
    <w:rsid w:val="3E45080B"/>
    <w:rsid w:val="3E715C42"/>
    <w:rsid w:val="3E7A44C8"/>
    <w:rsid w:val="3FAB695E"/>
    <w:rsid w:val="3FEC4A6D"/>
    <w:rsid w:val="40CF687B"/>
    <w:rsid w:val="41A27CE6"/>
    <w:rsid w:val="41A60F90"/>
    <w:rsid w:val="437042B4"/>
    <w:rsid w:val="43D25C86"/>
    <w:rsid w:val="448E5582"/>
    <w:rsid w:val="464911E0"/>
    <w:rsid w:val="475140C4"/>
    <w:rsid w:val="47FF7E2A"/>
    <w:rsid w:val="485A743D"/>
    <w:rsid w:val="48B16DA8"/>
    <w:rsid w:val="48DC4B86"/>
    <w:rsid w:val="48F65FAB"/>
    <w:rsid w:val="4A512F1E"/>
    <w:rsid w:val="4A7E5437"/>
    <w:rsid w:val="4AE45C94"/>
    <w:rsid w:val="4B4330BE"/>
    <w:rsid w:val="4B490F32"/>
    <w:rsid w:val="4B564457"/>
    <w:rsid w:val="4C575977"/>
    <w:rsid w:val="4D882A16"/>
    <w:rsid w:val="4DF30F3A"/>
    <w:rsid w:val="4E8B7C40"/>
    <w:rsid w:val="4F1637A4"/>
    <w:rsid w:val="4F1A4769"/>
    <w:rsid w:val="4F2678B7"/>
    <w:rsid w:val="50012A26"/>
    <w:rsid w:val="500F1BD2"/>
    <w:rsid w:val="50752A92"/>
    <w:rsid w:val="50AB5652"/>
    <w:rsid w:val="51C40746"/>
    <w:rsid w:val="543E6CC0"/>
    <w:rsid w:val="552F3637"/>
    <w:rsid w:val="55412274"/>
    <w:rsid w:val="55C03679"/>
    <w:rsid w:val="577A0F94"/>
    <w:rsid w:val="57C446E9"/>
    <w:rsid w:val="584D6552"/>
    <w:rsid w:val="58820FB8"/>
    <w:rsid w:val="58C44E96"/>
    <w:rsid w:val="5919487F"/>
    <w:rsid w:val="5ABA52A9"/>
    <w:rsid w:val="5B4E1FBE"/>
    <w:rsid w:val="5B75038D"/>
    <w:rsid w:val="5B923DB2"/>
    <w:rsid w:val="5B9A0C44"/>
    <w:rsid w:val="5B9D69D2"/>
    <w:rsid w:val="5BDB5A6A"/>
    <w:rsid w:val="5C8E01AF"/>
    <w:rsid w:val="5E5F42AD"/>
    <w:rsid w:val="5FDB2C65"/>
    <w:rsid w:val="60CD0743"/>
    <w:rsid w:val="62BE6D8B"/>
    <w:rsid w:val="62CF3A45"/>
    <w:rsid w:val="64E742EF"/>
    <w:rsid w:val="65623EA1"/>
    <w:rsid w:val="667C005C"/>
    <w:rsid w:val="66832384"/>
    <w:rsid w:val="668E388B"/>
    <w:rsid w:val="66D456B1"/>
    <w:rsid w:val="684B0AD7"/>
    <w:rsid w:val="68651B27"/>
    <w:rsid w:val="6A2515EC"/>
    <w:rsid w:val="6AAA79FB"/>
    <w:rsid w:val="6C6F23C6"/>
    <w:rsid w:val="6DED79A2"/>
    <w:rsid w:val="702A4113"/>
    <w:rsid w:val="709D579F"/>
    <w:rsid w:val="71102541"/>
    <w:rsid w:val="73305750"/>
    <w:rsid w:val="75073918"/>
    <w:rsid w:val="75372ED0"/>
    <w:rsid w:val="754422EE"/>
    <w:rsid w:val="75EB0D5A"/>
    <w:rsid w:val="767A1BEC"/>
    <w:rsid w:val="771A18F7"/>
    <w:rsid w:val="781D273E"/>
    <w:rsid w:val="7BEE3352"/>
    <w:rsid w:val="7CF74338"/>
    <w:rsid w:val="7DCE359B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customStyle="1" w:styleId="9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9224</Words>
  <Characters>10271</Characters>
  <Lines>0</Lines>
  <Paragraphs>0</Paragraphs>
  <TotalTime>0</TotalTime>
  <ScaleCrop>false</ScaleCrop>
  <LinksUpToDate>false</LinksUpToDate>
  <CharactersWithSpaces>10905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luyj</cp:lastModifiedBy>
  <cp:lastPrinted>2023-07-12T08:38:00Z</cp:lastPrinted>
  <dcterms:modified xsi:type="dcterms:W3CDTF">2024-05-09T09:05:46Z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C05C0A58C1B94E6DA3F69BCC80938D65_11</vt:lpwstr>
  </property>
</Properties>
</file>