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县网格事务中心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both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双牌县网格事务中心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5</w:t>
      </w:r>
      <w:r>
        <w:rPr>
          <w:rFonts w:hint="eastAsia" w:eastAsia="楷体_GB2312"/>
          <w:sz w:val="32"/>
          <w:szCs w:val="24"/>
        </w:rPr>
        <w:t xml:space="preserve"> 月 </w:t>
      </w:r>
      <w:r>
        <w:rPr>
          <w:rFonts w:hint="eastAsia" w:eastAsia="楷体_GB2312"/>
          <w:sz w:val="32"/>
          <w:szCs w:val="24"/>
          <w:lang w:val="en-US" w:eastAsia="zh-CN"/>
        </w:rPr>
        <w:t>15</w:t>
      </w:r>
      <w:r>
        <w:rPr>
          <w:rFonts w:hint="eastAsia" w:eastAsia="楷体_GB2312"/>
          <w:sz w:val="32"/>
          <w:szCs w:val="24"/>
        </w:rPr>
        <w:t xml:space="preserve"> 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pStyle w:val="5"/>
        <w:widowControl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hint="eastAsia" w:ascii="仿宋" w:hAnsi="仿宋" w:eastAsia="仿宋" w:cs="仿宋"/>
          <w:color w:val="333333"/>
          <w:spacing w:val="9"/>
          <w:sz w:val="25"/>
          <w:szCs w:val="25"/>
        </w:rPr>
      </w:pPr>
      <w:r>
        <w:rPr>
          <w:rStyle w:val="9"/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（一）基本情况。</w:t>
      </w:r>
    </w:p>
    <w:p>
      <w:pPr>
        <w:pStyle w:val="5"/>
        <w:widowControl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1．主要职能。</w:t>
      </w:r>
    </w:p>
    <w:p>
      <w:pPr>
        <w:pStyle w:val="5"/>
        <w:widowControl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双牌县网格事务中心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eastAsia="zh-CN"/>
        </w:rPr>
        <w:t>（双牌县社会治安综合治理中心）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是根据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eastAsia="zh-CN"/>
        </w:rPr>
        <w:t>市委常委会议精神、市委编办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《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eastAsia="zh-CN"/>
        </w:rPr>
        <w:t>关于成立县区社会治安综合治理中心的通知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》（永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eastAsia="zh-CN"/>
        </w:rPr>
        <w:t>编办发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【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val="en-US" w:eastAsia="zh-CN"/>
        </w:rPr>
        <w:t>2020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】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号）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eastAsia="zh-CN"/>
        </w:rPr>
        <w:t>的要求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和县常委会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eastAsia="zh-CN"/>
        </w:rPr>
        <w:t>会议意见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，经县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eastAsia="zh-CN"/>
        </w:rPr>
        <w:t>委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编委会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eastAsia="zh-CN"/>
        </w:rPr>
        <w:t>议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研究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eastAsia="zh-CN"/>
        </w:rPr>
        <w:t>批复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（双编办发【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val="en-US" w:eastAsia="zh-CN"/>
        </w:rPr>
        <w:t>2020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】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val="en-US" w:eastAsia="zh-CN"/>
        </w:rPr>
        <w:t>30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号）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eastAsia="zh-CN"/>
        </w:rPr>
        <w:t>。于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val="en-US" w:eastAsia="zh-CN"/>
        </w:rPr>
        <w:t>2020年9月正式成立县社会治安综合治理中心，与县网格事务中心合署办公。</w:t>
      </w:r>
    </w:p>
    <w:p>
      <w:pPr>
        <w:pStyle w:val="5"/>
        <w:widowControl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主要工作职责是：</w:t>
      </w:r>
    </w:p>
    <w:p>
      <w:pPr>
        <w:pStyle w:val="5"/>
        <w:widowControl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（一）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eastAsia="zh-CN"/>
        </w:rPr>
        <w:t>负责县级社会治安综合治理中心管理平台日常管理维护工作，指导协调推动乡镇（管理局）、村（社区）社会治安综合治理中心建设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；</w:t>
      </w:r>
    </w:p>
    <w:p>
      <w:pPr>
        <w:pStyle w:val="5"/>
        <w:widowControl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（二）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eastAsia="zh-CN"/>
        </w:rPr>
        <w:t>负责全县网格化服务管理的统筹协调、组织实施、督促指导、考核培训等事务工作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；</w:t>
      </w:r>
    </w:p>
    <w:p>
      <w:pPr>
        <w:pStyle w:val="5"/>
        <w:widowControl/>
        <w:shd w:val="clear" w:color="auto" w:fill="FFFFFF"/>
        <w:spacing w:before="0" w:beforeAutospacing="0" w:after="0" w:afterAutospacing="0" w:line="525" w:lineRule="atLeast"/>
        <w:ind w:firstLine="656" w:firstLineChars="200"/>
        <w:jc w:val="both"/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 xml:space="preserve">(三) 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eastAsia="zh-CN"/>
        </w:rPr>
        <w:t>负责协调推动“雪亮工程”、综治信息系统、综治视联网等社会治安综合治理信息化建设联网运用，督促各单位做好与社会治安综合治理相关的信息录入、资源整合、信息研判、交办处置等工作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；</w:t>
      </w:r>
    </w:p>
    <w:p>
      <w:pPr>
        <w:pStyle w:val="5"/>
        <w:widowControl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（四）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eastAsia="zh-CN"/>
        </w:rPr>
        <w:t>负责对需要进入网格服务管理的事项进行申报，协调相关部门落实“网格化管理、组团式服务”工作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；</w:t>
      </w:r>
    </w:p>
    <w:p>
      <w:pPr>
        <w:pStyle w:val="5"/>
        <w:widowControl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（五）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eastAsia="zh-CN"/>
        </w:rPr>
        <w:t>依托综治信息系统等平台，深入开展数据分析，研究把握全县矛盾纠纷和社会治安状况的规律特点和趋势走向，为党委政府决策提供参考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；</w:t>
      </w:r>
    </w:p>
    <w:p>
      <w:pPr>
        <w:pStyle w:val="5"/>
        <w:widowControl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（六）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eastAsia="zh-CN"/>
        </w:rPr>
        <w:t>协调推动矛盾纠纷多元化解工作和有关平安建设（综治工作）的现场服务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；</w:t>
      </w:r>
    </w:p>
    <w:p>
      <w:pPr>
        <w:pStyle w:val="5"/>
        <w:widowControl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（七）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eastAsia="zh-CN"/>
        </w:rPr>
        <w:t>协调推进基层社会治安综合治理体系建设，推动开展基层平安创建活动，引导发动群众参与社会治安综合治理，推动形成共建共治共享的社会治理格局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；</w:t>
      </w:r>
    </w:p>
    <w:p>
      <w:pPr>
        <w:pStyle w:val="5"/>
        <w:widowControl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hint="eastAsia" w:ascii="仿宋" w:hAnsi="仿宋" w:eastAsia="仿宋" w:cs="仿宋"/>
          <w:color w:val="333333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（八）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eastAsia="zh-CN"/>
        </w:rPr>
        <w:t>承担县委政法委和上级综治中心交办的其他事项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。</w:t>
      </w:r>
    </w:p>
    <w:p>
      <w:pPr>
        <w:pStyle w:val="5"/>
        <w:widowControl/>
        <w:shd w:val="clear" w:color="auto" w:fill="FFFFFF"/>
        <w:spacing w:before="0" w:beforeAutospacing="0" w:after="0" w:afterAutospacing="0" w:line="525" w:lineRule="atLeast"/>
        <w:ind w:firstLine="656" w:firstLineChars="200"/>
        <w:jc w:val="both"/>
        <w:rPr>
          <w:rFonts w:hint="eastAsia" w:ascii="仿宋" w:hAnsi="仿宋" w:eastAsia="仿宋_GB2312" w:cs="仿宋"/>
          <w:color w:val="333333"/>
          <w:spacing w:val="9"/>
          <w:sz w:val="31"/>
          <w:szCs w:val="31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</w:rPr>
        <w:t>2．机构情况</w:t>
      </w:r>
    </w:p>
    <w:p>
      <w:pPr>
        <w:pStyle w:val="5"/>
        <w:widowControl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eastAsia="zh-CN"/>
        </w:rPr>
        <w:t>根据双牌县委机构编制委员会双编发（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val="en-US" w:eastAsia="zh-CN"/>
        </w:rPr>
        <w:t>2020）30号文件核定，双牌县网格事务中心为副科级公益一类全额拨款事业单位；内设机构有：办公室、业务室；</w:t>
      </w:r>
    </w:p>
    <w:p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部门（单位）年度整体支出绩效目标，项目支出绩效目标</w:t>
      </w:r>
    </w:p>
    <w:p>
      <w:pPr>
        <w:pStyle w:val="5"/>
        <w:widowControl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val="en-US" w:eastAsia="zh-CN"/>
        </w:rPr>
        <w:t>目标1：加强基础信息采集。我县各级综治中心依托全县农村综合服务平台（城乡网格化）综治信息系统，积极开展全县城乡“机构队伍、实有人口、特殊人群、重点青少年、两新组织、重点场所、校园周边和护路护线”八大模块等基础信息的并实时更新。</w:t>
      </w:r>
    </w:p>
    <w:p>
      <w:pPr>
        <w:pStyle w:val="5"/>
        <w:widowControl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val="en-US" w:eastAsia="zh-CN"/>
        </w:rPr>
        <w:t>目标2：协调推动“雪亮工程”、综治信息系统、综治视联网等社会治安综合治理信息化建设联网运用，全县监控视频接入综治中心，对辖区内社会治安状况进行实时监控、分析研判，排除公共安全隐患。</w:t>
      </w:r>
    </w:p>
    <w:p>
      <w:pPr>
        <w:pStyle w:val="5"/>
        <w:widowControl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val="en-US" w:eastAsia="zh-CN"/>
        </w:rPr>
        <w:t>目标3：开展矛盾纠纷调处，做好综治中心示范带动建设及相关事件的受理、处置、督办、反馈。　</w:t>
      </w:r>
    </w:p>
    <w:p>
      <w:pPr>
        <w:pStyle w:val="11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一般公共预算支出情况</w:t>
      </w:r>
    </w:p>
    <w:p>
      <w:pPr>
        <w:pStyle w:val="11"/>
        <w:spacing w:line="600" w:lineRule="exact"/>
        <w:ind w:left="0" w:leftChars="0"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（一）基本支出情况</w:t>
      </w:r>
    </w:p>
    <w:p>
      <w:pPr>
        <w:pStyle w:val="5"/>
        <w:widowControl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val="en-US" w:eastAsia="zh-CN"/>
        </w:rPr>
        <w:t>2023年部门支出预算数110.51万元，基本支出：70.51万元，占总支出的比重为</w:t>
      </w: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63.81%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val="en-US" w:eastAsia="zh-CN"/>
        </w:rPr>
        <w:t>。</w:t>
      </w:r>
    </w:p>
    <w:p>
      <w:pPr>
        <w:pStyle w:val="11"/>
        <w:numPr>
          <w:ilvl w:val="0"/>
          <w:numId w:val="0"/>
        </w:numPr>
        <w:spacing w:line="600" w:lineRule="exact"/>
        <w:ind w:left="0" w:leftChars="0"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hint="eastAsia" w:ascii="楷体_GB2312" w:hAnsi="楷体_GB2312" w:eastAsia="楷体_GB2312"/>
          <w:sz w:val="32"/>
          <w:szCs w:val="32"/>
          <w:lang w:eastAsia="zh-CN"/>
        </w:rPr>
        <w:t>（二）</w:t>
      </w:r>
      <w:r>
        <w:rPr>
          <w:rFonts w:ascii="楷体_GB2312" w:hAnsi="楷体_GB2312" w:eastAsia="楷体_GB2312"/>
          <w:sz w:val="32"/>
          <w:szCs w:val="32"/>
        </w:rPr>
        <w:t>项目支出情况</w:t>
      </w:r>
    </w:p>
    <w:p>
      <w:pPr>
        <w:pStyle w:val="5"/>
        <w:widowControl/>
        <w:shd w:val="clear" w:color="auto" w:fill="FFFFFF"/>
        <w:spacing w:before="0" w:beforeAutospacing="0" w:after="0" w:afterAutospacing="0" w:line="525" w:lineRule="atLeast"/>
        <w:ind w:firstLine="645"/>
        <w:jc w:val="both"/>
        <w:rPr>
          <w:rFonts w:hint="eastAsia" w:ascii="Times New Roman" w:hAnsi="Times New Roman" w:eastAsia="宋体"/>
          <w:sz w:val="32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val="en-US" w:eastAsia="zh-CN"/>
        </w:rPr>
        <w:t>2023年部门项目支出共计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40</w:t>
      </w:r>
      <w:r>
        <w:rPr>
          <w:rFonts w:hint="eastAsia" w:ascii="仿宋" w:hAnsi="仿宋" w:eastAsia="仿宋" w:cs="仿宋"/>
          <w:color w:val="333333"/>
          <w:spacing w:val="9"/>
          <w:sz w:val="31"/>
          <w:szCs w:val="31"/>
          <w:shd w:val="clear" w:color="auto" w:fill="FFFFFF"/>
          <w:lang w:val="en-US" w:eastAsia="zh-CN"/>
        </w:rPr>
        <w:t>万元，占总支出的比重为</w:t>
      </w: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36.19%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pStyle w:val="11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本单位无政府性基金预算支出。</w:t>
      </w:r>
    </w:p>
    <w:p>
      <w:pPr>
        <w:pStyle w:val="11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11"/>
        <w:numPr>
          <w:ilvl w:val="0"/>
          <w:numId w:val="0"/>
        </w:numPr>
        <w:spacing w:line="600" w:lineRule="exact"/>
        <w:ind w:left="0" w:leftChars="0" w:firstLine="640" w:firstLineChars="20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本单位无国有资本经营预算支出。</w:t>
      </w:r>
    </w:p>
    <w:p>
      <w:pPr>
        <w:pStyle w:val="11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11"/>
        <w:numPr>
          <w:ilvl w:val="0"/>
          <w:numId w:val="0"/>
        </w:numPr>
        <w:spacing w:line="60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机关事业单位基本养老保险缴费预算支出5.68万元；   事业单位医疗预算支出3.09万元；住房保障预算支出</w:t>
      </w:r>
      <w:r>
        <w:rPr>
          <w:rFonts w:ascii="Segoe UI" w:hAnsi="Segoe UI" w:eastAsia="Segoe UI" w:cs="Segoe UI"/>
          <w:i w:val="0"/>
          <w:iCs w:val="0"/>
          <w:caps w:val="0"/>
          <w:color w:val="303133"/>
          <w:spacing w:val="0"/>
          <w:sz w:val="28"/>
          <w:szCs w:val="28"/>
          <w:shd w:val="clear" w:fill="FFFFFF"/>
        </w:rPr>
        <w:t>4.26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万元。</w:t>
      </w:r>
    </w:p>
    <w:p>
      <w:pPr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部门整体支出绩效情况</w:t>
      </w:r>
    </w:p>
    <w:p>
      <w:pPr>
        <w:spacing w:line="60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本单位负责全县网格化服务管理的统筹协调、组织实施、督促指导、考核培训等事务工作，加强网格化队伍建设，确保网格员队伍的稳定性。依托综治信息系统等平台，深入开展数据分析，研究把握全县矛盾纠纷和社会治安状况的规律特点和趋势走向，为党委政府决策提供参考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加强社会治安综合治理，提高群众一度一感一率。</w:t>
      </w:r>
    </w:p>
    <w:p>
      <w:pPr>
        <w:pStyle w:val="11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spacing w:line="60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存在预算编制不专业的情况，本单位财物人员非金融专业出身，经验不足。</w:t>
      </w:r>
    </w:p>
    <w:p>
      <w:pPr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  <w:lang w:eastAsia="zh-CN"/>
        </w:rPr>
        <w:t>八、</w:t>
      </w:r>
      <w:r>
        <w:rPr>
          <w:rFonts w:hint="eastAsia" w:eastAsia="黑体"/>
          <w:sz w:val="32"/>
          <w:szCs w:val="24"/>
        </w:rPr>
        <w:t>下一步改进措施</w:t>
      </w:r>
    </w:p>
    <w:p>
      <w:pPr>
        <w:spacing w:line="60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加强财务人员学习、培训，使其对本单位业务流程有深入的了解，不断提高预算编制水平。</w:t>
      </w:r>
    </w:p>
    <w:p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附件：</w:t>
      </w:r>
    </w:p>
    <w:p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1</w:t>
      </w:r>
      <w:r>
        <w:rPr>
          <w:rFonts w:ascii="仿宋_GB2312" w:hAnsi="仿宋_GB2312" w:eastAsia="仿宋_GB2312"/>
          <w:color w:val="auto"/>
          <w:sz w:val="32"/>
          <w:szCs w:val="32"/>
        </w:rPr>
        <w:t>、部门整体支出绩效评价基础数据表</w:t>
      </w:r>
    </w:p>
    <w:p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2</w:t>
      </w:r>
      <w:r>
        <w:rPr>
          <w:rFonts w:ascii="仿宋_GB2312" w:hAnsi="仿宋_GB2312" w:eastAsia="仿宋_GB2312"/>
          <w:color w:val="auto"/>
          <w:sz w:val="32"/>
          <w:szCs w:val="32"/>
        </w:rPr>
        <w:t>、部门整体支出绩效自评表</w:t>
      </w:r>
    </w:p>
    <w:p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3</w:t>
      </w:r>
      <w:r>
        <w:rPr>
          <w:rFonts w:ascii="仿宋_GB2312" w:hAnsi="仿宋_GB2312" w:eastAsia="仿宋_GB2312"/>
          <w:color w:val="auto"/>
          <w:sz w:val="32"/>
          <w:szCs w:val="32"/>
        </w:rPr>
        <w:t>、项目支出绩效自评表</w:t>
      </w: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2023年</w:t>
      </w:r>
      <w:r>
        <w:rPr>
          <w:rFonts w:hint="eastAsia" w:ascii="方正小标宋简体" w:eastAsia="方正小标宋简体"/>
          <w:sz w:val="44"/>
          <w:szCs w:val="24"/>
        </w:rPr>
        <w:t>度部门整体支出绩效评价基础数据表</w:t>
      </w:r>
    </w:p>
    <w:tbl>
      <w:tblPr>
        <w:tblStyle w:val="7"/>
        <w:tblW w:w="96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8"/>
        <w:gridCol w:w="1254"/>
        <w:gridCol w:w="936"/>
        <w:gridCol w:w="1076"/>
        <w:gridCol w:w="1062"/>
        <w:gridCol w:w="1027"/>
        <w:gridCol w:w="11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0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21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1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2023年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实际在职人数</w:t>
            </w:r>
          </w:p>
        </w:tc>
        <w:tc>
          <w:tcPr>
            <w:tcW w:w="213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20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6人</w:t>
            </w:r>
          </w:p>
        </w:tc>
        <w:tc>
          <w:tcPr>
            <w:tcW w:w="2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2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2023年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预算数</w:t>
            </w:r>
          </w:p>
        </w:tc>
        <w:tc>
          <w:tcPr>
            <w:tcW w:w="2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2023年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2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54.94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70.51</w:t>
            </w:r>
          </w:p>
        </w:tc>
        <w:tc>
          <w:tcPr>
            <w:tcW w:w="2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70.51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2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4.4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6.4</w:t>
            </w:r>
          </w:p>
        </w:tc>
        <w:tc>
          <w:tcPr>
            <w:tcW w:w="2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2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2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2.38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2.59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2.59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2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2.8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2.63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2.63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2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2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2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公务车运行维护</w:t>
            </w:r>
          </w:p>
        </w:tc>
        <w:tc>
          <w:tcPr>
            <w:tcW w:w="2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2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2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0.6</w:t>
            </w:r>
          </w:p>
        </w:tc>
        <w:tc>
          <w:tcPr>
            <w:tcW w:w="2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2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42.76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40.0</w:t>
            </w:r>
          </w:p>
        </w:tc>
        <w:tc>
          <w:tcPr>
            <w:tcW w:w="2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1.（一个项目一行）</w:t>
            </w:r>
          </w:p>
        </w:tc>
        <w:tc>
          <w:tcPr>
            <w:tcW w:w="2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lang w:eastAsia="zh-CN"/>
              </w:rPr>
              <w:t>综治治理专项经费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lang w:eastAsia="zh-CN"/>
              </w:rPr>
              <w:t>综治治理专项经费</w:t>
            </w:r>
          </w:p>
        </w:tc>
        <w:tc>
          <w:tcPr>
            <w:tcW w:w="2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lang w:eastAsia="zh-CN"/>
              </w:rPr>
              <w:t>综治治理专项经费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2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2.（一个专项一行）</w:t>
            </w:r>
          </w:p>
        </w:tc>
        <w:tc>
          <w:tcPr>
            <w:tcW w:w="2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lang w:eastAsia="zh-CN"/>
              </w:rPr>
              <w:t>综治中心农村网格化光纤、专线、电路网络租赁费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lang w:eastAsia="zh-CN"/>
              </w:rPr>
              <w:t>综治中心农村网格化光纤、专线、电路网络租赁费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lang w:eastAsia="zh-CN"/>
              </w:rPr>
              <w:t>综治中心农村网格化光纤、专线、电路网络租赁费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2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2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lang w:eastAsia="zh-CN"/>
              </w:rPr>
              <w:t>城乡网格员业务培训经费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lang w:eastAsia="zh-CN"/>
              </w:rPr>
              <w:t>城乡网格员业务培训经费</w:t>
            </w:r>
          </w:p>
        </w:tc>
        <w:tc>
          <w:tcPr>
            <w:tcW w:w="2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lang w:eastAsia="zh-CN"/>
              </w:rPr>
              <w:t>城乡网格员业务培训经费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2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.（一个项目一行）  </w:t>
            </w:r>
          </w:p>
        </w:tc>
        <w:tc>
          <w:tcPr>
            <w:tcW w:w="2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lang w:eastAsia="zh-CN"/>
              </w:rPr>
              <w:t>城区网格员巡查手机网络费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lang w:eastAsia="zh-CN"/>
              </w:rPr>
              <w:t>城区网格员巡查手机网络费</w:t>
            </w:r>
          </w:p>
        </w:tc>
        <w:tc>
          <w:tcPr>
            <w:tcW w:w="2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/>
                <w:lang w:eastAsia="zh-CN"/>
              </w:rPr>
              <w:t>城区网格员巡查手机网络费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2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2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2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0</w:t>
            </w:r>
          </w:p>
        </w:tc>
        <w:tc>
          <w:tcPr>
            <w:tcW w:w="2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20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2023年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完工项目）</w:t>
            </w: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20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20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4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厉行节约，进一步缩减开支。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widowControl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张洁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17707461120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widowControl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widowControl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2024年5月15日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sz w:val="32"/>
          <w:szCs w:val="24"/>
          <w:lang w:eastAsia="zh-CN"/>
        </w:rPr>
      </w:pP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2023年</w:t>
      </w:r>
      <w:r>
        <w:rPr>
          <w:rFonts w:hint="eastAsia" w:ascii="方正小标宋简体" w:eastAsia="方正小标宋简体"/>
          <w:sz w:val="44"/>
          <w:szCs w:val="24"/>
        </w:rPr>
        <w:t>度部门整体支出绩效自评表</w:t>
      </w:r>
    </w:p>
    <w:tbl>
      <w:tblPr>
        <w:tblStyle w:val="7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双牌县网格事务中心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107.81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110.51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110.51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107.81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70.51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  <w:lang w:eastAsia="zh-CN"/>
              </w:rPr>
              <w:t>每年城乡网格员培训人数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  <w:lang w:val="en-US" w:eastAsia="zh-CN"/>
              </w:rPr>
              <w:t>379人次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  <w:lang w:val="en-US" w:eastAsia="zh-CN"/>
              </w:rPr>
              <w:t>100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宋体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15"/>
                <w:szCs w:val="15"/>
                <w:lang w:eastAsia="zh-CN"/>
              </w:rPr>
              <w:t>网格员每年巡查网络费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宋体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15"/>
                <w:szCs w:val="15"/>
                <w:lang w:val="en-US" w:eastAsia="zh-CN"/>
              </w:rPr>
              <w:t>2万元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  <w:lang w:val="en-US" w:eastAsia="zh-CN"/>
              </w:rPr>
              <w:t>100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Times New Roman"/>
                <w:kern w:val="0"/>
                <w:sz w:val="15"/>
                <w:szCs w:val="15"/>
                <w:lang w:eastAsia="zh-CN"/>
              </w:rPr>
              <w:t>实行网格化管理，网格员走访网格村（社区）民，全覆盖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Times New Roman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Times New Roman"/>
                <w:kern w:val="0"/>
                <w:sz w:val="15"/>
                <w:szCs w:val="15"/>
                <w:lang w:val="en-US" w:eastAsia="zh-CN"/>
              </w:rPr>
              <w:t>　  次数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Times New Roman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Times New Roman"/>
                <w:kern w:val="0"/>
                <w:sz w:val="15"/>
                <w:szCs w:val="15"/>
                <w:lang w:val="en-US" w:eastAsia="zh-CN"/>
              </w:rPr>
              <w:t>　100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Times New Roman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Times New Roman"/>
                <w:kern w:val="0"/>
                <w:sz w:val="15"/>
                <w:szCs w:val="15"/>
                <w:lang w:val="en-US" w:eastAsia="zh-CN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Times New Roman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Times New Roman"/>
                <w:kern w:val="0"/>
                <w:sz w:val="15"/>
                <w:szCs w:val="15"/>
                <w:lang w:val="en-US" w:eastAsia="zh-CN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  <w:t>控制总体成本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13"/>
                <w:szCs w:val="13"/>
                <w:lang w:val="en-US" w:eastAsia="zh-CN"/>
              </w:rPr>
              <w:t>110.51</w:t>
            </w: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  <w:t>纵深推进全县政法信息化智能化发展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  <w:t>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  <w:t>100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  <w:t>10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  <w:t>10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  <w:t>确保网格化稳定和谐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  <w:t>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  <w:t>　100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  <w:t>　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  <w:t>　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  <w:t>通过网格化管理手段，进一步提升人民群众获得感、幸福感、安全感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  <w:t>　良好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  <w:t>100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13"/>
                <w:szCs w:val="13"/>
                <w:lang w:val="en-US" w:eastAsia="zh-CN" w:bidi="ar-SA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13"/>
                <w:szCs w:val="13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  <w:t>提高群众幸福感、满意度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张洁</w:t>
      </w:r>
      <w:r>
        <w:rPr>
          <w:rFonts w:hint="eastAsia" w:eastAsia="仿宋_GB2312"/>
          <w:sz w:val="22"/>
          <w:szCs w:val="24"/>
        </w:rPr>
        <w:t xml:space="preserve"> 填报日期：</w:t>
      </w:r>
      <w:r>
        <w:rPr>
          <w:rFonts w:hint="eastAsia" w:ascii="Times New Roman" w:hAnsi="Times New Roman" w:eastAsia="仿宋_GB2312"/>
          <w:sz w:val="22"/>
          <w:szCs w:val="24"/>
          <w:lang w:val="en-US" w:eastAsia="zh-CN"/>
        </w:rPr>
        <w:t>202</w:t>
      </w:r>
      <w:r>
        <w:rPr>
          <w:rFonts w:hint="eastAsia" w:eastAsia="仿宋_GB2312"/>
          <w:sz w:val="22"/>
          <w:szCs w:val="24"/>
          <w:lang w:val="en-US" w:eastAsia="zh-CN"/>
        </w:rPr>
        <w:t>4</w:t>
      </w:r>
      <w:r>
        <w:rPr>
          <w:rFonts w:hint="eastAsia" w:ascii="Times New Roman" w:hAnsi="Times New Roman" w:eastAsia="仿宋_GB2312"/>
          <w:sz w:val="22"/>
          <w:szCs w:val="24"/>
          <w:lang w:val="en-US" w:eastAsia="zh-CN"/>
        </w:rPr>
        <w:t>年5月15日</w:t>
      </w:r>
      <w:r>
        <w:rPr>
          <w:rFonts w:hint="eastAsia" w:ascii="Times New Roman" w:hAnsi="Times New Roman" w:eastAsia="仿宋_GB2312"/>
          <w:sz w:val="22"/>
          <w:szCs w:val="24"/>
        </w:rPr>
        <w:t xml:space="preserve">  </w:t>
      </w:r>
      <w:r>
        <w:rPr>
          <w:rFonts w:hint="eastAsia" w:eastAsia="仿宋_GB2312"/>
          <w:sz w:val="22"/>
          <w:szCs w:val="24"/>
        </w:rPr>
        <w:t>联系电话：</w:t>
      </w:r>
      <w:r>
        <w:rPr>
          <w:rFonts w:hint="eastAsia" w:ascii="Times New Roman" w:hAnsi="Times New Roman" w:eastAsia="仿宋_GB2312"/>
          <w:sz w:val="22"/>
          <w:szCs w:val="24"/>
          <w:lang w:val="en-US" w:eastAsia="zh-CN"/>
        </w:rPr>
        <w:t xml:space="preserve">17707461120  </w:t>
      </w:r>
      <w:r>
        <w:rPr>
          <w:rFonts w:hint="eastAsia" w:eastAsia="仿宋_GB2312"/>
          <w:sz w:val="22"/>
          <w:szCs w:val="24"/>
        </w:rPr>
        <w:t>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2023年</w:t>
      </w:r>
      <w:r>
        <w:rPr>
          <w:rFonts w:hint="eastAsia" w:ascii="方正小标宋简体" w:eastAsia="方正小标宋简体"/>
          <w:sz w:val="44"/>
          <w:szCs w:val="24"/>
        </w:rPr>
        <w:t>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46"/>
        <w:gridCol w:w="960"/>
        <w:gridCol w:w="1215"/>
        <w:gridCol w:w="1100"/>
        <w:gridCol w:w="1140"/>
        <w:gridCol w:w="1285"/>
        <w:gridCol w:w="687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104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410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县网格事务中心专项管理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104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4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县网格事务中心</w:t>
            </w: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7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县网格事务中心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104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10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107.81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110.51</w:t>
            </w: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110.51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10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107.81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110.51</w:t>
            </w: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110.51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10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10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104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4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10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4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eastAsia="zh-CN"/>
              </w:rPr>
              <w:t>加强网格化队伍建设，确保网格员队伍的稳定性。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kern w:val="0"/>
                <w:lang w:eastAsia="zh-CN"/>
              </w:rPr>
              <w:t>加强网格化队伍建设，确保网格员队伍的稳定性。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104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10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2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eastAsia="zh-CN"/>
              </w:rPr>
              <w:t>预算范围内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  <w:t>110.51万元</w:t>
            </w: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  <w:t>110.51万元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10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10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10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10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10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  <w:jc w:val="center"/>
        </w:trPr>
        <w:tc>
          <w:tcPr>
            <w:tcW w:w="10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2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18"/>
                <w:szCs w:val="18"/>
                <w:lang w:eastAsia="zh-CN"/>
              </w:rPr>
              <w:t>组织全县网格员培训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18"/>
                <w:szCs w:val="18"/>
                <w:lang w:eastAsia="zh-CN"/>
              </w:rPr>
              <w:t>每年至少</w:t>
            </w:r>
            <w:r>
              <w:rPr>
                <w:rFonts w:hint="eastAsia" w:ascii="仿宋_GB2312" w:hAnsi="仿宋" w:eastAsia="仿宋_GB2312" w:cs="Times New Roman"/>
                <w:sz w:val="18"/>
                <w:szCs w:val="18"/>
                <w:lang w:val="en-US" w:eastAsia="zh-CN"/>
              </w:rPr>
              <w:t>2次</w:t>
            </w: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" w:eastAsia="仿宋_GB2312" w:cs="Times New Roman"/>
                <w:sz w:val="18"/>
                <w:szCs w:val="18"/>
                <w:lang w:eastAsia="zh-CN"/>
              </w:rPr>
              <w:t>每年至少</w:t>
            </w:r>
            <w:r>
              <w:rPr>
                <w:rFonts w:hint="eastAsia" w:ascii="仿宋_GB2312" w:hAnsi="仿宋" w:eastAsia="仿宋_GB2312" w:cs="Times New Roman"/>
                <w:sz w:val="18"/>
                <w:szCs w:val="18"/>
                <w:lang w:val="en-US" w:eastAsia="zh-CN"/>
              </w:rPr>
              <w:t>2次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10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10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18"/>
                <w:szCs w:val="18"/>
                <w:lang w:eastAsia="zh-CN"/>
              </w:rPr>
              <w:t>实行网格化管理，网格员走访网格村（社区）民，全覆盖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" w:eastAsia="仿宋_GB2312" w:cs="Times New Roman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10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10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18"/>
                <w:szCs w:val="18"/>
                <w:lang w:eastAsia="zh-CN"/>
              </w:rPr>
              <w:t>组织网格员培训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18"/>
                <w:szCs w:val="18"/>
                <w:lang w:eastAsia="zh-CN"/>
              </w:rPr>
              <w:t>每年</w:t>
            </w:r>
            <w:r>
              <w:rPr>
                <w:rFonts w:hint="eastAsia" w:ascii="仿宋_GB2312" w:hAnsi="仿宋" w:eastAsia="仿宋_GB2312" w:cs="Times New Roman"/>
                <w:sz w:val="18"/>
                <w:szCs w:val="18"/>
                <w:lang w:val="en-US" w:eastAsia="zh-CN"/>
              </w:rPr>
              <w:t>9-11月</w:t>
            </w: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" w:eastAsia="仿宋_GB2312" w:cs="Times New Roman"/>
                <w:sz w:val="18"/>
                <w:szCs w:val="18"/>
                <w:lang w:eastAsia="zh-CN"/>
              </w:rPr>
              <w:t>每年</w:t>
            </w:r>
            <w:r>
              <w:rPr>
                <w:rFonts w:hint="eastAsia" w:ascii="仿宋_GB2312" w:hAnsi="仿宋" w:eastAsia="仿宋_GB2312" w:cs="Times New Roman"/>
                <w:sz w:val="18"/>
                <w:szCs w:val="18"/>
                <w:lang w:val="en-US" w:eastAsia="zh-CN"/>
              </w:rPr>
              <w:t>9-11月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10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10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2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10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10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10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10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18"/>
                <w:szCs w:val="18"/>
                <w:lang w:val="en-US" w:eastAsia="zh-CN"/>
              </w:rPr>
              <w:t>通过网格化管理手段，进一步提升人民群众获得感、幸福感、安全感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="仿宋_GB2312" w:hAnsi="仿宋" w:eastAsia="仿宋_GB2312" w:cs="Times New Roman"/>
                <w:sz w:val="18"/>
                <w:szCs w:val="18"/>
                <w:lang w:val="en-US" w:eastAsia="zh-CN"/>
              </w:rPr>
              <w:t>良好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10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10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2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宋体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18"/>
                <w:szCs w:val="18"/>
                <w:lang w:val="en-US" w:eastAsia="zh-CN"/>
              </w:rPr>
              <w:t>提高群众满意度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宋体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  <w:t>90%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10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746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68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 w:line="600" w:lineRule="exact"/>
        <w:jc w:val="left"/>
        <w:rPr>
          <w:rFonts w:hint="eastAsia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张洁</w:t>
      </w:r>
      <w:r>
        <w:rPr>
          <w:rFonts w:hint="eastAsia" w:eastAsia="仿宋_GB2312"/>
          <w:sz w:val="22"/>
          <w:szCs w:val="24"/>
        </w:rPr>
        <w:t xml:space="preserve"> 填报日期：</w:t>
      </w:r>
      <w:r>
        <w:rPr>
          <w:rFonts w:hint="eastAsia" w:ascii="Times New Roman" w:hAnsi="Times New Roman" w:eastAsia="仿宋_GB2312"/>
          <w:sz w:val="22"/>
          <w:szCs w:val="24"/>
          <w:lang w:val="en-US" w:eastAsia="zh-CN"/>
        </w:rPr>
        <w:t>202</w:t>
      </w:r>
      <w:r>
        <w:rPr>
          <w:rFonts w:hint="eastAsia" w:eastAsia="仿宋_GB2312"/>
          <w:sz w:val="22"/>
          <w:szCs w:val="24"/>
          <w:lang w:val="en-US" w:eastAsia="zh-CN"/>
        </w:rPr>
        <w:t>4</w:t>
      </w:r>
      <w:r>
        <w:rPr>
          <w:rFonts w:hint="eastAsia" w:ascii="Times New Roman" w:hAnsi="Times New Roman" w:eastAsia="仿宋_GB2312"/>
          <w:sz w:val="22"/>
          <w:szCs w:val="24"/>
          <w:lang w:val="en-US" w:eastAsia="zh-CN"/>
        </w:rPr>
        <w:t>年5月15日</w:t>
      </w:r>
      <w:r>
        <w:rPr>
          <w:rFonts w:hint="eastAsia" w:ascii="Times New Roman" w:hAnsi="Times New Roman" w:eastAsia="仿宋_GB2312"/>
          <w:sz w:val="22"/>
          <w:szCs w:val="24"/>
        </w:rPr>
        <w:t xml:space="preserve">  </w:t>
      </w:r>
      <w:r>
        <w:rPr>
          <w:rFonts w:hint="eastAsia" w:eastAsia="仿宋_GB2312"/>
          <w:sz w:val="22"/>
          <w:szCs w:val="24"/>
        </w:rPr>
        <w:t>联系电话：</w:t>
      </w:r>
      <w:r>
        <w:rPr>
          <w:rFonts w:hint="eastAsia" w:ascii="Times New Roman" w:hAnsi="Times New Roman" w:eastAsia="仿宋_GB2312"/>
          <w:sz w:val="22"/>
          <w:szCs w:val="24"/>
          <w:lang w:val="en-US" w:eastAsia="zh-CN"/>
        </w:rPr>
        <w:t xml:space="preserve">17707461120  </w:t>
      </w:r>
      <w:r>
        <w:rPr>
          <w:rFonts w:hint="eastAsia" w:eastAsia="仿宋_GB2312"/>
          <w:sz w:val="22"/>
          <w:szCs w:val="24"/>
        </w:rPr>
        <w:t>单位负责人签字：</w:t>
      </w:r>
    </w:p>
    <w:p>
      <w:pPr>
        <w:spacing w:beforeLines="0" w:afterLines="0" w:line="600" w:lineRule="exact"/>
        <w:jc w:val="left"/>
        <w:rPr>
          <w:rFonts w:hint="eastAsia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eastAsia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eastAsia" w:eastAsia="仿宋_GB2312"/>
          <w:sz w:val="22"/>
          <w:szCs w:val="24"/>
        </w:rPr>
      </w:pPr>
      <w:bookmarkStart w:id="0" w:name="_GoBack"/>
      <w:bookmarkEnd w:id="0"/>
    </w:p>
    <w:p>
      <w:pPr>
        <w:spacing w:beforeLines="0" w:afterLines="0" w:line="600" w:lineRule="exact"/>
        <w:jc w:val="left"/>
        <w:rPr>
          <w:rFonts w:hint="eastAsia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eastAsia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eastAsia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eastAsia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eastAsia" w:eastAsia="仿宋_GB2312"/>
          <w:sz w:val="22"/>
          <w:szCs w:val="24"/>
        </w:rPr>
      </w:pPr>
    </w:p>
    <w:p/>
    <w:sectPr>
      <w:footerReference r:id="rId4" w:type="default"/>
      <w:footerReference r:id="rId5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5B61E"/>
    <w:multiLevelType w:val="singleLevel"/>
    <w:tmpl w:val="8135B61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MzA1MTZkNTJlZTBjN2ViMjIxODQwZWZhNTI1OTgifQ=="/>
  </w:docVars>
  <w:rsids>
    <w:rsidRoot w:val="00172A27"/>
    <w:rsid w:val="079D6C15"/>
    <w:rsid w:val="09473883"/>
    <w:rsid w:val="09624BE9"/>
    <w:rsid w:val="097079F2"/>
    <w:rsid w:val="0CCE5073"/>
    <w:rsid w:val="0FEF6E4A"/>
    <w:rsid w:val="101F3C57"/>
    <w:rsid w:val="105E064F"/>
    <w:rsid w:val="152D05F0"/>
    <w:rsid w:val="154B3473"/>
    <w:rsid w:val="15B02F86"/>
    <w:rsid w:val="16EB5F91"/>
    <w:rsid w:val="185124A0"/>
    <w:rsid w:val="1BCE59A7"/>
    <w:rsid w:val="1D5E5630"/>
    <w:rsid w:val="1F9C1D8C"/>
    <w:rsid w:val="20655210"/>
    <w:rsid w:val="20BA3D5C"/>
    <w:rsid w:val="20FE29CD"/>
    <w:rsid w:val="213827F6"/>
    <w:rsid w:val="22BF41F3"/>
    <w:rsid w:val="24756501"/>
    <w:rsid w:val="26F7253A"/>
    <w:rsid w:val="27455C6D"/>
    <w:rsid w:val="29DD2F0D"/>
    <w:rsid w:val="2AF82401"/>
    <w:rsid w:val="2CEC580E"/>
    <w:rsid w:val="2D2B7773"/>
    <w:rsid w:val="2D714A0F"/>
    <w:rsid w:val="2ED53F3F"/>
    <w:rsid w:val="31EF3498"/>
    <w:rsid w:val="33457B5A"/>
    <w:rsid w:val="33EA0D37"/>
    <w:rsid w:val="385D7C4E"/>
    <w:rsid w:val="39065BF6"/>
    <w:rsid w:val="394111B2"/>
    <w:rsid w:val="3B354950"/>
    <w:rsid w:val="3DFB432B"/>
    <w:rsid w:val="41A60F90"/>
    <w:rsid w:val="437042B4"/>
    <w:rsid w:val="43D25C86"/>
    <w:rsid w:val="446C0921"/>
    <w:rsid w:val="4526496F"/>
    <w:rsid w:val="47FF7E2A"/>
    <w:rsid w:val="486C1949"/>
    <w:rsid w:val="4A7E5437"/>
    <w:rsid w:val="4B490F32"/>
    <w:rsid w:val="4B564457"/>
    <w:rsid w:val="4BDC3D96"/>
    <w:rsid w:val="4C575977"/>
    <w:rsid w:val="4DA94347"/>
    <w:rsid w:val="4DC810F7"/>
    <w:rsid w:val="4DF30F3A"/>
    <w:rsid w:val="4E8B7C40"/>
    <w:rsid w:val="4F1637A4"/>
    <w:rsid w:val="500F1BD2"/>
    <w:rsid w:val="504C6BF8"/>
    <w:rsid w:val="512B5F6C"/>
    <w:rsid w:val="51C40746"/>
    <w:rsid w:val="53793DBA"/>
    <w:rsid w:val="543E6CC0"/>
    <w:rsid w:val="55412274"/>
    <w:rsid w:val="55C03679"/>
    <w:rsid w:val="57C446E9"/>
    <w:rsid w:val="58820FB8"/>
    <w:rsid w:val="5ABA52A9"/>
    <w:rsid w:val="5C8E01AF"/>
    <w:rsid w:val="62BE6D8B"/>
    <w:rsid w:val="64E742EF"/>
    <w:rsid w:val="68464DC5"/>
    <w:rsid w:val="684B0AD7"/>
    <w:rsid w:val="6B256C81"/>
    <w:rsid w:val="6BF95CAB"/>
    <w:rsid w:val="70EA5D39"/>
    <w:rsid w:val="73F549E6"/>
    <w:rsid w:val="75073918"/>
    <w:rsid w:val="771A18F7"/>
    <w:rsid w:val="7D2F07E5"/>
    <w:rsid w:val="7D7F2CD7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6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1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3383</Words>
  <Characters>3790</Characters>
  <Lines>0</Lines>
  <Paragraphs>0</Paragraphs>
  <TotalTime>9</TotalTime>
  <ScaleCrop>false</ScaleCrop>
  <LinksUpToDate>false</LinksUpToDate>
  <CharactersWithSpaces>4208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Administrator</cp:lastModifiedBy>
  <cp:lastPrinted>2023-09-14T07:47:00Z</cp:lastPrinted>
  <dcterms:modified xsi:type="dcterms:W3CDTF">2024-10-25T06:11:30Z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8E963CA3A44D4B17BB742A7AEDA17595_13</vt:lpwstr>
  </property>
</Properties>
</file>