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</w:p>
    <w:p>
      <w:pPr>
        <w:jc w:val="center"/>
        <w:outlineLvl w:val="1"/>
        <w:rPr>
          <w:rFonts w:asciiTheme="majorEastAsia" w:hAnsiTheme="majorEastAsia" w:eastAsiaTheme="majorEastAsia"/>
          <w:sz w:val="52"/>
        </w:rPr>
      </w:pPr>
    </w:p>
    <w:p>
      <w:pPr>
        <w:jc w:val="center"/>
        <w:outlineLvl w:val="1"/>
        <w:rPr>
          <w:rFonts w:hint="default" w:asciiTheme="majorEastAsia" w:hAnsiTheme="majorEastAsia" w:eastAsiaTheme="majorEastAsia"/>
          <w:sz w:val="52"/>
        </w:rPr>
      </w:pPr>
      <w:r>
        <w:rPr>
          <w:rFonts w:asciiTheme="majorEastAsia" w:hAnsiTheme="majorEastAsia" w:eastAsiaTheme="majorEastAsia"/>
          <w:sz w:val="52"/>
        </w:rPr>
        <w:t>202</w:t>
      </w:r>
      <w:r>
        <w:rPr>
          <w:rFonts w:hint="eastAsia" w:asciiTheme="majorEastAsia" w:hAnsiTheme="majorEastAsia" w:eastAsiaTheme="majorEastAsia"/>
          <w:sz w:val="52"/>
          <w:lang w:val="en-US" w:eastAsia="zh-CN"/>
        </w:rPr>
        <w:t>3</w:t>
      </w:r>
      <w:r>
        <w:rPr>
          <w:rFonts w:asciiTheme="majorEastAsia" w:hAnsiTheme="majorEastAsia" w:eastAsiaTheme="majorEastAsia"/>
          <w:sz w:val="52"/>
        </w:rPr>
        <w:t>年度双牌县路灯管理所部门整体支出绩效自评报告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asciiTheme="majorEastAsia" w:hAnsiTheme="majorEastAsia" w:eastAsiaTheme="majorEastAsia"/>
          <w:sz w:val="32"/>
          <w:u w:val="single"/>
        </w:rPr>
      </w:pPr>
      <w:r>
        <w:rPr>
          <w:rFonts w:asciiTheme="majorEastAsia" w:hAnsiTheme="majorEastAsia" w:eastAsiaTheme="majorEastAsia"/>
          <w:sz w:val="32"/>
        </w:rPr>
        <w:t>单位名称（盖章）：双牌县路灯管理所</w:t>
      </w:r>
    </w:p>
    <w:p>
      <w:pPr>
        <w:spacing w:line="600" w:lineRule="exact"/>
        <w:ind w:firstLine="3200" w:firstLineChars="1000"/>
        <w:rPr>
          <w:rFonts w:hint="default" w:asciiTheme="majorEastAsia" w:hAnsiTheme="majorEastAsia" w:eastAsiaTheme="majorEastAsia"/>
          <w:sz w:val="32"/>
        </w:rPr>
      </w:pPr>
    </w:p>
    <w:p>
      <w:pPr>
        <w:spacing w:line="600" w:lineRule="exact"/>
        <w:ind w:firstLine="3840" w:firstLineChars="1200"/>
        <w:rPr>
          <w:rFonts w:hint="default" w:asciiTheme="majorEastAsia" w:hAnsiTheme="majorEastAsia" w:eastAsiaTheme="majorEastAsia"/>
          <w:sz w:val="32"/>
        </w:rPr>
      </w:pPr>
      <w:r>
        <w:rPr>
          <w:rFonts w:asciiTheme="majorEastAsia" w:hAnsiTheme="majorEastAsia" w:eastAsiaTheme="majorEastAsia"/>
          <w:sz w:val="32"/>
        </w:rPr>
        <w:t>年  月  日</w:t>
      </w:r>
    </w:p>
    <w:p>
      <w:pPr>
        <w:jc w:val="center"/>
        <w:rPr>
          <w:rFonts w:hint="default" w:asciiTheme="majorEastAsia" w:hAnsiTheme="majorEastAsia" w:eastAsiaTheme="majorEastAsia"/>
          <w:sz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default" w:eastAsia="仿宋_GB2312"/>
          <w:sz w:val="32"/>
        </w:rPr>
        <w:br w:type="page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380" w:lineRule="exact"/>
        <w:ind w:firstLine="321" w:firstLineChars="100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部门基本情况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  <w:t>1．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主要职能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1)、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  <w:t>主管全县城市路灯亮化工作，负责对城区各种路灯（高杆灯、庭园灯、草坪灯、地灯、投光灯、景观灯、音乐喷泉）的规划、建设、维护和管理。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80" w:lineRule="exact"/>
        <w:ind w:firstLine="480" w:firstLineChars="150"/>
        <w:textAlignment w:val="auto"/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2)、</w:t>
      </w:r>
      <w:r>
        <w:rPr>
          <w:rFonts w:hint="eastAsia" w:asciiTheme="minorEastAsia" w:hAnsiTheme="minorEastAsia" w:eastAsiaTheme="minorEastAsia" w:cstheme="minorEastAsia"/>
          <w:color w:val="333333"/>
          <w:kern w:val="0"/>
          <w:sz w:val="32"/>
          <w:szCs w:val="32"/>
        </w:rPr>
        <w:t>提高中心城区路灯亮化管理水平，继续保持路灯高亮化率，为全县创造一个美好的环境贡献一份力量。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8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2．机构情况，202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  <w:t>本单位是财政全额拨款的正股级事业单位。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单位内没设股室。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8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3．人员情况，202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年本单位年末实有人数3人，其中：事业人员3人。与上年一样。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（二）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部门年度整体支出绩效目标，项目支出绩效目标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1、部门年度整体支出绩效目标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认真贯彻执行党的基本路线、方针政策和上级组织的决议、指示、命令；对本单位的重大问题进行决策，研究制定城市路灯管理和发展规划, 开展路灯管理和维护工作。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项目支出绩效目标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（1）保障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全县路灯电费支出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（2）保障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全县路灯维护费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（3）保障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高空作业车维护费</w:t>
      </w:r>
    </w:p>
    <w:p>
      <w:pPr>
        <w:pStyle w:val="9"/>
        <w:keepNext w:val="0"/>
        <w:keepLines w:val="0"/>
        <w:pageBreakBefore w:val="0"/>
        <w:numPr>
          <w:ilvl w:val="0"/>
          <w:numId w:val="4"/>
        </w:numPr>
        <w:tabs>
          <w:tab w:val="left" w:pos="541"/>
        </w:tabs>
        <w:kinsoku/>
        <w:wordWrap/>
        <w:overflowPunct/>
        <w:topLinePunct w:val="0"/>
        <w:bidi w:val="0"/>
        <w:snapToGrid/>
        <w:spacing w:line="38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一般公共预算支出情况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Autospacing="0" w:line="38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年度全年收入总计2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78.4451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万元，其中：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  <w:t>一般公共预算财政拨款2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  <w:lang w:val="en-US" w:eastAsia="zh-CN"/>
        </w:rPr>
        <w:t>78.4451</w:t>
      </w:r>
      <w:r>
        <w:rPr>
          <w:rFonts w:hint="eastAsia" w:asciiTheme="minorEastAsia" w:hAnsiTheme="minorEastAsia" w:eastAsiaTheme="minorEastAsia" w:cstheme="minorEastAsia"/>
          <w:color w:val="333333"/>
          <w:sz w:val="32"/>
          <w:szCs w:val="32"/>
        </w:rPr>
        <w:t>万元，上年结转0万元。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全年完成实际支出2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78.4451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万元，其中，基本支出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41.5619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万元，项目支出23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6.8832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万元。年末结转和结余0万元。</w:t>
      </w:r>
    </w:p>
    <w:p>
      <w:pPr>
        <w:pStyle w:val="9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380" w:lineRule="exact"/>
        <w:ind w:firstLine="602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6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基本支出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41.5619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万元，占总支出的比重为1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93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%。一般公共预算财政拨款基本支出中人员经费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35.8739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5.688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万元，主要包括：办公费、印刷费、邮电费、差旅费、维修（护）费、会议费、培训费、公务接待费、劳务费、工会经费、福利费、公务用车运行维护费、其他交通费用、其他商品和服务支出。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年部门“三公”经费决算 1.5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824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万元，其中：公务接待费 1.0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949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万元，因公出国（境）费0万元，公务用车购置及运行费0.4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5万元(其中，公务用车购置费0万元，公务用车运行费0.4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87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5万元)。</w:t>
      </w:r>
    </w:p>
    <w:p>
      <w:pPr>
        <w:pStyle w:val="9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bidi w:val="0"/>
        <w:snapToGrid/>
        <w:spacing w:line="380" w:lineRule="exact"/>
        <w:ind w:firstLine="602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80" w:lineRule="exact"/>
        <w:ind w:firstLine="600"/>
        <w:jc w:val="left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项目支出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23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6.8832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万元，占总支出的比重为8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.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07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%，是指单位为完成特定行政工作任务或事业发展目标而发生的支出，其中：1、全县路灯电费支出15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7.0811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元，  2、全县路灯维护费7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4.3906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万元,  3、高空作业车维护费5.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4115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万元。</w:t>
      </w:r>
    </w:p>
    <w:p>
      <w:pPr>
        <w:pStyle w:val="9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380" w:lineRule="exact"/>
        <w:ind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政府性基金预算支出情况</w:t>
      </w:r>
      <w:bookmarkStart w:id="0" w:name="_GoBack"/>
      <w:bookmarkEnd w:id="0"/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left="319" w:leftChars="152" w:firstLine="1600" w:firstLineChars="5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无</w:t>
      </w:r>
    </w:p>
    <w:p>
      <w:pPr>
        <w:pStyle w:val="9"/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bidi w:val="0"/>
        <w:snapToGrid/>
        <w:spacing w:line="380" w:lineRule="exact"/>
        <w:ind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国有资本经营预算支出情况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1920" w:firstLineChars="6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无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960" w:firstLineChars="3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五、社会保险基金预算支出情况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1920" w:firstLineChars="6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960" w:firstLineChars="3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六、部门整体支出绩效情况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根据《部门整体支出绩效评价指标》评分，得分98分（详见附件2：部门整体支出绩效自评表）。主要绩效如下：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从经济性情况分析看，预算资金覆盖各个需求方面，“三公”经费预算没有超过上年预算安排。202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年预算资金能保障单位正常运转需要，分配办法科学，考虑的因素必要合理，分配的结果合理，能基本保证人员经费支出和机构全年工作运转。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从效率性情况分析看，在各项工作费用支付中，尤其是干部职工的医疗保险、工伤保险、福利费、工会经费等人员经费支出能及时按进度保质保量完成。预算公用经费及办公经费基本拨付到位，预算完成率和预算控制率较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从有效性情况分析看，夯实基层力量，提高工作积极性，全面整合职能和资源，提升办事效率，优化服务质量；收入增加，幸福感提高。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从可持续性分析看，我所加强城市路灯维护工作: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1、对工作人员开展路灯维护相关业务培训，加强城市路灯管理维护的规范化、制度化、法制化；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2、认真贯彻执行党的基本路线、方针政策和上级组织的决议、指示、命令。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主要反映各种预算支出执行偏离绩效目标的情况，并分析其原因。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1、预算执行率有待提高。由于预算项目未实施或未及时报账导致年末预算资金未形成支出。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2、预算编制不够明确和细化，预算编制的合理性需要提高，预算执行力度还要进一步加强。资金使用效益有待进一步提高，绩效目标设立不够明确、细化和量化。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3、人员严重缺编与工作任务繁重矛盾日益突出。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八、下一步改进措施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1、细化预算编制工作，认真做好预算的编制。进一步加强预算管理意识，严格按照预算编制的相关制度和要求进行预算编制。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加强财务管理，严格财务审核。加强单位财务管理，健全单位财务管理制度体系，规范单位财务行为。在费用报账支付时，按照预算规定和县批的项目及用途进行资金使用的审核,严格财务核算，杜绝超支现象的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严格编制政府采购年初预算和计划，规范各类资产的购置审批制度、资产采购制度、使用管理制度、资产处置和报废审批制度、资产管理岗位职责制度等。严格控制“三公”经费的规模和比例，把关“三公”经费支出的审核、审批，进一步细化“三公”经费的管理，合理压缩“三公”经费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4、对相关人员加强培训，特别是针对《预算法》、《行政事业单位会计制度》等学习培训，规范部门预算收支核算，切实提高部门预算收支管理水平。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根据部门整体支出绩效评价指标体系，我单位202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年度评价得分为98分。绩效自评报告由财政局在网站统一公开。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其他需要说明的情况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34.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0899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41.5619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41.5619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3492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5.717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32"/>
                <w:szCs w:val="32"/>
                <w:lang w:val="en-US" w:eastAsia="zh-CN"/>
              </w:rPr>
              <w:t>5.688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6629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9170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8610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4372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0.4372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523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1.63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824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4485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0.53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875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4485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0.53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875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0745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1.0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949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32.9350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6.8832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36.8832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4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1.城市维护费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32.9350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6.8832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236.8832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 xml:space="preserve">部门基本支出预算整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楼堂馆所控制情况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压缩一般性支出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填表人：李庆梅              填报日期：202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联系电话：0746-7721567      单位负责人签字：王植佑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br w:type="page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outlineLvl w:val="1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县级预算部门名称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双牌县路灯管理所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32"/>
                <w:szCs w:val="32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278.4451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78.4451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78.4451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  其中：  一般公共预算：2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78.4451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41.5619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项目支出：23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7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78.4451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278.4451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重点工作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完成支出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78.4451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78.4451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资金使用合格率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完成支出及时率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总金额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≦2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78.4451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78.4451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（40分）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履职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经济发展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环境保护 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环境保护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环境保护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促进可持续发展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促进可持续发展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促进可持续发展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社会公众或服务对象满意度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98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eastAsia="黑体"/>
          <w:color w:val="000000"/>
          <w:sz w:val="32"/>
        </w:rPr>
      </w:pPr>
      <w:r>
        <w:rPr>
          <w:rFonts w:eastAsia="仿宋_GB2312"/>
          <w:sz w:val="22"/>
        </w:rPr>
        <w:t>填表人：李庆梅                             填报日期：202</w:t>
      </w:r>
      <w:r>
        <w:rPr>
          <w:rFonts w:hint="eastAsia" w:eastAsia="仿宋_GB2312"/>
          <w:sz w:val="22"/>
          <w:lang w:val="en-US" w:eastAsia="zh-CN"/>
        </w:rPr>
        <w:t>4</w:t>
      </w:r>
      <w:r>
        <w:rPr>
          <w:rFonts w:eastAsia="仿宋_GB2312"/>
          <w:sz w:val="22"/>
        </w:rPr>
        <w:t>年</w:t>
      </w:r>
      <w:r>
        <w:rPr>
          <w:rFonts w:hint="eastAsia" w:eastAsia="仿宋_GB2312"/>
          <w:sz w:val="22"/>
          <w:lang w:val="en-US" w:eastAsia="zh-CN"/>
        </w:rPr>
        <w:t>4</w:t>
      </w:r>
      <w:r>
        <w:rPr>
          <w:rFonts w:eastAsia="仿宋_GB2312"/>
          <w:sz w:val="22"/>
        </w:rPr>
        <w:t>月</w:t>
      </w:r>
      <w:r>
        <w:rPr>
          <w:rFonts w:hint="eastAsia" w:eastAsia="仿宋_GB2312"/>
          <w:sz w:val="22"/>
          <w:lang w:val="en-US" w:eastAsia="zh-CN"/>
        </w:rPr>
        <w:t>8</w:t>
      </w:r>
      <w:r>
        <w:rPr>
          <w:rFonts w:eastAsia="仿宋_GB2312"/>
          <w:sz w:val="22"/>
        </w:rPr>
        <w:t>日</w:t>
      </w:r>
      <w:r>
        <w:rPr>
          <w:rFonts w:hint="default" w:eastAsia="仿宋_GB2312"/>
          <w:sz w:val="22"/>
        </w:rPr>
        <w:t xml:space="preserve"> </w:t>
      </w:r>
      <w:r>
        <w:rPr>
          <w:rFonts w:eastAsia="仿宋_GB2312"/>
          <w:sz w:val="22"/>
        </w:rPr>
        <w:t xml:space="preserve">                                       联系电话： 0746-7721567                 单位负责人签字：王植佑           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3</w:t>
      </w:r>
      <w:r>
        <w:rPr>
          <w:rFonts w:ascii="方正小标宋简体" w:eastAsia="方正小标宋简体"/>
          <w:sz w:val="44"/>
        </w:rPr>
        <w:t>年度项目支出绩效自评报告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城市维护费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36.8832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双牌县城市管理和综合执法局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保障全县路灯正常运行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支出控制在预算内，完成支出总额23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6.8832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资金使用合格率100%，完成支出及时率100%，保证了全县路灯的正常运行，服务对象满意度为9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%以上。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520" w:firstLineChars="105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ind w:firstLine="2640" w:firstLineChars="1100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填表人： 李庆梅                      填报日期：  202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8</w:t>
      </w:r>
      <w:r>
        <w:rPr>
          <w:rFonts w:asciiTheme="minorEastAsia" w:hAnsiTheme="minorEastAsia" w:eastAsiaTheme="minorEastAsia" w:cstheme="minorEastAsia"/>
          <w:sz w:val="24"/>
        </w:rPr>
        <w:t>日                联系电话：0746-7721567               单位负责人签字：王植佑</w:t>
      </w:r>
    </w:p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jc w:val="center"/>
        <w:textAlignment w:val="auto"/>
        <w:outlineLvl w:val="1"/>
        <w:rPr>
          <w:rFonts w:hint="default" w:ascii="方正小标宋简体" w:eastAsia="方正小标宋简体"/>
          <w:sz w:val="44"/>
        </w:rPr>
      </w:pP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3</w:t>
      </w:r>
      <w:r>
        <w:rPr>
          <w:rFonts w:ascii="方正小标宋简体" w:eastAsia="方正小标宋简体"/>
          <w:sz w:val="44"/>
        </w:rPr>
        <w:t>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双牌县城市管理和综合执法局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双牌县路灯管理所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资金使用合格率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3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社会成本指标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促进可持续发展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良好 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促进可持续发展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 xml:space="preserve">良好 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良好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完成维护路灯1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00余盏，新装路灯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0多盏，更换线路3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00多米，方便居民出行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完成维护路灯1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00余盏，新装路灯20多盏，更换线路3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00多米，方便居民出行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完成维护路灯1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00余盏，新装路灯20多盏，更换线路3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00多米，方便居民出行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20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完成年度任务100%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完成年度任务100%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完成年度任务100%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背街小巷24小时内维修好，大范围48小时内维修好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背街小巷24小时内维修好，大范围48小时内维修好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背街小巷24小时内维修好，大范围48小时内维修好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实现202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年总收入23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实现202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年总收入23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实现202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年总收入23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6.8832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万元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9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完成维护路灯1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00余盏，新装路灯20多盏，更换线路3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00多米，方便居民出行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完成维护路灯1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00余盏，新装路灯20多盏，更换线路3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00多米，方便居民出行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完成维护路灯1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00余盏，新装路灯20多盏，更换线路3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00多米，方便居民出行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完成维护路灯1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00余盏，新装路灯20多盏，更换线路3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00多米，方便居民出行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完成维护路灯1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00余盏，新装路灯20多盏，更换线路3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00多米，方便居民出行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完成维护路灯1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00余盏，新装路灯20多盏，更换线路3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00多米，方便居民出行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≧9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1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sz w:val="22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pgNumType w:fmt="numberInDash" w:start="1"/>
          <w:cols w:space="0" w:num="1"/>
          <w:docGrid w:type="lines" w:linePitch="636" w:charSpace="0"/>
        </w:sectPr>
      </w:pPr>
      <w:r>
        <w:rPr>
          <w:rFonts w:asciiTheme="minorEastAsia" w:hAnsiTheme="minorEastAsia" w:eastAsiaTheme="minorEastAsia" w:cstheme="minorEastAsia"/>
          <w:sz w:val="24"/>
        </w:rPr>
        <w:t>填表人： 李庆梅                       填报日期： 2023年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4</w:t>
      </w:r>
      <w:r>
        <w:rPr>
          <w:rFonts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8</w:t>
      </w:r>
      <w:r>
        <w:rPr>
          <w:rFonts w:asciiTheme="minorEastAsia" w:hAnsiTheme="minorEastAsia" w:eastAsiaTheme="minorEastAsia" w:cstheme="minorEastAsia"/>
          <w:sz w:val="24"/>
        </w:rPr>
        <w:t xml:space="preserve">日                          联系电话：0746-7721567                单位负责人签字：王植佑                          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附件6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</w:rPr>
      </w:pPr>
    </w:p>
    <w:p>
      <w:pPr>
        <w:spacing w:afterLines="100" w:line="600" w:lineRule="exact"/>
        <w:jc w:val="center"/>
        <w:outlineLvl w:val="0"/>
        <w:rPr>
          <w:rFonts w:hint="default" w:ascii="宋体" w:hAnsi="宋体" w:eastAsia="宋体" w:cs="宋体"/>
          <w:b/>
          <w:bCs/>
          <w:sz w:val="40"/>
          <w:szCs w:val="40"/>
        </w:rPr>
      </w:pPr>
      <w:r>
        <w:rPr>
          <w:rFonts w:ascii="宋体" w:hAnsi="宋体" w:eastAsia="宋体" w:cs="宋体"/>
          <w:b/>
          <w:bCs/>
          <w:sz w:val="40"/>
          <w:szCs w:val="40"/>
        </w:rPr>
        <w:t>路灯管理所预算绩效管理工作负责人名册</w:t>
      </w:r>
    </w:p>
    <w:tbl>
      <w:tblPr>
        <w:tblStyle w:val="7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06"/>
        <w:gridCol w:w="1306"/>
        <w:gridCol w:w="1336"/>
        <w:gridCol w:w="1536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b/>
                <w:color w:val="000000"/>
                <w:kern w:val="0"/>
                <w:sz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王植佑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所长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7721567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13762968000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李庆梅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报账员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7721567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18074616299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Autospacing="1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</w:tbl>
    <w:p>
      <w:pPr>
        <w:rPr>
          <w:rFonts w:hint="default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qUGD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- 1 -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/>
                            </w:rPr>
                          </w:pP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cs="宋体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ascii="宋体" w:hAnsi="宋体" w:cs="宋体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kBou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rzhzwtKFX75/u/z4dfn5lT1P&#10;8vQeK6q681QXh1cw0NLMcaRgYj20waY/8WGUJ3HPV3HVEJlMh9ar9bqklKTc7BB+cX/cB4xvFFiW&#10;jJoHur0sqji9wziWziWpm4NbbUy+QeP+ChDmGFF5BabTick4cbLisB8mentozsSOHgV17SB84ayn&#10;lai5oxfAmXnrSPG0PbMRZmM/G8JJOljzyNlovo7jlh190IeOcJeZCvqXx0hzZzppjLE3yZAcuuQs&#10;yLSQaYv+9HPV/SPc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v9kBo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/>
                      </w:rPr>
                    </w:pPr>
                    <w:r>
                      <w:rPr>
                        <w:rFonts w:ascii="宋体" w:hAnsi="宋体" w:cs="宋体"/>
                        <w:szCs w:val="1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宋体" w:hAnsi="宋体" w:cs="宋体"/>
                        <w:szCs w:val="18"/>
                      </w:rPr>
                      <w:t>- 2 -</w:t>
                    </w:r>
                    <w:r>
                      <w:rPr>
                        <w:rFonts w:ascii="宋体" w:hAnsi="宋体" w:cs="宋体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D786C"/>
    <w:multiLevelType w:val="singleLevel"/>
    <w:tmpl w:val="CB9D786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D58EFB5"/>
    <w:multiLevelType w:val="singleLevel"/>
    <w:tmpl w:val="FD58EFB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1D50528"/>
    <w:multiLevelType w:val="singleLevel"/>
    <w:tmpl w:val="01D505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AF44F1D"/>
    <w:multiLevelType w:val="singleLevel"/>
    <w:tmpl w:val="2AF44F1D"/>
    <w:lvl w:ilvl="0" w:tentative="0">
      <w:start w:val="2"/>
      <w:numFmt w:val="decimal"/>
      <w:suff w:val="nothing"/>
      <w:lvlText w:val="%1、"/>
      <w:lvlJc w:val="left"/>
    </w:lvl>
  </w:abstractNum>
  <w:abstractNum w:abstractNumId="4">
    <w:nsid w:val="5B25669D"/>
    <w:multiLevelType w:val="multilevel"/>
    <w:tmpl w:val="5B25669D"/>
    <w:lvl w:ilvl="0" w:tentative="0">
      <w:start w:val="3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653F6B70"/>
    <w:multiLevelType w:val="singleLevel"/>
    <w:tmpl w:val="653F6B7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DZlZjgwN2JhYTU2NzcxMTkwMmUxYWI2NGMxYjgifQ=="/>
  </w:docVars>
  <w:rsids>
    <w:rsidRoot w:val="00172A27"/>
    <w:rsid w:val="00091AFE"/>
    <w:rsid w:val="00093341"/>
    <w:rsid w:val="001529A8"/>
    <w:rsid w:val="00166BDC"/>
    <w:rsid w:val="00172A27"/>
    <w:rsid w:val="001C400E"/>
    <w:rsid w:val="00254615"/>
    <w:rsid w:val="002A5D53"/>
    <w:rsid w:val="002E7038"/>
    <w:rsid w:val="00300635"/>
    <w:rsid w:val="00302467"/>
    <w:rsid w:val="00325503"/>
    <w:rsid w:val="003917AD"/>
    <w:rsid w:val="004E6A71"/>
    <w:rsid w:val="005262D0"/>
    <w:rsid w:val="0057772F"/>
    <w:rsid w:val="005A52A0"/>
    <w:rsid w:val="005E02B2"/>
    <w:rsid w:val="00623CE2"/>
    <w:rsid w:val="006C51E0"/>
    <w:rsid w:val="0070678F"/>
    <w:rsid w:val="00731A6C"/>
    <w:rsid w:val="007A6EAC"/>
    <w:rsid w:val="007F5C1D"/>
    <w:rsid w:val="00806B61"/>
    <w:rsid w:val="00910A68"/>
    <w:rsid w:val="00964BC6"/>
    <w:rsid w:val="0097596B"/>
    <w:rsid w:val="00992E0E"/>
    <w:rsid w:val="00A30F2A"/>
    <w:rsid w:val="00A379C2"/>
    <w:rsid w:val="00A478EB"/>
    <w:rsid w:val="00AB144A"/>
    <w:rsid w:val="00B8649A"/>
    <w:rsid w:val="00B924A2"/>
    <w:rsid w:val="00BC37E3"/>
    <w:rsid w:val="00CC081E"/>
    <w:rsid w:val="00D6239D"/>
    <w:rsid w:val="00D64013"/>
    <w:rsid w:val="00DF37A6"/>
    <w:rsid w:val="00E01A5A"/>
    <w:rsid w:val="00E37808"/>
    <w:rsid w:val="00EB40A1"/>
    <w:rsid w:val="00F47353"/>
    <w:rsid w:val="01922B6B"/>
    <w:rsid w:val="01D86637"/>
    <w:rsid w:val="02242E8E"/>
    <w:rsid w:val="02256A93"/>
    <w:rsid w:val="02EB292B"/>
    <w:rsid w:val="04773E75"/>
    <w:rsid w:val="04874344"/>
    <w:rsid w:val="060348EC"/>
    <w:rsid w:val="06155F13"/>
    <w:rsid w:val="08600CB0"/>
    <w:rsid w:val="0CCE5073"/>
    <w:rsid w:val="0DE80AB1"/>
    <w:rsid w:val="0F052C3E"/>
    <w:rsid w:val="0F7D2E84"/>
    <w:rsid w:val="101F3C57"/>
    <w:rsid w:val="102125A4"/>
    <w:rsid w:val="105E064F"/>
    <w:rsid w:val="108A1444"/>
    <w:rsid w:val="11537A88"/>
    <w:rsid w:val="12590A9F"/>
    <w:rsid w:val="13824E3B"/>
    <w:rsid w:val="145002AE"/>
    <w:rsid w:val="154B3473"/>
    <w:rsid w:val="15B02F86"/>
    <w:rsid w:val="17B27960"/>
    <w:rsid w:val="17CF1E32"/>
    <w:rsid w:val="1824217E"/>
    <w:rsid w:val="1BCE59A7"/>
    <w:rsid w:val="1CCD6C87"/>
    <w:rsid w:val="1D5E5630"/>
    <w:rsid w:val="1EBA1146"/>
    <w:rsid w:val="1F9C1D8C"/>
    <w:rsid w:val="20BA3D5C"/>
    <w:rsid w:val="20FE29CD"/>
    <w:rsid w:val="213827F6"/>
    <w:rsid w:val="22771179"/>
    <w:rsid w:val="23733FB9"/>
    <w:rsid w:val="24756501"/>
    <w:rsid w:val="24C471B7"/>
    <w:rsid w:val="282B09BF"/>
    <w:rsid w:val="29B63761"/>
    <w:rsid w:val="2A5838E4"/>
    <w:rsid w:val="2AF82401"/>
    <w:rsid w:val="2CC849A2"/>
    <w:rsid w:val="2CDC497D"/>
    <w:rsid w:val="2E9848D4"/>
    <w:rsid w:val="2F131F61"/>
    <w:rsid w:val="30297EDA"/>
    <w:rsid w:val="304271ED"/>
    <w:rsid w:val="3143321D"/>
    <w:rsid w:val="31EF3498"/>
    <w:rsid w:val="32456B21"/>
    <w:rsid w:val="332130EA"/>
    <w:rsid w:val="33457B5A"/>
    <w:rsid w:val="33EA0D37"/>
    <w:rsid w:val="37E04305"/>
    <w:rsid w:val="395B30CE"/>
    <w:rsid w:val="3A78307D"/>
    <w:rsid w:val="3B0B19DD"/>
    <w:rsid w:val="3DFB432B"/>
    <w:rsid w:val="3F125F53"/>
    <w:rsid w:val="3FFF47B3"/>
    <w:rsid w:val="408D1DBF"/>
    <w:rsid w:val="41A60F90"/>
    <w:rsid w:val="41D55520"/>
    <w:rsid w:val="42D93AB0"/>
    <w:rsid w:val="437042B4"/>
    <w:rsid w:val="43D25C86"/>
    <w:rsid w:val="44191BBB"/>
    <w:rsid w:val="45A55DFD"/>
    <w:rsid w:val="471B1820"/>
    <w:rsid w:val="47FF7E2A"/>
    <w:rsid w:val="48C7608A"/>
    <w:rsid w:val="49E36EF3"/>
    <w:rsid w:val="4A7E5437"/>
    <w:rsid w:val="4B490F32"/>
    <w:rsid w:val="4B564457"/>
    <w:rsid w:val="4C575977"/>
    <w:rsid w:val="4DF30F3A"/>
    <w:rsid w:val="4E6C5709"/>
    <w:rsid w:val="4E8B7C40"/>
    <w:rsid w:val="4F1637A4"/>
    <w:rsid w:val="500F1BD2"/>
    <w:rsid w:val="51C40746"/>
    <w:rsid w:val="52102850"/>
    <w:rsid w:val="521D6D1B"/>
    <w:rsid w:val="543E6CC0"/>
    <w:rsid w:val="55412274"/>
    <w:rsid w:val="55C03679"/>
    <w:rsid w:val="56B85264"/>
    <w:rsid w:val="57C446E9"/>
    <w:rsid w:val="58820FB8"/>
    <w:rsid w:val="5A096502"/>
    <w:rsid w:val="5ABA52A9"/>
    <w:rsid w:val="5C8E01AF"/>
    <w:rsid w:val="5D1256CE"/>
    <w:rsid w:val="5D85105D"/>
    <w:rsid w:val="5E3324EC"/>
    <w:rsid w:val="62BE6D8B"/>
    <w:rsid w:val="644904C4"/>
    <w:rsid w:val="6497295D"/>
    <w:rsid w:val="64E742EF"/>
    <w:rsid w:val="684B0AD7"/>
    <w:rsid w:val="6A8B4D12"/>
    <w:rsid w:val="6ABA701F"/>
    <w:rsid w:val="6BEF4EDF"/>
    <w:rsid w:val="6D173889"/>
    <w:rsid w:val="6E4B6C92"/>
    <w:rsid w:val="728E26A0"/>
    <w:rsid w:val="73926C6D"/>
    <w:rsid w:val="75073918"/>
    <w:rsid w:val="750B34BD"/>
    <w:rsid w:val="771A18F7"/>
    <w:rsid w:val="77E34563"/>
    <w:rsid w:val="784B5AE0"/>
    <w:rsid w:val="78FD1753"/>
    <w:rsid w:val="79B80F53"/>
    <w:rsid w:val="7B573A84"/>
    <w:rsid w:val="7C556F2D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9">
    <w:name w:val="列出段落1"/>
    <w:basedOn w:val="1"/>
    <w:autoRedefine/>
    <w:unhideWhenUsed/>
    <w:qFormat/>
    <w:uiPriority w:val="0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1">
    <w:name w:val="页眉 Char"/>
    <w:basedOn w:val="8"/>
    <w:link w:val="5"/>
    <w:uiPriority w:val="0"/>
    <w:rPr>
      <w:rFonts w:ascii="Times New Roman" w:hAnsi="Times New Roman" w:eastAsia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1179</Words>
  <Characters>6726</Characters>
  <Lines>56</Lines>
  <Paragraphs>15</Paragraphs>
  <TotalTime>1449</TotalTime>
  <ScaleCrop>false</ScaleCrop>
  <LinksUpToDate>false</LinksUpToDate>
  <CharactersWithSpaces>7890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sp</cp:lastModifiedBy>
  <cp:lastPrinted>2024-04-09T06:37:00Z</cp:lastPrinted>
  <dcterms:modified xsi:type="dcterms:W3CDTF">2024-04-09T10:47:10Z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CA2E11E663844AF0BD237FF9D54099CD_13</vt:lpwstr>
  </property>
</Properties>
</file>