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F6177">
      <w:pPr>
        <w:spacing w:beforeLines="0" w:afterLines="0"/>
        <w:jc w:val="center"/>
        <w:outlineLvl w:val="1"/>
        <w:rPr>
          <w:rFonts w:hint="eastAsia" w:ascii="方正小标宋简体" w:eastAsia="方正小标宋简体"/>
          <w:sz w:val="52"/>
          <w:szCs w:val="24"/>
        </w:rPr>
      </w:pPr>
    </w:p>
    <w:p w14:paraId="60FA7E5E">
      <w:pPr>
        <w:spacing w:beforeLines="0" w:afterLines="0"/>
        <w:jc w:val="center"/>
        <w:outlineLvl w:val="1"/>
        <w:rPr>
          <w:rFonts w:hint="eastAsia" w:ascii="方正小标宋简体" w:eastAsia="方正小标宋简体"/>
          <w:sz w:val="52"/>
          <w:szCs w:val="24"/>
        </w:rPr>
      </w:pPr>
    </w:p>
    <w:p w14:paraId="4B7E4B63">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hint="eastAsia" w:ascii="方正小标宋简体" w:eastAsia="方正小标宋简体"/>
          <w:sz w:val="52"/>
          <w:szCs w:val="24"/>
          <w:lang w:eastAsia="zh-CN"/>
        </w:rPr>
        <w:t>县</w:t>
      </w:r>
      <w:r>
        <w:rPr>
          <w:rFonts w:hint="eastAsia" w:ascii="方正小标宋简体" w:eastAsia="方正小标宋简体"/>
          <w:sz w:val="52"/>
          <w:szCs w:val="24"/>
          <w:lang w:val="en-US" w:eastAsia="zh-CN"/>
        </w:rPr>
        <w:t>民兵武器装备仓库服务中心</w:t>
      </w:r>
      <w:r>
        <w:rPr>
          <w:rFonts w:hint="eastAsia" w:ascii="方正小标宋简体" w:eastAsia="方正小标宋简体"/>
          <w:sz w:val="52"/>
          <w:szCs w:val="24"/>
        </w:rPr>
        <w:t>整体支出绩效自评报告</w:t>
      </w:r>
    </w:p>
    <w:p w14:paraId="369BE2F2">
      <w:pPr>
        <w:spacing w:beforeLines="0" w:afterLines="0"/>
        <w:jc w:val="center"/>
        <w:rPr>
          <w:rFonts w:hint="default" w:eastAsia="黑体"/>
          <w:sz w:val="32"/>
          <w:szCs w:val="24"/>
        </w:rPr>
      </w:pPr>
    </w:p>
    <w:p w14:paraId="063DB9DE">
      <w:pPr>
        <w:spacing w:beforeLines="0" w:afterLines="0"/>
        <w:jc w:val="center"/>
        <w:rPr>
          <w:rFonts w:hint="default" w:eastAsia="黑体"/>
          <w:sz w:val="32"/>
          <w:szCs w:val="24"/>
        </w:rPr>
      </w:pPr>
    </w:p>
    <w:p w14:paraId="18B5E58F">
      <w:pPr>
        <w:spacing w:beforeLines="0" w:afterLines="0"/>
        <w:jc w:val="center"/>
        <w:rPr>
          <w:rFonts w:hint="default" w:eastAsia="黑体"/>
          <w:sz w:val="32"/>
          <w:szCs w:val="24"/>
        </w:rPr>
      </w:pPr>
    </w:p>
    <w:p w14:paraId="029490B9">
      <w:pPr>
        <w:spacing w:beforeLines="0" w:afterLines="0"/>
        <w:rPr>
          <w:rFonts w:hint="default" w:eastAsia="黑体"/>
          <w:sz w:val="32"/>
          <w:szCs w:val="24"/>
        </w:rPr>
      </w:pPr>
    </w:p>
    <w:p w14:paraId="7925E319">
      <w:pPr>
        <w:spacing w:beforeLines="0" w:afterLines="0"/>
        <w:jc w:val="both"/>
        <w:rPr>
          <w:rFonts w:hint="default" w:eastAsia="黑体"/>
          <w:sz w:val="32"/>
          <w:szCs w:val="24"/>
        </w:rPr>
      </w:pPr>
    </w:p>
    <w:p w14:paraId="0DB0A56F">
      <w:pPr>
        <w:spacing w:beforeLines="0" w:afterLines="0"/>
        <w:jc w:val="center"/>
        <w:rPr>
          <w:rFonts w:hint="default" w:eastAsia="黑体"/>
          <w:sz w:val="32"/>
          <w:szCs w:val="24"/>
        </w:rPr>
      </w:pPr>
    </w:p>
    <w:p w14:paraId="14C95D15">
      <w:pPr>
        <w:spacing w:beforeLines="0" w:afterLines="0" w:line="600" w:lineRule="exact"/>
        <w:jc w:val="center"/>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lang w:eastAsia="zh-CN"/>
        </w:rPr>
        <w:t>双牌县</w:t>
      </w:r>
      <w:r>
        <w:rPr>
          <w:rFonts w:hint="eastAsia" w:eastAsia="仿宋_GB2312"/>
          <w:sz w:val="32"/>
          <w:szCs w:val="24"/>
          <w:u w:val="single"/>
          <w:lang w:val="en-US" w:eastAsia="zh-CN"/>
        </w:rPr>
        <w:t>民兵武器装备仓库服务中心</w:t>
      </w:r>
    </w:p>
    <w:p w14:paraId="0F3F73F1">
      <w:pPr>
        <w:spacing w:beforeLines="0" w:afterLines="0" w:line="600" w:lineRule="exact"/>
        <w:ind w:firstLine="3200" w:firstLineChars="1000"/>
        <w:rPr>
          <w:rFonts w:hint="eastAsia" w:eastAsia="楷体_GB2312"/>
          <w:sz w:val="32"/>
          <w:szCs w:val="24"/>
        </w:rPr>
      </w:pPr>
    </w:p>
    <w:p w14:paraId="01DB2619">
      <w:pPr>
        <w:spacing w:beforeLines="0" w:afterLines="0" w:line="600" w:lineRule="exact"/>
        <w:ind w:firstLine="3200" w:firstLineChars="1000"/>
        <w:rPr>
          <w:rFonts w:hint="default" w:eastAsia="楷体_GB2312"/>
          <w:sz w:val="32"/>
          <w:szCs w:val="24"/>
        </w:rPr>
      </w:pPr>
      <w:r>
        <w:rPr>
          <w:rFonts w:hint="eastAsia" w:eastAsia="楷体_GB2312"/>
          <w:sz w:val="32"/>
          <w:szCs w:val="24"/>
        </w:rPr>
        <w:t xml:space="preserve">年 </w:t>
      </w:r>
      <w:r>
        <w:rPr>
          <w:rFonts w:hint="eastAsia" w:eastAsia="楷体_GB2312"/>
          <w:sz w:val="32"/>
          <w:szCs w:val="24"/>
          <w:lang w:val="en-US" w:eastAsia="zh-CN"/>
        </w:rPr>
        <w:t xml:space="preserve">  </w:t>
      </w:r>
      <w:r>
        <w:rPr>
          <w:rFonts w:hint="eastAsia" w:eastAsia="楷体_GB2312"/>
          <w:sz w:val="32"/>
          <w:szCs w:val="24"/>
        </w:rPr>
        <w:t xml:space="preserve">月 </w:t>
      </w:r>
      <w:r>
        <w:rPr>
          <w:rFonts w:hint="eastAsia" w:eastAsia="楷体_GB2312"/>
          <w:sz w:val="32"/>
          <w:szCs w:val="24"/>
          <w:lang w:val="en-US" w:eastAsia="zh-CN"/>
        </w:rPr>
        <w:t xml:space="preserve"> </w:t>
      </w:r>
      <w:r>
        <w:rPr>
          <w:rFonts w:hint="eastAsia" w:eastAsia="楷体_GB2312"/>
          <w:sz w:val="32"/>
          <w:szCs w:val="24"/>
        </w:rPr>
        <w:t xml:space="preserve"> 日</w:t>
      </w:r>
    </w:p>
    <w:p w14:paraId="297A08E1">
      <w:pPr>
        <w:spacing w:beforeLines="0" w:afterLines="0"/>
        <w:jc w:val="center"/>
        <w:rPr>
          <w:rFonts w:hint="default" w:eastAsia="黑体"/>
          <w:sz w:val="32"/>
          <w:szCs w:val="24"/>
        </w:rPr>
      </w:pPr>
    </w:p>
    <w:p w14:paraId="32131758">
      <w:pPr>
        <w:spacing w:beforeLines="0" w:afterLines="0"/>
        <w:jc w:val="center"/>
        <w:outlineLvl w:val="0"/>
        <w:rPr>
          <w:rFonts w:hint="default" w:eastAsia="仿宋_GB2312"/>
          <w:sz w:val="32"/>
          <w:szCs w:val="24"/>
        </w:rPr>
      </w:pPr>
      <w:r>
        <w:rPr>
          <w:rFonts w:hint="eastAsia" w:eastAsia="仿宋_GB2312"/>
          <w:sz w:val="32"/>
          <w:szCs w:val="24"/>
        </w:rPr>
        <w:t>（此页为封面）</w:t>
      </w:r>
    </w:p>
    <w:p w14:paraId="7D4F1E2C">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14:paraId="119B4AA0">
      <w:pPr>
        <w:pStyle w:val="7"/>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25"/>
          <w:szCs w:val="25"/>
        </w:rPr>
      </w:pPr>
      <w:r>
        <w:rPr>
          <w:rStyle w:val="11"/>
          <w:rFonts w:hint="eastAsia" w:ascii="仿宋" w:hAnsi="仿宋" w:eastAsia="仿宋" w:cs="仿宋"/>
          <w:color w:val="333333"/>
          <w:spacing w:val="9"/>
          <w:sz w:val="31"/>
          <w:szCs w:val="31"/>
          <w:shd w:val="clear" w:color="auto" w:fill="FFFFFF"/>
        </w:rPr>
        <w:t>（一）基本情况。</w:t>
      </w:r>
    </w:p>
    <w:p w14:paraId="7C94E238">
      <w:pPr>
        <w:pStyle w:val="7"/>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rPr>
      </w:pPr>
      <w:r>
        <w:rPr>
          <w:rFonts w:hint="eastAsia" w:ascii="仿宋" w:hAnsi="仿宋" w:eastAsia="仿宋" w:cs="仿宋"/>
          <w:color w:val="333333"/>
          <w:spacing w:val="9"/>
          <w:sz w:val="31"/>
          <w:szCs w:val="31"/>
          <w:shd w:val="clear" w:color="auto" w:fill="FFFFFF"/>
        </w:rPr>
        <w:t>1．主要职能。</w:t>
      </w:r>
    </w:p>
    <w:p w14:paraId="6CEF4A87">
      <w:pPr>
        <w:pStyle w:val="7"/>
        <w:widowControl/>
        <w:shd w:val="clear" w:color="auto" w:fill="FFFFFF"/>
        <w:spacing w:before="0" w:beforeAutospacing="0" w:after="0" w:afterAutospacing="0" w:line="525" w:lineRule="atLeast"/>
        <w:ind w:firstLine="645"/>
        <w:jc w:val="both"/>
        <w:rPr>
          <w:rFonts w:hint="eastAsia" w:ascii="仿宋_GB2312" w:hAnsi="仿宋_GB2312" w:eastAsia="仿宋_GB2312" w:cs="仿宋_GB2312"/>
          <w:color w:val="333333"/>
          <w:spacing w:val="9"/>
          <w:sz w:val="32"/>
          <w:szCs w:val="32"/>
          <w:shd w:val="clear" w:color="auto" w:fill="FFFFFF"/>
        </w:rPr>
      </w:pPr>
      <w:r>
        <w:rPr>
          <w:rFonts w:hint="eastAsia" w:ascii="仿宋_GB2312" w:hAnsi="仿宋_GB2312" w:eastAsia="仿宋_GB2312" w:cs="仿宋_GB2312"/>
          <w:color w:val="333333"/>
          <w:spacing w:val="9"/>
          <w:sz w:val="32"/>
          <w:szCs w:val="32"/>
          <w:shd w:val="clear" w:color="auto" w:fill="FFFFFF"/>
          <w:lang w:val="en-US" w:eastAsia="zh-CN"/>
        </w:rPr>
        <w:t>（一）为全县民兵战备执勤、训练提供保障；</w:t>
      </w:r>
    </w:p>
    <w:p w14:paraId="4E08E0F7">
      <w:pPr>
        <w:pStyle w:val="7"/>
        <w:widowControl/>
        <w:shd w:val="clear" w:color="auto" w:fill="FFFFFF"/>
        <w:spacing w:before="0" w:beforeAutospacing="0" w:after="0" w:afterAutospacing="0" w:line="525" w:lineRule="atLeast"/>
        <w:ind w:firstLine="645"/>
        <w:jc w:val="both"/>
        <w:rPr>
          <w:rFonts w:hint="eastAsia" w:ascii="仿宋_GB2312" w:hAnsi="仿宋_GB2312" w:eastAsia="仿宋_GB2312" w:cs="仿宋_GB2312"/>
          <w:color w:val="333333"/>
          <w:spacing w:val="9"/>
          <w:sz w:val="32"/>
          <w:szCs w:val="32"/>
          <w:shd w:val="clear" w:color="auto" w:fill="FFFFFF"/>
        </w:rPr>
      </w:pPr>
      <w:r>
        <w:rPr>
          <w:rFonts w:hint="eastAsia" w:ascii="仿宋_GB2312" w:hAnsi="仿宋_GB2312" w:eastAsia="仿宋_GB2312" w:cs="仿宋_GB2312"/>
          <w:color w:val="333333"/>
          <w:spacing w:val="9"/>
          <w:sz w:val="32"/>
          <w:szCs w:val="32"/>
          <w:shd w:val="clear" w:color="auto" w:fill="FFFFFF"/>
          <w:lang w:val="en-US" w:eastAsia="zh-CN"/>
        </w:rPr>
        <w:t>（二）组织并参与民兵武器装备的保管人员、技术人员和民兵训练基地教练员培训；</w:t>
      </w:r>
    </w:p>
    <w:p w14:paraId="4D28D479">
      <w:pPr>
        <w:pStyle w:val="7"/>
        <w:widowControl/>
        <w:shd w:val="clear" w:color="auto" w:fill="FFFFFF"/>
        <w:spacing w:before="0" w:beforeAutospacing="0" w:after="0" w:afterAutospacing="0" w:line="525" w:lineRule="atLeast"/>
        <w:ind w:firstLine="645"/>
        <w:jc w:val="both"/>
        <w:rPr>
          <w:rFonts w:hint="eastAsia" w:ascii="仿宋_GB2312" w:hAnsi="仿宋_GB2312" w:eastAsia="仿宋_GB2312" w:cs="仿宋_GB2312"/>
          <w:color w:val="333333"/>
          <w:spacing w:val="9"/>
          <w:sz w:val="32"/>
          <w:szCs w:val="32"/>
          <w:shd w:val="clear" w:color="auto" w:fill="FFFFFF"/>
        </w:rPr>
      </w:pPr>
      <w:r>
        <w:rPr>
          <w:rFonts w:hint="eastAsia" w:ascii="仿宋_GB2312" w:hAnsi="仿宋_GB2312" w:eastAsia="仿宋_GB2312" w:cs="仿宋_GB2312"/>
          <w:color w:val="333333"/>
          <w:spacing w:val="9"/>
          <w:sz w:val="32"/>
          <w:szCs w:val="32"/>
          <w:shd w:val="clear" w:color="auto" w:fill="FFFFFF"/>
          <w:lang w:val="en-US" w:eastAsia="zh-CN"/>
        </w:rPr>
        <w:t>（三）组织民兵武器装备的管理人员和使用人员管好用好武器装备；</w:t>
      </w:r>
    </w:p>
    <w:p w14:paraId="2CFAD03D">
      <w:pPr>
        <w:pStyle w:val="7"/>
        <w:widowControl/>
        <w:shd w:val="clear" w:color="auto" w:fill="FFFFFF"/>
        <w:spacing w:before="0" w:beforeAutospacing="0" w:after="0" w:afterAutospacing="0" w:line="525" w:lineRule="atLeast"/>
        <w:ind w:firstLine="645"/>
        <w:jc w:val="both"/>
        <w:rPr>
          <w:rFonts w:hint="eastAsia" w:ascii="仿宋_GB2312" w:hAnsi="仿宋_GB2312" w:eastAsia="仿宋_GB2312" w:cs="仿宋_GB2312"/>
          <w:color w:val="333333"/>
          <w:spacing w:val="9"/>
          <w:sz w:val="32"/>
          <w:szCs w:val="32"/>
          <w:shd w:val="clear" w:color="auto" w:fill="FFFFFF"/>
        </w:rPr>
      </w:pPr>
      <w:r>
        <w:rPr>
          <w:rFonts w:hint="eastAsia" w:ascii="仿宋_GB2312" w:hAnsi="仿宋_GB2312" w:eastAsia="仿宋_GB2312" w:cs="仿宋_GB2312"/>
          <w:color w:val="333333"/>
          <w:spacing w:val="9"/>
          <w:sz w:val="32"/>
          <w:szCs w:val="32"/>
          <w:shd w:val="clear" w:color="auto" w:fill="FFFFFF"/>
          <w:lang w:val="en-US" w:eastAsia="zh-CN"/>
        </w:rPr>
        <w:t>（四）担负民兵武器仓库及训练基地安全警戒任务，做好民兵武器装备的安全和防止事故工作；</w:t>
      </w:r>
    </w:p>
    <w:p w14:paraId="570DFCCA">
      <w:pPr>
        <w:pStyle w:val="7"/>
        <w:widowControl/>
        <w:shd w:val="clear" w:color="auto" w:fill="FFFFFF"/>
        <w:spacing w:before="0" w:beforeAutospacing="0" w:after="0" w:afterAutospacing="0" w:line="525" w:lineRule="atLeast"/>
        <w:ind w:firstLine="645"/>
        <w:jc w:val="both"/>
        <w:rPr>
          <w:rFonts w:hint="eastAsia" w:ascii="仿宋_GB2312" w:hAnsi="仿宋_GB2312" w:eastAsia="仿宋_GB2312" w:cs="仿宋_GB2312"/>
          <w:color w:val="333333"/>
          <w:spacing w:val="9"/>
          <w:sz w:val="32"/>
          <w:szCs w:val="32"/>
          <w:shd w:val="clear" w:color="auto" w:fill="FFFFFF"/>
        </w:rPr>
      </w:pPr>
      <w:r>
        <w:rPr>
          <w:rFonts w:hint="eastAsia" w:ascii="仿宋_GB2312" w:hAnsi="仿宋_GB2312" w:eastAsia="仿宋_GB2312" w:cs="仿宋_GB2312"/>
          <w:color w:val="333333"/>
          <w:spacing w:val="9"/>
          <w:sz w:val="32"/>
          <w:szCs w:val="32"/>
          <w:shd w:val="clear" w:color="auto" w:fill="FFFFFF"/>
          <w:lang w:val="en-US" w:eastAsia="zh-CN"/>
        </w:rPr>
        <w:t>（五）掌握民兵武器装备管理情况，及时报告并解决管理中的问题；</w:t>
      </w:r>
    </w:p>
    <w:p w14:paraId="0A2B8DFF">
      <w:pPr>
        <w:pStyle w:val="7"/>
        <w:widowControl/>
        <w:shd w:val="clear" w:color="auto" w:fill="FFFFFF"/>
        <w:spacing w:before="0" w:beforeAutospacing="0" w:after="0" w:afterAutospacing="0" w:line="525" w:lineRule="atLeast"/>
        <w:ind w:firstLine="645"/>
        <w:jc w:val="both"/>
        <w:rPr>
          <w:rFonts w:hint="eastAsia" w:ascii="仿宋_GB2312" w:hAnsi="仿宋_GB2312" w:eastAsia="仿宋_GB2312" w:cs="仿宋_GB2312"/>
          <w:color w:val="333333"/>
          <w:spacing w:val="9"/>
          <w:sz w:val="32"/>
          <w:szCs w:val="32"/>
          <w:shd w:val="clear" w:color="auto" w:fill="FFFFFF"/>
        </w:rPr>
      </w:pPr>
      <w:r>
        <w:rPr>
          <w:rFonts w:hint="eastAsia" w:ascii="仿宋_GB2312" w:hAnsi="仿宋_GB2312" w:eastAsia="仿宋_GB2312" w:cs="仿宋_GB2312"/>
          <w:color w:val="333333"/>
          <w:spacing w:val="9"/>
          <w:sz w:val="32"/>
          <w:szCs w:val="32"/>
          <w:shd w:val="clear" w:color="auto" w:fill="FFFFFF"/>
          <w:lang w:val="en-US" w:eastAsia="zh-CN"/>
        </w:rPr>
        <w:t>（六）遵守民兵武器装备管理法规和规章制度；</w:t>
      </w:r>
    </w:p>
    <w:p w14:paraId="05A886FF">
      <w:pPr>
        <w:pStyle w:val="7"/>
        <w:widowControl/>
        <w:shd w:val="clear" w:color="auto" w:fill="FFFFFF"/>
        <w:spacing w:before="0" w:beforeAutospacing="0" w:after="0" w:afterAutospacing="0" w:line="525" w:lineRule="atLeast"/>
        <w:ind w:firstLine="645"/>
        <w:jc w:val="both"/>
        <w:rPr>
          <w:rFonts w:hint="eastAsia" w:ascii="仿宋_GB2312" w:hAnsi="仿宋_GB2312" w:eastAsia="仿宋_GB2312" w:cs="仿宋_GB2312"/>
          <w:color w:val="333333"/>
          <w:spacing w:val="9"/>
          <w:sz w:val="32"/>
          <w:szCs w:val="32"/>
          <w:shd w:val="clear" w:color="auto" w:fill="FFFFFF"/>
        </w:rPr>
      </w:pPr>
      <w:r>
        <w:rPr>
          <w:rFonts w:hint="eastAsia" w:ascii="仿宋_GB2312" w:hAnsi="仿宋_GB2312" w:eastAsia="仿宋_GB2312" w:cs="仿宋_GB2312"/>
          <w:color w:val="333333"/>
          <w:spacing w:val="9"/>
          <w:sz w:val="32"/>
          <w:szCs w:val="32"/>
          <w:shd w:val="clear" w:color="auto" w:fill="FFFFFF"/>
          <w:lang w:val="en-US" w:eastAsia="zh-CN"/>
        </w:rPr>
        <w:t>（七）组织民兵训练，负责管理、训练、考评、安全、思想及生活保障工作；</w:t>
      </w:r>
    </w:p>
    <w:p w14:paraId="039C5951">
      <w:pPr>
        <w:pStyle w:val="7"/>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rPr>
      </w:pPr>
      <w:r>
        <w:rPr>
          <w:rFonts w:hint="eastAsia" w:ascii="仿宋_GB2312" w:hAnsi="仿宋_GB2312" w:eastAsia="仿宋_GB2312" w:cs="仿宋_GB2312"/>
          <w:color w:val="333333"/>
          <w:spacing w:val="9"/>
          <w:sz w:val="32"/>
          <w:szCs w:val="32"/>
          <w:shd w:val="clear" w:color="auto" w:fill="FFFFFF"/>
          <w:lang w:val="en-US" w:eastAsia="zh-CN"/>
        </w:rPr>
        <w:t>（八）完成上级军事机关赋予的与民兵训练及民兵武器装备管理有关的其他工作。</w:t>
      </w:r>
    </w:p>
    <w:p w14:paraId="2A8A123E">
      <w:pPr>
        <w:pStyle w:val="7"/>
        <w:widowControl/>
        <w:shd w:val="clear" w:color="auto" w:fill="FFFFFF"/>
        <w:spacing w:before="0" w:beforeAutospacing="0" w:after="0" w:afterAutospacing="0" w:line="525" w:lineRule="atLeast"/>
        <w:ind w:firstLine="656" w:firstLineChars="200"/>
        <w:jc w:val="both"/>
        <w:rPr>
          <w:rFonts w:hint="eastAsia" w:ascii="仿宋" w:hAnsi="仿宋" w:eastAsia="仿宋_GB2312" w:cs="仿宋"/>
          <w:color w:val="333333"/>
          <w:spacing w:val="9"/>
          <w:sz w:val="31"/>
          <w:szCs w:val="31"/>
          <w:shd w:val="clear" w:color="auto" w:fill="FFFFFF"/>
          <w:lang w:eastAsia="zh-CN"/>
        </w:rPr>
      </w:pPr>
      <w:r>
        <w:rPr>
          <w:rFonts w:hint="eastAsia" w:ascii="仿宋" w:hAnsi="仿宋" w:eastAsia="仿宋" w:cs="仿宋"/>
          <w:color w:val="333333"/>
          <w:spacing w:val="9"/>
          <w:sz w:val="31"/>
          <w:szCs w:val="31"/>
          <w:shd w:val="clear" w:color="auto" w:fill="FFFFFF"/>
        </w:rPr>
        <w:t>2．机构情况</w:t>
      </w:r>
    </w:p>
    <w:p w14:paraId="6A85A1B0">
      <w:pPr>
        <w:widowControl/>
        <w:shd w:val="clear" w:color="auto" w:fill="FFFFFF"/>
        <w:spacing w:line="600" w:lineRule="atLeast"/>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根据双牌县委机构编制委员会</w:t>
      </w:r>
      <w:r>
        <w:rPr>
          <w:rFonts w:hint="eastAsia" w:ascii="仿宋_GB2312" w:hAnsi="仿宋_GB2312" w:eastAsia="仿宋_GB2312" w:cs="仿宋_GB2312"/>
          <w:color w:val="000000"/>
          <w:kern w:val="0"/>
          <w:sz w:val="32"/>
          <w:szCs w:val="32"/>
          <w:lang w:val="en-US" w:eastAsia="zh-CN"/>
        </w:rPr>
        <w:t>核定，</w:t>
      </w:r>
      <w:r>
        <w:rPr>
          <w:rFonts w:hint="eastAsia" w:ascii="仿宋_GB2312" w:hAnsi="仿宋_GB2312" w:eastAsia="仿宋_GB2312" w:cs="仿宋_GB2312"/>
          <w:color w:val="000000"/>
          <w:kern w:val="0"/>
          <w:sz w:val="32"/>
          <w:szCs w:val="32"/>
          <w:lang w:eastAsia="zh-CN"/>
        </w:rPr>
        <w:t>双牌县民兵武器装备仓库服务中心</w:t>
      </w:r>
      <w:r>
        <w:rPr>
          <w:rFonts w:hint="eastAsia" w:ascii="仿宋_GB2312" w:hAnsi="仿宋_GB2312" w:eastAsia="仿宋_GB2312" w:cs="仿宋_GB2312"/>
          <w:color w:val="000000"/>
          <w:kern w:val="0"/>
          <w:sz w:val="32"/>
          <w:szCs w:val="32"/>
          <w:lang w:val="en-US" w:eastAsia="zh-CN"/>
        </w:rPr>
        <w:t>为副科级公益一类全额拨款事业单位，归口双牌县</w:t>
      </w:r>
      <w:r>
        <w:rPr>
          <w:rFonts w:ascii="仿宋_GB2312" w:hAnsi="宋体" w:eastAsia="仿宋_GB2312" w:cs="仿宋_GB2312"/>
          <w:i w:val="0"/>
          <w:iCs w:val="0"/>
          <w:caps w:val="0"/>
          <w:color w:val="000000"/>
          <w:spacing w:val="0"/>
          <w:sz w:val="32"/>
          <w:szCs w:val="32"/>
          <w:shd w:val="clear" w:color="auto" w:fill="FFFFFF"/>
        </w:rPr>
        <w:t>人武部管理</w:t>
      </w:r>
      <w:r>
        <w:rPr>
          <w:rFonts w:hint="eastAsia" w:ascii="仿宋_GB2312" w:hAnsi="宋体"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color w:val="000000"/>
          <w:kern w:val="0"/>
          <w:sz w:val="32"/>
          <w:szCs w:val="32"/>
          <w:lang w:val="en-US" w:eastAsia="zh-CN"/>
        </w:rPr>
        <w:t>内设机构有：办公室、业务室；</w:t>
      </w:r>
    </w:p>
    <w:p w14:paraId="7BDC9DFE">
      <w:pPr>
        <w:pStyle w:val="2"/>
        <w:numPr>
          <w:ilvl w:val="0"/>
          <w:numId w:val="2"/>
        </w:numP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人员情况</w:t>
      </w:r>
    </w:p>
    <w:p w14:paraId="59D61D01">
      <w:pPr>
        <w:pStyle w:val="7"/>
        <w:widowControl/>
        <w:shd w:val="clear" w:color="auto" w:fill="FFFFFF"/>
        <w:spacing w:before="0" w:beforeAutospacing="0" w:after="0" w:afterAutospacing="0" w:line="525" w:lineRule="atLeast"/>
        <w:ind w:firstLine="645"/>
        <w:jc w:val="both"/>
        <w:rPr>
          <w:rFonts w:hint="default" w:ascii="仿宋" w:hAnsi="仿宋" w:eastAsia="仿宋" w:cs="仿宋"/>
          <w:color w:val="333333"/>
          <w:spacing w:val="9"/>
          <w:sz w:val="31"/>
          <w:szCs w:val="31"/>
          <w:shd w:val="clear" w:color="auto" w:fill="FFFFFF"/>
          <w:lang w:val="en-US" w:eastAsia="zh-CN"/>
        </w:rPr>
      </w:pPr>
      <w:r>
        <w:rPr>
          <w:rFonts w:hint="eastAsia" w:ascii="仿宋" w:hAnsi="仿宋" w:eastAsia="仿宋" w:cs="仿宋"/>
          <w:color w:val="333333"/>
          <w:spacing w:val="9"/>
          <w:sz w:val="31"/>
          <w:szCs w:val="31"/>
          <w:shd w:val="clear" w:color="auto" w:fill="FFFFFF"/>
          <w:lang w:val="en-US" w:eastAsia="zh-CN"/>
        </w:rPr>
        <w:t>2023年本单位年末实有人数8人，中心主任1人，工作人员7人。</w:t>
      </w:r>
    </w:p>
    <w:p w14:paraId="66E2566A">
      <w:pPr>
        <w:numPr>
          <w:ilvl w:val="0"/>
          <w:numId w:val="3"/>
        </w:numPr>
        <w:spacing w:line="600" w:lineRule="exact"/>
        <w:ind w:left="0" w:leftChars="0" w:firstLine="640" w:firstLineChars="200"/>
        <w:rPr>
          <w:rFonts w:ascii="楷体_GB2312" w:hAnsi="楷体_GB2312" w:eastAsia="楷体_GB2312"/>
          <w:sz w:val="32"/>
          <w:szCs w:val="32"/>
        </w:rPr>
      </w:pPr>
      <w:r>
        <w:rPr>
          <w:rFonts w:ascii="楷体_GB2312" w:hAnsi="楷体_GB2312" w:eastAsia="楷体_GB2312"/>
          <w:sz w:val="32"/>
          <w:szCs w:val="32"/>
        </w:rPr>
        <w:t>部门（单位）年度整体支出绩效目标，项目支出绩效目标</w:t>
      </w:r>
    </w:p>
    <w:p w14:paraId="7FD0C8DF">
      <w:pPr>
        <w:pStyle w:val="7"/>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lang w:val="en-US" w:eastAsia="zh-CN"/>
        </w:rPr>
      </w:pPr>
      <w:r>
        <w:rPr>
          <w:rFonts w:hint="eastAsia" w:ascii="仿宋" w:hAnsi="仿宋" w:eastAsia="仿宋" w:cs="仿宋"/>
          <w:color w:val="333333"/>
          <w:spacing w:val="9"/>
          <w:sz w:val="31"/>
          <w:szCs w:val="31"/>
          <w:shd w:val="clear" w:color="auto" w:fill="FFFFFF"/>
          <w:lang w:val="en-US" w:eastAsia="zh-CN"/>
        </w:rPr>
        <w:t>目标1：圆满完成全年民兵训练任务及国防教育工作。</w:t>
      </w:r>
    </w:p>
    <w:p w14:paraId="329F38A6">
      <w:pPr>
        <w:pStyle w:val="7"/>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lang w:val="en-US" w:eastAsia="zh-CN"/>
        </w:rPr>
      </w:pPr>
      <w:r>
        <w:rPr>
          <w:rFonts w:hint="eastAsia" w:ascii="仿宋" w:hAnsi="仿宋" w:eastAsia="仿宋" w:cs="仿宋"/>
          <w:color w:val="333333"/>
          <w:spacing w:val="9"/>
          <w:sz w:val="31"/>
          <w:szCs w:val="31"/>
          <w:shd w:val="clear" w:color="auto" w:fill="FFFFFF"/>
          <w:lang w:val="en-US" w:eastAsia="zh-CN"/>
        </w:rPr>
        <w:t>目标2：做好县民兵武器装备的接收、保管、登记、统计、检查、维修、发出、转运等工作，加强库区警戒，确保仓库安全。</w:t>
      </w:r>
    </w:p>
    <w:p w14:paraId="0764D7B7">
      <w:pPr>
        <w:pStyle w:val="7"/>
        <w:widowControl/>
        <w:shd w:val="clear" w:color="auto" w:fill="FFFFFF"/>
        <w:spacing w:before="0" w:beforeAutospacing="0" w:after="0" w:afterAutospacing="0" w:line="525" w:lineRule="atLeast"/>
        <w:ind w:firstLine="645"/>
        <w:jc w:val="both"/>
        <w:rPr>
          <w:rFonts w:hint="eastAsia" w:ascii="仿宋" w:hAnsi="仿宋" w:eastAsia="仿宋" w:cs="仿宋"/>
          <w:color w:val="333333"/>
          <w:spacing w:val="9"/>
          <w:sz w:val="31"/>
          <w:szCs w:val="31"/>
          <w:shd w:val="clear" w:color="auto" w:fill="FFFFFF"/>
          <w:lang w:val="en-US" w:eastAsia="zh-CN"/>
        </w:rPr>
      </w:pPr>
      <w:r>
        <w:rPr>
          <w:rFonts w:hint="eastAsia" w:ascii="仿宋" w:hAnsi="仿宋" w:eastAsia="仿宋" w:cs="仿宋"/>
          <w:color w:val="333333"/>
          <w:spacing w:val="9"/>
          <w:sz w:val="31"/>
          <w:szCs w:val="31"/>
          <w:shd w:val="clear" w:color="auto" w:fill="FFFFFF"/>
          <w:lang w:val="en-US" w:eastAsia="zh-CN"/>
        </w:rPr>
        <w:t>目标3：协助配合县人武部完成每年的征兵工作。　</w:t>
      </w:r>
    </w:p>
    <w:p w14:paraId="169523EB">
      <w:pPr>
        <w:pStyle w:val="13"/>
        <w:numPr>
          <w:ilvl w:val="0"/>
          <w:numId w:val="1"/>
        </w:numPr>
        <w:spacing w:beforeLines="0" w:afterLines="0" w:line="570" w:lineRule="exact"/>
        <w:ind w:left="640" w:leftChars="0" w:firstLine="0" w:firstLineChars="0"/>
        <w:outlineLvl w:val="0"/>
        <w:rPr>
          <w:rFonts w:hint="eastAsia" w:ascii="Times New Roman" w:hAnsi="Times New Roman" w:eastAsia="黑体"/>
          <w:sz w:val="32"/>
          <w:szCs w:val="24"/>
        </w:rPr>
      </w:pPr>
      <w:r>
        <w:rPr>
          <w:rFonts w:hint="eastAsia" w:ascii="Times New Roman" w:hAnsi="Times New Roman" w:eastAsia="黑体"/>
          <w:sz w:val="32"/>
          <w:szCs w:val="24"/>
        </w:rPr>
        <w:t>一般公共预算支出情况</w:t>
      </w:r>
    </w:p>
    <w:p w14:paraId="5012FB2D">
      <w:pPr>
        <w:pStyle w:val="13"/>
        <w:spacing w:line="600" w:lineRule="exact"/>
        <w:ind w:left="0" w:leftChars="0" w:firstLine="640" w:firstLineChars="200"/>
        <w:rPr>
          <w:rFonts w:ascii="楷体_GB2312" w:hAnsi="楷体_GB2312" w:eastAsia="楷体_GB2312"/>
          <w:sz w:val="32"/>
          <w:szCs w:val="32"/>
        </w:rPr>
      </w:pPr>
      <w:r>
        <w:rPr>
          <w:rFonts w:ascii="楷体_GB2312" w:hAnsi="楷体_GB2312" w:eastAsia="楷体_GB2312"/>
          <w:sz w:val="32"/>
          <w:szCs w:val="32"/>
        </w:rPr>
        <w:t>（一）基本支出情况</w:t>
      </w:r>
    </w:p>
    <w:p w14:paraId="1F535CEC">
      <w:pPr>
        <w:pStyle w:val="7"/>
        <w:widowControl/>
        <w:shd w:val="clear" w:color="auto" w:fill="FFFFFF"/>
        <w:spacing w:before="0" w:beforeAutospacing="0" w:after="0" w:afterAutospacing="0" w:line="525" w:lineRule="atLeast"/>
        <w:ind w:firstLine="656" w:firstLineChars="200"/>
        <w:jc w:val="both"/>
        <w:rPr>
          <w:rFonts w:hint="eastAsia" w:ascii="仿宋" w:hAnsi="仿宋" w:eastAsia="仿宋" w:cs="仿宋"/>
          <w:color w:val="333333"/>
          <w:spacing w:val="9"/>
          <w:sz w:val="31"/>
          <w:szCs w:val="31"/>
          <w:shd w:val="clear" w:color="auto" w:fill="FFFFFF"/>
          <w:lang w:val="en-US" w:eastAsia="zh-CN"/>
        </w:rPr>
      </w:pPr>
      <w:r>
        <w:rPr>
          <w:rFonts w:hint="eastAsia" w:ascii="仿宋" w:hAnsi="仿宋" w:eastAsia="仿宋" w:cs="仿宋"/>
          <w:color w:val="333333"/>
          <w:spacing w:val="9"/>
          <w:sz w:val="31"/>
          <w:szCs w:val="31"/>
          <w:shd w:val="clear" w:color="auto" w:fill="FFFFFF"/>
          <w:lang w:val="en-US" w:eastAsia="zh-CN"/>
        </w:rPr>
        <w:t>2023年本部门支出决算数277.61万元，基本支出：112.10万元，占总支出的比重为</w:t>
      </w:r>
      <w:r>
        <w:rPr>
          <w:rFonts w:hint="eastAsia" w:ascii="仿宋_GB2312" w:hAnsi="仿宋_GB2312" w:eastAsia="仿宋_GB2312" w:cs="仿宋_GB2312"/>
          <w:color w:val="333333"/>
          <w:spacing w:val="9"/>
          <w:sz w:val="32"/>
          <w:szCs w:val="32"/>
          <w:shd w:val="clear" w:color="auto" w:fill="FFFFFF"/>
          <w:lang w:val="en-US" w:eastAsia="zh-CN"/>
        </w:rPr>
        <w:t>40.38</w:t>
      </w:r>
      <w:r>
        <w:rPr>
          <w:rFonts w:hint="eastAsia" w:ascii="仿宋" w:hAnsi="仿宋" w:eastAsia="仿宋" w:cs="仿宋"/>
          <w:color w:val="333333"/>
          <w:spacing w:val="9"/>
          <w:sz w:val="31"/>
          <w:szCs w:val="31"/>
          <w:shd w:val="clear" w:color="auto" w:fill="FFFFFF"/>
          <w:lang w:val="en-US" w:eastAsia="zh-CN"/>
        </w:rPr>
        <w:t>%。</w:t>
      </w:r>
    </w:p>
    <w:p w14:paraId="4CD8D132">
      <w:pPr>
        <w:pStyle w:val="13"/>
        <w:numPr>
          <w:ilvl w:val="0"/>
          <w:numId w:val="0"/>
        </w:numPr>
        <w:spacing w:line="600" w:lineRule="exact"/>
        <w:ind w:left="0" w:leftChars="0" w:firstLine="640" w:firstLineChars="200"/>
        <w:rPr>
          <w:rFonts w:ascii="楷体_GB2312" w:hAnsi="楷体_GB2312" w:eastAsia="楷体_GB2312"/>
          <w:sz w:val="32"/>
          <w:szCs w:val="32"/>
        </w:rPr>
      </w:pPr>
      <w:r>
        <w:rPr>
          <w:rFonts w:hint="eastAsia" w:ascii="楷体_GB2312" w:hAnsi="楷体_GB2312" w:eastAsia="楷体_GB2312"/>
          <w:sz w:val="32"/>
          <w:szCs w:val="32"/>
          <w:lang w:eastAsia="zh-CN"/>
        </w:rPr>
        <w:t>（二）</w:t>
      </w:r>
      <w:r>
        <w:rPr>
          <w:rFonts w:ascii="楷体_GB2312" w:hAnsi="楷体_GB2312" w:eastAsia="楷体_GB2312"/>
          <w:sz w:val="32"/>
          <w:szCs w:val="32"/>
        </w:rPr>
        <w:t>项目支出情况</w:t>
      </w:r>
    </w:p>
    <w:p w14:paraId="0CC32570">
      <w:pPr>
        <w:pStyle w:val="7"/>
        <w:widowControl/>
        <w:shd w:val="clear" w:color="auto" w:fill="FFFFFF"/>
        <w:spacing w:before="0" w:beforeAutospacing="0" w:after="0" w:afterAutospacing="0" w:line="525" w:lineRule="atLeast"/>
        <w:ind w:firstLine="645"/>
        <w:jc w:val="both"/>
        <w:rPr>
          <w:rFonts w:hint="default" w:ascii="Times New Roman" w:hAnsi="Times New Roman" w:eastAsia="黑体"/>
          <w:sz w:val="32"/>
          <w:szCs w:val="24"/>
        </w:rPr>
      </w:pPr>
      <w:r>
        <w:rPr>
          <w:rFonts w:hint="eastAsia" w:ascii="仿宋" w:hAnsi="仿宋" w:eastAsia="仿宋" w:cs="仿宋"/>
          <w:color w:val="333333"/>
          <w:spacing w:val="9"/>
          <w:sz w:val="31"/>
          <w:szCs w:val="31"/>
          <w:shd w:val="clear" w:color="auto" w:fill="FFFFFF"/>
          <w:lang w:val="en-US" w:eastAsia="zh-CN"/>
        </w:rPr>
        <w:t>2023年本部门支出决算数277.61万元，项目支出：</w:t>
      </w:r>
      <w:r>
        <w:rPr>
          <w:rFonts w:hint="eastAsia" w:ascii="仿宋_GB2312" w:hAnsi="仿宋_GB2312" w:eastAsia="仿宋_GB2312" w:cs="仿宋_GB2312"/>
          <w:color w:val="333333"/>
          <w:spacing w:val="9"/>
          <w:sz w:val="32"/>
          <w:szCs w:val="32"/>
          <w:shd w:val="clear" w:color="auto" w:fill="FFFFFF"/>
          <w:lang w:val="en-US" w:eastAsia="zh-CN"/>
        </w:rPr>
        <w:t>165.51</w:t>
      </w:r>
      <w:r>
        <w:rPr>
          <w:rFonts w:hint="eastAsia" w:ascii="仿宋" w:hAnsi="仿宋" w:eastAsia="仿宋" w:cs="仿宋"/>
          <w:color w:val="333333"/>
          <w:spacing w:val="9"/>
          <w:sz w:val="31"/>
          <w:szCs w:val="31"/>
          <w:shd w:val="clear" w:color="auto" w:fill="FFFFFF"/>
          <w:lang w:val="en-US" w:eastAsia="zh-CN"/>
        </w:rPr>
        <w:t>万元，占总支出的比重为</w:t>
      </w:r>
      <w:r>
        <w:rPr>
          <w:rFonts w:hint="eastAsia" w:ascii="仿宋_GB2312" w:hAnsi="仿宋_GB2312" w:eastAsia="仿宋_GB2312" w:cs="仿宋_GB2312"/>
          <w:color w:val="333333"/>
          <w:spacing w:val="9"/>
          <w:sz w:val="32"/>
          <w:szCs w:val="32"/>
          <w:shd w:val="clear" w:color="auto" w:fill="FFFFFF"/>
          <w:lang w:val="en-US" w:eastAsia="zh-CN"/>
        </w:rPr>
        <w:t>59.62%</w:t>
      </w:r>
      <w:r>
        <w:rPr>
          <w:rFonts w:hint="eastAsia" w:ascii="仿宋" w:hAnsi="仿宋" w:eastAsia="仿宋" w:cs="仿宋"/>
          <w:color w:val="333333"/>
          <w:spacing w:val="9"/>
          <w:sz w:val="31"/>
          <w:szCs w:val="31"/>
          <w:shd w:val="clear" w:color="auto" w:fill="FFFFFF"/>
          <w:lang w:val="en-US" w:eastAsia="zh-CN"/>
        </w:rPr>
        <w:t>。</w:t>
      </w:r>
    </w:p>
    <w:p w14:paraId="7FF9FE75">
      <w:pPr>
        <w:pStyle w:val="13"/>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政府性基金预算支出情况。</w:t>
      </w:r>
    </w:p>
    <w:p w14:paraId="1899EC1C">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textAlignment w:val="auto"/>
        <w:rPr>
          <w:rFonts w:hint="eastAsia" w:ascii="Times New Roman" w:hAnsi="Times New Roman" w:eastAsia="黑体"/>
          <w:sz w:val="32"/>
          <w:szCs w:val="24"/>
        </w:rPr>
      </w:pPr>
      <w:r>
        <w:rPr>
          <w:rFonts w:hint="eastAsia" w:ascii="仿宋" w:hAnsi="仿宋" w:eastAsia="仿宋" w:cs="仿宋"/>
          <w:color w:val="auto"/>
          <w:sz w:val="32"/>
          <w:szCs w:val="32"/>
          <w:lang w:eastAsia="zh-CN"/>
        </w:rPr>
        <w:t>本单位无政府性基金预算支出。</w:t>
      </w:r>
    </w:p>
    <w:p w14:paraId="188353F5">
      <w:pPr>
        <w:pStyle w:val="13"/>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14:paraId="35DA9EF4">
      <w:pPr>
        <w:pStyle w:val="13"/>
        <w:numPr>
          <w:ilvl w:val="0"/>
          <w:numId w:val="0"/>
        </w:numPr>
        <w:spacing w:line="600" w:lineRule="exact"/>
        <w:ind w:left="0" w:leftChars="0" w:firstLine="640" w:firstLineChars="200"/>
        <w:rPr>
          <w:rFonts w:hint="eastAsia" w:ascii="Times New Roman" w:hAnsi="Times New Roman" w:eastAsia="黑体"/>
          <w:sz w:val="32"/>
          <w:szCs w:val="24"/>
        </w:rPr>
      </w:pPr>
      <w:r>
        <w:rPr>
          <w:rFonts w:hint="eastAsia" w:ascii="仿宋" w:hAnsi="仿宋" w:eastAsia="仿宋" w:cs="仿宋"/>
          <w:color w:val="auto"/>
          <w:kern w:val="2"/>
          <w:sz w:val="32"/>
          <w:szCs w:val="32"/>
          <w:lang w:val="en-US" w:eastAsia="zh-CN" w:bidi="ar-SA"/>
        </w:rPr>
        <w:t>本单位无国有资本经营预算支出。</w:t>
      </w:r>
    </w:p>
    <w:p w14:paraId="7C6ECE29">
      <w:pPr>
        <w:pStyle w:val="13"/>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14:paraId="18203632">
      <w:pPr>
        <w:pStyle w:val="13"/>
        <w:numPr>
          <w:ilvl w:val="0"/>
          <w:numId w:val="0"/>
        </w:numPr>
        <w:spacing w:line="600" w:lineRule="exact"/>
        <w:ind w:left="0" w:leftChars="0" w:firstLine="640" w:firstLineChars="200"/>
        <w:rPr>
          <w:rFonts w:hint="eastAsia" w:ascii="Times New Roman" w:hAnsi="Times New Roman" w:eastAsia="黑体"/>
          <w:color w:val="000000" w:themeColor="text1"/>
          <w:sz w:val="32"/>
          <w:szCs w:val="24"/>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机关事业单位基本养老保险缴费预算支出6.94万元；   事业单位医疗预算支出3.78万元；住房保障预算支出5.21万元。</w:t>
      </w:r>
    </w:p>
    <w:p w14:paraId="4701C8C1">
      <w:pPr>
        <w:numPr>
          <w:ilvl w:val="0"/>
          <w:numId w:val="1"/>
        </w:numPr>
        <w:spacing w:beforeLines="0" w:afterLines="0" w:line="570" w:lineRule="exact"/>
        <w:ind w:left="640" w:leftChars="0" w:firstLine="0" w:firstLineChars="0"/>
        <w:jc w:val="left"/>
        <w:outlineLvl w:val="0"/>
        <w:rPr>
          <w:rFonts w:hint="eastAsia" w:eastAsia="黑体"/>
          <w:sz w:val="32"/>
          <w:szCs w:val="24"/>
        </w:rPr>
      </w:pPr>
      <w:r>
        <w:rPr>
          <w:rFonts w:hint="eastAsia" w:eastAsia="黑体"/>
          <w:sz w:val="32"/>
          <w:szCs w:val="24"/>
        </w:rPr>
        <w:t>部门整体支出绩效情况</w:t>
      </w:r>
    </w:p>
    <w:p w14:paraId="681D5728">
      <w:pPr>
        <w:pStyle w:val="13"/>
        <w:spacing w:beforeLines="0" w:afterLines="0" w:line="570" w:lineRule="exact"/>
        <w:ind w:firstLine="640"/>
        <w:jc w:val="left"/>
        <w:outlineLvl w:val="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据预算绩效管理要求，我单位组织对2023年度部门整体支出和专项资金实施了全覆盖性的绩效评价，撰写了整体支出绩效评价报告和项目支出绩效评价报告。涉及项目1个，涉及一般公共预算当年财政拨款277.61万元。绩效自评结果显示，上述项目支出绩效情况较为理想，除个别预算与支出科目有误，导致支出预决算数有误差，其他均达到了项目申请时设定的各项绩效目标。</w:t>
      </w:r>
    </w:p>
    <w:p w14:paraId="04486BD3">
      <w:pPr>
        <w:pStyle w:val="13"/>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14:paraId="04B9648C">
      <w:pPr>
        <w:pStyle w:val="13"/>
        <w:spacing w:beforeLines="0" w:afterLines="0" w:line="570" w:lineRule="exact"/>
        <w:ind w:firstLine="640"/>
        <w:jc w:val="left"/>
        <w:outlineLvl w:val="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由于本单位性质属涉军部门，预决算经济科目与地方有差异，导致预决算科目支出存在误差。本单位</w:t>
      </w:r>
      <w:r>
        <w:rPr>
          <w:rFonts w:hint="eastAsia" w:ascii="仿宋" w:hAnsi="仿宋" w:eastAsia="仿宋" w:cs="仿宋"/>
          <w:color w:val="auto"/>
          <w:sz w:val="32"/>
          <w:szCs w:val="32"/>
          <w:lang w:val="en-US" w:eastAsia="zh-CN"/>
        </w:rPr>
        <w:t>财务</w:t>
      </w:r>
      <w:r>
        <w:rPr>
          <w:rFonts w:hint="eastAsia" w:ascii="仿宋" w:hAnsi="仿宋" w:eastAsia="仿宋" w:cs="仿宋"/>
          <w:color w:val="auto"/>
          <w:sz w:val="32"/>
          <w:szCs w:val="32"/>
          <w:lang w:eastAsia="zh-CN"/>
        </w:rPr>
        <w:t>人员非金融专业出身，经验不足，存在预算编制不专业的情况。下一步本单位财务人员及时与财政部门的专业人士进行沟通，加强财务人员学习、培训，使其对本单位业务流程有深入的了解，不断提高预决算编制水平。</w:t>
      </w:r>
    </w:p>
    <w:p w14:paraId="2E58ADE0">
      <w:pPr>
        <w:numPr>
          <w:ilvl w:val="0"/>
          <w:numId w:val="0"/>
        </w:numPr>
        <w:spacing w:beforeLines="0" w:afterLines="0" w:line="570" w:lineRule="exact"/>
        <w:ind w:left="640" w:leftChars="0"/>
        <w:jc w:val="left"/>
        <w:outlineLvl w:val="0"/>
        <w:rPr>
          <w:rFonts w:hint="eastAsia" w:eastAsia="黑体"/>
          <w:sz w:val="32"/>
          <w:szCs w:val="24"/>
        </w:rPr>
      </w:pPr>
      <w:r>
        <w:rPr>
          <w:rFonts w:hint="eastAsia" w:eastAsia="黑体"/>
          <w:sz w:val="32"/>
          <w:szCs w:val="24"/>
          <w:lang w:eastAsia="zh-CN"/>
        </w:rPr>
        <w:t>八、</w:t>
      </w:r>
      <w:r>
        <w:rPr>
          <w:rFonts w:hint="eastAsia" w:eastAsia="黑体"/>
          <w:sz w:val="32"/>
          <w:szCs w:val="24"/>
        </w:rPr>
        <w:t>下一步改进措施</w:t>
      </w:r>
    </w:p>
    <w:p w14:paraId="28B4103C">
      <w:pPr>
        <w:spacing w:line="600" w:lineRule="exact"/>
        <w:ind w:left="0" w:leftChars="0" w:firstLine="640" w:firstLineChars="200"/>
        <w:rPr>
          <w:rFonts w:hint="default" w:eastAsia="黑体"/>
          <w:sz w:val="32"/>
          <w:szCs w:val="24"/>
        </w:rPr>
      </w:pPr>
      <w:r>
        <w:rPr>
          <w:rFonts w:hint="eastAsia" w:ascii="仿宋" w:hAnsi="仿宋" w:eastAsia="仿宋" w:cs="仿宋"/>
          <w:color w:val="auto"/>
          <w:sz w:val="32"/>
          <w:szCs w:val="32"/>
          <w:lang w:eastAsia="zh-CN"/>
        </w:rPr>
        <w:t>加强财务人员学习、培训，使其对本单位业务流程有深入的了解，不断提高预算编制水平。</w:t>
      </w:r>
      <w:bookmarkStart w:id="0" w:name="_GoBack"/>
      <w:bookmarkEnd w:id="0"/>
    </w:p>
    <w:p w14:paraId="5DF78596">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14:paraId="2D9DC3B1">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4B9540A5">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年度部门整体支出绩效评价基础数据表</w:t>
      </w:r>
    </w:p>
    <w:tbl>
      <w:tblPr>
        <w:tblStyle w:val="9"/>
        <w:tblW w:w="96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08"/>
        <w:gridCol w:w="1254"/>
        <w:gridCol w:w="936"/>
        <w:gridCol w:w="1076"/>
        <w:gridCol w:w="1062"/>
        <w:gridCol w:w="1027"/>
        <w:gridCol w:w="1110"/>
      </w:tblGrid>
      <w:tr w14:paraId="3930E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4319B5F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21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7C910870">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138"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4DAB08B4">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年实际在职人数</w:t>
            </w:r>
          </w:p>
        </w:tc>
        <w:tc>
          <w:tcPr>
            <w:tcW w:w="2137"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14:paraId="5031A945">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14:paraId="1FCF1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20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678FE0A">
            <w:pPr>
              <w:spacing w:beforeLines="0" w:afterLines="0"/>
              <w:jc w:val="left"/>
              <w:rPr>
                <w:rFonts w:hint="eastAsia" w:asciiTheme="minorEastAsia" w:hAnsiTheme="minorEastAsia" w:eastAsiaTheme="minorEastAsia" w:cstheme="minorEastAsia"/>
                <w:sz w:val="24"/>
                <w:szCs w:val="24"/>
              </w:rPr>
            </w:pP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0CFAA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8人</w:t>
            </w:r>
            <w:r>
              <w:rPr>
                <w:rFonts w:hint="eastAsia" w:asciiTheme="minorEastAsia" w:hAnsiTheme="minorEastAsia" w:eastAsiaTheme="minorEastAsia" w:cstheme="minorEastAsia"/>
                <w:sz w:val="24"/>
                <w:szCs w:val="24"/>
              </w:rPr>
              <w:t>　</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935673">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8人</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A24BAC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100%</w:t>
            </w:r>
            <w:r>
              <w:rPr>
                <w:rFonts w:hint="eastAsia" w:asciiTheme="minorEastAsia" w:hAnsiTheme="minorEastAsia" w:eastAsiaTheme="minorEastAsia" w:cstheme="minorEastAsia"/>
                <w:sz w:val="24"/>
                <w:szCs w:val="24"/>
              </w:rPr>
              <w:t>　</w:t>
            </w:r>
          </w:p>
        </w:tc>
      </w:tr>
      <w:tr w14:paraId="6BF88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EE4CCE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57B198">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年决算数</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3D397F">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年预算数</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579A4E3">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r>
      <w:tr w14:paraId="39EFE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DC3827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6C0951">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81.69</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5A4D0E">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89.92</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B151379">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112.10</w:t>
            </w:r>
          </w:p>
        </w:tc>
      </w:tr>
      <w:tr w14:paraId="5793A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CA66463">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01E59A">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9.91</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FF8A67">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14.60</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B552D8A">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19.96</w:t>
            </w:r>
          </w:p>
        </w:tc>
      </w:tr>
      <w:tr w14:paraId="44609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164E921">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318A5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1.26</w:t>
            </w:r>
            <w:r>
              <w:rPr>
                <w:rFonts w:hint="eastAsia" w:asciiTheme="minorEastAsia" w:hAnsiTheme="minorEastAsia" w:eastAsiaTheme="minorEastAsia" w:cstheme="minorEastAsia"/>
                <w:sz w:val="24"/>
                <w:szCs w:val="24"/>
              </w:rPr>
              <w:t>　</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4F0BC5">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4.5</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71BB14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7F916E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0DF986B">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4E118D">
            <w:pPr>
              <w:spacing w:beforeLines="0" w:afterLines="0"/>
              <w:ind w:firstLine="960" w:firstLineChars="4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7B9EE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3D96F73">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2E5DC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8B0891A">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2CC031">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C9FCE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577DC8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699D0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40021D1">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874775">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D7818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9110CF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27222B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0E51252">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F62C62">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9BC07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DCCDE5A">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5FDF94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A4C233B">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183996">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B9ACE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4B5ABF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55F21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2CAF03F">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公务车运行维护</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6F00D9">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444D88">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329332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6FC4C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9E44EF2">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62EEF4">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09BE6A">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B8E4B0F">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00287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1B8ED45">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AB8B08">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A32406">
            <w:pPr>
              <w:spacing w:beforeLines="0" w:afterLines="0"/>
              <w:jc w:val="center"/>
              <w:rPr>
                <w:rFonts w:hint="default" w:asciiTheme="minorEastAsia" w:hAnsiTheme="minorEastAsia" w:eastAsiaTheme="minorEastAsia" w:cstheme="minorEastAsia"/>
                <w:sz w:val="24"/>
                <w:szCs w:val="24"/>
                <w:lang w:val="en-US" w:eastAsia="zh-CN"/>
              </w:rPr>
            </w:pP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4BD134A">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0CF10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497A240">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E751C1">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lang w:val="en-US" w:eastAsia="zh-CN"/>
              </w:rPr>
              <w:t>121.95</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0615F6">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73.20</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B689B77">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165.51</w:t>
            </w:r>
          </w:p>
        </w:tc>
      </w:tr>
      <w:tr w14:paraId="662EA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32C22D2">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1.（一个项目一行）</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2C7068">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lang w:eastAsia="zh-CN"/>
              </w:rPr>
            </w:pP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E736B36">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2023年安保分队工作经费</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A394C1A">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安保分队工作经费</w:t>
            </w:r>
          </w:p>
        </w:tc>
      </w:tr>
      <w:tr w14:paraId="6B7AAD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B4EA33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0E22D0">
            <w:pPr>
              <w:spacing w:beforeLines="0" w:afterLines="0"/>
              <w:jc w:val="center"/>
              <w:rPr>
                <w:rFonts w:hint="eastAsia" w:asciiTheme="minorEastAsia" w:hAnsiTheme="minorEastAsia" w:eastAsiaTheme="minorEastAsia" w:cstheme="minorEastAsia"/>
                <w:sz w:val="24"/>
                <w:szCs w:val="24"/>
              </w:rPr>
            </w:pP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1E865F">
            <w:pPr>
              <w:spacing w:beforeLines="0" w:afterLines="0"/>
              <w:jc w:val="center"/>
              <w:rPr>
                <w:rFonts w:hint="eastAsia" w:asciiTheme="minorEastAsia" w:hAnsiTheme="minorEastAsia" w:eastAsiaTheme="minorEastAsia" w:cstheme="minorEastAsia"/>
                <w:kern w:val="2"/>
                <w:sz w:val="24"/>
                <w:szCs w:val="24"/>
                <w:lang w:val="en-US" w:eastAsia="zh-CN" w:bidi="ar-SA"/>
              </w:rPr>
            </w:pP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153C8B5">
            <w:pPr>
              <w:spacing w:beforeLines="0" w:afterLines="0"/>
              <w:jc w:val="center"/>
              <w:rPr>
                <w:rFonts w:hint="eastAsia" w:asciiTheme="minorEastAsia" w:hAnsiTheme="minorEastAsia" w:eastAsiaTheme="minorEastAsia" w:cstheme="minorEastAsia"/>
                <w:kern w:val="2"/>
                <w:sz w:val="24"/>
                <w:szCs w:val="24"/>
                <w:lang w:val="en-US" w:eastAsia="zh-CN" w:bidi="ar-SA"/>
              </w:rPr>
            </w:pPr>
          </w:p>
        </w:tc>
      </w:tr>
      <w:tr w14:paraId="4E875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B770626">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2.（一个专项一行）</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189ED5">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0A5492">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其他社会保障缴费</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4A99D66">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营区部分场地改造建设</w:t>
            </w:r>
            <w:r>
              <w:rPr>
                <w:rFonts w:hint="eastAsia" w:asciiTheme="minorEastAsia" w:hAnsiTheme="minorEastAsia" w:eastAsiaTheme="minorEastAsia" w:cstheme="minorEastAsia"/>
                <w:sz w:val="24"/>
                <w:szCs w:val="24"/>
              </w:rPr>
              <w:t>　</w:t>
            </w:r>
          </w:p>
        </w:tc>
      </w:tr>
      <w:tr w14:paraId="47E87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6F715A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DAAA77">
            <w:pPr>
              <w:spacing w:beforeLines="0" w:afterLines="0"/>
              <w:jc w:val="center"/>
              <w:rPr>
                <w:rFonts w:hint="eastAsia" w:asciiTheme="minorEastAsia" w:hAnsiTheme="minorEastAsia" w:eastAsiaTheme="minorEastAsia" w:cstheme="minorEastAsia"/>
                <w:sz w:val="24"/>
                <w:szCs w:val="24"/>
              </w:rPr>
            </w:pP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883777">
            <w:pPr>
              <w:spacing w:beforeLines="0" w:afterLines="0"/>
              <w:jc w:val="center"/>
              <w:rPr>
                <w:rFonts w:hint="eastAsia" w:asciiTheme="minorEastAsia" w:hAnsiTheme="minorEastAsia" w:eastAsiaTheme="minorEastAsia" w:cstheme="minorEastAsia"/>
                <w:kern w:val="2"/>
                <w:sz w:val="24"/>
                <w:szCs w:val="24"/>
                <w:lang w:val="en-US" w:eastAsia="zh-CN" w:bidi="ar-SA"/>
              </w:rPr>
            </w:pP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F96D37D">
            <w:pPr>
              <w:spacing w:beforeLines="0" w:afterLines="0"/>
              <w:jc w:val="center"/>
              <w:rPr>
                <w:rFonts w:hint="eastAsia" w:asciiTheme="minorEastAsia" w:hAnsiTheme="minorEastAsia" w:eastAsiaTheme="minorEastAsia" w:cstheme="minorEastAsia"/>
                <w:kern w:val="2"/>
                <w:sz w:val="24"/>
                <w:szCs w:val="24"/>
                <w:lang w:val="en-US" w:eastAsia="zh-CN" w:bidi="ar-SA"/>
              </w:rPr>
            </w:pPr>
          </w:p>
        </w:tc>
      </w:tr>
      <w:tr w14:paraId="1E06E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E6897CC">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3.（一个项目一行）  </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FA8980">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lang w:eastAsia="zh-CN"/>
              </w:rPr>
            </w:pP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6F1934">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78DA16C">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征兵工作奖励经费</w:t>
            </w:r>
          </w:p>
        </w:tc>
      </w:tr>
      <w:tr w14:paraId="1BDD1A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4CA0DB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2F097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2AD60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AB1C20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5F641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C912849">
            <w:pPr>
              <w:spacing w:beforeLines="0" w:afterLines="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.（一个项目一行）  </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AF559F">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ED204F">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sz w:val="24"/>
                <w:szCs w:val="24"/>
              </w:rPr>
            </w:pP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B8A680A">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绿化苗木补种所需经费</w:t>
            </w:r>
          </w:p>
        </w:tc>
      </w:tr>
      <w:tr w14:paraId="38BC8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C0E437E">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C13BD9">
            <w:pPr>
              <w:spacing w:beforeLines="0" w:afterLines="0"/>
              <w:jc w:val="center"/>
              <w:rPr>
                <w:rFonts w:hint="eastAsia" w:asciiTheme="minorEastAsia" w:hAnsiTheme="minorEastAsia" w:eastAsiaTheme="minorEastAsia" w:cstheme="minorEastAsia"/>
                <w:sz w:val="24"/>
                <w:szCs w:val="24"/>
              </w:rPr>
            </w:pP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64C752">
            <w:pPr>
              <w:spacing w:beforeLines="0" w:afterLines="0"/>
              <w:jc w:val="center"/>
              <w:rPr>
                <w:rFonts w:hint="eastAsia" w:asciiTheme="minorEastAsia" w:hAnsiTheme="minorEastAsia" w:eastAsiaTheme="minorEastAsia" w:cstheme="minorEastAsia"/>
                <w:sz w:val="24"/>
                <w:szCs w:val="24"/>
              </w:rPr>
            </w:pP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5DE412F">
            <w:pPr>
              <w:spacing w:beforeLines="0" w:afterLines="0"/>
              <w:jc w:val="center"/>
              <w:rPr>
                <w:rFonts w:hint="eastAsia" w:asciiTheme="minorEastAsia" w:hAnsiTheme="minorEastAsia" w:eastAsiaTheme="minorEastAsia" w:cstheme="minorEastAsia"/>
                <w:sz w:val="24"/>
                <w:szCs w:val="24"/>
              </w:rPr>
            </w:pPr>
          </w:p>
        </w:tc>
      </w:tr>
      <w:tr w14:paraId="02ED0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7E95FA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.（一个项目一行）</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2A9A2D">
            <w:pPr>
              <w:spacing w:beforeLines="0" w:afterLines="0"/>
              <w:jc w:val="center"/>
              <w:rPr>
                <w:rFonts w:hint="eastAsia" w:asciiTheme="minorEastAsia" w:hAnsiTheme="minorEastAsia" w:eastAsiaTheme="minorEastAsia" w:cstheme="minorEastAsia"/>
                <w:sz w:val="24"/>
                <w:szCs w:val="24"/>
              </w:rPr>
            </w:pP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17FCA9">
            <w:pPr>
              <w:spacing w:beforeLines="0" w:afterLines="0"/>
              <w:jc w:val="center"/>
              <w:rPr>
                <w:rFonts w:hint="eastAsia" w:asciiTheme="minorEastAsia" w:hAnsiTheme="minorEastAsia" w:eastAsiaTheme="minorEastAsia" w:cstheme="minorEastAsia"/>
                <w:sz w:val="24"/>
                <w:szCs w:val="24"/>
              </w:rPr>
            </w:pP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DFE244A">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营院整治项目及正规化建设项目</w:t>
            </w:r>
          </w:p>
        </w:tc>
      </w:tr>
      <w:tr w14:paraId="0B0BC3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4BBFA9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08045F">
            <w:pPr>
              <w:spacing w:beforeLines="0" w:afterLines="0"/>
              <w:jc w:val="center"/>
              <w:rPr>
                <w:rFonts w:hint="eastAsia" w:asciiTheme="minorEastAsia" w:hAnsiTheme="minorEastAsia" w:eastAsiaTheme="minorEastAsia" w:cstheme="minorEastAsia"/>
                <w:sz w:val="24"/>
                <w:szCs w:val="24"/>
              </w:rPr>
            </w:pP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14EF80">
            <w:pPr>
              <w:spacing w:beforeLines="0" w:afterLines="0"/>
              <w:jc w:val="center"/>
              <w:rPr>
                <w:rFonts w:hint="eastAsia" w:asciiTheme="minorEastAsia" w:hAnsiTheme="minorEastAsia" w:eastAsiaTheme="minorEastAsia" w:cstheme="minorEastAsia"/>
                <w:sz w:val="24"/>
                <w:szCs w:val="24"/>
              </w:rPr>
            </w:pP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89B02AD">
            <w:pPr>
              <w:spacing w:beforeLines="0" w:afterLines="0"/>
              <w:jc w:val="center"/>
              <w:rPr>
                <w:rFonts w:hint="eastAsia" w:asciiTheme="minorEastAsia" w:hAnsiTheme="minorEastAsia" w:eastAsiaTheme="minorEastAsia" w:cstheme="minorEastAsia"/>
                <w:sz w:val="24"/>
                <w:szCs w:val="24"/>
              </w:rPr>
            </w:pPr>
          </w:p>
        </w:tc>
      </w:tr>
      <w:tr w14:paraId="532C5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C7FF71E">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34257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8BB82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209DDC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5DF57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0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5336AC2">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21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636F4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1E3746">
            <w:pPr>
              <w:spacing w:beforeLines="0" w:afterLine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 xml:space="preserve">      0</w:t>
            </w:r>
          </w:p>
        </w:tc>
        <w:tc>
          <w:tcPr>
            <w:tcW w:w="213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0334A8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04500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208"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63857FF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14:paraId="48C83FC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年完工项目）</w:t>
            </w:r>
          </w:p>
        </w:tc>
        <w:tc>
          <w:tcPr>
            <w:tcW w:w="12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3E5E09">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14:paraId="66E15C7F">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9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D8E07D">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78382">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C6E95F">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8848BD">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110"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0AD5F59">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14:paraId="6484B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20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BFA74BD">
            <w:pPr>
              <w:spacing w:beforeLines="0" w:afterLines="0"/>
              <w:jc w:val="left"/>
              <w:rPr>
                <w:rFonts w:hint="eastAsia" w:asciiTheme="minorEastAsia" w:hAnsiTheme="minorEastAsia" w:eastAsiaTheme="minorEastAsia" w:cstheme="minorEastAsia"/>
                <w:sz w:val="24"/>
                <w:szCs w:val="24"/>
              </w:rPr>
            </w:pPr>
          </w:p>
        </w:tc>
        <w:tc>
          <w:tcPr>
            <w:tcW w:w="12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12AE1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9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0B5B4D">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D7BD6C">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8960F6">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BEA7B5">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110"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31E7AEA">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0A9659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208"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2D3056A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465"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14:paraId="62019FA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厉行节约，进一步缩减开支。</w:t>
            </w:r>
            <w:r>
              <w:rPr>
                <w:rFonts w:hint="eastAsia" w:asciiTheme="minorEastAsia" w:hAnsiTheme="minorEastAsia" w:eastAsiaTheme="minorEastAsia" w:cstheme="minorEastAsia"/>
                <w:sz w:val="24"/>
                <w:szCs w:val="24"/>
              </w:rPr>
              <w:t>　</w:t>
            </w:r>
          </w:p>
        </w:tc>
      </w:tr>
    </w:tbl>
    <w:p w14:paraId="12FF25BF">
      <w:pPr>
        <w:spacing w:beforeLines="0" w:afterLines="0" w:line="100" w:lineRule="exact"/>
        <w:jc w:val="left"/>
        <w:rPr>
          <w:rFonts w:hint="eastAsia" w:asciiTheme="minorEastAsia" w:hAnsiTheme="minorEastAsia" w:eastAsiaTheme="minorEastAsia" w:cstheme="minorEastAsia"/>
          <w:sz w:val="24"/>
          <w:szCs w:val="24"/>
        </w:rPr>
      </w:pPr>
    </w:p>
    <w:p w14:paraId="466834C5">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14:paraId="41AE7EF6">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4"/>
          <w:szCs w:val="24"/>
        </w:rPr>
      </w:pPr>
    </w:p>
    <w:p w14:paraId="4C002A79">
      <w:pPr>
        <w:widowControl/>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填表人：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唐治理</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val="en-US" w:eastAsia="zh-CN"/>
        </w:rPr>
        <w:t>18874667531</w:t>
      </w:r>
      <w:r>
        <w:rPr>
          <w:rFonts w:hint="eastAsia" w:asciiTheme="minorEastAsia" w:hAnsiTheme="minorEastAsia" w:eastAsiaTheme="minorEastAsia" w:cstheme="minorEastAsia"/>
          <w:sz w:val="24"/>
          <w:szCs w:val="24"/>
        </w:rPr>
        <w:t xml:space="preserve"> </w:t>
      </w:r>
    </w:p>
    <w:p w14:paraId="78BEF317">
      <w:pPr>
        <w:widowControl/>
        <w:jc w:val="both"/>
        <w:rPr>
          <w:rFonts w:hint="eastAsia" w:asciiTheme="minorEastAsia" w:hAnsiTheme="minorEastAsia" w:eastAsiaTheme="minorEastAsia" w:cstheme="minorEastAsia"/>
          <w:sz w:val="24"/>
          <w:szCs w:val="24"/>
        </w:rPr>
      </w:pPr>
    </w:p>
    <w:p w14:paraId="2B84EC08">
      <w:pPr>
        <w:widowControl/>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val="en-US" w:eastAsia="zh-CN"/>
        </w:rPr>
        <w:t xml:space="preserve"> 年  月  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单位负责人签字：</w:t>
      </w:r>
    </w:p>
    <w:p w14:paraId="1B2125B4">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default" w:eastAsia="仿宋_GB2312"/>
          <w:sz w:val="22"/>
          <w:szCs w:val="24"/>
        </w:rPr>
        <w:br w:type="page"/>
      </w:r>
      <w:r>
        <w:rPr>
          <w:rFonts w:hint="eastAsia" w:ascii="黑体" w:hAnsi="黑体" w:eastAsia="黑体" w:cs="黑体"/>
          <w:sz w:val="32"/>
          <w:szCs w:val="32"/>
        </w:rPr>
        <w:t>附件3</w:t>
      </w:r>
    </w:p>
    <w:p w14:paraId="2692CCEB">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0D064801">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年度部门整体支出绩效自评表</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52"/>
        <w:gridCol w:w="730"/>
        <w:gridCol w:w="554"/>
        <w:gridCol w:w="2304"/>
        <w:gridCol w:w="948"/>
        <w:gridCol w:w="948"/>
        <w:gridCol w:w="382"/>
        <w:gridCol w:w="622"/>
        <w:gridCol w:w="1156"/>
      </w:tblGrid>
      <w:tr w14:paraId="2F621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0" w:type="auto"/>
            <w:tcBorders>
              <w:top w:val="single" w:color="auto" w:sz="12" w:space="0"/>
              <w:left w:val="single" w:color="auto" w:sz="12" w:space="0"/>
              <w:bottom w:val="single" w:color="auto" w:sz="6" w:space="0"/>
              <w:right w:val="single" w:color="auto" w:sz="6" w:space="0"/>
              <w:tl2br w:val="nil"/>
              <w:tr2bl w:val="nil"/>
            </w:tcBorders>
            <w:noWrap w:val="0"/>
            <w:vAlign w:val="center"/>
          </w:tcPr>
          <w:p w14:paraId="719CCC6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0" w:type="auto"/>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2E7794EE">
            <w:pPr>
              <w:spacing w:beforeLines="0" w:afterLines="0"/>
              <w:jc w:val="center"/>
              <w:outlineLvl w:val="1"/>
              <w:rPr>
                <w:rFonts w:hint="eastAsia" w:ascii="方正小标宋简体" w:eastAsia="方正小标宋简体"/>
                <w:sz w:val="52"/>
                <w:szCs w:val="24"/>
              </w:rPr>
            </w:pPr>
            <w:r>
              <w:rPr>
                <w:rFonts w:hint="eastAsia" w:asciiTheme="minorEastAsia" w:hAnsiTheme="minorEastAsia" w:eastAsiaTheme="minorEastAsia" w:cstheme="minorEastAsia"/>
                <w:color w:val="000000"/>
                <w:sz w:val="24"/>
                <w:szCs w:val="24"/>
                <w:lang w:eastAsia="zh-CN"/>
              </w:rPr>
              <w:t>双牌县</w:t>
            </w:r>
            <w:r>
              <w:rPr>
                <w:rFonts w:hint="eastAsia" w:asciiTheme="minorEastAsia" w:hAnsiTheme="minorEastAsia" w:eastAsiaTheme="minorEastAsia" w:cstheme="minorEastAsia"/>
                <w:color w:val="000000"/>
                <w:sz w:val="24"/>
                <w:szCs w:val="24"/>
                <w:lang w:val="en-US" w:eastAsia="zh-CN"/>
              </w:rPr>
              <w:t>民兵武器装备仓库服务中心</w:t>
            </w:r>
          </w:p>
          <w:p w14:paraId="37D9CABF">
            <w:pPr>
              <w:spacing w:beforeLines="0" w:afterLines="0" w:line="240" w:lineRule="exact"/>
              <w:jc w:val="center"/>
              <w:rPr>
                <w:rFonts w:hint="eastAsia" w:asciiTheme="minorEastAsia" w:hAnsiTheme="minorEastAsia" w:eastAsiaTheme="minorEastAsia" w:cstheme="minorEastAsia"/>
                <w:color w:val="000000"/>
                <w:sz w:val="24"/>
                <w:szCs w:val="24"/>
              </w:rPr>
            </w:pPr>
          </w:p>
        </w:tc>
      </w:tr>
      <w:tr w14:paraId="50AEA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0" w:type="auto"/>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138018A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14:paraId="3ECCDB3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14:paraId="2D3682D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0" w:type="auto"/>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C86164">
            <w:pPr>
              <w:spacing w:beforeLines="0" w:afterLines="0" w:line="240" w:lineRule="exact"/>
              <w:jc w:val="center"/>
              <w:rPr>
                <w:rFonts w:hint="eastAsia" w:asciiTheme="minorEastAsia" w:hAnsiTheme="minorEastAsia" w:eastAsiaTheme="minorEastAsia" w:cstheme="minorEastAsia"/>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D784AF">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7DE43C">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B7F9979">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691F6119">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26DFB103">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49F8E9B6">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4D709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0A536C9">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0" w:type="auto"/>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C25D5F">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E749B9">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277.61</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FF79CB">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277.61</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FAE9AD8">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277.61</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15987382">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47CBBC72">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46BD868E">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r>
      <w:tr w14:paraId="57789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A99BAD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0" w:type="auto"/>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6C9684F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0" w:type="auto"/>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2DF3B4F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14:paraId="07433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9A36E7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0" w:type="auto"/>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78683549">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277.61</w:t>
            </w:r>
          </w:p>
        </w:tc>
        <w:tc>
          <w:tcPr>
            <w:tcW w:w="0" w:type="auto"/>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288B8774">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112.10</w:t>
            </w:r>
          </w:p>
        </w:tc>
      </w:tr>
      <w:tr w14:paraId="36B5C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3B6BB79">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0" w:type="auto"/>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10C6A0A8">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0" w:type="auto"/>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29C68646">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165.51</w:t>
            </w:r>
          </w:p>
        </w:tc>
      </w:tr>
      <w:tr w14:paraId="5956B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E05D73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0" w:type="auto"/>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CED87B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0" w:type="auto"/>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360785F9">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2CF0F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156DD8B">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0" w:type="auto"/>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40B519A1">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0" w:type="auto"/>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7C967B34">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194D9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0" w:type="auto"/>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541674B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0" w:type="auto"/>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18BF693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0" w:type="auto"/>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428FD43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363888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561BA18">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0" w:type="auto"/>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A439D1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0" w:type="auto"/>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5E07103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6438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0" w:type="auto"/>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FB80C2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59BA4A9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55B46CE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24886DA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14:paraId="0B23110C">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4724682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192FDC1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BF8A8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F441A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5E14916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ED11E4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5B35031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2634FEC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14:paraId="27268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0ED3F1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CA8BD3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14:paraId="2EA7D2D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0" w:type="auto"/>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6013F2C">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重点工作</w:t>
            </w:r>
          </w:p>
          <w:p w14:paraId="2807D427">
            <w:pPr>
              <w:spacing w:beforeLines="0" w:afterLines="0" w:line="240" w:lineRule="exact"/>
              <w:jc w:val="center"/>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24"/>
                <w:szCs w:val="24"/>
                <w:lang w:eastAsia="zh-CN"/>
              </w:rPr>
              <w:t>任务完成</w:t>
            </w: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0A2959">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武器装备完好率</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8540B6">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大于等于95%</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BD7CB4B">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401AEB6A">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20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1525D60">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lang w:val="en-US" w:eastAsia="zh-CN"/>
              </w:rPr>
              <w:t>20</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13B6B170">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3503CD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8C576D6">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659444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DC4DD56">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eastAsia="zh-CN"/>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5DB0CE">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1BB228">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1E8FAB32">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A67910C">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rPr>
            </w:pP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478C51C7">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rPr>
            </w:pP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49CB1280">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50C72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8E9FE4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5CD2A4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1A84BF9">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eastAsia="zh-CN"/>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A89825">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eastAsia="zh-CN"/>
              </w:rPr>
              <w:t>项目绩效目标达成率</w:t>
            </w:r>
          </w:p>
        </w:tc>
        <w:tc>
          <w:tcPr>
            <w:tcW w:w="94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0C84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5"/>
                <w:szCs w:val="15"/>
                <w:u w:val="none"/>
                <w:lang w:val="en-US" w:eastAsia="zh-CN" w:bidi="ar-SA"/>
              </w:rPr>
            </w:pPr>
            <w:r>
              <w:rPr>
                <w:rFonts w:hint="eastAsia" w:asciiTheme="minorEastAsia" w:hAnsiTheme="minorEastAsia" w:eastAsiaTheme="minorEastAsia" w:cstheme="minorEastAsia"/>
                <w:i w:val="0"/>
                <w:iCs w:val="0"/>
                <w:color w:val="000000"/>
                <w:kern w:val="0"/>
                <w:sz w:val="15"/>
                <w:szCs w:val="15"/>
                <w:u w:val="none"/>
                <w:lang w:val="en-US" w:eastAsia="zh-CN" w:bidi="ar"/>
              </w:rPr>
              <w:t>大于等于95%</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7948AB1">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5738A853">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1F02CC76">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10</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46654675">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50EF8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1876F0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2D29A2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62853F7">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eastAsia="zh-CN"/>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7CB52C">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D6F286">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1417560">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54208DA1">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26A6DA36">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5FB9FF08">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47EFF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0AA949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39C7DB7">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9B656D9">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15"/>
                <w:szCs w:val="15"/>
                <w:lang w:eastAsia="zh-CN"/>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612A24">
            <w:pPr>
              <w:keepNext w:val="0"/>
              <w:keepLines w:val="0"/>
              <w:pageBreakBefore w:val="0"/>
              <w:widowControl w:val="0"/>
              <w:kinsoku/>
              <w:wordWrap/>
              <w:overflowPunct/>
              <w:topLinePunct w:val="0"/>
              <w:autoSpaceDE/>
              <w:autoSpaceDN/>
              <w:bidi w:val="0"/>
              <w:adjustRightInd/>
              <w:snapToGrid/>
              <w:spacing w:beforeLines="0" w:afterLines="0" w:line="400" w:lineRule="exact"/>
              <w:ind w:firstLine="600" w:firstLineChars="400"/>
              <w:jc w:val="both"/>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完成的及时性</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AA784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kern w:val="0"/>
                <w:sz w:val="15"/>
                <w:szCs w:val="15"/>
                <w:lang w:val="en-US" w:eastAsia="zh-CN"/>
              </w:rPr>
            </w:pPr>
            <w:r>
              <w:rPr>
                <w:rFonts w:hint="eastAsia" w:asciiTheme="minorEastAsia" w:hAnsiTheme="minorEastAsia" w:eastAsiaTheme="minorEastAsia" w:cstheme="minorEastAsia"/>
                <w:kern w:val="0"/>
                <w:sz w:val="15"/>
                <w:szCs w:val="15"/>
                <w:lang w:val="en-US" w:eastAsia="zh-CN"/>
              </w:rPr>
              <w:t>考核项目时效性</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16BF72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15"/>
                <w:szCs w:val="15"/>
                <w:lang w:val="en-US" w:eastAsia="zh-CN"/>
              </w:rPr>
            </w:pPr>
            <w:r>
              <w:rPr>
                <w:rFonts w:hint="eastAsia" w:asciiTheme="minorEastAsia" w:hAnsiTheme="minorEastAsia" w:eastAsiaTheme="minorEastAsia" w:cstheme="minorEastAsia"/>
                <w:kern w:val="0"/>
                <w:sz w:val="15"/>
                <w:szCs w:val="15"/>
                <w:lang w:val="en-US" w:eastAsia="zh-CN"/>
              </w:rPr>
              <w:t>　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033C57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15"/>
                <w:szCs w:val="15"/>
                <w:lang w:val="en-US" w:eastAsia="zh-CN"/>
              </w:rPr>
            </w:pPr>
            <w:r>
              <w:rPr>
                <w:rFonts w:hint="eastAsia" w:asciiTheme="minorEastAsia" w:hAnsiTheme="minorEastAsia" w:eastAsiaTheme="minorEastAsia" w:cstheme="minorEastAsia"/>
                <w:kern w:val="0"/>
                <w:sz w:val="15"/>
                <w:szCs w:val="15"/>
                <w:lang w:val="en-US" w:eastAsia="zh-CN"/>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117A13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15"/>
                <w:szCs w:val="15"/>
                <w:lang w:val="en-US" w:eastAsia="zh-CN"/>
              </w:rPr>
            </w:pPr>
            <w:r>
              <w:rPr>
                <w:rFonts w:hint="eastAsia" w:asciiTheme="minorEastAsia" w:hAnsiTheme="minorEastAsia" w:eastAsiaTheme="minorEastAsia" w:cstheme="minorEastAsia"/>
                <w:kern w:val="0"/>
                <w:sz w:val="15"/>
                <w:szCs w:val="15"/>
                <w:lang w:val="en-US" w:eastAsia="zh-CN"/>
              </w:rPr>
              <w:t>　10</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2840AD7B">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773F8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760148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E03436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E81A247">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B5253E">
            <w:pPr>
              <w:spacing w:beforeLines="0" w:afterLines="0" w:line="240" w:lineRule="exact"/>
              <w:jc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7A563F">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6C51F10">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18916256">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0C8719D3">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18AEDBC8">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2357D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0CE444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EB437A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1EC654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14:paraId="07B4448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D17FB6">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履职目标的实现</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5C384E">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lang w:val="en-US" w:eastAsia="zh-CN"/>
              </w:rPr>
              <w:t>合格、良好、优秀</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6DB80F4A">
            <w:pPr>
              <w:widowControl/>
              <w:spacing w:line="300" w:lineRule="exact"/>
              <w:jc w:val="center"/>
              <w:rPr>
                <w:rFonts w:hint="default"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39E30511">
            <w:pPr>
              <w:widowControl/>
              <w:spacing w:line="300" w:lineRule="exact"/>
              <w:jc w:val="center"/>
              <w:rPr>
                <w:rFonts w:hint="default"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lang w:val="en-US" w:eastAsia="zh-CN"/>
              </w:rPr>
              <w:t>15</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4345C568">
            <w:pPr>
              <w:widowControl/>
              <w:spacing w:line="300" w:lineRule="exact"/>
              <w:jc w:val="center"/>
              <w:rPr>
                <w:rFonts w:hint="default"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lang w:val="en-US" w:eastAsia="zh-CN"/>
              </w:rPr>
              <w:t>15</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3D1E83CB">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29FD7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5F3134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0D6172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B4EA526">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BB7EFF">
            <w:pPr>
              <w:spacing w:beforeLines="0" w:afterLines="0" w:line="240" w:lineRule="exact"/>
              <w:jc w:val="center"/>
              <w:rPr>
                <w:rFonts w:hint="eastAsia" w:asciiTheme="minorEastAsia" w:hAnsiTheme="minorEastAsia" w:eastAsiaTheme="minorEastAsia" w:cstheme="minorEastAsia"/>
                <w:color w:val="000000"/>
                <w:sz w:val="15"/>
                <w:szCs w:val="15"/>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D791F1">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66766D27">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319D877B">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6B049707">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7121E818">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72F45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743229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F1AE79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F3083A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6599BE">
            <w:pPr>
              <w:spacing w:beforeLines="0" w:afterLines="0" w:line="240" w:lineRule="exact"/>
              <w:jc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79C723">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23045A8A">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24C4DD19">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0A3AD86A">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3E0421E7">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48D37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360E44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315952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14:paraId="368DF0D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14:paraId="77AE149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14:paraId="0FB1A7EF">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0" w:type="auto"/>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B7F914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14:paraId="4600825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2D33A1">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保障单位工作正常运转</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CDE6F9">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有效保障</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2E08CF00">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100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01807A89">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10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5DAE4EA2">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10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16E9C9A5">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　</w:t>
            </w:r>
          </w:p>
        </w:tc>
      </w:tr>
      <w:tr w14:paraId="5DF479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CCD877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977876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D06D2C4">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61689E">
            <w:pPr>
              <w:spacing w:beforeLines="0" w:afterLines="0" w:line="240" w:lineRule="exact"/>
              <w:jc w:val="center"/>
              <w:rPr>
                <w:rFonts w:hint="eastAsia" w:asciiTheme="minorEastAsia" w:hAnsiTheme="minorEastAsia" w:eastAsiaTheme="minorEastAsia" w:cstheme="minorEastAsia"/>
                <w:color w:val="000000"/>
                <w:sz w:val="15"/>
                <w:szCs w:val="15"/>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6F54D8">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6CE93EFF">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39EB6DF9">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3DC9D83">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175C3FFC">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5C1E0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BEA94C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56D240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E70E66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CB7B60">
            <w:pPr>
              <w:spacing w:beforeLines="0" w:afterLines="0" w:line="240" w:lineRule="exact"/>
              <w:jc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61088A">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0C363546">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59A76CA">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33DD8A73">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7A83F931">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5C5627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ED23B0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8AA90A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59C61DA">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FC63AE">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确保社会稳定和谐</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679ED2">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次</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14F9FB53">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　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5B5E3C6C">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539CE6A6">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　10</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4AD3D630">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2C9A3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EE6AB9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3B9EBC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68A1379">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6FBD3F">
            <w:pPr>
              <w:spacing w:beforeLines="0" w:afterLines="0" w:line="240" w:lineRule="exact"/>
              <w:jc w:val="center"/>
              <w:rPr>
                <w:rFonts w:hint="eastAsia" w:asciiTheme="minorEastAsia" w:hAnsiTheme="minorEastAsia" w:eastAsiaTheme="minorEastAsia" w:cstheme="minorEastAsia"/>
                <w:color w:val="000000"/>
                <w:sz w:val="15"/>
                <w:szCs w:val="15"/>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12383C">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1B33A51">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28CBBAEC">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0915271A">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0BD7A490">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649E2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B9100E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3A3F77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A7D6206">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C7482A">
            <w:pPr>
              <w:spacing w:beforeLines="0" w:afterLines="0" w:line="240" w:lineRule="exact"/>
              <w:jc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15C0E6">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27C4EF70">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59426697">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64A97BB7">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73D4228C">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1819C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0E7ACFF">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5C9A8A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7F8F464">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BC0ED9">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通过军事化管理手段，进一步提升人民群众获得感、幸福感、安全感</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A7213C">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　良好</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2FB36C3C">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100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0EB66A8E">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0F86D1B7">
            <w:pPr>
              <w:widowControl/>
              <w:spacing w:line="30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2"/>
                <w:sz w:val="15"/>
                <w:szCs w:val="15"/>
                <w:lang w:val="en-US" w:eastAsia="zh-CN" w:bidi="ar-SA"/>
              </w:rPr>
              <w:t xml:space="preserve"> 10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197E978B">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40656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86832F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BD6E42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089AF0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C6EDA">
            <w:pPr>
              <w:spacing w:beforeLines="0" w:afterLines="0" w:line="240" w:lineRule="exact"/>
              <w:jc w:val="center"/>
              <w:rPr>
                <w:rFonts w:hint="eastAsia" w:asciiTheme="minorEastAsia" w:hAnsiTheme="minorEastAsia" w:eastAsiaTheme="minorEastAsia" w:cstheme="minorEastAsia"/>
                <w:color w:val="000000"/>
                <w:sz w:val="15"/>
                <w:szCs w:val="15"/>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B4C7B1">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6656E944">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6975F875">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A248F35">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65693AF8">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0938F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B39D1A1">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E5E898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AB7459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50A4D4">
            <w:pPr>
              <w:spacing w:beforeLines="0" w:afterLines="0" w:line="240" w:lineRule="exact"/>
              <w:jc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E73911">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BBB5308">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76C1FDB3">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659F0FEA">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24C699A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6295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CF0769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39C9AD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0" w:type="auto"/>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C36D87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716294">
            <w:pPr>
              <w:widowControl/>
              <w:spacing w:line="300" w:lineRule="exact"/>
              <w:jc w:val="center"/>
              <w:rPr>
                <w:rFonts w:hint="eastAsia" w:ascii="Times New Roman" w:hAnsi="Times New Roman" w:eastAsia="宋体" w:cs="Times New Roman"/>
                <w:kern w:val="2"/>
                <w:sz w:val="15"/>
                <w:szCs w:val="15"/>
                <w:lang w:val="en-US" w:eastAsia="zh-CN" w:bidi="ar-SA"/>
              </w:rPr>
            </w:pPr>
            <w:r>
              <w:rPr>
                <w:rFonts w:hint="eastAsia" w:ascii="Times New Roman" w:hAnsi="Times New Roman" w:eastAsia="宋体" w:cs="Times New Roman"/>
                <w:kern w:val="2"/>
                <w:sz w:val="15"/>
                <w:szCs w:val="15"/>
                <w:lang w:val="en-US" w:eastAsia="zh-CN" w:bidi="ar-SA"/>
              </w:rPr>
              <w:t>提高群众幸福感、满意度</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26CB3C">
            <w:pPr>
              <w:widowControl/>
              <w:spacing w:line="300" w:lineRule="exact"/>
              <w:jc w:val="center"/>
              <w:rPr>
                <w:rFonts w:hint="eastAsia" w:ascii="Times New Roman" w:hAnsi="Times New Roman" w:eastAsia="宋体" w:cs="Times New Roman"/>
                <w:kern w:val="2"/>
                <w:sz w:val="15"/>
                <w:szCs w:val="15"/>
                <w:lang w:val="en-US" w:eastAsia="zh-CN" w:bidi="ar-SA"/>
              </w:rPr>
            </w:pPr>
            <w:r>
              <w:rPr>
                <w:rFonts w:hint="eastAsia" w:ascii="Times New Roman" w:hAnsi="Times New Roman" w:eastAsia="宋体" w:cs="Times New Roman"/>
                <w:sz w:val="15"/>
                <w:szCs w:val="15"/>
                <w:lang w:val="en-US" w:eastAsia="zh-CN"/>
              </w:rPr>
              <w:t>%</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4367A0F9">
            <w:pPr>
              <w:widowControl/>
              <w:spacing w:line="300" w:lineRule="exact"/>
              <w:jc w:val="center"/>
              <w:rPr>
                <w:rFonts w:hint="eastAsia" w:ascii="Times New Roman" w:hAnsi="Times New Roman" w:eastAsia="宋体" w:cs="Times New Roman"/>
                <w:kern w:val="2"/>
                <w:sz w:val="15"/>
                <w:szCs w:val="15"/>
                <w:lang w:val="en-US" w:eastAsia="zh-CN" w:bidi="ar-SA"/>
              </w:rPr>
            </w:pPr>
            <w:r>
              <w:rPr>
                <w:rFonts w:hint="eastAsia" w:ascii="Times New Roman" w:hAnsi="Times New Roman" w:eastAsia="宋体" w:cs="Times New Roman"/>
                <w:sz w:val="15"/>
                <w:szCs w:val="15"/>
                <w:lang w:val="en-US" w:eastAsia="zh-CN"/>
              </w:rPr>
              <w:t>100%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05913889">
            <w:pPr>
              <w:widowControl/>
              <w:spacing w:line="300" w:lineRule="exact"/>
              <w:jc w:val="center"/>
              <w:rPr>
                <w:rFonts w:hint="eastAsia" w:ascii="Times New Roman" w:hAnsi="Times New Roman" w:eastAsia="宋体" w:cs="Times New Roman"/>
                <w:kern w:val="2"/>
                <w:sz w:val="15"/>
                <w:szCs w:val="15"/>
                <w:lang w:val="en-US" w:eastAsia="zh-CN" w:bidi="ar-SA"/>
              </w:rPr>
            </w:pPr>
            <w:r>
              <w:rPr>
                <w:rFonts w:hint="eastAsia" w:ascii="Times New Roman" w:hAnsi="Times New Roman" w:eastAsia="宋体" w:cs="Times New Roman"/>
                <w:sz w:val="15"/>
                <w:szCs w:val="15"/>
                <w:lang w:val="en-US" w:eastAsia="zh-CN"/>
              </w:rPr>
              <w:t>10</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68575896">
            <w:pPr>
              <w:widowControl/>
              <w:spacing w:line="300" w:lineRule="exact"/>
              <w:jc w:val="center"/>
              <w:rPr>
                <w:rFonts w:hint="eastAsia" w:ascii="Times New Roman" w:hAnsi="Times New Roman" w:eastAsia="宋体" w:cs="Times New Roman"/>
                <w:kern w:val="2"/>
                <w:sz w:val="15"/>
                <w:szCs w:val="15"/>
                <w:lang w:val="en-US" w:eastAsia="zh-CN" w:bidi="ar-SA"/>
              </w:rPr>
            </w:pPr>
            <w:r>
              <w:rPr>
                <w:rFonts w:hint="eastAsia" w:eastAsia="宋体" w:cs="Times New Roman"/>
                <w:sz w:val="15"/>
                <w:szCs w:val="15"/>
                <w:lang w:val="en-US" w:eastAsia="zh-CN"/>
              </w:rPr>
              <w:t xml:space="preserve"> </w:t>
            </w:r>
            <w:r>
              <w:rPr>
                <w:rFonts w:hint="eastAsia" w:ascii="Times New Roman" w:hAnsi="Times New Roman" w:eastAsia="宋体" w:cs="Times New Roman"/>
                <w:sz w:val="15"/>
                <w:szCs w:val="15"/>
                <w:lang w:val="en-US" w:eastAsia="zh-CN"/>
              </w:rPr>
              <w:t>10</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6AAECAF6">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3FAAE2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F53F8E1">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86BFE2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E6C15C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C628C5">
            <w:pPr>
              <w:spacing w:beforeLines="0" w:afterLines="0" w:line="240" w:lineRule="exact"/>
              <w:jc w:val="center"/>
              <w:rPr>
                <w:rFonts w:hint="eastAsia" w:asciiTheme="minorEastAsia" w:hAnsiTheme="minorEastAsia" w:eastAsiaTheme="minorEastAsia" w:cstheme="minorEastAsia"/>
                <w:color w:val="000000"/>
                <w:sz w:val="15"/>
                <w:szCs w:val="15"/>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E7CC09">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5920E5D7">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054669FF">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4D48FC34">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6C0ED0EE">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02B6F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0" w:type="auto"/>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BC7D1C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41FB42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81ABB3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23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3B4B9A">
            <w:pPr>
              <w:spacing w:beforeLines="0" w:afterLines="0" w:line="240" w:lineRule="exact"/>
              <w:jc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FD98BB">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2E731554">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3479E4AE">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6" w:space="0"/>
              <w:tl2br w:val="nil"/>
              <w:tr2bl w:val="nil"/>
            </w:tcBorders>
            <w:noWrap w:val="0"/>
            <w:vAlign w:val="center"/>
          </w:tcPr>
          <w:p w14:paraId="2A827D82">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c>
          <w:tcPr>
            <w:tcW w:w="0" w:type="auto"/>
            <w:tcBorders>
              <w:top w:val="single" w:color="auto" w:sz="6" w:space="0"/>
              <w:left w:val="single" w:color="auto" w:sz="6" w:space="0"/>
              <w:bottom w:val="single" w:color="auto" w:sz="6" w:space="0"/>
              <w:right w:val="single" w:color="auto" w:sz="12" w:space="0"/>
              <w:tl2br w:val="nil"/>
              <w:tr2bl w:val="nil"/>
            </w:tcBorders>
            <w:noWrap w:val="0"/>
            <w:vAlign w:val="center"/>
          </w:tcPr>
          <w:p w14:paraId="5332624D">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r w14:paraId="4EFD72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0" w:type="auto"/>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466D76DC">
            <w:pPr>
              <w:spacing w:beforeLines="0" w:afterLines="0" w:line="240" w:lineRule="exact"/>
              <w:jc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总分</w:t>
            </w:r>
          </w:p>
        </w:tc>
        <w:tc>
          <w:tcPr>
            <w:tcW w:w="0" w:type="auto"/>
            <w:tcBorders>
              <w:top w:val="single" w:color="auto" w:sz="6" w:space="0"/>
              <w:left w:val="single" w:color="auto" w:sz="6" w:space="0"/>
              <w:bottom w:val="single" w:color="auto" w:sz="12" w:space="0"/>
              <w:right w:val="single" w:color="auto" w:sz="6" w:space="0"/>
              <w:tl2br w:val="nil"/>
              <w:tr2bl w:val="nil"/>
            </w:tcBorders>
            <w:noWrap w:val="0"/>
            <w:vAlign w:val="center"/>
          </w:tcPr>
          <w:p w14:paraId="48358ABD">
            <w:pPr>
              <w:spacing w:beforeLines="0" w:afterLines="0" w:line="240" w:lineRule="exact"/>
              <w:jc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100</w:t>
            </w:r>
          </w:p>
        </w:tc>
        <w:tc>
          <w:tcPr>
            <w:tcW w:w="0" w:type="auto"/>
            <w:tcBorders>
              <w:top w:val="single" w:color="auto" w:sz="6" w:space="0"/>
              <w:left w:val="single" w:color="auto" w:sz="6" w:space="0"/>
              <w:bottom w:val="single" w:color="auto" w:sz="12" w:space="0"/>
              <w:right w:val="single" w:color="auto" w:sz="6" w:space="0"/>
              <w:tl2br w:val="nil"/>
              <w:tr2bl w:val="nil"/>
            </w:tcBorders>
            <w:noWrap w:val="0"/>
            <w:vAlign w:val="center"/>
          </w:tcPr>
          <w:p w14:paraId="589C57CD">
            <w:pPr>
              <w:spacing w:beforeLines="0" w:afterLines="0" w:line="240" w:lineRule="exact"/>
              <w:jc w:val="center"/>
              <w:rPr>
                <w:rFonts w:hint="default"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95</w:t>
            </w:r>
          </w:p>
        </w:tc>
        <w:tc>
          <w:tcPr>
            <w:tcW w:w="0" w:type="auto"/>
            <w:tcBorders>
              <w:top w:val="single" w:color="auto" w:sz="6" w:space="0"/>
              <w:left w:val="single" w:color="auto" w:sz="6" w:space="0"/>
              <w:bottom w:val="single" w:color="auto" w:sz="12" w:space="0"/>
              <w:right w:val="single" w:color="auto" w:sz="12" w:space="0"/>
              <w:tl2br w:val="nil"/>
              <w:tr2bl w:val="nil"/>
            </w:tcBorders>
            <w:noWrap w:val="0"/>
            <w:vAlign w:val="center"/>
          </w:tcPr>
          <w:p w14:paraId="5EA316F8">
            <w:pPr>
              <w:spacing w:beforeLines="0" w:afterLines="0" w:line="24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　</w:t>
            </w:r>
          </w:p>
        </w:tc>
      </w:tr>
    </w:tbl>
    <w:p w14:paraId="3107F7E1">
      <w:r>
        <w:rPr>
          <w:rFonts w:hint="eastAsia" w:eastAsia="仿宋_GB2312"/>
          <w:sz w:val="22"/>
          <w:szCs w:val="24"/>
        </w:rPr>
        <w:t>填表人：</w:t>
      </w:r>
      <w:r>
        <w:rPr>
          <w:rFonts w:hint="eastAsia" w:eastAsia="仿宋_GB2312"/>
          <w:sz w:val="22"/>
          <w:szCs w:val="24"/>
          <w:lang w:val="en-US" w:eastAsia="zh-CN"/>
        </w:rPr>
        <w:t>唐治理</w:t>
      </w:r>
      <w:r>
        <w:rPr>
          <w:rFonts w:hint="eastAsia" w:eastAsia="仿宋_GB2312"/>
          <w:sz w:val="22"/>
          <w:szCs w:val="24"/>
        </w:rPr>
        <w:t xml:space="preserve"> 填报日期：</w:t>
      </w:r>
      <w:r>
        <w:rPr>
          <w:rFonts w:hint="eastAsia" w:eastAsia="仿宋_GB2312"/>
          <w:sz w:val="22"/>
          <w:szCs w:val="24"/>
          <w:lang w:val="en-US" w:eastAsia="zh-CN"/>
        </w:rPr>
        <w:t xml:space="preserve"> </w:t>
      </w:r>
      <w:r>
        <w:rPr>
          <w:rFonts w:hint="eastAsia" w:ascii="Times New Roman" w:hAnsi="Times New Roman" w:eastAsia="仿宋_GB2312"/>
          <w:sz w:val="22"/>
          <w:szCs w:val="24"/>
          <w:lang w:val="en-US" w:eastAsia="zh-CN"/>
        </w:rPr>
        <w:t>年</w:t>
      </w:r>
      <w:r>
        <w:rPr>
          <w:rFonts w:hint="eastAsia" w:eastAsia="仿宋_GB2312"/>
          <w:sz w:val="22"/>
          <w:szCs w:val="24"/>
          <w:lang w:val="en-US" w:eastAsia="zh-CN"/>
        </w:rPr>
        <w:t xml:space="preserve">  </w:t>
      </w:r>
      <w:r>
        <w:rPr>
          <w:rFonts w:hint="eastAsia" w:ascii="Times New Roman" w:hAnsi="Times New Roman" w:eastAsia="仿宋_GB2312"/>
          <w:sz w:val="22"/>
          <w:szCs w:val="24"/>
          <w:lang w:val="en-US" w:eastAsia="zh-CN"/>
        </w:rPr>
        <w:t>月</w:t>
      </w:r>
      <w:r>
        <w:rPr>
          <w:rFonts w:hint="eastAsia" w:eastAsia="仿宋_GB2312"/>
          <w:sz w:val="22"/>
          <w:szCs w:val="24"/>
          <w:lang w:val="en-US" w:eastAsia="zh-CN"/>
        </w:rPr>
        <w:t xml:space="preserve">  </w:t>
      </w:r>
      <w:r>
        <w:rPr>
          <w:rFonts w:hint="eastAsia" w:ascii="Times New Roman" w:hAnsi="Times New Roman" w:eastAsia="仿宋_GB2312"/>
          <w:sz w:val="22"/>
          <w:szCs w:val="24"/>
          <w:lang w:val="en-US" w:eastAsia="zh-CN"/>
        </w:rPr>
        <w:t>日</w:t>
      </w:r>
      <w:r>
        <w:rPr>
          <w:rFonts w:hint="eastAsia" w:ascii="Times New Roman" w:hAnsi="Times New Roman" w:eastAsia="仿宋_GB2312"/>
          <w:sz w:val="22"/>
          <w:szCs w:val="24"/>
        </w:rPr>
        <w:t xml:space="preserve">  </w:t>
      </w:r>
      <w:r>
        <w:rPr>
          <w:rFonts w:hint="eastAsia" w:eastAsia="仿宋_GB2312"/>
          <w:sz w:val="22"/>
          <w:szCs w:val="24"/>
        </w:rPr>
        <w:t>联系电话：</w:t>
      </w:r>
      <w:r>
        <w:rPr>
          <w:rFonts w:hint="eastAsia" w:eastAsia="仿宋_GB2312"/>
          <w:sz w:val="22"/>
          <w:szCs w:val="24"/>
          <w:lang w:val="en-US" w:eastAsia="zh-CN"/>
        </w:rPr>
        <w:t>18874667531</w:t>
      </w:r>
      <w:r>
        <w:rPr>
          <w:rFonts w:hint="eastAsia" w:ascii="Times New Roman" w:hAnsi="Times New Roman" w:eastAsia="仿宋_GB2312"/>
          <w:sz w:val="22"/>
          <w:szCs w:val="24"/>
          <w:lang w:val="en-US" w:eastAsia="zh-CN"/>
        </w:rPr>
        <w:t xml:space="preserve">  </w:t>
      </w:r>
      <w:r>
        <w:rPr>
          <w:rFonts w:hint="eastAsia" w:eastAsia="仿宋_GB2312"/>
          <w:sz w:val="22"/>
          <w:szCs w:val="24"/>
        </w:rPr>
        <w:t>单位负责人签字：</w:t>
      </w:r>
    </w:p>
    <w:sectPr>
      <w:footerReference r:id="rId4" w:type="default"/>
      <w:footerReference r:id="rId5"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612A6">
    <w:pPr>
      <w:pStyle w:val="6"/>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8AF6C6">
                          <w:pPr>
                            <w:pStyle w:val="6"/>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14:paraId="718AF6C6">
                    <w:pPr>
                      <w:pStyle w:val="6"/>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586D3">
    <w:pPr>
      <w:pStyle w:val="6"/>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FBA088">
                          <w:pPr>
                            <w:pStyle w:val="6"/>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14:paraId="03FBA088">
                    <w:pPr>
                      <w:pStyle w:val="6"/>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5B61E"/>
    <w:multiLevelType w:val="singleLevel"/>
    <w:tmpl w:val="8135B61E"/>
    <w:lvl w:ilvl="0" w:tentative="0">
      <w:start w:val="2"/>
      <w:numFmt w:val="chineseCounting"/>
      <w:suff w:val="nothing"/>
      <w:lvlText w:val="（%1）"/>
      <w:lvlJc w:val="left"/>
      <w:rPr>
        <w:rFonts w:hint="eastAsia"/>
      </w:rPr>
    </w:lvl>
  </w:abstractNum>
  <w:abstractNum w:abstractNumId="1">
    <w:nsid w:val="9D9B2C25"/>
    <w:multiLevelType w:val="singleLevel"/>
    <w:tmpl w:val="9D9B2C25"/>
    <w:lvl w:ilvl="0" w:tentative="0">
      <w:start w:val="3"/>
      <w:numFmt w:val="decimal"/>
      <w:lvlText w:val="%1."/>
      <w:lvlJc w:val="left"/>
      <w:pPr>
        <w:tabs>
          <w:tab w:val="left" w:pos="312"/>
        </w:tabs>
      </w:pPr>
    </w:lvl>
  </w:abstractNum>
  <w:abstractNum w:abstractNumId="2">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NWFkNGYyMmMzOTRhZGIyODExM2YzYzkyYjIzYTIifQ=="/>
  </w:docVars>
  <w:rsids>
    <w:rsidRoot w:val="00172A27"/>
    <w:rsid w:val="047E73F1"/>
    <w:rsid w:val="0498244A"/>
    <w:rsid w:val="079D6C15"/>
    <w:rsid w:val="09473883"/>
    <w:rsid w:val="0949764D"/>
    <w:rsid w:val="09624BE9"/>
    <w:rsid w:val="097079F2"/>
    <w:rsid w:val="0A502A72"/>
    <w:rsid w:val="0AE93662"/>
    <w:rsid w:val="0CCE5073"/>
    <w:rsid w:val="0D1D73C1"/>
    <w:rsid w:val="0DB948B8"/>
    <w:rsid w:val="101F3C57"/>
    <w:rsid w:val="105E064F"/>
    <w:rsid w:val="12D878A2"/>
    <w:rsid w:val="152D05F0"/>
    <w:rsid w:val="154B3473"/>
    <w:rsid w:val="15B02F86"/>
    <w:rsid w:val="16EB5F91"/>
    <w:rsid w:val="185124A0"/>
    <w:rsid w:val="1BCE59A7"/>
    <w:rsid w:val="1C597F1C"/>
    <w:rsid w:val="1D5E5630"/>
    <w:rsid w:val="1F9C1D8C"/>
    <w:rsid w:val="20655210"/>
    <w:rsid w:val="20BA3D5C"/>
    <w:rsid w:val="20FE29CD"/>
    <w:rsid w:val="213827F6"/>
    <w:rsid w:val="22BF41F3"/>
    <w:rsid w:val="24756501"/>
    <w:rsid w:val="26F7253A"/>
    <w:rsid w:val="27455C6D"/>
    <w:rsid w:val="2AF82401"/>
    <w:rsid w:val="2CEC580E"/>
    <w:rsid w:val="2D2B7773"/>
    <w:rsid w:val="2D714A0F"/>
    <w:rsid w:val="2F5F4390"/>
    <w:rsid w:val="30B3379A"/>
    <w:rsid w:val="31EF3498"/>
    <w:rsid w:val="33457B5A"/>
    <w:rsid w:val="33EA0D37"/>
    <w:rsid w:val="385D7C4E"/>
    <w:rsid w:val="39065BF6"/>
    <w:rsid w:val="394111B2"/>
    <w:rsid w:val="3944657E"/>
    <w:rsid w:val="3B354950"/>
    <w:rsid w:val="3DFB432B"/>
    <w:rsid w:val="41A60F90"/>
    <w:rsid w:val="437042B4"/>
    <w:rsid w:val="43D25C86"/>
    <w:rsid w:val="446C0921"/>
    <w:rsid w:val="44792157"/>
    <w:rsid w:val="4526496F"/>
    <w:rsid w:val="47FF7E2A"/>
    <w:rsid w:val="486C1949"/>
    <w:rsid w:val="48B21E4E"/>
    <w:rsid w:val="48B55512"/>
    <w:rsid w:val="490E6D31"/>
    <w:rsid w:val="4A1E1CDA"/>
    <w:rsid w:val="4A7E5437"/>
    <w:rsid w:val="4B490F32"/>
    <w:rsid w:val="4B564457"/>
    <w:rsid w:val="4BD73978"/>
    <w:rsid w:val="4BDC3D96"/>
    <w:rsid w:val="4C380406"/>
    <w:rsid w:val="4C575977"/>
    <w:rsid w:val="4DA94347"/>
    <w:rsid w:val="4DC810F7"/>
    <w:rsid w:val="4DF30F3A"/>
    <w:rsid w:val="4E8B7C40"/>
    <w:rsid w:val="4F1637A4"/>
    <w:rsid w:val="500F1BD2"/>
    <w:rsid w:val="504C6BF8"/>
    <w:rsid w:val="512B5F6C"/>
    <w:rsid w:val="51C40746"/>
    <w:rsid w:val="52186D6A"/>
    <w:rsid w:val="52527E09"/>
    <w:rsid w:val="53793DBA"/>
    <w:rsid w:val="543E6CC0"/>
    <w:rsid w:val="55412274"/>
    <w:rsid w:val="55C03679"/>
    <w:rsid w:val="56573E27"/>
    <w:rsid w:val="57C446E9"/>
    <w:rsid w:val="58820FB8"/>
    <w:rsid w:val="5ABA52A9"/>
    <w:rsid w:val="5C2C5BBF"/>
    <w:rsid w:val="5C8E01AF"/>
    <w:rsid w:val="5CA22804"/>
    <w:rsid w:val="5FC827B4"/>
    <w:rsid w:val="60C34F31"/>
    <w:rsid w:val="62BE6D8B"/>
    <w:rsid w:val="63957F6F"/>
    <w:rsid w:val="63C8712F"/>
    <w:rsid w:val="64E742EF"/>
    <w:rsid w:val="68464DC5"/>
    <w:rsid w:val="684B0AD7"/>
    <w:rsid w:val="68F67361"/>
    <w:rsid w:val="6B256C81"/>
    <w:rsid w:val="6BF95CAB"/>
    <w:rsid w:val="70EA5D39"/>
    <w:rsid w:val="73F549E6"/>
    <w:rsid w:val="75073918"/>
    <w:rsid w:val="771A18F7"/>
    <w:rsid w:val="7D2F07E5"/>
    <w:rsid w:val="7D7F2CD7"/>
    <w:rsid w:val="7DA117E1"/>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664"/>
    </w:pPr>
  </w:style>
  <w:style w:type="paragraph" w:styleId="3">
    <w:name w:val="Body Text"/>
    <w:basedOn w:val="1"/>
    <w:qFormat/>
    <w:uiPriority w:val="0"/>
    <w:pPr>
      <w:spacing w:after="120"/>
    </w:p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7">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8">
    <w:name w:val="Body Text First Indent 2"/>
    <w:basedOn w:val="5"/>
    <w:qFormat/>
    <w:uiPriority w:val="0"/>
    <w:pPr>
      <w:spacing w:before="100" w:beforeAutospacing="1"/>
      <w:ind w:left="0" w:firstLine="420" w:firstLineChars="200"/>
    </w:pPr>
  </w:style>
  <w:style w:type="character" w:styleId="11">
    <w:name w:val="Strong"/>
    <w:basedOn w:val="10"/>
    <w:qFormat/>
    <w:uiPriority w:val="0"/>
    <w:rPr>
      <w:b/>
    </w:rPr>
  </w:style>
  <w:style w:type="paragraph" w:customStyle="1" w:styleId="12">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13">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2101</Words>
  <Characters>2337</Characters>
  <Lines>0</Lines>
  <Paragraphs>0</Paragraphs>
  <TotalTime>9</TotalTime>
  <ScaleCrop>false</ScaleCrop>
  <LinksUpToDate>false</LinksUpToDate>
  <CharactersWithSpaces>2586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Administrator</cp:lastModifiedBy>
  <cp:lastPrinted>2023-09-14T07:47:00Z</cp:lastPrinted>
  <dcterms:modified xsi:type="dcterms:W3CDTF">2024-10-25T09:50:51Z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784D909B5C6143EF8F034A59D63A34A5_13</vt:lpwstr>
  </property>
</Properties>
</file>