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418F8">
      <w:pPr>
        <w:widowControl/>
        <w:spacing w:line="540" w:lineRule="exact"/>
        <w:jc w:val="left"/>
        <w:rPr>
          <w:rFonts w:hint="default" w:ascii="仿宋_GB2312" w:hAnsi="仿宋_GB2312" w:eastAsia="仿宋_GB2312" w:cs="仿宋_GB2312"/>
          <w:sz w:val="32"/>
        </w:rPr>
      </w:pPr>
      <w:r>
        <w:rPr>
          <w:rFonts w:ascii="黑体" w:hAnsi="黑体" w:eastAsia="黑体" w:cs="黑体"/>
          <w:sz w:val="32"/>
          <w:szCs w:val="32"/>
        </w:rPr>
        <w:t>附件1</w:t>
      </w:r>
    </w:p>
    <w:p w14:paraId="775080FF">
      <w:pPr>
        <w:jc w:val="center"/>
        <w:outlineLvl w:val="1"/>
        <w:rPr>
          <w:rFonts w:hint="default" w:ascii="方正小标宋简体" w:eastAsia="方正小标宋简体"/>
          <w:sz w:val="52"/>
        </w:rPr>
      </w:pPr>
      <w:r>
        <w:rPr>
          <w:rFonts w:ascii="方正小标宋简体" w:eastAsia="方正小标宋简体"/>
          <w:sz w:val="52"/>
        </w:rPr>
        <w:t>2023年度双牌县自然资源局整体</w:t>
      </w:r>
    </w:p>
    <w:p w14:paraId="00D9AD8F">
      <w:pPr>
        <w:jc w:val="center"/>
        <w:outlineLvl w:val="1"/>
        <w:rPr>
          <w:rFonts w:hint="default" w:ascii="方正小标宋简体" w:eastAsia="方正小标宋简体"/>
          <w:sz w:val="52"/>
        </w:rPr>
      </w:pPr>
      <w:r>
        <w:rPr>
          <w:rFonts w:ascii="方正小标宋简体" w:eastAsia="方正小标宋简体"/>
          <w:sz w:val="52"/>
        </w:rPr>
        <w:t>支出绩效自评报告</w:t>
      </w:r>
    </w:p>
    <w:p w14:paraId="705909F4">
      <w:pPr>
        <w:jc w:val="center"/>
        <w:rPr>
          <w:rFonts w:hint="default" w:eastAsia="黑体"/>
          <w:sz w:val="32"/>
        </w:rPr>
      </w:pPr>
    </w:p>
    <w:p w14:paraId="76397393">
      <w:pPr>
        <w:jc w:val="center"/>
        <w:rPr>
          <w:rFonts w:hint="default" w:eastAsia="黑体"/>
          <w:sz w:val="32"/>
        </w:rPr>
      </w:pPr>
    </w:p>
    <w:p w14:paraId="378641D7">
      <w:pPr>
        <w:jc w:val="center"/>
        <w:rPr>
          <w:rFonts w:hint="default" w:eastAsia="黑体"/>
          <w:sz w:val="32"/>
        </w:rPr>
      </w:pPr>
    </w:p>
    <w:p w14:paraId="7AE6D881">
      <w:pPr>
        <w:rPr>
          <w:rFonts w:hint="default" w:eastAsia="黑体"/>
          <w:sz w:val="32"/>
        </w:rPr>
      </w:pPr>
    </w:p>
    <w:p w14:paraId="61977883">
      <w:pPr>
        <w:jc w:val="center"/>
        <w:rPr>
          <w:rFonts w:hint="default" w:eastAsia="黑体"/>
          <w:sz w:val="32"/>
        </w:rPr>
      </w:pPr>
    </w:p>
    <w:p w14:paraId="3B0A4373">
      <w:pPr>
        <w:jc w:val="center"/>
        <w:rPr>
          <w:rFonts w:hint="default" w:eastAsia="黑体"/>
          <w:sz w:val="32"/>
        </w:rPr>
      </w:pPr>
    </w:p>
    <w:p w14:paraId="328FDD84">
      <w:pPr>
        <w:pStyle w:val="2"/>
        <w:rPr>
          <w:rFonts w:hint="default" w:eastAsia="黑体"/>
          <w:sz w:val="32"/>
        </w:rPr>
      </w:pPr>
    </w:p>
    <w:p w14:paraId="262196E2">
      <w:pPr>
        <w:pStyle w:val="2"/>
        <w:rPr>
          <w:rFonts w:hint="default" w:eastAsia="黑体"/>
          <w:sz w:val="32"/>
        </w:rPr>
      </w:pPr>
    </w:p>
    <w:p w14:paraId="25734B1D">
      <w:pPr>
        <w:pStyle w:val="2"/>
        <w:rPr>
          <w:rFonts w:hint="default" w:eastAsia="黑体"/>
          <w:sz w:val="32"/>
        </w:rPr>
      </w:pPr>
    </w:p>
    <w:p w14:paraId="3A98E8A4">
      <w:pPr>
        <w:pStyle w:val="2"/>
        <w:rPr>
          <w:rFonts w:hint="default" w:eastAsia="黑体"/>
          <w:sz w:val="32"/>
        </w:rPr>
      </w:pPr>
    </w:p>
    <w:p w14:paraId="6166C100">
      <w:pPr>
        <w:pStyle w:val="2"/>
        <w:rPr>
          <w:rFonts w:hint="default" w:eastAsia="黑体"/>
          <w:sz w:val="32"/>
        </w:rPr>
      </w:pPr>
    </w:p>
    <w:p w14:paraId="5D4E25FE">
      <w:pPr>
        <w:pStyle w:val="2"/>
        <w:rPr>
          <w:rFonts w:hint="default" w:eastAsia="黑体"/>
          <w:sz w:val="32"/>
        </w:rPr>
      </w:pPr>
    </w:p>
    <w:p w14:paraId="063659E6">
      <w:pPr>
        <w:pStyle w:val="2"/>
        <w:rPr>
          <w:rFonts w:hint="default" w:eastAsia="黑体"/>
          <w:sz w:val="32"/>
        </w:rPr>
      </w:pPr>
    </w:p>
    <w:p w14:paraId="0E704741">
      <w:pPr>
        <w:pStyle w:val="2"/>
        <w:rPr>
          <w:rFonts w:hint="default" w:eastAsia="黑体"/>
          <w:sz w:val="32"/>
        </w:rPr>
      </w:pPr>
    </w:p>
    <w:p w14:paraId="37640BFC">
      <w:pPr>
        <w:pStyle w:val="2"/>
        <w:rPr>
          <w:rFonts w:hint="default" w:eastAsia="黑体"/>
          <w:sz w:val="32"/>
        </w:rPr>
      </w:pPr>
    </w:p>
    <w:p w14:paraId="2C098685">
      <w:pPr>
        <w:pStyle w:val="2"/>
        <w:rPr>
          <w:rFonts w:hint="default" w:eastAsia="黑体"/>
          <w:sz w:val="32"/>
        </w:rPr>
      </w:pPr>
    </w:p>
    <w:p w14:paraId="39367910">
      <w:pPr>
        <w:pStyle w:val="2"/>
        <w:rPr>
          <w:rFonts w:hint="default" w:eastAsia="黑体"/>
          <w:sz w:val="32"/>
        </w:rPr>
      </w:pPr>
    </w:p>
    <w:p w14:paraId="2BE59F26">
      <w:pPr>
        <w:pStyle w:val="2"/>
        <w:rPr>
          <w:rFonts w:hint="default" w:eastAsia="黑体"/>
          <w:sz w:val="32"/>
        </w:rPr>
      </w:pPr>
    </w:p>
    <w:p w14:paraId="2C511A98">
      <w:pPr>
        <w:pStyle w:val="2"/>
        <w:rPr>
          <w:rFonts w:hint="default" w:eastAsia="黑体"/>
          <w:sz w:val="32"/>
        </w:rPr>
      </w:pPr>
    </w:p>
    <w:p w14:paraId="2ED3940F">
      <w:pPr>
        <w:pStyle w:val="2"/>
        <w:rPr>
          <w:rFonts w:hint="default" w:eastAsia="黑体"/>
          <w:sz w:val="32"/>
        </w:rPr>
      </w:pPr>
    </w:p>
    <w:p w14:paraId="36A7FB68">
      <w:pPr>
        <w:pStyle w:val="2"/>
        <w:rPr>
          <w:rFonts w:hint="default" w:eastAsia="黑体"/>
          <w:sz w:val="32"/>
        </w:rPr>
      </w:pPr>
    </w:p>
    <w:p w14:paraId="3F5E15E9">
      <w:pPr>
        <w:jc w:val="center"/>
        <w:rPr>
          <w:rFonts w:hint="default" w:eastAsia="黑体"/>
          <w:sz w:val="32"/>
        </w:rPr>
      </w:pPr>
    </w:p>
    <w:p w14:paraId="0D106D86">
      <w:pPr>
        <w:spacing w:line="600" w:lineRule="exact"/>
        <w:ind w:firstLine="2560" w:firstLineChars="800"/>
        <w:rPr>
          <w:rFonts w:hint="eastAsia" w:eastAsia="仿宋_GB2312"/>
          <w:sz w:val="32"/>
          <w:u w:val="single"/>
          <w:lang w:eastAsia="zh-CN"/>
        </w:rPr>
      </w:pPr>
      <w:r>
        <w:rPr>
          <w:rFonts w:eastAsia="仿宋_GB2312"/>
          <w:sz w:val="32"/>
        </w:rPr>
        <w:t>单位名称（盖章）：</w:t>
      </w:r>
      <w:r>
        <w:rPr>
          <w:rFonts w:hint="eastAsia" w:eastAsia="仿宋_GB2312"/>
          <w:sz w:val="32"/>
          <w:lang w:eastAsia="zh-CN"/>
        </w:rPr>
        <w:t>双牌县自然资源局</w:t>
      </w:r>
    </w:p>
    <w:p w14:paraId="7AFC5010">
      <w:pPr>
        <w:spacing w:line="600" w:lineRule="exact"/>
        <w:ind w:firstLine="3200" w:firstLineChars="1000"/>
        <w:rPr>
          <w:rFonts w:hint="default" w:eastAsia="楷体_GB2312"/>
          <w:sz w:val="32"/>
        </w:rPr>
      </w:pPr>
    </w:p>
    <w:p w14:paraId="6350E2A8">
      <w:pPr>
        <w:spacing w:line="600" w:lineRule="exact"/>
        <w:ind w:firstLine="3200" w:firstLineChars="1000"/>
        <w:rPr>
          <w:rFonts w:hint="default" w:eastAsia="楷体_GB2312"/>
          <w:sz w:val="32"/>
        </w:rPr>
      </w:pPr>
      <w:r>
        <w:rPr>
          <w:rFonts w:hint="eastAsia" w:eastAsia="楷体_GB2312"/>
          <w:sz w:val="32"/>
          <w:lang w:val="en-US" w:eastAsia="zh-CN"/>
        </w:rPr>
        <w:t>2024</w:t>
      </w:r>
      <w:r>
        <w:rPr>
          <w:rFonts w:eastAsia="楷体_GB2312"/>
          <w:sz w:val="32"/>
        </w:rPr>
        <w:t xml:space="preserve">年 </w:t>
      </w:r>
      <w:r>
        <w:rPr>
          <w:rFonts w:hint="eastAsia" w:eastAsia="楷体_GB2312"/>
          <w:sz w:val="32"/>
          <w:lang w:val="en-US" w:eastAsia="zh-CN"/>
        </w:rPr>
        <w:t>4</w:t>
      </w:r>
      <w:r>
        <w:rPr>
          <w:rFonts w:eastAsia="楷体_GB2312"/>
          <w:sz w:val="32"/>
        </w:rPr>
        <w:t xml:space="preserve"> 月 </w:t>
      </w:r>
      <w:r>
        <w:rPr>
          <w:rFonts w:hint="eastAsia" w:eastAsia="楷体_GB2312"/>
          <w:sz w:val="32"/>
          <w:lang w:val="en-US" w:eastAsia="zh-CN"/>
        </w:rPr>
        <w:t>15</w:t>
      </w:r>
      <w:r>
        <w:rPr>
          <w:rFonts w:eastAsia="楷体_GB2312"/>
          <w:sz w:val="32"/>
        </w:rPr>
        <w:t xml:space="preserve"> 日</w:t>
      </w:r>
      <w:bookmarkStart w:id="0" w:name="_GoBack"/>
      <w:bookmarkEnd w:id="0"/>
    </w:p>
    <w:p w14:paraId="79495469">
      <w:pPr>
        <w:jc w:val="center"/>
        <w:rPr>
          <w:rFonts w:hint="default" w:eastAsia="黑体"/>
          <w:sz w:val="32"/>
        </w:rPr>
      </w:pPr>
    </w:p>
    <w:p w14:paraId="6848999F">
      <w:pPr>
        <w:jc w:val="center"/>
        <w:outlineLvl w:val="0"/>
        <w:rPr>
          <w:rFonts w:hint="default" w:eastAsia="仿宋_GB2312"/>
          <w:sz w:val="32"/>
        </w:rPr>
      </w:pPr>
      <w:r>
        <w:rPr>
          <w:rFonts w:eastAsia="仿宋_GB2312"/>
          <w:sz w:val="32"/>
        </w:rPr>
        <w:t>（此页为封面）</w:t>
      </w:r>
    </w:p>
    <w:p w14:paraId="21365B20">
      <w:pPr>
        <w:numPr>
          <w:ilvl w:val="0"/>
          <w:numId w:val="1"/>
        </w:numPr>
        <w:spacing w:line="570" w:lineRule="exact"/>
        <w:outlineLvl w:val="0"/>
        <w:rPr>
          <w:rFonts w:hint="default" w:eastAsia="黑体"/>
          <w:sz w:val="32"/>
        </w:rPr>
      </w:pPr>
      <w:r>
        <w:rPr>
          <w:rFonts w:hint="default" w:eastAsia="仿宋_GB2312"/>
          <w:sz w:val="32"/>
        </w:rPr>
        <w:br w:type="page"/>
      </w:r>
      <w:r>
        <w:rPr>
          <w:rFonts w:eastAsia="黑体"/>
          <w:sz w:val="32"/>
        </w:rPr>
        <w:t>部门（单位）基本情况</w:t>
      </w:r>
    </w:p>
    <w:p w14:paraId="0E628558">
      <w:pPr>
        <w:numPr>
          <w:ilvl w:val="0"/>
          <w:numId w:val="2"/>
        </w:numPr>
        <w:shd w:val="clear" w:color="auto" w:fill="FFFFFF"/>
        <w:spacing w:line="570" w:lineRule="exact"/>
        <w:ind w:firstLine="640" w:firstLineChars="200"/>
        <w:outlineLvl w:val="1"/>
        <w:rPr>
          <w:rFonts w:hint="default" w:ascii="仿宋_GB2312" w:eastAsia="仿宋_GB2312"/>
          <w:sz w:val="32"/>
        </w:rPr>
      </w:pPr>
      <w:r>
        <w:rPr>
          <w:rFonts w:ascii="仿宋_GB2312" w:eastAsia="仿宋_GB2312"/>
          <w:sz w:val="32"/>
        </w:rPr>
        <w:t>部门（单位）职能职责、机构编制、人员构成等。</w:t>
      </w:r>
    </w:p>
    <w:p w14:paraId="1AD48831">
      <w:pPr>
        <w:spacing w:line="560" w:lineRule="exact"/>
        <w:ind w:firstLine="643" w:firstLineChars="200"/>
        <w:rPr>
          <w:rFonts w:hint="default" w:ascii="仿宋_GB2312" w:eastAsia="仿宋_GB2312"/>
          <w:b/>
          <w:bCs/>
          <w:sz w:val="32"/>
          <w:szCs w:val="32"/>
        </w:rPr>
      </w:pPr>
      <w:r>
        <w:rPr>
          <w:rFonts w:ascii="仿宋_GB2312" w:eastAsia="仿宋_GB2312"/>
          <w:b/>
          <w:bCs/>
          <w:sz w:val="32"/>
          <w:szCs w:val="32"/>
        </w:rPr>
        <w:t>单位主要职责</w:t>
      </w:r>
    </w:p>
    <w:p w14:paraId="7021B279">
      <w:pPr>
        <w:shd w:val="clear" w:color="auto" w:fill="FFFFFF"/>
        <w:spacing w:line="570" w:lineRule="exact"/>
        <w:ind w:firstLine="640" w:firstLineChars="200"/>
        <w:outlineLvl w:val="1"/>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双牌县自然资源局(以下简称“县自然资源局”)是县政府工作部门, 为正科级。</w:t>
      </w:r>
    </w:p>
    <w:p w14:paraId="13D6469D">
      <w:pPr>
        <w:spacing w:line="560" w:lineRule="exact"/>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双牌县自然资源局贯彻落实党中央关于自然资源工作的方针政策和决策部署, 全面落实省委、市委、县委关于自然资源工作的部署要求, 在履行职责过程中坚持和加强党对自然工作的集中统一领导。主要职责是:</w:t>
      </w:r>
    </w:p>
    <w:p w14:paraId="3B155243">
      <w:pPr>
        <w:spacing w:line="560" w:lineRule="exact"/>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1、依法履行全民所有土地、矿产、森林、草原、湿地、水等自然资源资产所有者职责和国土空间用途管制职责。贯彻落实省市土地、矿产、水等自然资源和国土空间规划及测绘地方性法规、规章, 拟订相关规范性文件草案, 并监督检查执行情况。</w:t>
      </w:r>
    </w:p>
    <w:p w14:paraId="7C1E0293">
      <w:pPr>
        <w:spacing w:line="560" w:lineRule="exact"/>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2、负责自然资源调查监测评价。依照国家和省有关自然资源调查监测评价指标体系、统计标准和自然资源调查监测评价制度, 实施自然资源基础调查、专项调查和监测。负责自然资源调查监测评价成果的监督管理和信息发布。指导全县自然资源调查监测评价工作。</w:t>
      </w:r>
    </w:p>
    <w:p w14:paraId="49AA661D">
      <w:pPr>
        <w:spacing w:line="560" w:lineRule="exact"/>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3、负责自然资源统一确权登记工作。依照各类自然资源和不动产统一确权登记、权籍调查、不动产测绘、争议调处、成果应用的制度、标准、规范, 开展自然资源统一确权登记工作, 建立健全全县自然资源和不动产登记信息管理基础平台、负责自然资源和不动产登记资料收集、整理、共享、汇交管理等。指导监督全县自然资源和不动产确权登记工作。</w:t>
      </w:r>
    </w:p>
    <w:p w14:paraId="5597A29C">
      <w:pPr>
        <w:spacing w:line="560" w:lineRule="exact"/>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4、负责自然资源资产有偿使用工作。按照全民所有自然资源资产统计制度, 开展全民所有自然资源资产核算。编制全民所有自然资源资产负债表, 拟订考核标准。拟订全民所有自然资源资产划拨、出让、租赁、作价出资和土地储备政策措施, 合理配置全民所有自然资源资产。负责自然资源资产价值评估管理。</w:t>
      </w:r>
    </w:p>
    <w:p w14:paraId="7F9DD3CC">
      <w:pPr>
        <w:spacing w:line="560" w:lineRule="exact"/>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5、负责自然资源的合理开发利用。组织拟订自然资源发展规划和战略, 组织实施自然资源开发利用标准, 建立政府公示自然资源价格体系, 组织开展自然资源分等定级价格评估, 开展自然资源利用评价考核, 指导节约集约利用。负责自然资源市场监管。组织研究自然资源管理涉及宏观调控、 区域协调和城乡统筹的政策措施。</w:t>
      </w:r>
    </w:p>
    <w:p w14:paraId="302AD95D">
      <w:pPr>
        <w:spacing w:line="560" w:lineRule="exact"/>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6、负责建立空间规划体系并监督实施。推进主体功能区战略和制度, 组织编制并监督实施国土空间规划和相关专项规划。开展国土空间开发适宜性评价, 建立国土空间规划实施监测、评估和预警体系。组织划定生态保护红线、永久基本农田、城镇开发边界等控制线, 构建节约资源和保护环境的生产、生活、生态空间布局。建立健全和组织实施国土空间用途管制制度, 承担全县城乡规划管理工作, 研究拟订城乡规划政策措施并组织实施。拟订并组织实施土地等自然资源年度利用计划。负责土地等国土空间用途转用工作。负责土地征收征用管理。</w:t>
      </w:r>
    </w:p>
    <w:p w14:paraId="0261B4EF">
      <w:pPr>
        <w:spacing w:line="560" w:lineRule="exact"/>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7、负责统筹国土空间生态修复。牵头组织编制国十穴间生态修复规划并实施有关生态修复重大工程。负责国土空间综合整治、土地整理复垦、矿山地质环境恢复治理等工作。奎头组织实施生态保护补偿制度, 制定合理利用社会资金进行生态修复的政策措施, 提出县级重大备选项目。</w:t>
      </w:r>
    </w:p>
    <w:p w14:paraId="53809365">
      <w:pPr>
        <w:spacing w:line="560" w:lineRule="exact"/>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8、负责组织实施最严格的耕地保护制度。牵头拟订并实施耕地保护政策措施, 负责耕地数量和生态保护, 做好耕地质量保护有关工作, 组织实施耕地保护责任目标考核和永久基本农田特殊保护。落实耕地占补平衡制度, 监督占用耕地补偿制度执行情况。</w:t>
      </w:r>
    </w:p>
    <w:p w14:paraId="14C04DA0">
      <w:pPr>
        <w:spacing w:line="560" w:lineRule="exact"/>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9、负责管理地质勘查行业和全县地质工作。编制地质勘查规划并监督检查执行情况。管理县级地质勘查项目。组织实施重大地质矿产勘查专项。监督管理地下水过量开采及引发的地面沉降等地质问题。负责古生物化石的监督管理。</w:t>
      </w:r>
    </w:p>
    <w:p w14:paraId="6643CA7D">
      <w:pPr>
        <w:spacing w:line="560" w:lineRule="exact"/>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10、负责地质灾害预防和治理。负责落实综合防灾减灾规划相关要求, 按照地质灾害防治规划和防护标准, 组织实施地质灾害防治防护工作。组织指导协调和监督地质灾害调查评价及隐患的普查、详查、排查。指导开展群测群防、专业监测和预报预警等工作, 指导开展地质灾害工程治理工作。承担地质灾害应急救援的技术支撑工作。</w:t>
      </w:r>
    </w:p>
    <w:p w14:paraId="26925443">
      <w:pPr>
        <w:spacing w:line="560" w:lineRule="exact"/>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11、负责矿产资源管理工作。负责矿产资源储量管理及压覆矿产资源调查审查。负责矿业权管理。会同有关部门承担保护性开采的特定矿种、优势矿产的调控及相关管理工作。监督指导矿产资源合理利用和保护。</w:t>
      </w:r>
    </w:p>
    <w:p w14:paraId="6CC203E9">
      <w:pPr>
        <w:spacing w:line="560" w:lineRule="exact"/>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12、负责测绘地理信息管理工作。负责基础测绘和测绘行业管理。负责测绘资质资格与信用管理, 监督管理国家地理信息安全和市场秩序。负责地图管理、地理信息公共服务工作。负责测量标志保护。承担全县地理空间数据的汇集、共享工作。</w:t>
      </w:r>
    </w:p>
    <w:p w14:paraId="7156663A">
      <w:pPr>
        <w:spacing w:line="560" w:lineRule="exact"/>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13、推动自然资源领域科技发展。拟订并组织实施自然资源领域科技创新发展和人才培养战略、规划和计划。监督实施自然资源领域相关技术标准和规程规范。推进自然资源信息化和信息资料的公共服务。开展自然资源对外合作与交流。</w:t>
      </w:r>
    </w:p>
    <w:p w14:paraId="582AFB11">
      <w:pPr>
        <w:spacing w:line="560" w:lineRule="exact"/>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14、负责城乡规划实施管理。负责城市规划区范围内土地利用和建设活动的规划管理, 指导全县的规划管理工作, 核发城市规划区范围内《建设项目选址意见书》《建设用地规划许可证》《建设工程规划许可证》《乡村建设规划许可证》。负责临时用地和临时建设许可。负责城市规划区内建设项目的规划核实, 牵头组织建设工程的限时联合验收。指导全县城乡规划的编制, 并组织全县乡镇规划的审核、报批。负责城乡规划设计资质管理。</w:t>
      </w:r>
    </w:p>
    <w:p w14:paraId="7EFE559B">
      <w:pPr>
        <w:spacing w:line="560" w:lineRule="exact"/>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15、根据县委授权, 对乡镇人民政府及相关部门落实党中央、国务院和省委、省政府关于自然资源和国土空间规划的重大方针政策、决策部署及法律法规执行情况进行监督。查处自然资源开发利用和国土空间规划及测绘重大违法案件。</w:t>
      </w:r>
    </w:p>
    <w:p w14:paraId="14F7CE3C">
      <w:pPr>
        <w:spacing w:line="560" w:lineRule="exact"/>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16、统一领导和管理县林业局。</w:t>
      </w:r>
    </w:p>
    <w:p w14:paraId="75F968EF">
      <w:pPr>
        <w:spacing w:line="560" w:lineRule="exact"/>
        <w:ind w:firstLine="640" w:firstLineChars="200"/>
        <w:rPr>
          <w:rFonts w:hint="default" w:ascii="仿宋_GB2312" w:eastAsia="仿宋_GB2312"/>
          <w:sz w:val="32"/>
        </w:rPr>
      </w:pPr>
      <w:r>
        <w:rPr>
          <w:rFonts w:ascii="仿宋_GB2312" w:hAnsi="仿宋_GB2312" w:eastAsia="仿宋_GB2312" w:cs="仿宋_GB2312"/>
          <w:color w:val="000000"/>
          <w:sz w:val="32"/>
          <w:szCs w:val="32"/>
        </w:rPr>
        <w:t>17、完成县委、县政府交办的其他任务。</w:t>
      </w:r>
    </w:p>
    <w:p w14:paraId="0C3E34B5">
      <w:pPr>
        <w:spacing w:line="560" w:lineRule="exact"/>
        <w:ind w:firstLine="643"/>
        <w:rPr>
          <w:rFonts w:hint="default"/>
        </w:rPr>
      </w:pPr>
      <w:r>
        <w:rPr>
          <w:rFonts w:ascii="仿宋_GB2312" w:eastAsia="仿宋_GB2312"/>
          <w:b/>
          <w:bCs/>
          <w:sz w:val="32"/>
        </w:rPr>
        <w:t>机构编制</w:t>
      </w:r>
      <w:r>
        <w:rPr>
          <w:rFonts w:ascii="仿宋_GB2312" w:eastAsia="仿宋_GB2312"/>
          <w:b/>
          <w:bCs/>
          <w:sz w:val="32"/>
          <w:szCs w:val="32"/>
        </w:rPr>
        <w:t>及</w:t>
      </w:r>
      <w:r>
        <w:rPr>
          <w:rFonts w:ascii="仿宋_GB2312" w:eastAsia="仿宋_GB2312"/>
          <w:b/>
          <w:bCs/>
          <w:sz w:val="32"/>
        </w:rPr>
        <w:t>人员构成</w:t>
      </w:r>
    </w:p>
    <w:p w14:paraId="3ABA3994">
      <w:pPr>
        <w:spacing w:line="560" w:lineRule="exact"/>
        <w:ind w:firstLine="640" w:firstLineChars="200"/>
        <w:rPr>
          <w:rFonts w:hint="default" w:ascii="仿宋_GB2312" w:hAnsi="Calibri" w:eastAsia="仿宋_GB2312" w:cs="Times New Roman"/>
          <w:sz w:val="32"/>
          <w:szCs w:val="32"/>
        </w:rPr>
      </w:pPr>
      <w:r>
        <w:rPr>
          <w:rFonts w:ascii="仿宋_GB2312" w:hAnsi="仿宋_GB2312" w:eastAsia="仿宋_GB2312" w:cs="仿宋_GB2312"/>
          <w:color w:val="000000"/>
          <w:kern w:val="0"/>
          <w:sz w:val="32"/>
          <w:szCs w:val="32"/>
        </w:rPr>
        <w:t>双牌县自然资源局是管理全县自然资源的政府工作部门，正科级建制。内设2室11股1办，即办公室、行政审批股、规划管理股（与规划事务中心两块牌子一套人马）、信访法规股、财务审计股；自然资源调查监测股（三调办）、确权登记股、国土空间用途管制股、自然资源开发利用股（加挂储备中心牌子）、耕保和生态修复股、测绘与地理信息股（加挂信息中心牌子）、地质矿产股、自然资源督察办公室（挂靠执法监察大队）、征收拆迁办。派驻乡镇场国土资源所12个，即泷泊镇国土资源所、江村镇国土资源所、五里牌镇国土资源所、理家坪乡国土资源所、何家洞镇国土资源所、上梧江乡国土资源所、茶林镇国土资源所、麻江镇国土资源所、塘底乡国土资源所、五星岭乡国土资源所、阳明山国土资源所、打鼓坪乡国土资源所等。其中双牌县土地征用事务所、双牌县矿产资源服务所为自收自支单位。</w:t>
      </w:r>
    </w:p>
    <w:p w14:paraId="37C688CD">
      <w:pPr>
        <w:pStyle w:val="7"/>
        <w:spacing w:beforeAutospacing="1"/>
        <w:ind w:left="0" w:leftChars="0" w:firstLine="0" w:firstLineChars="0"/>
        <w:rPr>
          <w:rFonts w:hint="default" w:eastAsia="宋体"/>
        </w:rPr>
      </w:pPr>
      <w:r>
        <w:rPr>
          <w:rFonts w:ascii="华文仿宋" w:hAnsi="华文仿宋" w:eastAsia="华文仿宋" w:cs="华文仿宋"/>
          <w:sz w:val="32"/>
          <w:szCs w:val="32"/>
        </w:rPr>
        <w:t xml:space="preserve"> 双牌县自然资源局机关行政编制5名，设局长1名，副局长3名，总工程师1名，总规划师1名。机关后勤服务人员编制暂维持1名不变，人员只出不进。</w:t>
      </w:r>
    </w:p>
    <w:p w14:paraId="5A515477">
      <w:pPr>
        <w:spacing w:line="570" w:lineRule="exact"/>
        <w:ind w:firstLine="640" w:firstLineChars="200"/>
        <w:outlineLvl w:val="1"/>
        <w:rPr>
          <w:rFonts w:hint="default" w:eastAsia="仿宋_GB2312"/>
          <w:color w:val="000000"/>
          <w:sz w:val="32"/>
        </w:rPr>
      </w:pPr>
      <w:r>
        <w:rPr>
          <w:rFonts w:ascii="仿宋_GB2312" w:eastAsia="仿宋_GB2312"/>
          <w:sz w:val="32"/>
        </w:rPr>
        <w:t>（二）部门（单位）整体支出规模</w:t>
      </w:r>
      <w:r>
        <w:rPr>
          <w:rFonts w:ascii="仿宋_GB2312" w:hAnsi="仿宋_GB2312" w:eastAsia="仿宋_GB2312" w:cs="仿宋_GB2312"/>
          <w:sz w:val="32"/>
          <w:szCs w:val="32"/>
        </w:rPr>
        <w:t>，</w:t>
      </w:r>
      <w:r>
        <w:rPr>
          <w:rFonts w:eastAsia="仿宋_GB2312"/>
          <w:color w:val="000000"/>
          <w:sz w:val="32"/>
        </w:rPr>
        <w:t>包括但不限于部门整体支出情况、部门预算收支决算情况及“三公经费”支出使用和管理情况。</w:t>
      </w:r>
    </w:p>
    <w:p w14:paraId="03CB43EF">
      <w:pPr>
        <w:pStyle w:val="11"/>
        <w:spacing w:line="570" w:lineRule="exact"/>
        <w:ind w:firstLine="640"/>
        <w:outlineLvl w:val="0"/>
        <w:rPr>
          <w:rFonts w:ascii="Times New Roman" w:hAnsi="Times New Roman" w:eastAsia="黑体"/>
          <w:sz w:val="32"/>
        </w:rPr>
      </w:pPr>
      <w:r>
        <w:rPr>
          <w:rFonts w:hint="eastAsia" w:ascii="Times New Roman" w:hAnsi="Times New Roman" w:eastAsia="黑体"/>
          <w:sz w:val="32"/>
        </w:rPr>
        <w:t>二、一般公共预算支出情况</w:t>
      </w:r>
    </w:p>
    <w:p w14:paraId="3243D90C">
      <w:pPr>
        <w:pStyle w:val="11"/>
        <w:spacing w:line="570" w:lineRule="exact"/>
        <w:ind w:firstLine="640"/>
        <w:outlineLvl w:val="1"/>
        <w:rPr>
          <w:rFonts w:ascii="Times New Roman" w:hAnsi="Times New Roman" w:eastAsia="仿宋_GB2312"/>
          <w:sz w:val="32"/>
        </w:rPr>
      </w:pPr>
      <w:r>
        <w:rPr>
          <w:rFonts w:hint="eastAsia" w:ascii="Times New Roman" w:hAnsi="Times New Roman" w:eastAsia="仿宋_GB2312"/>
          <w:sz w:val="32"/>
        </w:rPr>
        <w:t>（一）基本支出情况</w:t>
      </w:r>
    </w:p>
    <w:p w14:paraId="7E050637">
      <w:pPr>
        <w:pStyle w:val="11"/>
        <w:spacing w:line="570" w:lineRule="exact"/>
        <w:ind w:firstLine="640"/>
        <w:outlineLvl w:val="1"/>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本年基本支出719.73万元，其中人员经费支出 621.06万元，公用经费支出98.66 万元。</w:t>
      </w:r>
    </w:p>
    <w:p w14:paraId="0B513605">
      <w:pPr>
        <w:pStyle w:val="11"/>
        <w:spacing w:line="560" w:lineRule="exact"/>
        <w:ind w:firstLine="64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1、公用支出除了日常公用开支外，还包含拨付工会经费30万元等。</w:t>
      </w:r>
    </w:p>
    <w:p w14:paraId="33E8FB46">
      <w:pPr>
        <w:pStyle w:val="11"/>
        <w:spacing w:line="560" w:lineRule="exact"/>
        <w:ind w:firstLine="640"/>
        <w:rPr>
          <w:rFonts w:ascii="Times New Roman" w:hAnsi="Times New Roman" w:eastAsia="仿宋_GB2312"/>
          <w:sz w:val="32"/>
        </w:rPr>
      </w:pPr>
      <w:r>
        <w:rPr>
          <w:rFonts w:hint="eastAsia" w:ascii="仿宋_GB2312" w:hAnsi="仿宋_GB2312" w:eastAsia="仿宋_GB2312" w:cs="仿宋_GB2312"/>
          <w:color w:val="000000"/>
          <w:kern w:val="2"/>
          <w:sz w:val="32"/>
          <w:szCs w:val="32"/>
        </w:rPr>
        <w:t>2、三公经费支出情况：2023年三公经费支出27.53万元，其中公务接待费24.54万元，公务用车运行维护费3万元，未发生因公出国支出。</w:t>
      </w:r>
    </w:p>
    <w:p w14:paraId="401523EA">
      <w:pPr>
        <w:pStyle w:val="11"/>
        <w:spacing w:line="570" w:lineRule="exact"/>
        <w:ind w:firstLine="640"/>
        <w:outlineLvl w:val="1"/>
        <w:rPr>
          <w:rFonts w:ascii="Times New Roman" w:hAnsi="Times New Roman" w:eastAsia="仿宋_GB2312"/>
          <w:sz w:val="32"/>
        </w:rPr>
      </w:pPr>
      <w:r>
        <w:rPr>
          <w:rFonts w:hint="eastAsia" w:ascii="Times New Roman" w:hAnsi="Times New Roman" w:eastAsia="仿宋_GB2312"/>
          <w:sz w:val="32"/>
        </w:rPr>
        <w:t>（二）项目支出情况</w:t>
      </w:r>
    </w:p>
    <w:p w14:paraId="2131FCD6">
      <w:pPr>
        <w:pStyle w:val="11"/>
        <w:spacing w:line="560" w:lineRule="exact"/>
        <w:ind w:left="420" w:leftChars="200" w:firstLine="0" w:firstLineChars="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本年项目支出7991.23万元。</w:t>
      </w:r>
    </w:p>
    <w:p w14:paraId="651D663A">
      <w:pPr>
        <w:pStyle w:val="11"/>
        <w:numPr>
          <w:ilvl w:val="0"/>
          <w:numId w:val="3"/>
        </w:numPr>
        <w:spacing w:line="560" w:lineRule="exact"/>
        <w:ind w:left="210" w:leftChars="0" w:firstLine="460" w:firstLineChars="0"/>
        <w:rPr>
          <w:rFonts w:ascii="仿宋_GB2312" w:hAnsi="仿宋_GB2312" w:eastAsia="仿宋_GB2312" w:cs="仿宋_GB2312"/>
          <w:color w:val="000000"/>
          <w:kern w:val="2"/>
          <w:sz w:val="28"/>
          <w:szCs w:val="28"/>
        </w:rPr>
      </w:pPr>
      <w:r>
        <w:rPr>
          <w:rFonts w:hint="eastAsia" w:ascii="宋体" w:hAnsi="宋体" w:eastAsia="宋体" w:cs="宋体"/>
          <w:color w:val="424242"/>
          <w:sz w:val="28"/>
          <w:szCs w:val="28"/>
          <w:shd w:val="clear" w:color="auto" w:fill="FFFFFF"/>
        </w:rPr>
        <w:t>其他自然生态保护支出4.77万元</w:t>
      </w:r>
      <w:r>
        <w:rPr>
          <w:rFonts w:hint="eastAsia" w:ascii="仿宋_GB2312" w:hAnsi="仿宋_GB2312" w:eastAsia="仿宋_GB2312" w:cs="仿宋_GB2312"/>
          <w:color w:val="000000"/>
          <w:kern w:val="2"/>
          <w:sz w:val="28"/>
          <w:szCs w:val="28"/>
        </w:rPr>
        <w:t>；</w:t>
      </w:r>
    </w:p>
    <w:p w14:paraId="77676828">
      <w:pPr>
        <w:pStyle w:val="11"/>
        <w:numPr>
          <w:ilvl w:val="0"/>
          <w:numId w:val="3"/>
        </w:numPr>
        <w:spacing w:line="560" w:lineRule="exact"/>
        <w:ind w:left="210" w:leftChars="0" w:firstLine="460" w:firstLineChars="0"/>
        <w:rPr>
          <w:rFonts w:ascii="仿宋_GB2312" w:hAnsi="仿宋_GB2312" w:eastAsia="仿宋_GB2312" w:cs="仿宋_GB2312"/>
          <w:color w:val="000000"/>
          <w:kern w:val="2"/>
          <w:sz w:val="28"/>
          <w:szCs w:val="28"/>
        </w:rPr>
      </w:pPr>
      <w:r>
        <w:rPr>
          <w:rFonts w:hint="eastAsia" w:ascii="宋体" w:hAnsi="宋体" w:eastAsia="宋体" w:cs="宋体"/>
          <w:color w:val="424242"/>
          <w:sz w:val="28"/>
          <w:szCs w:val="28"/>
          <w:shd w:val="clear" w:color="auto" w:fill="FFFFFF"/>
        </w:rPr>
        <w:t>征地和拆迁补偿支出2097.79</w:t>
      </w:r>
      <w:r>
        <w:rPr>
          <w:rFonts w:hint="eastAsia" w:ascii="仿宋_GB2312" w:hAnsi="仿宋_GB2312" w:eastAsia="仿宋_GB2312" w:cs="仿宋_GB2312"/>
          <w:color w:val="000000"/>
          <w:kern w:val="2"/>
          <w:sz w:val="28"/>
          <w:szCs w:val="28"/>
        </w:rPr>
        <w:t>万元</w:t>
      </w:r>
    </w:p>
    <w:p w14:paraId="0902956A">
      <w:pPr>
        <w:pStyle w:val="11"/>
        <w:numPr>
          <w:ilvl w:val="0"/>
          <w:numId w:val="3"/>
        </w:numPr>
        <w:spacing w:line="560" w:lineRule="exact"/>
        <w:ind w:left="210" w:leftChars="0" w:firstLine="460" w:firstLineChars="0"/>
        <w:rPr>
          <w:rFonts w:ascii="仿宋_GB2312" w:hAnsi="仿宋_GB2312" w:eastAsia="仿宋_GB2312" w:cs="仿宋_GB2312"/>
          <w:color w:val="000000"/>
          <w:kern w:val="2"/>
          <w:sz w:val="28"/>
          <w:szCs w:val="28"/>
        </w:rPr>
      </w:pPr>
      <w:r>
        <w:rPr>
          <w:rFonts w:hint="eastAsia" w:ascii="宋体" w:hAnsi="宋体" w:eastAsia="宋体" w:cs="宋体"/>
          <w:color w:val="424242"/>
          <w:sz w:val="28"/>
          <w:szCs w:val="28"/>
          <w:shd w:val="clear" w:color="auto" w:fill="FFFFFF"/>
        </w:rPr>
        <w:t>农村基础设施建设支出918.03</w:t>
      </w:r>
      <w:r>
        <w:rPr>
          <w:rFonts w:hint="eastAsia" w:ascii="仿宋_GB2312" w:hAnsi="仿宋_GB2312" w:eastAsia="仿宋_GB2312" w:cs="仿宋_GB2312"/>
          <w:color w:val="000000"/>
          <w:kern w:val="2"/>
          <w:sz w:val="28"/>
          <w:szCs w:val="28"/>
        </w:rPr>
        <w:t>万元；</w:t>
      </w:r>
    </w:p>
    <w:p w14:paraId="101AE08A">
      <w:pPr>
        <w:pStyle w:val="11"/>
        <w:numPr>
          <w:ilvl w:val="0"/>
          <w:numId w:val="3"/>
        </w:numPr>
        <w:spacing w:line="560" w:lineRule="exact"/>
        <w:ind w:left="210" w:leftChars="0" w:firstLine="460" w:firstLineChars="0"/>
        <w:rPr>
          <w:rFonts w:ascii="仿宋_GB2312" w:hAnsi="仿宋_GB2312" w:eastAsia="仿宋_GB2312" w:cs="仿宋_GB2312"/>
          <w:color w:val="000000"/>
          <w:kern w:val="2"/>
          <w:sz w:val="28"/>
          <w:szCs w:val="28"/>
        </w:rPr>
      </w:pPr>
      <w:r>
        <w:rPr>
          <w:rFonts w:hint="eastAsia" w:ascii="宋体" w:hAnsi="宋体" w:eastAsia="宋体" w:cs="宋体"/>
          <w:color w:val="424242"/>
          <w:sz w:val="28"/>
          <w:szCs w:val="28"/>
          <w:shd w:val="clear" w:color="auto" w:fill="FFFFFF"/>
        </w:rPr>
        <w:t>农业生产发展支出37.99</w:t>
      </w:r>
      <w:r>
        <w:rPr>
          <w:rFonts w:hint="eastAsia" w:ascii="仿宋_GB2312" w:hAnsi="仿宋_GB2312" w:eastAsia="仿宋_GB2312" w:cs="仿宋_GB2312"/>
          <w:color w:val="000000"/>
          <w:kern w:val="2"/>
          <w:sz w:val="28"/>
          <w:szCs w:val="28"/>
        </w:rPr>
        <w:t>万元；</w:t>
      </w:r>
    </w:p>
    <w:p w14:paraId="784A870A">
      <w:pPr>
        <w:pStyle w:val="11"/>
        <w:numPr>
          <w:ilvl w:val="0"/>
          <w:numId w:val="3"/>
        </w:numPr>
        <w:spacing w:line="560" w:lineRule="exact"/>
        <w:ind w:left="210" w:leftChars="0" w:firstLine="460" w:firstLineChars="0"/>
        <w:rPr>
          <w:rFonts w:ascii="仿宋_GB2312" w:hAnsi="仿宋_GB2312" w:eastAsia="仿宋_GB2312" w:cs="仿宋_GB2312"/>
          <w:color w:val="000000"/>
          <w:kern w:val="2"/>
          <w:sz w:val="28"/>
          <w:szCs w:val="28"/>
        </w:rPr>
      </w:pPr>
      <w:r>
        <w:rPr>
          <w:rFonts w:hint="eastAsia" w:ascii="宋体" w:hAnsi="宋体" w:eastAsia="宋体" w:cs="宋体"/>
          <w:color w:val="424242"/>
          <w:sz w:val="28"/>
          <w:szCs w:val="28"/>
          <w:shd w:val="clear" w:color="auto" w:fill="FFFFFF"/>
        </w:rPr>
        <w:t>其他国有土地使用权出让收入安排的支出3228.44</w:t>
      </w:r>
      <w:r>
        <w:rPr>
          <w:rFonts w:hint="eastAsia" w:ascii="仿宋_GB2312" w:hAnsi="仿宋_GB2312" w:eastAsia="仿宋_GB2312" w:cs="仿宋_GB2312"/>
          <w:color w:val="000000"/>
          <w:kern w:val="2"/>
          <w:sz w:val="28"/>
          <w:szCs w:val="28"/>
        </w:rPr>
        <w:t>万元；</w:t>
      </w:r>
    </w:p>
    <w:p w14:paraId="016990FF">
      <w:pPr>
        <w:pStyle w:val="11"/>
        <w:numPr>
          <w:ilvl w:val="0"/>
          <w:numId w:val="3"/>
        </w:numPr>
        <w:spacing w:line="560" w:lineRule="exact"/>
        <w:ind w:left="210" w:leftChars="0" w:firstLine="460" w:firstLineChars="0"/>
        <w:rPr>
          <w:rFonts w:ascii="仿宋_GB2312" w:hAnsi="仿宋_GB2312" w:eastAsia="仿宋_GB2312" w:cs="仿宋_GB2312"/>
          <w:color w:val="000000"/>
          <w:kern w:val="2"/>
          <w:sz w:val="28"/>
          <w:szCs w:val="28"/>
        </w:rPr>
      </w:pPr>
      <w:r>
        <w:rPr>
          <w:rFonts w:hint="eastAsia" w:ascii="宋体" w:hAnsi="宋体" w:eastAsia="宋体" w:cs="宋体"/>
          <w:color w:val="424242"/>
          <w:sz w:val="28"/>
          <w:szCs w:val="28"/>
          <w:shd w:val="clear" w:color="auto" w:fill="FFFFFF"/>
        </w:rPr>
        <w:t>行政运行14.86</w:t>
      </w:r>
      <w:r>
        <w:rPr>
          <w:rFonts w:hint="eastAsia" w:ascii="仿宋_GB2312" w:hAnsi="仿宋_GB2312" w:eastAsia="仿宋_GB2312" w:cs="仿宋_GB2312"/>
          <w:color w:val="000000"/>
          <w:kern w:val="2"/>
          <w:sz w:val="28"/>
          <w:szCs w:val="28"/>
        </w:rPr>
        <w:t>万元；</w:t>
      </w:r>
    </w:p>
    <w:p w14:paraId="514F705B">
      <w:pPr>
        <w:pStyle w:val="11"/>
        <w:numPr>
          <w:ilvl w:val="0"/>
          <w:numId w:val="3"/>
        </w:numPr>
        <w:spacing w:line="560" w:lineRule="exact"/>
        <w:ind w:left="630" w:leftChars="0" w:firstLine="0" w:firstLineChars="0"/>
        <w:rPr>
          <w:rFonts w:hint="eastAsia" w:ascii="宋体" w:hAnsi="宋体" w:eastAsia="宋体" w:cs="宋体"/>
          <w:color w:val="424242"/>
          <w:sz w:val="28"/>
          <w:szCs w:val="28"/>
          <w:shd w:val="clear" w:color="auto" w:fill="FFFFFF"/>
        </w:rPr>
      </w:pPr>
      <w:r>
        <w:rPr>
          <w:rFonts w:hint="eastAsia" w:ascii="宋体" w:hAnsi="宋体" w:eastAsia="宋体" w:cs="宋体"/>
          <w:color w:val="424242"/>
          <w:sz w:val="28"/>
          <w:szCs w:val="28"/>
          <w:shd w:val="clear" w:color="auto" w:fill="FFFFFF"/>
        </w:rPr>
        <w:t>一般行政管理事</w:t>
      </w:r>
      <w:r>
        <w:rPr>
          <w:rFonts w:hint="eastAsia" w:ascii="宋体" w:hAnsi="宋体" w:eastAsia="宋体" w:cs="宋体"/>
          <w:color w:val="424242"/>
          <w:sz w:val="28"/>
          <w:szCs w:val="28"/>
          <w:shd w:val="clear" w:color="auto" w:fill="FFFFFF"/>
          <w:lang w:val="en-US" w:eastAsia="zh-CN"/>
        </w:rPr>
        <w:t>务</w:t>
      </w:r>
      <w:r>
        <w:rPr>
          <w:rFonts w:hint="eastAsia" w:ascii="宋体" w:hAnsi="宋体" w:eastAsia="宋体" w:cs="宋体"/>
          <w:color w:val="424242"/>
          <w:sz w:val="28"/>
          <w:szCs w:val="28"/>
          <w:shd w:val="clear" w:color="auto" w:fill="FFFFFF"/>
        </w:rPr>
        <w:t>47.95万元；</w:t>
      </w:r>
    </w:p>
    <w:p w14:paraId="3725C662">
      <w:pPr>
        <w:pStyle w:val="11"/>
        <w:numPr>
          <w:ilvl w:val="0"/>
          <w:numId w:val="3"/>
        </w:numPr>
        <w:spacing w:line="560" w:lineRule="exact"/>
        <w:ind w:left="640" w:leftChars="0" w:firstLine="0" w:firstLineChars="0"/>
        <w:rPr>
          <w:rFonts w:hint="eastAsia" w:ascii="仿宋_GB2312" w:hAnsi="仿宋_GB2312" w:eastAsia="仿宋_GB2312" w:cs="仿宋_GB2312"/>
          <w:color w:val="000000"/>
          <w:kern w:val="2"/>
          <w:sz w:val="28"/>
          <w:szCs w:val="28"/>
        </w:rPr>
      </w:pPr>
      <w:r>
        <w:rPr>
          <w:rFonts w:hint="eastAsia" w:ascii="宋体" w:hAnsi="宋体" w:eastAsia="宋体" w:cs="宋体"/>
          <w:color w:val="424242"/>
          <w:sz w:val="28"/>
          <w:szCs w:val="28"/>
          <w:shd w:val="clear" w:color="auto" w:fill="FFFFFF"/>
        </w:rPr>
        <w:t xml:space="preserve"> 自然资源规划及管理813.26万元；</w:t>
      </w:r>
    </w:p>
    <w:p w14:paraId="2C163F9F">
      <w:pPr>
        <w:pStyle w:val="11"/>
        <w:numPr>
          <w:ilvl w:val="0"/>
          <w:numId w:val="3"/>
        </w:numPr>
        <w:spacing w:line="560" w:lineRule="exact"/>
        <w:ind w:left="640" w:leftChars="0" w:firstLine="0" w:firstLineChars="0"/>
        <w:rPr>
          <w:rFonts w:hint="eastAsia" w:ascii="仿宋_GB2312" w:hAnsi="仿宋_GB2312" w:eastAsia="仿宋_GB2312" w:cs="仿宋_GB2312"/>
          <w:color w:val="000000"/>
          <w:kern w:val="2"/>
          <w:sz w:val="28"/>
          <w:szCs w:val="28"/>
        </w:rPr>
      </w:pPr>
      <w:r>
        <w:rPr>
          <w:rFonts w:hint="eastAsia" w:ascii="宋体" w:hAnsi="宋体" w:eastAsia="宋体" w:cs="宋体"/>
          <w:color w:val="424242"/>
          <w:sz w:val="28"/>
          <w:szCs w:val="28"/>
          <w:shd w:val="clear" w:color="auto" w:fill="FFFFFF"/>
        </w:rPr>
        <w:t>自然资源利用与保护240.43万元；</w:t>
      </w:r>
    </w:p>
    <w:p w14:paraId="0A4BC78A">
      <w:pPr>
        <w:pStyle w:val="11"/>
        <w:numPr>
          <w:ilvl w:val="0"/>
          <w:numId w:val="3"/>
        </w:numPr>
        <w:spacing w:line="560" w:lineRule="exact"/>
        <w:ind w:left="420" w:leftChars="200" w:firstLine="218" w:firstLineChars="78"/>
        <w:rPr>
          <w:rFonts w:hint="eastAsia" w:ascii="仿宋_GB2312" w:hAnsi="仿宋_GB2312" w:eastAsia="仿宋_GB2312" w:cs="仿宋_GB2312"/>
          <w:color w:val="000000"/>
          <w:kern w:val="2"/>
          <w:sz w:val="28"/>
          <w:szCs w:val="28"/>
        </w:rPr>
      </w:pPr>
      <w:r>
        <w:rPr>
          <w:rFonts w:hint="eastAsia" w:ascii="宋体" w:hAnsi="宋体" w:eastAsia="宋体" w:cs="宋体"/>
          <w:color w:val="424242"/>
          <w:sz w:val="28"/>
          <w:szCs w:val="28"/>
          <w:shd w:val="clear" w:color="auto" w:fill="FFFFFF"/>
        </w:rPr>
        <w:t>自然资源行业业务管理15万元；</w:t>
      </w:r>
    </w:p>
    <w:p w14:paraId="5BE8D115">
      <w:pPr>
        <w:pStyle w:val="11"/>
        <w:numPr>
          <w:ilvl w:val="0"/>
          <w:numId w:val="3"/>
        </w:numPr>
        <w:spacing w:line="560" w:lineRule="exact"/>
        <w:ind w:left="640" w:leftChars="0" w:firstLine="0" w:firstLineChars="0"/>
        <w:rPr>
          <w:rFonts w:hint="eastAsia" w:ascii="仿宋_GB2312" w:hAnsi="仿宋_GB2312" w:eastAsia="仿宋_GB2312" w:cs="仿宋_GB2312"/>
          <w:color w:val="000000"/>
          <w:kern w:val="2"/>
          <w:sz w:val="28"/>
          <w:szCs w:val="28"/>
        </w:rPr>
      </w:pPr>
      <w:r>
        <w:rPr>
          <w:rFonts w:hint="eastAsia" w:ascii="宋体" w:hAnsi="宋体" w:eastAsia="宋体" w:cs="宋体"/>
          <w:color w:val="424242"/>
          <w:sz w:val="28"/>
          <w:szCs w:val="28"/>
          <w:shd w:val="clear" w:color="auto" w:fill="FFFFFF"/>
        </w:rPr>
        <w:t>自然资源调查与确权登记72.48万元；</w:t>
      </w:r>
    </w:p>
    <w:p w14:paraId="4EA0118C">
      <w:pPr>
        <w:pStyle w:val="11"/>
        <w:numPr>
          <w:ilvl w:val="0"/>
          <w:numId w:val="3"/>
        </w:numPr>
        <w:spacing w:line="560" w:lineRule="exact"/>
        <w:ind w:left="640" w:leftChars="0" w:firstLine="0" w:firstLineChars="0"/>
        <w:rPr>
          <w:rFonts w:hint="eastAsia" w:ascii="仿宋_GB2312" w:hAnsi="仿宋_GB2312" w:eastAsia="仿宋_GB2312" w:cs="仿宋_GB2312"/>
          <w:color w:val="000000"/>
          <w:kern w:val="2"/>
          <w:sz w:val="28"/>
          <w:szCs w:val="28"/>
        </w:rPr>
      </w:pPr>
      <w:r>
        <w:rPr>
          <w:rFonts w:hint="eastAsia" w:ascii="宋体" w:hAnsi="宋体" w:eastAsia="宋体" w:cs="宋体"/>
          <w:color w:val="424242"/>
          <w:sz w:val="28"/>
          <w:szCs w:val="28"/>
          <w:shd w:val="clear" w:color="auto" w:fill="FFFFFF"/>
        </w:rPr>
        <w:t>土地资源储备支出150.35万元</w:t>
      </w:r>
    </w:p>
    <w:p w14:paraId="156F6726">
      <w:pPr>
        <w:pStyle w:val="11"/>
        <w:numPr>
          <w:ilvl w:val="0"/>
          <w:numId w:val="3"/>
        </w:numPr>
        <w:spacing w:line="560" w:lineRule="exact"/>
        <w:ind w:left="210" w:leftChars="0" w:firstLine="0" w:firstLineChars="0"/>
        <w:rPr>
          <w:rFonts w:hint="eastAsia" w:ascii="仿宋_GB2312" w:hAnsi="仿宋_GB2312" w:eastAsia="仿宋_GB2312" w:cs="仿宋_GB2312"/>
          <w:color w:val="000000"/>
          <w:kern w:val="2"/>
          <w:sz w:val="28"/>
          <w:szCs w:val="28"/>
        </w:rPr>
      </w:pPr>
      <w:r>
        <w:rPr>
          <w:rFonts w:hint="eastAsia" w:ascii="宋体" w:hAnsi="宋体" w:eastAsia="宋体" w:cs="宋体"/>
          <w:color w:val="424242"/>
          <w:sz w:val="28"/>
          <w:szCs w:val="28"/>
          <w:shd w:val="clear" w:color="auto" w:fill="FFFFFF"/>
        </w:rPr>
        <w:t>地质矿产资源与环境调查30.22万元；</w:t>
      </w:r>
    </w:p>
    <w:p w14:paraId="1A99A7AD">
      <w:pPr>
        <w:pStyle w:val="11"/>
        <w:numPr>
          <w:ilvl w:val="0"/>
          <w:numId w:val="3"/>
        </w:numPr>
        <w:spacing w:line="560" w:lineRule="exact"/>
        <w:ind w:left="210" w:leftChars="0" w:firstLine="0" w:firstLineChars="0"/>
        <w:rPr>
          <w:rFonts w:hint="eastAsia" w:ascii="仿宋_GB2312" w:hAnsi="仿宋_GB2312" w:eastAsia="仿宋_GB2312" w:cs="仿宋_GB2312"/>
          <w:color w:val="000000"/>
          <w:kern w:val="2"/>
          <w:sz w:val="28"/>
          <w:szCs w:val="28"/>
        </w:rPr>
      </w:pPr>
      <w:r>
        <w:rPr>
          <w:rFonts w:hint="eastAsia" w:ascii="宋体" w:hAnsi="宋体" w:eastAsia="宋体" w:cs="宋体"/>
          <w:color w:val="424242"/>
          <w:sz w:val="28"/>
          <w:szCs w:val="28"/>
          <w:shd w:val="clear" w:color="auto" w:fill="FFFFFF"/>
        </w:rPr>
        <w:t>基础测绘与地理信息监管15万元；</w:t>
      </w:r>
    </w:p>
    <w:p w14:paraId="202A5152">
      <w:pPr>
        <w:pStyle w:val="11"/>
        <w:numPr>
          <w:ilvl w:val="0"/>
          <w:numId w:val="3"/>
        </w:numPr>
        <w:spacing w:line="560" w:lineRule="exact"/>
        <w:ind w:left="210" w:leftChars="0" w:firstLine="0" w:firstLineChars="0"/>
        <w:rPr>
          <w:rFonts w:hint="eastAsia" w:ascii="仿宋_GB2312" w:hAnsi="仿宋_GB2312" w:eastAsia="仿宋_GB2312" w:cs="仿宋_GB2312"/>
          <w:color w:val="000000"/>
          <w:kern w:val="2"/>
          <w:sz w:val="28"/>
          <w:szCs w:val="28"/>
        </w:rPr>
      </w:pPr>
      <w:r>
        <w:rPr>
          <w:rFonts w:hint="eastAsia" w:ascii="宋体" w:hAnsi="宋体" w:eastAsia="宋体" w:cs="宋体"/>
          <w:color w:val="424242"/>
          <w:sz w:val="28"/>
          <w:szCs w:val="28"/>
          <w:shd w:val="clear" w:color="auto" w:fill="FFFFFF"/>
        </w:rPr>
        <w:t>其他自然资源事务支出217.08万元；</w:t>
      </w:r>
    </w:p>
    <w:p w14:paraId="23FDC86D">
      <w:pPr>
        <w:pStyle w:val="11"/>
        <w:numPr>
          <w:ilvl w:val="0"/>
          <w:numId w:val="3"/>
        </w:numPr>
        <w:spacing w:line="560" w:lineRule="exact"/>
        <w:ind w:left="210" w:leftChars="0" w:firstLine="0" w:firstLineChars="0"/>
        <w:rPr>
          <w:rFonts w:ascii="仿宋_GB2312" w:hAnsi="仿宋_GB2312" w:eastAsia="仿宋_GB2312" w:cs="仿宋_GB2312"/>
          <w:color w:val="000000"/>
          <w:kern w:val="2"/>
          <w:sz w:val="32"/>
          <w:szCs w:val="32"/>
        </w:rPr>
      </w:pPr>
      <w:r>
        <w:rPr>
          <w:rFonts w:hint="eastAsia" w:ascii="宋体" w:hAnsi="宋体" w:eastAsia="宋体" w:cs="宋体"/>
          <w:color w:val="424242"/>
          <w:sz w:val="28"/>
          <w:szCs w:val="28"/>
          <w:shd w:val="clear" w:color="auto" w:fill="FFFFFF"/>
        </w:rPr>
        <w:t>灾害防治及应急管理支出87.6万元</w:t>
      </w:r>
      <w:r>
        <w:rPr>
          <w:rFonts w:hint="eastAsia" w:ascii="宋体" w:hAnsi="宋体" w:eastAsia="宋体" w:cs="宋体"/>
          <w:color w:val="424242"/>
          <w:sz w:val="23"/>
          <w:szCs w:val="23"/>
          <w:shd w:val="clear" w:color="auto" w:fill="FFFFFF"/>
        </w:rPr>
        <w:t>；</w:t>
      </w:r>
    </w:p>
    <w:p w14:paraId="4B84D64D">
      <w:pPr>
        <w:pStyle w:val="11"/>
        <w:numPr>
          <w:ilvl w:val="0"/>
          <w:numId w:val="1"/>
        </w:numPr>
        <w:spacing w:line="570" w:lineRule="exact"/>
        <w:ind w:firstLineChars="0"/>
        <w:jc w:val="left"/>
        <w:outlineLvl w:val="0"/>
        <w:rPr>
          <w:rFonts w:ascii="Times New Roman" w:hAnsi="Times New Roman" w:eastAsia="黑体"/>
          <w:sz w:val="32"/>
        </w:rPr>
      </w:pPr>
      <w:r>
        <w:rPr>
          <w:rFonts w:hint="eastAsia" w:ascii="Times New Roman" w:hAnsi="Times New Roman" w:eastAsia="黑体"/>
          <w:sz w:val="32"/>
        </w:rPr>
        <w:t>政府性基金预算支出情况。</w:t>
      </w:r>
    </w:p>
    <w:p w14:paraId="1BA0571F">
      <w:pPr>
        <w:pStyle w:val="11"/>
        <w:spacing w:line="570" w:lineRule="exact"/>
        <w:ind w:left="640" w:firstLine="0" w:firstLineChars="0"/>
        <w:jc w:val="left"/>
        <w:outlineLvl w:val="0"/>
        <w:rPr>
          <w:rFonts w:ascii="Times New Roman" w:hAnsi="Times New Roman" w:eastAsia="仿宋_GB2312"/>
          <w:color w:val="000000"/>
          <w:sz w:val="32"/>
        </w:rPr>
      </w:pPr>
      <w:r>
        <w:rPr>
          <w:rFonts w:hint="eastAsia" w:ascii="Times New Roman" w:hAnsi="Times New Roman" w:eastAsia="仿宋_GB2312"/>
          <w:color w:val="000000"/>
          <w:sz w:val="32"/>
        </w:rPr>
        <w:t>政府性基金预算支出6282.24万元</w:t>
      </w:r>
    </w:p>
    <w:p w14:paraId="2729140F">
      <w:pPr>
        <w:pStyle w:val="11"/>
        <w:numPr>
          <w:ilvl w:val="0"/>
          <w:numId w:val="4"/>
        </w:numPr>
        <w:spacing w:line="570" w:lineRule="exact"/>
        <w:ind w:firstLineChars="0"/>
        <w:jc w:val="left"/>
        <w:outlineLvl w:val="0"/>
        <w:rPr>
          <w:rFonts w:hint="eastAsia" w:ascii="宋体" w:hAnsi="宋体" w:eastAsia="宋体" w:cs="宋体"/>
          <w:color w:val="424242"/>
          <w:sz w:val="28"/>
          <w:szCs w:val="28"/>
          <w:shd w:val="clear" w:color="auto" w:fill="FFFFFF"/>
        </w:rPr>
      </w:pPr>
      <w:r>
        <w:rPr>
          <w:rFonts w:hint="eastAsia" w:ascii="宋体" w:hAnsi="宋体" w:eastAsia="宋体" w:cs="宋体"/>
          <w:color w:val="424242"/>
          <w:sz w:val="28"/>
          <w:szCs w:val="28"/>
          <w:shd w:val="clear" w:color="auto" w:fill="FFFFFF"/>
        </w:rPr>
        <w:t>征地和拆迁补偿支出2097.79万元；</w:t>
      </w:r>
    </w:p>
    <w:p w14:paraId="1D11FA3E">
      <w:pPr>
        <w:pStyle w:val="11"/>
        <w:numPr>
          <w:ilvl w:val="0"/>
          <w:numId w:val="4"/>
        </w:numPr>
        <w:spacing w:line="570" w:lineRule="exact"/>
        <w:ind w:firstLineChars="0"/>
        <w:jc w:val="left"/>
        <w:outlineLvl w:val="0"/>
        <w:rPr>
          <w:rFonts w:hint="eastAsia" w:ascii="Times New Roman" w:hAnsi="Times New Roman" w:eastAsia="仿宋_GB2312"/>
          <w:color w:val="000000"/>
          <w:sz w:val="28"/>
          <w:szCs w:val="28"/>
        </w:rPr>
      </w:pPr>
      <w:r>
        <w:rPr>
          <w:rFonts w:hint="eastAsia" w:ascii="宋体" w:hAnsi="宋体" w:eastAsia="宋体" w:cs="宋体"/>
          <w:color w:val="424242"/>
          <w:sz w:val="28"/>
          <w:szCs w:val="28"/>
          <w:shd w:val="clear" w:color="auto" w:fill="FFFFFF"/>
        </w:rPr>
        <w:t>农村基础设施建设支出918.03万元；</w:t>
      </w:r>
    </w:p>
    <w:p w14:paraId="31CA17BD">
      <w:pPr>
        <w:pStyle w:val="11"/>
        <w:numPr>
          <w:ilvl w:val="0"/>
          <w:numId w:val="4"/>
        </w:numPr>
        <w:spacing w:line="570" w:lineRule="exact"/>
        <w:ind w:firstLineChars="0"/>
        <w:jc w:val="left"/>
        <w:outlineLvl w:val="0"/>
        <w:rPr>
          <w:rFonts w:hint="eastAsia" w:ascii="Times New Roman" w:hAnsi="Times New Roman" w:eastAsia="仿宋_GB2312"/>
          <w:color w:val="000000"/>
          <w:sz w:val="28"/>
          <w:szCs w:val="28"/>
        </w:rPr>
      </w:pPr>
      <w:r>
        <w:rPr>
          <w:rFonts w:hint="eastAsia" w:ascii="宋体" w:hAnsi="宋体" w:eastAsia="宋体" w:cs="宋体"/>
          <w:color w:val="424242"/>
          <w:sz w:val="28"/>
          <w:szCs w:val="28"/>
          <w:shd w:val="clear" w:color="auto" w:fill="FFFFFF"/>
        </w:rPr>
        <w:t>农业生产发展支出37.99万元；</w:t>
      </w:r>
    </w:p>
    <w:p w14:paraId="5C417DFA">
      <w:pPr>
        <w:pStyle w:val="11"/>
        <w:numPr>
          <w:ilvl w:val="0"/>
          <w:numId w:val="4"/>
        </w:numPr>
        <w:spacing w:line="570" w:lineRule="exact"/>
        <w:ind w:firstLineChars="0"/>
        <w:jc w:val="left"/>
        <w:outlineLvl w:val="0"/>
        <w:rPr>
          <w:rFonts w:ascii="Times New Roman" w:hAnsi="Times New Roman" w:eastAsia="仿宋_GB2312"/>
          <w:color w:val="000000"/>
          <w:sz w:val="32"/>
        </w:rPr>
      </w:pPr>
      <w:r>
        <w:rPr>
          <w:rFonts w:hint="eastAsia" w:ascii="宋体" w:hAnsi="宋体" w:eastAsia="宋体" w:cs="宋体"/>
          <w:color w:val="424242"/>
          <w:sz w:val="28"/>
          <w:szCs w:val="28"/>
          <w:shd w:val="clear" w:color="auto" w:fill="FFFFFF"/>
        </w:rPr>
        <w:t>其他国有土地使用权出让收入安排的支出3228.44万元</w:t>
      </w:r>
      <w:r>
        <w:rPr>
          <w:rFonts w:hint="eastAsia" w:ascii="宋体" w:hAnsi="宋体" w:eastAsia="宋体" w:cs="宋体"/>
          <w:color w:val="424242"/>
          <w:sz w:val="28"/>
          <w:szCs w:val="28"/>
          <w:shd w:val="clear" w:color="auto" w:fill="FFFFFF"/>
          <w:lang w:eastAsia="zh-CN"/>
        </w:rPr>
        <w:t>。</w:t>
      </w:r>
    </w:p>
    <w:p w14:paraId="0A5810A1">
      <w:pPr>
        <w:pStyle w:val="11"/>
        <w:spacing w:line="570" w:lineRule="exact"/>
        <w:ind w:firstLine="640"/>
        <w:jc w:val="left"/>
        <w:outlineLvl w:val="0"/>
        <w:rPr>
          <w:rFonts w:hint="eastAsia" w:ascii="Times New Roman" w:hAnsi="Times New Roman" w:eastAsia="黑体"/>
          <w:sz w:val="32"/>
        </w:rPr>
      </w:pPr>
      <w:r>
        <w:rPr>
          <w:rFonts w:hint="eastAsia" w:ascii="Times New Roman" w:hAnsi="Times New Roman" w:eastAsia="黑体"/>
          <w:sz w:val="32"/>
        </w:rPr>
        <w:t>四、国有资本经营预算支出情况。</w:t>
      </w:r>
    </w:p>
    <w:p w14:paraId="5A9DDB2E">
      <w:pPr>
        <w:pStyle w:val="11"/>
        <w:spacing w:line="570" w:lineRule="exact"/>
        <w:ind w:firstLine="640"/>
        <w:jc w:val="left"/>
        <w:outlineLvl w:val="0"/>
        <w:rPr>
          <w:rFonts w:ascii="Times New Roman" w:hAnsi="Times New Roman" w:eastAsia="黑体"/>
          <w:sz w:val="32"/>
        </w:rPr>
      </w:pPr>
      <w:r>
        <w:rPr>
          <w:rFonts w:hint="eastAsia" w:ascii="Times New Roman" w:hAnsi="Times New Roman" w:eastAsia="仿宋_GB2312"/>
          <w:color w:val="000000"/>
          <w:sz w:val="32"/>
        </w:rPr>
        <w:t>我单位无国有资本经营预算支出情况</w:t>
      </w:r>
    </w:p>
    <w:p w14:paraId="0794F7AB">
      <w:pPr>
        <w:pStyle w:val="11"/>
        <w:numPr>
          <w:ilvl w:val="0"/>
          <w:numId w:val="5"/>
        </w:numPr>
        <w:spacing w:line="570" w:lineRule="exact"/>
        <w:ind w:firstLine="640"/>
        <w:jc w:val="left"/>
        <w:outlineLvl w:val="0"/>
        <w:rPr>
          <w:rFonts w:ascii="Times New Roman" w:hAnsi="Times New Roman" w:eastAsia="黑体"/>
          <w:sz w:val="32"/>
        </w:rPr>
      </w:pPr>
      <w:r>
        <w:rPr>
          <w:rFonts w:hint="eastAsia" w:ascii="Times New Roman" w:hAnsi="Times New Roman" w:eastAsia="黑体"/>
          <w:sz w:val="32"/>
        </w:rPr>
        <w:t>社会保险基金预算支出情况。</w:t>
      </w:r>
    </w:p>
    <w:p w14:paraId="11F2F5E4">
      <w:pPr>
        <w:pStyle w:val="11"/>
        <w:numPr>
          <w:ilvl w:val="0"/>
          <w:numId w:val="0"/>
        </w:numPr>
        <w:spacing w:line="570" w:lineRule="exact"/>
        <w:ind w:firstLine="640" w:firstLineChars="200"/>
        <w:jc w:val="left"/>
        <w:outlineLvl w:val="0"/>
        <w:rPr>
          <w:rFonts w:ascii="Times New Roman" w:hAnsi="Times New Roman" w:eastAsia="黑体"/>
          <w:sz w:val="32"/>
        </w:rPr>
      </w:pPr>
      <w:r>
        <w:rPr>
          <w:rFonts w:hint="eastAsia" w:ascii="Times New Roman" w:hAnsi="Times New Roman" w:eastAsia="仿宋_GB2312"/>
          <w:color w:val="000000"/>
          <w:sz w:val="32"/>
        </w:rPr>
        <w:t>我单位无社会保险基金预算支出情况</w:t>
      </w:r>
    </w:p>
    <w:p w14:paraId="53D10F08">
      <w:pPr>
        <w:numPr>
          <w:ilvl w:val="0"/>
          <w:numId w:val="5"/>
        </w:numPr>
        <w:spacing w:line="570" w:lineRule="exact"/>
        <w:ind w:left="0" w:leftChars="0" w:firstLine="640" w:firstLineChars="200"/>
        <w:jc w:val="left"/>
        <w:outlineLvl w:val="0"/>
        <w:rPr>
          <w:rFonts w:eastAsia="黑体"/>
          <w:sz w:val="32"/>
        </w:rPr>
      </w:pPr>
      <w:r>
        <w:rPr>
          <w:rFonts w:eastAsia="黑体"/>
          <w:sz w:val="32"/>
        </w:rPr>
        <w:t>部门整体支出绩效情况</w:t>
      </w:r>
    </w:p>
    <w:p w14:paraId="2030D87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1、规划编制。</w:t>
      </w:r>
      <w:r>
        <w:rPr>
          <w:rFonts w:hint="eastAsia" w:ascii="仿宋" w:hAnsi="仿宋" w:eastAsia="仿宋" w:cs="仿宋"/>
          <w:kern w:val="2"/>
          <w:sz w:val="32"/>
          <w:szCs w:val="32"/>
          <w:lang w:val="en-US" w:eastAsia="zh-CN" w:bidi="ar-SA"/>
        </w:rPr>
        <w:t>《双牌县国土空间总体规划（2021-2035年）》经县规委会、政府常务会议、人大审议通过后按程序报请省市，现成果经省规委办联席会研究审议，获得原则性通过。全面启用“三区三线”划定成果，10个乡镇国土空间规划已形成初步成果，114个行政村实现村庄规划编制全覆盖，其中已编制完成6个“多规合一”试点村庄规划，62个行政村采用“镇村一体”方式结合乡镇国土空间规划进行编制，正在与乡镇国土空间规划同步推进，46个行政村庄规划处于扫尾阶段。编制技术单位已按最新下发的“三线”划定成果，开展规划编制和已编村庄规划成果的更新调整，目前，按照全省村庄规划视频会议的精神和省政府同意印发的《湖南省村庄规划质量提升工作方案》文件精神，于2024年底有序完成村庄规划质量成果提升。</w:t>
      </w:r>
    </w:p>
    <w:p w14:paraId="36C72C9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2、耕地保护。</w:t>
      </w:r>
      <w:r>
        <w:rPr>
          <w:rFonts w:hint="eastAsia" w:ascii="仿宋" w:hAnsi="仿宋" w:eastAsia="仿宋" w:cs="仿宋"/>
          <w:kern w:val="2"/>
          <w:sz w:val="32"/>
          <w:szCs w:val="32"/>
          <w:lang w:val="en-US" w:eastAsia="zh-CN" w:bidi="ar-SA"/>
        </w:rPr>
        <w:t>严格落实耕地保护目标责任制，全面完成省市下达的耕地保有量12.08万亩和永久基本农田10.57万亩保护划定任务。坚决贯彻落实“长牙齿”的耕地保护硬措施，对非法占用耕地建房行为采取“零容忍”的态度，以卫片执法、月清“三地两矿”为抓手，常态化开展耕地“非农化”“非粮化”整治工作，截至目前，新增耕地“春苗”行动</w:t>
      </w:r>
      <w:r>
        <w:rPr>
          <w:rFonts w:hint="eastAsia" w:ascii="仿宋" w:hAnsi="仿宋" w:eastAsia="仿宋" w:cs="仿宋"/>
          <w:kern w:val="2"/>
          <w:sz w:val="32"/>
          <w:szCs w:val="32"/>
          <w:rtl w:val="0"/>
          <w:lang w:val="en-US" w:eastAsia="zh-CN" w:bidi="ar-SA"/>
        </w:rPr>
        <w:t>落实耕种并举证变更3071亩，耕地恢复</w:t>
      </w:r>
      <w:r>
        <w:rPr>
          <w:rFonts w:hint="eastAsia" w:ascii="仿宋" w:hAnsi="仿宋" w:eastAsia="仿宋" w:cs="仿宋"/>
          <w:kern w:val="2"/>
          <w:sz w:val="32"/>
          <w:szCs w:val="32"/>
          <w:lang w:val="en-US" w:eastAsia="zh-CN" w:bidi="ar-SA"/>
        </w:rPr>
        <w:t>1255亩，</w:t>
      </w:r>
      <w:r>
        <w:rPr>
          <w:rFonts w:hint="eastAsia" w:ascii="仿宋" w:hAnsi="仿宋" w:eastAsia="仿宋" w:cs="仿宋"/>
          <w:color w:val="000000"/>
          <w:sz w:val="32"/>
          <w:szCs w:val="32"/>
          <w:shd w:val="clear" w:color="auto" w:fill="FFFFFF"/>
          <w:lang w:val="en-US" w:eastAsia="zh-CN"/>
        </w:rPr>
        <w:t>耕地“非农化”“非粮化”专项整治整改任务均已整改完成，</w:t>
      </w:r>
      <w:r>
        <w:rPr>
          <w:rFonts w:hint="eastAsia" w:ascii="仿宋" w:hAnsi="仿宋" w:eastAsia="仿宋" w:cs="仿宋"/>
          <w:kern w:val="2"/>
          <w:sz w:val="32"/>
          <w:szCs w:val="32"/>
          <w:lang w:val="en-US" w:eastAsia="zh-CN" w:bidi="ar-SA"/>
        </w:rPr>
        <w:t>耕地数量指标26.6590公顷，水田规模指标26.5739公顷、粮食产能指标6.9956万公斤，全面实现耕地占补平衡。</w:t>
      </w:r>
    </w:p>
    <w:p w14:paraId="38FB810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3、要素保障。</w:t>
      </w:r>
      <w:r>
        <w:rPr>
          <w:rFonts w:hint="eastAsia" w:ascii="仿宋" w:hAnsi="仿宋" w:eastAsia="仿宋" w:cs="仿宋"/>
          <w:color w:val="000000"/>
          <w:sz w:val="32"/>
          <w:szCs w:val="32"/>
          <w:shd w:val="clear" w:color="auto" w:fill="FFFFFF"/>
          <w:lang w:val="en-US" w:eastAsia="zh-CN"/>
        </w:rPr>
        <w:t>一是征。今年共实施的征地拆迁项目有零道高速、</w:t>
      </w:r>
      <w:r>
        <w:rPr>
          <w:rFonts w:hint="eastAsia" w:ascii="仿宋" w:hAnsi="仿宋" w:eastAsia="仿宋" w:cs="仿宋"/>
          <w:kern w:val="2"/>
          <w:sz w:val="32"/>
          <w:szCs w:val="32"/>
          <w:lang w:val="en-US" w:eastAsia="zh-CN" w:bidi="ar-SA"/>
        </w:rPr>
        <w:t>100MW/200MWH储能电站、潇水二桥、风力发电（11个）、阳明山旅游开发等50多个项目，需征收土地的面积4600余亩，拆迁房屋240余栋，涉及范围广，社会影响力大。目前已完成土地征收3800余亩，已签订房屋拆迁协议和拆除房屋30余栋，建筑面积约12600㎡。完成双牌二中徐特立、原乡镇企业局、原农机厂老旧小区改造等国有土地房屋征收工作，面积约1864.7㎡；二是批。今年以来共取得省、市9个项目用地批文，批回面积12.5813公顷，11个“十四五”风电项目及天子山抽水蓄能项目均已取得省厅核发的用地预审与选址意见书；三是供。全年挂牌出让土地9宗，协议出让土地111宗，收缴土地出让金1.42亿元，实现土地收入5.61亿元。四是储。</w:t>
      </w:r>
      <w:r>
        <w:rPr>
          <w:rStyle w:val="10"/>
          <w:rFonts w:hint="eastAsia" w:ascii="仿宋" w:hAnsi="仿宋" w:eastAsia="仿宋" w:cs="楷体_GB2312"/>
          <w:b w:val="0"/>
          <w:bCs w:val="0"/>
          <w:color w:val="auto"/>
          <w:kern w:val="0"/>
          <w:sz w:val="32"/>
          <w:szCs w:val="32"/>
          <w:shd w:val="clear" w:color="auto" w:fill="FFFFFF"/>
        </w:rPr>
        <w:t>新增储备土地</w:t>
      </w:r>
      <w:r>
        <w:rPr>
          <w:rStyle w:val="10"/>
          <w:rFonts w:hint="eastAsia" w:ascii="仿宋" w:hAnsi="仿宋" w:eastAsia="仿宋" w:cs="楷体_GB2312"/>
          <w:b w:val="0"/>
          <w:bCs w:val="0"/>
          <w:color w:val="auto"/>
          <w:kern w:val="0"/>
          <w:sz w:val="32"/>
          <w:szCs w:val="32"/>
          <w:shd w:val="clear" w:color="auto" w:fill="FFFFFF"/>
          <w:lang w:val="en-US" w:eastAsia="zh-CN"/>
        </w:rPr>
        <w:t>398</w:t>
      </w:r>
      <w:r>
        <w:rPr>
          <w:rStyle w:val="10"/>
          <w:rFonts w:hint="eastAsia" w:ascii="仿宋" w:hAnsi="仿宋" w:eastAsia="仿宋" w:cs="楷体_GB2312"/>
          <w:b w:val="0"/>
          <w:bCs w:val="0"/>
          <w:color w:val="auto"/>
          <w:kern w:val="0"/>
          <w:sz w:val="32"/>
          <w:szCs w:val="32"/>
          <w:shd w:val="clear" w:color="auto" w:fill="FFFFFF"/>
        </w:rPr>
        <w:t>亩</w:t>
      </w:r>
      <w:r>
        <w:rPr>
          <w:rStyle w:val="10"/>
          <w:rFonts w:hint="eastAsia" w:ascii="仿宋" w:hAnsi="仿宋" w:eastAsia="仿宋" w:cs="楷体_GB2312"/>
          <w:b w:val="0"/>
          <w:bCs w:val="0"/>
          <w:color w:val="auto"/>
          <w:kern w:val="0"/>
          <w:sz w:val="32"/>
          <w:szCs w:val="32"/>
          <w:shd w:val="clear" w:color="auto" w:fill="FFFFFF"/>
          <w:lang w:eastAsia="zh-CN"/>
        </w:rPr>
        <w:t>；五是清。</w:t>
      </w:r>
      <w:r>
        <w:rPr>
          <w:rFonts w:hint="eastAsia" w:ascii="仿宋" w:hAnsi="仿宋" w:eastAsia="仿宋" w:cs="仿宋"/>
          <w:kern w:val="2"/>
          <w:sz w:val="32"/>
          <w:szCs w:val="32"/>
          <w:lang w:val="en-US" w:eastAsia="zh-CN" w:bidi="ar-SA"/>
        </w:rPr>
        <w:t>完成批而未供土地处置3344.93亩，闲置土地处置116.32亩，积极开展园区土地利用清理专项行动，处置园区低效用地584.319亩。</w:t>
      </w:r>
    </w:p>
    <w:p w14:paraId="08BB4CE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4、严格执法。</w:t>
      </w:r>
      <w:r>
        <w:rPr>
          <w:rFonts w:hint="eastAsia" w:ascii="仿宋" w:hAnsi="仿宋" w:eastAsia="仿宋" w:cs="仿宋"/>
          <w:kern w:val="2"/>
          <w:sz w:val="32"/>
          <w:szCs w:val="32"/>
          <w:lang w:val="en-US" w:eastAsia="zh-CN" w:bidi="ar-SA"/>
        </w:rPr>
        <w:t xml:space="preserve">落实执法监管动态巡查责任制，不断完善防范在先、发现及时、查处到位的执法监察机制，持续强化执法监督高压态势，今年共开展土地、矿产执法巡查200余次，发现非法行为30余起，现场制止违法行为25起，无证采矿行为2起，有效防止自然资源违法违规情况的发生。2021年、2022年国家督察反馈问题均已完成整改，全年无重点督办典型问题，有效规避了被约谈、问责风险。 </w:t>
      </w:r>
    </w:p>
    <w:p w14:paraId="0A62108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5、主动服务。</w:t>
      </w:r>
      <w:r>
        <w:rPr>
          <w:rFonts w:hint="eastAsia" w:ascii="仿宋" w:hAnsi="仿宋" w:eastAsia="仿宋" w:cs="仿宋"/>
          <w:kern w:val="2"/>
          <w:sz w:val="32"/>
          <w:szCs w:val="32"/>
          <w:lang w:val="en-US" w:eastAsia="zh-CN" w:bidi="ar-SA"/>
        </w:rPr>
        <w:t>深化“放管服”改革，</w:t>
      </w:r>
      <w:r>
        <w:rPr>
          <w:rFonts w:hint="eastAsia" w:ascii="仿宋" w:hAnsi="仿宋" w:eastAsia="仿宋" w:cs="仿宋"/>
          <w:color w:val="auto"/>
          <w:sz w:val="32"/>
          <w:szCs w:val="32"/>
          <w:lang w:val="en-US" w:eastAsia="zh-CN"/>
        </w:rPr>
        <w:t>实行不动产证办证“只跑一次到一次不跑”、送证上门等便民服务措施，</w:t>
      </w:r>
      <w:r>
        <w:rPr>
          <w:rFonts w:hint="eastAsia" w:ascii="仿宋" w:hAnsi="仿宋" w:eastAsia="仿宋" w:cs="仿宋"/>
          <w:kern w:val="2"/>
          <w:sz w:val="32"/>
          <w:szCs w:val="32"/>
          <w:lang w:val="en-US" w:eastAsia="zh-CN" w:bidi="ar-SA"/>
        </w:rPr>
        <w:t>进一步精简办事流程优化营商环境</w:t>
      </w:r>
      <w:r>
        <w:rPr>
          <w:rFonts w:hint="eastAsia" w:ascii="仿宋" w:hAnsi="仿宋" w:eastAsia="仿宋" w:cs="仿宋"/>
          <w:color w:val="auto"/>
          <w:sz w:val="32"/>
          <w:szCs w:val="32"/>
          <w:lang w:val="en-US" w:eastAsia="zh-CN"/>
        </w:rPr>
        <w:t>，办结时限由原来的5个工作日压缩到2个工作日。</w:t>
      </w:r>
      <w:r>
        <w:rPr>
          <w:rFonts w:hint="eastAsia" w:ascii="仿宋" w:hAnsi="仿宋" w:eastAsia="仿宋" w:cs="仿宋"/>
          <w:kern w:val="2"/>
          <w:sz w:val="32"/>
          <w:szCs w:val="32"/>
          <w:lang w:val="en-US" w:eastAsia="zh-CN" w:bidi="ar-SA"/>
        </w:rPr>
        <w:t>开展“镜鉴”以案促改和“清廉大厅”建设专项活动，大力整治窗口作风，有效提升服务效能。</w:t>
      </w:r>
    </w:p>
    <w:p w14:paraId="6FC12DE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rPr>
          <w:rFonts w:hint="eastAsia" w:ascii="仿宋" w:hAnsi="仿宋" w:eastAsia="仿宋" w:cs="仿宋"/>
          <w:color w:val="auto"/>
          <w:sz w:val="32"/>
          <w:szCs w:val="32"/>
          <w:lang w:eastAsia="zh-CN"/>
        </w:rPr>
      </w:pPr>
      <w:r>
        <w:rPr>
          <w:rFonts w:hint="eastAsia" w:ascii="楷体" w:hAnsi="楷体" w:eastAsia="楷体" w:cs="楷体"/>
          <w:b/>
          <w:bCs/>
          <w:kern w:val="2"/>
          <w:sz w:val="32"/>
          <w:szCs w:val="32"/>
          <w:lang w:val="en-US" w:eastAsia="zh-CN" w:bidi="ar-SA"/>
        </w:rPr>
        <w:t>6、安全生产。</w:t>
      </w:r>
      <w:r>
        <w:rPr>
          <w:rFonts w:hint="eastAsia" w:ascii="仿宋" w:hAnsi="仿宋" w:eastAsia="仿宋" w:cs="仿宋"/>
          <w:color w:val="auto"/>
          <w:sz w:val="32"/>
          <w:szCs w:val="32"/>
          <w:lang w:val="en-US" w:eastAsia="zh-CN"/>
        </w:rPr>
        <w:t>成立安全生产工作领导小组，局班子成员实行分片包干，定期对非煤矿山及在建项目进行安全生产检查</w:t>
      </w:r>
      <w:r>
        <w:rPr>
          <w:rFonts w:hint="eastAsia" w:ascii="仿宋" w:hAnsi="仿宋" w:eastAsia="仿宋" w:cs="仿宋"/>
          <w:kern w:val="2"/>
          <w:sz w:val="32"/>
          <w:szCs w:val="32"/>
          <w:lang w:val="en-US" w:eastAsia="zh-CN" w:bidi="ar-SA"/>
        </w:rPr>
        <w:t>，深入开展农村切坡建房、经营性自建房安全隐患排查，</w:t>
      </w:r>
      <w:r>
        <w:rPr>
          <w:rFonts w:hint="eastAsia" w:ascii="仿宋" w:hAnsi="仿宋" w:eastAsia="仿宋" w:cs="仿宋"/>
          <w:color w:val="auto"/>
          <w:sz w:val="32"/>
          <w:szCs w:val="32"/>
          <w:lang w:val="en-US" w:eastAsia="zh-CN"/>
        </w:rPr>
        <w:t>发现问题及时交办整改，</w:t>
      </w:r>
      <w:r>
        <w:rPr>
          <w:rFonts w:hint="eastAsia" w:ascii="仿宋" w:hAnsi="仿宋" w:eastAsia="仿宋" w:cs="仿宋"/>
          <w:kern w:val="2"/>
          <w:sz w:val="32"/>
          <w:szCs w:val="32"/>
          <w:lang w:val="en-US" w:eastAsia="zh-CN" w:bidi="ar-SA"/>
        </w:rPr>
        <w:t>共排查并整改安全隐患94处。同时组织对全县所有地质灾害隐患点进行全面排查，及时掌握最新情况，积极与部省市对接，今年申报万亿国债项目4924万元，可通过该项经费解决我县急需治理和避险搬迁户的地灾隐患。</w:t>
      </w:r>
      <w:r>
        <w:rPr>
          <w:rFonts w:hint="eastAsia" w:ascii="仿宋" w:hAnsi="仿宋" w:eastAsia="仿宋" w:cs="仿宋"/>
          <w:color w:val="auto"/>
          <w:sz w:val="32"/>
          <w:szCs w:val="32"/>
          <w:lang w:val="en-US" w:eastAsia="zh-CN"/>
        </w:rPr>
        <w:t>实行汛期24小时值班制度，构建县、乡、村、组、户五级群测群防体系，从源头降低灾害风险。</w:t>
      </w:r>
      <w:r>
        <w:rPr>
          <w:rFonts w:hint="eastAsia" w:ascii="仿宋" w:eastAsia="仿宋" w:cs="仿宋"/>
          <w:color w:val="auto"/>
          <w:sz w:val="32"/>
          <w:szCs w:val="32"/>
        </w:rPr>
        <w:t>全年未发生因地质灾害引起的人员伤亡事故</w:t>
      </w:r>
      <w:r>
        <w:rPr>
          <w:rFonts w:hint="eastAsia" w:ascii="仿宋" w:hAnsi="仿宋" w:eastAsia="仿宋" w:cs="仿宋"/>
          <w:color w:val="auto"/>
          <w:sz w:val="32"/>
          <w:szCs w:val="32"/>
        </w:rPr>
        <w:t>，切实保护了人民群众的人身和财产安全</w:t>
      </w:r>
      <w:r>
        <w:rPr>
          <w:rFonts w:hint="eastAsia" w:ascii="仿宋" w:hAnsi="仿宋" w:eastAsia="仿宋" w:cs="仿宋"/>
          <w:color w:val="auto"/>
          <w:sz w:val="32"/>
          <w:szCs w:val="32"/>
          <w:lang w:eastAsia="zh-CN"/>
        </w:rPr>
        <w:t>。</w:t>
      </w:r>
    </w:p>
    <w:p w14:paraId="5CE1358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rPr>
          <w:rFonts w:hint="eastAsia" w:ascii="仿宋" w:hAnsi="仿宋" w:eastAsia="仿宋" w:cs="仿宋"/>
          <w:color w:val="000000"/>
          <w:kern w:val="2"/>
          <w:sz w:val="32"/>
          <w:szCs w:val="32"/>
          <w:shd w:val="clear" w:color="auto" w:fill="FFFFFF"/>
          <w:lang w:val="en-US" w:eastAsia="zh-CN" w:bidi="ar-SA"/>
        </w:rPr>
      </w:pPr>
      <w:r>
        <w:rPr>
          <w:rFonts w:hint="eastAsia" w:ascii="楷体" w:hAnsi="楷体" w:eastAsia="楷体" w:cs="楷体"/>
          <w:b/>
          <w:bCs/>
          <w:kern w:val="2"/>
          <w:sz w:val="32"/>
          <w:szCs w:val="32"/>
          <w:lang w:val="en-US" w:eastAsia="zh-CN" w:bidi="ar-SA"/>
        </w:rPr>
        <w:t>7、月清“三地两矿”任务整改。</w:t>
      </w:r>
      <w:r>
        <w:rPr>
          <w:rFonts w:hint="eastAsia" w:ascii="仿宋" w:hAnsi="仿宋" w:eastAsia="仿宋" w:cs="仿宋"/>
          <w:color w:val="000000"/>
          <w:kern w:val="2"/>
          <w:sz w:val="32"/>
          <w:szCs w:val="32"/>
          <w:shd w:val="clear" w:color="auto" w:fill="FFFFFF"/>
          <w:lang w:val="en-US" w:eastAsia="zh-CN" w:bidi="ar-SA"/>
        </w:rPr>
        <w:t>（1）违法用地整改，2023年新增违法用地共计9宗，</w:t>
      </w:r>
      <w:r>
        <w:rPr>
          <w:rFonts w:hint="eastAsia" w:ascii="仿宋" w:hAnsi="仿宋" w:eastAsia="仿宋" w:cs="仿宋"/>
          <w:color w:val="000000"/>
          <w:kern w:val="2"/>
          <w:sz w:val="32"/>
          <w:szCs w:val="32"/>
          <w:shd w:val="clear" w:color="auto" w:fill="FFFFFF"/>
          <w:rtl w:val="0"/>
          <w:lang w:val="en-US" w:eastAsia="zh-CN" w:bidi="ar-SA"/>
        </w:rPr>
        <w:t>已整改到位6宗，剩余3宗分别为打鼓坪风力发电场3宗（已处罚到位，暂缺预审意见，预计年底取得合法用地手续）</w:t>
      </w:r>
      <w:r>
        <w:rPr>
          <w:rFonts w:hint="eastAsia" w:ascii="仿宋" w:hAnsi="仿宋" w:eastAsia="仿宋" w:cs="仿宋"/>
          <w:color w:val="000000"/>
          <w:kern w:val="2"/>
          <w:sz w:val="32"/>
          <w:szCs w:val="32"/>
          <w:shd w:val="clear" w:color="auto" w:fill="FFFFFF"/>
          <w:lang w:val="en-US" w:eastAsia="zh-CN" w:bidi="ar-SA"/>
        </w:rPr>
        <w:t>；（2）批而未供、闲置土地处置情况，批而未供土地处置任务数4995.76亩，根据省厅第40批次月清“三地两矿”要求，我县2023年度批而未供处置任务3546.18亩，已处置3344.93亩，处置率94.32%，闲置土地已处置</w:t>
      </w:r>
      <w:r>
        <w:rPr>
          <w:rFonts w:hint="eastAsia" w:ascii="仿宋" w:hAnsi="仿宋" w:eastAsia="仿宋" w:cs="仿宋"/>
          <w:color w:val="000000"/>
          <w:kern w:val="2"/>
          <w:sz w:val="32"/>
          <w:szCs w:val="32"/>
          <w:shd w:val="clear" w:color="auto" w:fill="FFFFFF"/>
          <w:rtl w:val="0"/>
          <w:lang w:val="en-US" w:eastAsia="zh-CN" w:bidi="ar-SA"/>
        </w:rPr>
        <w:t>116.32亩，处置率100%</w:t>
      </w:r>
      <w:r>
        <w:rPr>
          <w:rFonts w:hint="eastAsia" w:ascii="仿宋" w:hAnsi="仿宋" w:eastAsia="仿宋" w:cs="仿宋"/>
          <w:color w:val="000000"/>
          <w:kern w:val="2"/>
          <w:sz w:val="32"/>
          <w:szCs w:val="32"/>
          <w:shd w:val="clear" w:color="auto" w:fill="FFFFFF"/>
          <w:lang w:val="en-US" w:eastAsia="zh-CN" w:bidi="ar-SA"/>
        </w:rPr>
        <w:t>；（3）耕地减少整改任务52宗，面积共计110.79亩，已完成处置52宗，处置率100%；（4）年耕地“非农化”“非粮化”整改任务共计面积436.22亩，问题图斑76宗，已整改到位举证上报并省级备案76宗，面积436.22亩，完成率100%；（5）我县非法占用生态保护红线整改任务13宗，面积共34.54亩，已整改完成12宗，面积共34.18亩，整改率98.96%。</w:t>
      </w:r>
    </w:p>
    <w:p w14:paraId="0395E403">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b w:val="0"/>
          <w:bCs w:val="0"/>
          <w:i w:val="0"/>
          <w:caps w:val="0"/>
          <w:color w:val="000000"/>
          <w:spacing w:val="0"/>
          <w:sz w:val="32"/>
          <w:szCs w:val="32"/>
          <w:shd w:val="clear" w:color="auto" w:fill="FFFFFF"/>
        </w:rPr>
      </w:pPr>
      <w:r>
        <w:rPr>
          <w:rFonts w:hint="eastAsia" w:ascii="仿宋" w:hAnsi="仿宋" w:eastAsia="仿宋" w:cs="仿宋"/>
          <w:b/>
          <w:bCs/>
          <w:color w:val="auto"/>
          <w:spacing w:val="0"/>
          <w:sz w:val="32"/>
          <w:szCs w:val="32"/>
          <w:lang w:val="en-US" w:eastAsia="zh-CN"/>
        </w:rPr>
        <w:t>8、</w:t>
      </w:r>
      <w:r>
        <w:rPr>
          <w:rFonts w:hint="eastAsia" w:ascii="仿宋_GB2312" w:hAnsi="仿宋_GB2312" w:eastAsia="仿宋_GB2312" w:cs="仿宋_GB2312"/>
          <w:b/>
          <w:bCs/>
          <w:i w:val="0"/>
          <w:caps w:val="0"/>
          <w:color w:val="000000"/>
          <w:spacing w:val="0"/>
          <w:sz w:val="32"/>
          <w:szCs w:val="32"/>
          <w:shd w:val="clear" w:color="auto" w:fill="FFFFFF"/>
        </w:rPr>
        <w:t>有效性分析及可持续性分析：</w:t>
      </w:r>
    </w:p>
    <w:p w14:paraId="0440101F">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i w:val="0"/>
          <w:caps w:val="0"/>
          <w:color w:val="000000"/>
          <w:spacing w:val="0"/>
          <w:sz w:val="32"/>
          <w:szCs w:val="32"/>
          <w:shd w:val="clear" w:color="auto" w:fill="FFFFFF"/>
        </w:rPr>
      </w:pPr>
      <w:r>
        <w:rPr>
          <w:rFonts w:hint="eastAsia" w:ascii="仿宋_GB2312" w:hAnsi="仿宋_GB2312" w:eastAsia="仿宋_GB2312" w:cs="仿宋_GB2312"/>
          <w:b w:val="0"/>
          <w:bCs w:val="0"/>
          <w:i w:val="0"/>
          <w:caps w:val="0"/>
          <w:color w:val="000000"/>
          <w:spacing w:val="0"/>
          <w:sz w:val="32"/>
          <w:szCs w:val="32"/>
          <w:shd w:val="clear" w:color="auto" w:fill="FFFFFF"/>
        </w:rPr>
        <w:t>推动区域协调发展，促进新型城镇化建设；切实加大资源保护力度；保障重大基础设施建设，支持重点产业发展，全力维护群众合法权益。</w:t>
      </w:r>
    </w:p>
    <w:p w14:paraId="5D46F63F">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b/>
          <w:bCs/>
          <w:i w:val="0"/>
          <w:caps w:val="0"/>
          <w:color w:val="000000"/>
          <w:spacing w:val="0"/>
          <w:sz w:val="32"/>
          <w:szCs w:val="32"/>
          <w:shd w:val="clear" w:color="auto" w:fill="FFFFFF"/>
          <w:lang w:val="en-US" w:eastAsia="zh-CN"/>
        </w:rPr>
      </w:pPr>
      <w:r>
        <w:rPr>
          <w:rFonts w:hint="eastAsia" w:ascii="仿宋" w:hAnsi="仿宋" w:eastAsia="仿宋" w:cs="仿宋"/>
          <w:b/>
          <w:bCs/>
          <w:color w:val="auto"/>
          <w:spacing w:val="0"/>
          <w:sz w:val="32"/>
          <w:szCs w:val="32"/>
          <w:lang w:val="en-US" w:eastAsia="zh-CN"/>
        </w:rPr>
        <w:t>9、</w:t>
      </w:r>
      <w:r>
        <w:rPr>
          <w:rFonts w:hint="eastAsia" w:ascii="仿宋_GB2312" w:hAnsi="仿宋_GB2312" w:eastAsia="仿宋_GB2312" w:cs="仿宋_GB2312"/>
          <w:b/>
          <w:bCs/>
          <w:i w:val="0"/>
          <w:caps w:val="0"/>
          <w:color w:val="000000"/>
          <w:spacing w:val="0"/>
          <w:sz w:val="32"/>
          <w:szCs w:val="32"/>
          <w:shd w:val="clear" w:color="auto" w:fill="FFFFFF"/>
          <w:lang w:val="en-US" w:eastAsia="zh-CN"/>
        </w:rPr>
        <w:t>社会公众满意度评价</w:t>
      </w:r>
    </w:p>
    <w:p w14:paraId="341CAF02">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rPr>
      </w:pP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2023年，</w:t>
      </w:r>
      <w:r>
        <w:rPr>
          <w:rFonts w:hint="eastAsia" w:ascii="仿宋_GB2312" w:hAnsi="仿宋_GB2312" w:eastAsia="仿宋_GB2312" w:cs="仿宋_GB2312"/>
          <w:color w:val="000000"/>
          <w:sz w:val="32"/>
          <w:szCs w:val="32"/>
          <w:lang w:eastAsia="zh-CN"/>
        </w:rPr>
        <w:t>我局</w:t>
      </w:r>
      <w:r>
        <w:rPr>
          <w:rFonts w:hint="eastAsia" w:ascii="仿宋_GB2312" w:hAnsi="仿宋_GB2312" w:eastAsia="仿宋_GB2312" w:cs="仿宋_GB2312"/>
          <w:color w:val="000000"/>
          <w:sz w:val="32"/>
          <w:szCs w:val="32"/>
        </w:rPr>
        <w:t>在县委、县政府及市局党组的坚强领导下，</w:t>
      </w:r>
      <w:r>
        <w:rPr>
          <w:rFonts w:hint="eastAsia" w:ascii="仿宋_GB2312" w:hAnsi="仿宋_GB2312" w:eastAsia="仿宋_GB2312" w:cs="仿宋_GB2312"/>
          <w:color w:val="000000"/>
          <w:sz w:val="32"/>
          <w:szCs w:val="32"/>
          <w:shd w:val="clear" w:color="auto" w:fill="FFFFFF"/>
        </w:rPr>
        <w:t>按照“保护资源、保障发展”的总要求，认真履行“两统一”职责，着力强化要素保障，</w:t>
      </w:r>
      <w:r>
        <w:rPr>
          <w:rFonts w:hint="eastAsia" w:ascii="仿宋_GB2312" w:hAnsi="仿宋_GB2312" w:eastAsia="仿宋_GB2312" w:cs="仿宋_GB2312"/>
          <w:color w:val="000000"/>
          <w:sz w:val="32"/>
          <w:szCs w:val="32"/>
          <w:shd w:val="clear" w:color="auto" w:fill="FFFFFF"/>
          <w:lang w:eastAsia="zh-CN"/>
        </w:rPr>
        <w:t>较好地</w:t>
      </w:r>
      <w:r>
        <w:rPr>
          <w:rFonts w:hint="eastAsia" w:ascii="仿宋_GB2312" w:hAnsi="仿宋_GB2312" w:eastAsia="仿宋_GB2312" w:cs="仿宋_GB2312"/>
          <w:color w:val="000000"/>
          <w:sz w:val="32"/>
          <w:szCs w:val="32"/>
          <w:shd w:val="clear" w:color="auto" w:fill="FFFFFF"/>
        </w:rPr>
        <w:t>完成各项</w:t>
      </w:r>
      <w:r>
        <w:rPr>
          <w:rFonts w:hint="eastAsia" w:ascii="仿宋_GB2312" w:hAnsi="仿宋_GB2312" w:eastAsia="仿宋_GB2312" w:cs="仿宋_GB2312"/>
          <w:color w:val="000000"/>
          <w:sz w:val="32"/>
          <w:szCs w:val="32"/>
          <w:shd w:val="clear" w:color="auto" w:fill="FFFFFF"/>
          <w:lang w:eastAsia="zh-CN"/>
        </w:rPr>
        <w:t>工作目标任务</w:t>
      </w:r>
      <w:r>
        <w:rPr>
          <w:rFonts w:hint="eastAsia" w:ascii="仿宋_GB2312" w:hAnsi="仿宋_GB2312" w:eastAsia="仿宋_GB2312" w:cs="仿宋_GB2312"/>
          <w:color w:val="000000"/>
          <w:sz w:val="32"/>
          <w:szCs w:val="32"/>
          <w:shd w:val="clear" w:color="auto" w:fill="FFFFFF"/>
          <w:lang w:val="en-US" w:eastAsia="zh-CN"/>
        </w:rPr>
        <w:t>,人民群众满意。</w:t>
      </w:r>
    </w:p>
    <w:p w14:paraId="26FA3A7B">
      <w:pPr>
        <w:pStyle w:val="2"/>
        <w:widowControl w:val="0"/>
        <w:numPr>
          <w:ilvl w:val="0"/>
          <w:numId w:val="0"/>
        </w:numPr>
        <w:jc w:val="both"/>
        <w:rPr>
          <w:rFonts w:hint="default"/>
        </w:rPr>
      </w:pPr>
    </w:p>
    <w:p w14:paraId="6986BD41">
      <w:pPr>
        <w:pStyle w:val="11"/>
        <w:spacing w:line="570" w:lineRule="exact"/>
        <w:ind w:left="0" w:leftChars="0" w:firstLine="320" w:firstLineChars="100"/>
        <w:jc w:val="left"/>
        <w:outlineLvl w:val="0"/>
        <w:rPr>
          <w:rFonts w:ascii="Times New Roman" w:hAnsi="Times New Roman" w:eastAsia="黑体"/>
          <w:sz w:val="32"/>
        </w:rPr>
      </w:pPr>
      <w:r>
        <w:rPr>
          <w:rFonts w:hint="eastAsia" w:ascii="Times New Roman" w:hAnsi="Times New Roman" w:eastAsia="黑体"/>
          <w:sz w:val="32"/>
        </w:rPr>
        <w:t>七、存在的问题及原因分析</w:t>
      </w:r>
    </w:p>
    <w:p w14:paraId="67D2766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b/>
          <w:color w:val="444444" w:themeColor="text1"/>
          <w:kern w:val="2"/>
          <w:sz w:val="32"/>
          <w:szCs w:val="32"/>
          <w:rtl w:val="0"/>
          <w:lang w:val="en-US" w:eastAsia="zh-CN" w:bidi="ar-SA"/>
        </w:rPr>
        <w:t>1.实现土地出让收入难。</w:t>
      </w:r>
      <w:r>
        <w:rPr>
          <w:rFonts w:hint="eastAsia" w:ascii="仿宋" w:hAnsi="仿宋" w:eastAsia="仿宋" w:cs="仿宋"/>
          <w:color w:val="000000"/>
          <w:kern w:val="2"/>
          <w:sz w:val="32"/>
          <w:szCs w:val="32"/>
          <w:shd w:val="clear" w:color="auto" w:fill="FFFFFF"/>
          <w:lang w:val="en-US" w:eastAsia="zh-CN" w:bidi="ar-SA"/>
        </w:rPr>
        <w:t>按照省市要求，今后的供地必须达到“净地”标准方可挂牌，在土地公开招拍挂出让前，必须由政府核实并承诺该宗地若由平台公司摘牌，不会新增地方各类隐性债务，且对开发建设情况实行全程监控，加之目前地产市场持续低迷，实现土地出让收入越来越难。</w:t>
      </w:r>
    </w:p>
    <w:p w14:paraId="0DD472A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b/>
          <w:color w:val="444444" w:themeColor="text1"/>
          <w:kern w:val="2"/>
          <w:sz w:val="32"/>
          <w:szCs w:val="32"/>
          <w:rtl w:val="0"/>
          <w:lang w:val="en-US" w:eastAsia="zh-CN" w:bidi="ar-SA"/>
        </w:rPr>
        <w:t>2.落实耕地占补平衡困难。</w:t>
      </w:r>
      <w:r>
        <w:rPr>
          <w:rFonts w:hint="eastAsia" w:ascii="仿宋" w:hAnsi="仿宋" w:eastAsia="仿宋" w:cs="仿宋"/>
          <w:color w:val="000000"/>
          <w:kern w:val="2"/>
          <w:sz w:val="32"/>
          <w:szCs w:val="32"/>
          <w:shd w:val="clear" w:color="auto" w:fill="FFFFFF"/>
          <w:lang w:val="en-US" w:eastAsia="zh-CN" w:bidi="ar-SA"/>
        </w:rPr>
        <w:t>自省厅实施耕地动态监测以来，耕地“非农化”“非粮化”、净减少耕地及恢复耕地整改任务十分艰巨，整改难度非常大。加之我县耕地后备资源十分匮乏，可立项开发的地块基本没有，落实耕地占补、进出平衡十分困难。</w:t>
      </w:r>
    </w:p>
    <w:p w14:paraId="0CF9230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b/>
          <w:color w:val="444444" w:themeColor="text1"/>
          <w:kern w:val="2"/>
          <w:sz w:val="32"/>
          <w:szCs w:val="32"/>
          <w:rtl w:val="0"/>
          <w:lang w:val="en-US" w:eastAsia="zh-CN" w:bidi="ar-SA"/>
        </w:rPr>
        <w:t>3.执法形势相当严峻。</w:t>
      </w:r>
      <w:r>
        <w:rPr>
          <w:rFonts w:hint="eastAsia" w:ascii="仿宋" w:hAnsi="仿宋" w:eastAsia="仿宋" w:cs="仿宋"/>
          <w:color w:val="000000"/>
          <w:kern w:val="2"/>
          <w:sz w:val="32"/>
          <w:szCs w:val="32"/>
          <w:shd w:val="clear" w:color="auto" w:fill="FFFFFF"/>
          <w:lang w:val="en-US" w:eastAsia="zh-CN" w:bidi="ar-SA"/>
        </w:rPr>
        <w:t>自2021以来，省市下发的月清“三地两矿”及耕地动态监测整改任务大幅增加，且时间紧、任务重，部分乡镇重视不够，尚未形成巡查、预防、处置的有效机制，执法车辆等必要的装备都没有保障，违法用地查处整改进度缓慢，被约谈、问责的风险极大。</w:t>
      </w:r>
    </w:p>
    <w:p w14:paraId="39F11CE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b/>
          <w:bCs/>
          <w:color w:val="000000"/>
          <w:kern w:val="2"/>
          <w:sz w:val="32"/>
          <w:szCs w:val="32"/>
          <w:shd w:val="clear" w:color="auto" w:fill="FFFFFF"/>
          <w:lang w:val="en-US" w:eastAsia="zh-CN" w:bidi="ar-SA"/>
        </w:rPr>
        <w:t>4.信访积案问题较多，化解力度不够。</w:t>
      </w:r>
      <w:r>
        <w:rPr>
          <w:rFonts w:hint="eastAsia" w:ascii="仿宋" w:hAnsi="仿宋" w:eastAsia="仿宋" w:cs="仿宋"/>
          <w:color w:val="000000"/>
          <w:kern w:val="2"/>
          <w:sz w:val="32"/>
          <w:szCs w:val="32"/>
          <w:shd w:val="clear" w:color="auto" w:fill="FFFFFF"/>
          <w:lang w:val="en-US" w:eastAsia="zh-CN" w:bidi="ar-SA"/>
        </w:rPr>
        <w:t>如文华荣建房土地纠纷信访案件，何来玉建房信访案件，由于案件时间跨度长，且涉及多个部门，组织协调力度不够，如今未得到有效化解。</w:t>
      </w:r>
    </w:p>
    <w:p w14:paraId="247070C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b/>
          <w:bCs/>
          <w:color w:val="000000"/>
          <w:kern w:val="2"/>
          <w:sz w:val="32"/>
          <w:szCs w:val="32"/>
          <w:shd w:val="clear" w:color="auto" w:fill="FFFFFF"/>
          <w:lang w:val="en-US" w:eastAsia="zh-CN" w:bidi="ar-SA"/>
        </w:rPr>
        <w:t>5.征地拆迁工作推进难度大。</w:t>
      </w:r>
      <w:r>
        <w:rPr>
          <w:rFonts w:hint="eastAsia" w:ascii="仿宋" w:hAnsi="仿宋" w:eastAsia="仿宋" w:cs="仿宋"/>
          <w:color w:val="000000"/>
          <w:kern w:val="2"/>
          <w:sz w:val="32"/>
          <w:szCs w:val="32"/>
          <w:shd w:val="clear" w:color="auto" w:fill="FFFFFF"/>
          <w:lang w:val="en-US" w:eastAsia="zh-CN" w:bidi="ar-SA"/>
        </w:rPr>
        <w:t>由于政策宣传不到位，政策把关不严，征拆程序不到位，征地拆迁群体信访问题时有发生，如2023年8月泷泊镇泷泊村邓学功、唐贞超等9人，对潇水二桥项目征地拆迁补偿等问题持有异议进行信访，2023年10月泷泊镇卢卓昭等11人，就零道高速项目征地拆迁补偿等问题进行了信访。</w:t>
      </w:r>
    </w:p>
    <w:p w14:paraId="114723D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b/>
          <w:bCs/>
          <w:color w:val="000000"/>
          <w:kern w:val="2"/>
          <w:sz w:val="32"/>
          <w:szCs w:val="32"/>
          <w:shd w:val="clear" w:color="auto" w:fill="FFFFFF"/>
          <w:lang w:val="en-US" w:eastAsia="zh-CN" w:bidi="ar-SA"/>
        </w:rPr>
        <w:t>6.安全生产隐患整治争取资金力度不大。</w:t>
      </w:r>
      <w:r>
        <w:rPr>
          <w:rFonts w:hint="eastAsia" w:ascii="仿宋" w:hAnsi="仿宋" w:eastAsia="仿宋" w:cs="仿宋"/>
          <w:color w:val="000000"/>
          <w:kern w:val="2"/>
          <w:sz w:val="32"/>
          <w:szCs w:val="32"/>
          <w:shd w:val="clear" w:color="auto" w:fill="FFFFFF"/>
          <w:lang w:val="en-US" w:eastAsia="zh-CN" w:bidi="ar-SA"/>
        </w:rPr>
        <w:t>全县统计存在较多地质灾害隐患，其中需要治理的地质灾害点4个，需要排危除险的地质灾害隐患点26个，因治理资金不足，一直无法全面消除安全隐患，严重影响隐患点周边居民生活生产安全。</w:t>
      </w:r>
    </w:p>
    <w:p w14:paraId="7C8DA529">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default" w:ascii="仿宋" w:hAnsi="仿宋" w:eastAsia="仿宋" w:cs="仿宋"/>
          <w:color w:val="000000"/>
          <w:kern w:val="2"/>
          <w:sz w:val="32"/>
          <w:szCs w:val="32"/>
          <w:shd w:val="clear" w:color="auto" w:fill="FFFFFF"/>
          <w:lang w:val="en-US" w:eastAsia="zh-CN" w:bidi="ar-SA"/>
        </w:rPr>
      </w:pPr>
      <w:r>
        <w:rPr>
          <w:rFonts w:hint="eastAsia" w:ascii="仿宋" w:hAnsi="仿宋" w:eastAsia="仿宋" w:cs="仿宋"/>
          <w:b/>
          <w:color w:val="444444" w:themeColor="text1"/>
          <w:kern w:val="2"/>
          <w:sz w:val="32"/>
          <w:szCs w:val="32"/>
          <w:rtl w:val="0"/>
          <w:lang w:val="en-US" w:eastAsia="zh-CN" w:bidi="ar-SA"/>
        </w:rPr>
        <w:t>7.二级机构班子及人员不足。</w:t>
      </w:r>
      <w:r>
        <w:rPr>
          <w:rFonts w:hint="eastAsia" w:ascii="仿宋" w:hAnsi="仿宋" w:eastAsia="仿宋" w:cs="仿宋"/>
          <w:color w:val="000000"/>
          <w:kern w:val="2"/>
          <w:sz w:val="32"/>
          <w:szCs w:val="32"/>
          <w:shd w:val="clear" w:color="auto" w:fill="FFFFFF"/>
          <w:lang w:val="en-US" w:eastAsia="zh-CN" w:bidi="ar-SA"/>
        </w:rPr>
        <w:t>机构改革后，我局核定各类编制人数138名，实有在编在岗人员仅105人（局机关行政编制人数6人，实有人数8人，超编制2人），尚缺35人，局执法大队负责人一直空缺尚未配备，且均存在有编无人、有人无编情况，急缺专业技术人员。</w:t>
      </w:r>
    </w:p>
    <w:p w14:paraId="7FE6BFBC">
      <w:pPr>
        <w:spacing w:line="570" w:lineRule="exact"/>
        <w:ind w:firstLine="640" w:firstLineChars="200"/>
        <w:jc w:val="left"/>
        <w:outlineLvl w:val="0"/>
        <w:rPr>
          <w:rFonts w:eastAsia="黑体"/>
          <w:sz w:val="32"/>
        </w:rPr>
      </w:pPr>
      <w:r>
        <w:rPr>
          <w:rFonts w:eastAsia="黑体"/>
          <w:sz w:val="32"/>
        </w:rPr>
        <w:t>八、下一步改进措施</w:t>
      </w:r>
    </w:p>
    <w:p w14:paraId="7C26E4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一是坚持高站位统筹、高频次调度、高标准推进，健全工作机制，强化责任担当，构建联动协作、齐抓共管的工作格局。</w:t>
      </w:r>
    </w:p>
    <w:p w14:paraId="5E161E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二是完善考评机制，结合月清“三地两矿”工作，建立“月调度、季讲评、年评价”考评机制，将耕地保护和违法用地、批而未供土地、闲置土地处置等重点工作纳入考评范围。</w:t>
      </w:r>
    </w:p>
    <w:p w14:paraId="227D3E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rPr>
      </w:pPr>
      <w:r>
        <w:rPr>
          <w:rFonts w:hint="eastAsia" w:ascii="仿宋" w:hAnsi="仿宋" w:eastAsia="仿宋" w:cs="仿宋"/>
          <w:color w:val="000000"/>
          <w:kern w:val="2"/>
          <w:sz w:val="32"/>
          <w:szCs w:val="32"/>
          <w:shd w:val="clear" w:color="auto" w:fill="FFFFFF"/>
          <w:lang w:val="en-US" w:eastAsia="zh-CN" w:bidi="ar-SA"/>
        </w:rPr>
        <w:t>三是</w:t>
      </w:r>
      <w:r>
        <w:rPr>
          <w:rFonts w:hint="eastAsia" w:ascii="仿宋" w:hAnsi="仿宋" w:eastAsia="仿宋" w:cs="仿宋"/>
          <w:color w:val="auto"/>
          <w:sz w:val="32"/>
          <w:szCs w:val="32"/>
        </w:rPr>
        <w:t>进一步加大跑市进厅力度，按照“新增指标保重点，一般项目靠挖潜，民生项目靠增减”的思路，积极争取用地指标，紧盯重点项目做好调查研究，摸清底数，科学规划，真正实现规划的指导和引领作用，优先保证重点项目用地，缓解土地供需矛盾。</w:t>
      </w:r>
    </w:p>
    <w:p w14:paraId="320F5FBB">
      <w:pPr>
        <w:spacing w:line="570" w:lineRule="exact"/>
        <w:ind w:firstLine="645"/>
        <w:jc w:val="left"/>
        <w:outlineLvl w:val="0"/>
        <w:rPr>
          <w:rFonts w:hint="default" w:eastAsia="黑体"/>
          <w:sz w:val="32"/>
        </w:rPr>
      </w:pPr>
      <w:r>
        <w:rPr>
          <w:rFonts w:eastAsia="黑体"/>
          <w:sz w:val="32"/>
        </w:rPr>
        <w:t>九、部门整体支出绩效自评结果拟应用和公开情况</w:t>
      </w:r>
    </w:p>
    <w:p w14:paraId="5820C3C2">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rPr>
        <w:t>其他需要说明的情况</w:t>
      </w:r>
    </w:p>
    <w:p w14:paraId="1BAA871E">
      <w:pPr>
        <w:spacing w:afterLines="50" w:line="600" w:lineRule="exact"/>
        <w:rPr>
          <w:rFonts w:hint="default" w:eastAsia="黑体"/>
          <w:sz w:val="32"/>
        </w:rPr>
      </w:pPr>
    </w:p>
    <w:p w14:paraId="52E126CE">
      <w:pPr>
        <w:spacing w:afterLines="50" w:line="600" w:lineRule="exact"/>
        <w:rPr>
          <w:rFonts w:hint="default" w:eastAsia="黑体"/>
          <w:sz w:val="32"/>
        </w:rPr>
      </w:pPr>
    </w:p>
    <w:p w14:paraId="5C670E57">
      <w:pPr>
        <w:spacing w:afterLines="50" w:line="600" w:lineRule="exact"/>
        <w:rPr>
          <w:rFonts w:hint="default" w:eastAsia="黑体"/>
          <w:sz w:val="32"/>
        </w:rPr>
      </w:pPr>
    </w:p>
    <w:p w14:paraId="5C0E7C1A">
      <w:pPr>
        <w:spacing w:afterLines="50" w:line="600" w:lineRule="exact"/>
        <w:rPr>
          <w:rFonts w:hint="default" w:eastAsia="黑体"/>
          <w:sz w:val="32"/>
        </w:rPr>
      </w:pPr>
    </w:p>
    <w:p w14:paraId="12605F45">
      <w:pPr>
        <w:spacing w:afterLines="50" w:line="600" w:lineRule="exact"/>
        <w:rPr>
          <w:rFonts w:hint="default" w:eastAsia="黑体"/>
          <w:sz w:val="32"/>
        </w:rPr>
      </w:pPr>
    </w:p>
    <w:p w14:paraId="381580D8">
      <w:pPr>
        <w:spacing w:afterLines="50" w:line="600" w:lineRule="exact"/>
        <w:rPr>
          <w:rFonts w:hint="default" w:eastAsia="黑体"/>
          <w:sz w:val="32"/>
        </w:rPr>
      </w:pPr>
    </w:p>
    <w:p w14:paraId="06FCC2E0">
      <w:pPr>
        <w:spacing w:afterLines="50" w:line="600" w:lineRule="exact"/>
        <w:rPr>
          <w:rFonts w:hint="default" w:eastAsia="黑体"/>
          <w:sz w:val="32"/>
        </w:rPr>
      </w:pPr>
    </w:p>
    <w:p w14:paraId="4092CE9D">
      <w:pPr>
        <w:spacing w:afterLines="50" w:line="600" w:lineRule="exact"/>
        <w:rPr>
          <w:rFonts w:hint="default" w:eastAsia="黑体"/>
          <w:sz w:val="32"/>
        </w:rPr>
      </w:pPr>
    </w:p>
    <w:p w14:paraId="4875BB2A">
      <w:pPr>
        <w:spacing w:afterLines="50" w:line="600" w:lineRule="exact"/>
        <w:rPr>
          <w:rFonts w:hint="default" w:eastAsia="黑体"/>
          <w:sz w:val="32"/>
        </w:rPr>
      </w:pPr>
    </w:p>
    <w:p w14:paraId="2C2C50C5">
      <w:pPr>
        <w:spacing w:afterLines="50" w:line="600" w:lineRule="exact"/>
        <w:rPr>
          <w:rFonts w:hint="default" w:eastAsia="黑体"/>
          <w:sz w:val="32"/>
        </w:rPr>
      </w:pPr>
    </w:p>
    <w:p w14:paraId="5A0BDB52">
      <w:pPr>
        <w:spacing w:afterLines="50" w:line="600" w:lineRule="exact"/>
        <w:rPr>
          <w:rFonts w:hint="default" w:eastAsia="黑体"/>
          <w:sz w:val="32"/>
        </w:rPr>
      </w:pPr>
    </w:p>
    <w:p w14:paraId="724BFC6A">
      <w:pPr>
        <w:spacing w:line="440" w:lineRule="exact"/>
        <w:rPr>
          <w:rFonts w:hint="default" w:ascii="黑体" w:hAnsi="黑体" w:eastAsia="黑体" w:cs="黑体"/>
          <w:sz w:val="32"/>
          <w:szCs w:val="32"/>
        </w:rPr>
      </w:pPr>
    </w:p>
    <w:p w14:paraId="1A4FF986">
      <w:pPr>
        <w:rPr>
          <w:rFonts w:hint="default"/>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9E089"/>
    <w:multiLevelType w:val="singleLevel"/>
    <w:tmpl w:val="8929E089"/>
    <w:lvl w:ilvl="0" w:tentative="0">
      <w:start w:val="1"/>
      <w:numFmt w:val="chineseCounting"/>
      <w:suff w:val="nothing"/>
      <w:lvlText w:val="（%1）"/>
      <w:lvlJc w:val="left"/>
      <w:rPr>
        <w:rFonts w:hint="eastAsia"/>
      </w:rPr>
    </w:lvl>
  </w:abstractNum>
  <w:abstractNum w:abstractNumId="1">
    <w:nsid w:val="93BA22E9"/>
    <w:multiLevelType w:val="singleLevel"/>
    <w:tmpl w:val="93BA22E9"/>
    <w:lvl w:ilvl="0" w:tentative="0">
      <w:start w:val="1"/>
      <w:numFmt w:val="decimal"/>
      <w:suff w:val="nothing"/>
      <w:lvlText w:val="%1、"/>
      <w:lvlJc w:val="left"/>
      <w:pPr>
        <w:ind w:left="210"/>
      </w:pPr>
      <w:rPr>
        <w:rFonts w:hint="default"/>
        <w:sz w:val="28"/>
        <w:szCs w:val="28"/>
      </w:rPr>
    </w:lvl>
  </w:abstractNum>
  <w:abstractNum w:abstractNumId="2">
    <w:nsid w:val="1E740410"/>
    <w:multiLevelType w:val="singleLevel"/>
    <w:tmpl w:val="1E740410"/>
    <w:lvl w:ilvl="0" w:tentative="0">
      <w:start w:val="5"/>
      <w:numFmt w:val="chineseCounting"/>
      <w:suff w:val="nothing"/>
      <w:lvlText w:val="%1、"/>
      <w:lvlJc w:val="left"/>
      <w:rPr>
        <w:rFonts w:hint="eastAsia"/>
      </w:rPr>
    </w:lvl>
  </w:abstractNum>
  <w:abstractNum w:abstractNumId="3">
    <w:nsid w:val="57EB91F6"/>
    <w:multiLevelType w:val="multilevel"/>
    <w:tmpl w:val="57EB91F6"/>
    <w:lvl w:ilvl="0" w:tentative="0">
      <w:start w:val="1"/>
      <w:numFmt w:val="chineseCounting"/>
      <w:suff w:val="nothing"/>
      <w:lvlText w:val="%1、"/>
      <w:lvlJc w:val="left"/>
      <w:pPr>
        <w:ind w:left="640" w:firstLine="0"/>
      </w:pPr>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71D430E5"/>
    <w:multiLevelType w:val="multilevel"/>
    <w:tmpl w:val="71D430E5"/>
    <w:lvl w:ilvl="0" w:tentative="0">
      <w:start w:val="1"/>
      <w:numFmt w:val="decimal"/>
      <w:lvlText w:val="%1、"/>
      <w:lvlJc w:val="left"/>
      <w:pPr>
        <w:ind w:left="1360" w:hanging="720"/>
      </w:pPr>
      <w:rPr>
        <w:rFonts w:hint="default" w:ascii="Times New Roman" w:hAnsi="Times New Roman" w:eastAsia="仿宋_GB2312" w:cstheme="minorBidi"/>
        <w:color w:val="000000"/>
        <w:sz w:val="3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NTY1ZDgwOGEzOTdkZjg5ZDViZTk2NzYxMTRjMDE2NGMifQ=="/>
  </w:docVars>
  <w:rsids>
    <w:rsidRoot w:val="00370E91"/>
    <w:rsid w:val="000950B2"/>
    <w:rsid w:val="001B5617"/>
    <w:rsid w:val="00323B43"/>
    <w:rsid w:val="00370E91"/>
    <w:rsid w:val="003D37D8"/>
    <w:rsid w:val="004358AB"/>
    <w:rsid w:val="004614E8"/>
    <w:rsid w:val="004D3907"/>
    <w:rsid w:val="005476FD"/>
    <w:rsid w:val="006933B0"/>
    <w:rsid w:val="006A5BB0"/>
    <w:rsid w:val="00704681"/>
    <w:rsid w:val="00717B45"/>
    <w:rsid w:val="008B7726"/>
    <w:rsid w:val="009759F9"/>
    <w:rsid w:val="009B075D"/>
    <w:rsid w:val="009E21BE"/>
    <w:rsid w:val="00A63589"/>
    <w:rsid w:val="00A80B99"/>
    <w:rsid w:val="00C86995"/>
    <w:rsid w:val="00CA4E8C"/>
    <w:rsid w:val="00CD2D22"/>
    <w:rsid w:val="00EC2C22"/>
    <w:rsid w:val="00ED6879"/>
    <w:rsid w:val="00EF5C55"/>
    <w:rsid w:val="00FD17CD"/>
    <w:rsid w:val="00FE52CB"/>
    <w:rsid w:val="07FE5833"/>
    <w:rsid w:val="0C013CF8"/>
    <w:rsid w:val="0C9872FE"/>
    <w:rsid w:val="0CF6265A"/>
    <w:rsid w:val="0D0C0BF9"/>
    <w:rsid w:val="0F2E3D3A"/>
    <w:rsid w:val="10DE52EC"/>
    <w:rsid w:val="13827445"/>
    <w:rsid w:val="14531B4D"/>
    <w:rsid w:val="184C6FDF"/>
    <w:rsid w:val="1FE10954"/>
    <w:rsid w:val="20000DDB"/>
    <w:rsid w:val="20B87907"/>
    <w:rsid w:val="219B6962"/>
    <w:rsid w:val="21DA5B8B"/>
    <w:rsid w:val="22717D6E"/>
    <w:rsid w:val="25EC63E0"/>
    <w:rsid w:val="27B7194D"/>
    <w:rsid w:val="2E503F46"/>
    <w:rsid w:val="2F512A26"/>
    <w:rsid w:val="361B3EDC"/>
    <w:rsid w:val="3D314871"/>
    <w:rsid w:val="3E265A58"/>
    <w:rsid w:val="40A7650A"/>
    <w:rsid w:val="49EF1D63"/>
    <w:rsid w:val="4B66003D"/>
    <w:rsid w:val="4BE623F2"/>
    <w:rsid w:val="4E074819"/>
    <w:rsid w:val="4E6D76D3"/>
    <w:rsid w:val="4E8B4DC1"/>
    <w:rsid w:val="53620E89"/>
    <w:rsid w:val="537E41CE"/>
    <w:rsid w:val="53AE2320"/>
    <w:rsid w:val="541E03A3"/>
    <w:rsid w:val="54596730"/>
    <w:rsid w:val="56F82A41"/>
    <w:rsid w:val="57D765DC"/>
    <w:rsid w:val="5C58107B"/>
    <w:rsid w:val="5CEA2C5D"/>
    <w:rsid w:val="5E4E6500"/>
    <w:rsid w:val="5E9E5509"/>
    <w:rsid w:val="5ECE1AC8"/>
    <w:rsid w:val="61296823"/>
    <w:rsid w:val="63B76FCF"/>
    <w:rsid w:val="63DF02D4"/>
    <w:rsid w:val="64116879"/>
    <w:rsid w:val="666A19E3"/>
    <w:rsid w:val="6DAA3701"/>
    <w:rsid w:val="6F012B10"/>
    <w:rsid w:val="70A274B5"/>
    <w:rsid w:val="7245282D"/>
    <w:rsid w:val="73EF4953"/>
    <w:rsid w:val="742F1B8E"/>
    <w:rsid w:val="766F7295"/>
    <w:rsid w:val="78F10436"/>
    <w:rsid w:val="7AF20495"/>
    <w:rsid w:val="7B257B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unhideWhenUsed/>
    <w:qFormat/>
    <w:uiPriority w:val="0"/>
    <w:pPr>
      <w:widowControl w:val="0"/>
      <w:jc w:val="both"/>
    </w:pPr>
    <w:rPr>
      <w:rFonts w:hint="eastAsia" w:ascii="Times New Roman" w:hAnsi="Times New Roman" w:eastAsia="Times New Roman" w:cstheme="minorBidi"/>
      <w:kern w:val="2"/>
      <w:sz w:val="21"/>
      <w:szCs w:val="24"/>
      <w:lang w:val="en-US" w:eastAsia="zh-CN" w:bidi="ar-SA"/>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99"/>
  </w:style>
  <w:style w:type="paragraph" w:styleId="3">
    <w:name w:val="Body Text Indent"/>
    <w:basedOn w:val="1"/>
    <w:link w:val="12"/>
    <w:semiHidden/>
    <w:unhideWhenUsed/>
    <w:qFormat/>
    <w:uiPriority w:val="99"/>
    <w:pPr>
      <w:spacing w:after="120"/>
      <w:ind w:left="420" w:leftChars="200"/>
    </w:pPr>
  </w:style>
  <w:style w:type="paragraph" w:styleId="4">
    <w:name w:val="footer"/>
    <w:basedOn w:val="1"/>
    <w:link w:val="15"/>
    <w:semiHidden/>
    <w:unhideWhenUsed/>
    <w:qFormat/>
    <w:uiPriority w:val="99"/>
    <w:pPr>
      <w:tabs>
        <w:tab w:val="center" w:pos="4153"/>
        <w:tab w:val="right" w:pos="8306"/>
      </w:tabs>
      <w:snapToGrid w:val="0"/>
      <w:jc w:val="left"/>
    </w:pPr>
    <w:rPr>
      <w:sz w:val="18"/>
      <w:szCs w:val="18"/>
    </w:rPr>
  </w:style>
  <w:style w:type="paragraph" w:styleId="5">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val="0"/>
      <w:spacing w:before="0" w:beforeAutospacing="1" w:after="0" w:afterAutospacing="1"/>
      <w:ind w:left="0" w:right="0"/>
      <w:jc w:val="left"/>
    </w:pPr>
    <w:rPr>
      <w:rFonts w:ascii="Calibri" w:hAnsi="Calibri" w:eastAsia="宋体" w:cs="Arial"/>
      <w:kern w:val="0"/>
      <w:sz w:val="24"/>
      <w:szCs w:val="24"/>
      <w:lang w:val="en-US" w:eastAsia="zh-CN" w:bidi="ar-SA"/>
    </w:rPr>
  </w:style>
  <w:style w:type="paragraph" w:styleId="7">
    <w:name w:val="Body Text First Indent 2"/>
    <w:basedOn w:val="3"/>
    <w:link w:val="13"/>
    <w:autoRedefine/>
    <w:semiHidden/>
    <w:unhideWhenUsed/>
    <w:qFormat/>
    <w:uiPriority w:val="99"/>
    <w:pPr>
      <w:ind w:firstLine="420" w:firstLineChars="200"/>
    </w:pPr>
  </w:style>
  <w:style w:type="character" w:styleId="10">
    <w:name w:val="Strong"/>
    <w:basedOn w:val="9"/>
    <w:autoRedefine/>
    <w:qFormat/>
    <w:uiPriority w:val="0"/>
    <w:rPr>
      <w:b/>
    </w:rPr>
  </w:style>
  <w:style w:type="paragraph" w:styleId="11">
    <w:name w:val="List Paragraph"/>
    <w:basedOn w:val="1"/>
    <w:autoRedefine/>
    <w:unhideWhenUsed/>
    <w:qFormat/>
    <w:uiPriority w:val="99"/>
    <w:pPr>
      <w:ind w:firstLine="420" w:firstLineChars="200"/>
    </w:pPr>
    <w:rPr>
      <w:rFonts w:hint="default" w:ascii="Calibri" w:hAnsi="Calibri"/>
      <w:kern w:val="0"/>
      <w:sz w:val="28"/>
    </w:rPr>
  </w:style>
  <w:style w:type="character" w:customStyle="1" w:styleId="12">
    <w:name w:val="正文文本缩进 Char"/>
    <w:basedOn w:val="9"/>
    <w:link w:val="3"/>
    <w:semiHidden/>
    <w:qFormat/>
    <w:uiPriority w:val="99"/>
    <w:rPr>
      <w:rFonts w:ascii="Times New Roman" w:hAnsi="Times New Roman" w:eastAsia="Times New Roman"/>
      <w:kern w:val="2"/>
      <w:sz w:val="21"/>
      <w:szCs w:val="24"/>
    </w:rPr>
  </w:style>
  <w:style w:type="character" w:customStyle="1" w:styleId="13">
    <w:name w:val="正文首行缩进 2 Char"/>
    <w:basedOn w:val="12"/>
    <w:link w:val="7"/>
    <w:autoRedefine/>
    <w:semiHidden/>
    <w:qFormat/>
    <w:uiPriority w:val="99"/>
  </w:style>
  <w:style w:type="character" w:customStyle="1" w:styleId="14">
    <w:name w:val="页眉 Char"/>
    <w:basedOn w:val="9"/>
    <w:link w:val="5"/>
    <w:semiHidden/>
    <w:qFormat/>
    <w:uiPriority w:val="99"/>
    <w:rPr>
      <w:rFonts w:ascii="Times New Roman" w:hAnsi="Times New Roman" w:eastAsia="Times New Roman"/>
      <w:kern w:val="2"/>
      <w:sz w:val="18"/>
      <w:szCs w:val="18"/>
    </w:rPr>
  </w:style>
  <w:style w:type="character" w:customStyle="1" w:styleId="15">
    <w:name w:val="页脚 Char"/>
    <w:basedOn w:val="9"/>
    <w:link w:val="4"/>
    <w:semiHidden/>
    <w:qFormat/>
    <w:uiPriority w:val="99"/>
    <w:rPr>
      <w:rFonts w:ascii="Times New Roman" w:hAnsi="Times New Roman" w:eastAsia="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444444"/>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6332</Words>
  <Characters>6701</Characters>
  <Lines>27</Lines>
  <Paragraphs>7</Paragraphs>
  <TotalTime>0</TotalTime>
  <ScaleCrop>false</ScaleCrop>
  <LinksUpToDate>false</LinksUpToDate>
  <CharactersWithSpaces>6747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2024-04-07T09:12:00Z</dcterms:created>
  <dc:creator>Users</dc:creator>
  <cp:lastModifiedBy>SEND KING黄海英</cp:lastModifiedBy>
  <dcterms:modified xsi:type="dcterms:W3CDTF">2024-10-25T00:56:23Z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3CA040525D0A4212BC308E9B9AF7D138_12</vt:lpwstr>
  </property>
</Properties>
</file>