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lang w:val="en-US" w:eastAsia="zh-CN"/>
        </w:rPr>
        <w:t>2023年</w:t>
      </w:r>
      <w:r>
        <w:rPr>
          <w:rFonts w:hint="eastAsia" w:asciiTheme="majorEastAsia" w:hAnsiTheme="majorEastAsia" w:eastAsiaTheme="majorEastAsia" w:cstheme="majorEastAsia"/>
          <w:b w:val="0"/>
          <w:bCs w:val="0"/>
          <w:sz w:val="48"/>
          <w:szCs w:val="48"/>
        </w:rPr>
        <w:t>度双牌县</w:t>
      </w:r>
      <w:r>
        <w:rPr>
          <w:rFonts w:hint="eastAsia" w:asciiTheme="majorEastAsia" w:hAnsiTheme="majorEastAsia" w:eastAsiaTheme="majorEastAsia" w:cstheme="majorEastAsia"/>
          <w:b w:val="0"/>
          <w:bCs w:val="0"/>
          <w:sz w:val="48"/>
          <w:szCs w:val="48"/>
          <w:lang w:val="en-US" w:eastAsia="zh-CN"/>
        </w:rPr>
        <w:t>住房保障服务中心</w:t>
      </w:r>
      <w:r>
        <w:rPr>
          <w:rFonts w:hint="eastAsia" w:asciiTheme="majorEastAsia" w:hAnsiTheme="majorEastAsia" w:eastAsiaTheme="majorEastAsia" w:cstheme="majorEastAsia"/>
          <w:b w:val="0"/>
          <w:bCs w:val="0"/>
          <w:sz w:val="48"/>
          <w:szCs w:val="48"/>
          <w:lang w:eastAsia="zh-CN"/>
        </w:rPr>
        <w:t>部门</w:t>
      </w:r>
      <w:r>
        <w:rPr>
          <w:rFonts w:hint="eastAsia" w:asciiTheme="majorEastAsia" w:hAnsiTheme="majorEastAsia" w:eastAsiaTheme="majorEastAsia" w:cstheme="majorEastAsia"/>
          <w:b w:val="0"/>
          <w:bCs w:val="0"/>
          <w:sz w:val="48"/>
          <w:szCs w:val="48"/>
        </w:rPr>
        <w:t>整体支出绩效自评报告</w:t>
      </w:r>
    </w:p>
    <w:p>
      <w:pPr>
        <w:jc w:val="center"/>
        <w:rPr>
          <w:rFonts w:hint="eastAsia" w:asciiTheme="majorEastAsia" w:hAnsiTheme="majorEastAsia" w:eastAsiaTheme="majorEastAsia" w:cstheme="majorEastAsia"/>
          <w:b w:val="0"/>
          <w:bCs w:val="0"/>
          <w:sz w:val="48"/>
          <w:szCs w:val="48"/>
        </w:rPr>
      </w:pPr>
    </w:p>
    <w:p>
      <w:pPr>
        <w:jc w:val="center"/>
        <w:rPr>
          <w:rFonts w:hint="eastAsia" w:asciiTheme="majorEastAsia" w:hAnsiTheme="majorEastAsia" w:eastAsiaTheme="majorEastAsia" w:cstheme="majorEastAsia"/>
          <w:b w:val="0"/>
          <w:bCs w:val="0"/>
          <w:sz w:val="48"/>
          <w:szCs w:val="48"/>
        </w:rPr>
      </w:pP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ind w:firstLine="960" w:firstLineChars="200"/>
        <w:jc w:val="center"/>
        <w:rPr>
          <w:rFonts w:hint="eastAsia" w:asciiTheme="majorEastAsia" w:hAnsiTheme="majorEastAsia" w:eastAsiaTheme="majorEastAsia" w:cstheme="majorEastAsia"/>
          <w:b w:val="0"/>
          <w:bCs w:val="0"/>
          <w:sz w:val="48"/>
          <w:szCs w:val="48"/>
        </w:rPr>
      </w:pPr>
    </w:p>
    <w:p>
      <w:pPr>
        <w:ind w:firstLine="960" w:firstLineChars="200"/>
        <w:jc w:val="center"/>
        <w:rPr>
          <w:rFonts w:hint="eastAsia" w:asciiTheme="majorEastAsia" w:hAnsiTheme="majorEastAsia" w:eastAsiaTheme="majorEastAsia" w:cstheme="majorEastAsia"/>
          <w:b w:val="0"/>
          <w:bCs w:val="0"/>
          <w:sz w:val="48"/>
          <w:szCs w:val="48"/>
        </w:rPr>
      </w:pPr>
    </w:p>
    <w:p>
      <w:pPr>
        <w:ind w:firstLine="960" w:firstLineChars="200"/>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ind w:firstLine="960" w:firstLineChars="200"/>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ind w:firstLine="960" w:firstLineChars="200"/>
        <w:jc w:val="center"/>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 xml:space="preserve"> </w:t>
      </w:r>
    </w:p>
    <w:p>
      <w:pPr>
        <w:ind w:firstLine="960" w:firstLineChars="200"/>
        <w:jc w:val="center"/>
        <w:rPr>
          <w:rFonts w:hint="eastAsia" w:asciiTheme="majorEastAsia" w:hAnsiTheme="majorEastAsia" w:eastAsiaTheme="majorEastAsia" w:cstheme="majorEastAsia"/>
          <w:b w:val="0"/>
          <w:bCs w:val="0"/>
          <w:sz w:val="48"/>
          <w:szCs w:val="48"/>
          <w:lang w:val="en-US" w:eastAsia="zh-CN"/>
        </w:rPr>
      </w:pPr>
      <w:r>
        <w:rPr>
          <w:rFonts w:hint="eastAsia" w:asciiTheme="majorEastAsia" w:hAnsiTheme="majorEastAsia" w:eastAsiaTheme="majorEastAsia" w:cstheme="majorEastAsia"/>
          <w:b w:val="0"/>
          <w:bCs w:val="0"/>
          <w:sz w:val="48"/>
          <w:szCs w:val="48"/>
        </w:rPr>
        <w:t>单位名称（盖章）：双牌县</w:t>
      </w:r>
      <w:r>
        <w:rPr>
          <w:rFonts w:hint="eastAsia" w:asciiTheme="majorEastAsia" w:hAnsiTheme="majorEastAsia" w:eastAsiaTheme="majorEastAsia" w:cstheme="majorEastAsia"/>
          <w:b w:val="0"/>
          <w:bCs w:val="0"/>
          <w:sz w:val="48"/>
          <w:szCs w:val="48"/>
          <w:lang w:val="en-US" w:eastAsia="zh-CN"/>
        </w:rPr>
        <w:t>住房保障服务中心</w:t>
      </w:r>
    </w:p>
    <w:p>
      <w:pPr>
        <w:jc w:val="center"/>
        <w:rPr>
          <w:rFonts w:hint="eastAsia" w:asciiTheme="majorEastAsia" w:hAnsiTheme="majorEastAsia" w:eastAsiaTheme="majorEastAsia" w:cstheme="majorEastAsia"/>
          <w:b w:val="0"/>
          <w:bCs w:val="0"/>
          <w:sz w:val="48"/>
          <w:szCs w:val="48"/>
        </w:rPr>
      </w:pP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p>
    <w:p>
      <w:pPr>
        <w:keepNext w:val="0"/>
        <w:keepLines w:val="0"/>
        <w:widowControl/>
        <w:numPr>
          <w:ilvl w:val="0"/>
          <w:numId w:val="1"/>
        </w:numPr>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基本情况</w:t>
      </w:r>
    </w:p>
    <w:p>
      <w:pPr>
        <w:keepNext w:val="0"/>
        <w:keepLines w:val="0"/>
        <w:widowControl/>
        <w:numPr>
          <w:ilvl w:val="0"/>
          <w:numId w:val="0"/>
        </w:numPr>
        <w:suppressLineNumbers w:val="0"/>
        <w:spacing w:before="0" w:beforeAutospacing="1" w:after="0" w:afterAutospacing="1"/>
        <w:ind w:right="0" w:rightChars="0"/>
        <w:jc w:val="left"/>
        <w:rPr>
          <w:rFonts w:hint="eastAsia" w:asciiTheme="minorEastAsia" w:hAnsiTheme="minorEastAsia" w:eastAsiaTheme="minorEastAsia" w:cstheme="minorEastAsia"/>
          <w:b w:val="0"/>
          <w:bCs w:val="0"/>
          <w:color w:val="222222"/>
          <w:kern w:val="2"/>
          <w:sz w:val="32"/>
          <w:szCs w:val="32"/>
          <w:lang w:val="en-US" w:eastAsia="zh-CN" w:bidi="ar"/>
        </w:rPr>
      </w:pPr>
      <w:r>
        <w:rPr>
          <w:rFonts w:hint="eastAsia" w:asciiTheme="minorEastAsia" w:hAnsiTheme="minorEastAsia" w:eastAsiaTheme="minorEastAsia" w:cstheme="minorEastAsia"/>
          <w:b w:val="0"/>
          <w:bCs w:val="0"/>
          <w:color w:val="222222"/>
          <w:kern w:val="2"/>
          <w:sz w:val="32"/>
          <w:szCs w:val="32"/>
          <w:lang w:val="en-US" w:eastAsia="zh-CN" w:bidi="ar"/>
        </w:rPr>
        <w:t>（一）、部门概况</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1、职能职责</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双牌县住房保障服务中心负责全县产籍管理及房屋测绘、评估工作；承担全县房屋转让、租赁、典当、置换、担保等交易管理；负责全县白蚁防治、房屋安全鉴定、房屋征收及房产执行监察工作；承担县政府下达的保障性住房建设任务，对全县廉租住房进行全面管理，落实发放廉租房补贴；监督物业管理；组织收取房屋维修资金并监督使用等。</w:t>
      </w:r>
    </w:p>
    <w:p>
      <w:pPr>
        <w:keepNext w:val="0"/>
        <w:keepLines w:val="0"/>
        <w:widowControl/>
        <w:numPr>
          <w:ilvl w:val="0"/>
          <w:numId w:val="2"/>
        </w:numPr>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机构设置</w:t>
      </w:r>
    </w:p>
    <w:p>
      <w:pPr>
        <w:keepNext w:val="0"/>
        <w:keepLines w:val="0"/>
        <w:widowControl/>
        <w:numPr>
          <w:ilvl w:val="0"/>
          <w:numId w:val="0"/>
        </w:numPr>
        <w:suppressLineNumbers w:val="0"/>
        <w:spacing w:before="0" w:beforeAutospacing="1" w:after="0" w:afterAutospacing="1"/>
        <w:ind w:right="0" w:rightChars="0" w:firstLine="640" w:firstLineChars="200"/>
        <w:jc w:val="left"/>
        <w:rPr>
          <w:rFonts w:hint="eastAsia" w:asciiTheme="minorEastAsia" w:hAnsiTheme="minorEastAsia" w:eastAsiaTheme="minorEastAsia" w:cstheme="minorEastAsia"/>
          <w:color w:val="222222"/>
          <w:kern w:val="2"/>
          <w:sz w:val="32"/>
          <w:szCs w:val="32"/>
          <w:highlight w:val="none"/>
          <w:lang w:val="en-US" w:eastAsia="zh-CN" w:bidi="ar"/>
        </w:rPr>
      </w:pPr>
      <w:r>
        <w:rPr>
          <w:rFonts w:hint="eastAsia" w:asciiTheme="minorEastAsia" w:hAnsiTheme="minorEastAsia" w:eastAsiaTheme="minorEastAsia" w:cstheme="minorEastAsia"/>
          <w:color w:val="222222"/>
          <w:kern w:val="2"/>
          <w:sz w:val="32"/>
          <w:szCs w:val="32"/>
          <w:lang w:val="en-US" w:eastAsia="zh-CN" w:bidi="ar"/>
        </w:rPr>
        <w:t>双牌县住房保障服务中心成立于2005年1月，由原房产公司和县房改办合并组成，为县住房和城乡规划建设局所属正科级公益一类事业单位，同时加挂双牌县住房制度改革领导小组办公室牌子，在2020年6月更名为双牌县住房保障服务中心。</w:t>
      </w:r>
      <w:r>
        <w:rPr>
          <w:rFonts w:hint="eastAsia" w:asciiTheme="minorEastAsia" w:hAnsiTheme="minorEastAsia" w:eastAsiaTheme="minorEastAsia" w:cstheme="minorEastAsia"/>
          <w:color w:val="222222"/>
          <w:kern w:val="2"/>
          <w:sz w:val="32"/>
          <w:szCs w:val="32"/>
          <w:highlight w:val="none"/>
          <w:lang w:val="en-US" w:eastAsia="zh-CN" w:bidi="ar"/>
        </w:rPr>
        <w:t>目前，在职职工3</w:t>
      </w:r>
      <w:r>
        <w:rPr>
          <w:rFonts w:hint="eastAsia" w:asciiTheme="minorEastAsia" w:hAnsiTheme="minorEastAsia" w:cstheme="minorEastAsia"/>
          <w:color w:val="222222"/>
          <w:kern w:val="2"/>
          <w:sz w:val="32"/>
          <w:szCs w:val="32"/>
          <w:highlight w:val="none"/>
          <w:lang w:val="en-US" w:eastAsia="zh-CN" w:bidi="ar"/>
        </w:rPr>
        <w:t>1</w:t>
      </w:r>
      <w:r>
        <w:rPr>
          <w:rFonts w:hint="eastAsia" w:asciiTheme="minorEastAsia" w:hAnsiTheme="minorEastAsia" w:eastAsiaTheme="minorEastAsia" w:cstheme="minorEastAsia"/>
          <w:color w:val="222222"/>
          <w:kern w:val="2"/>
          <w:sz w:val="32"/>
          <w:szCs w:val="32"/>
          <w:highlight w:val="none"/>
          <w:lang w:val="en-US" w:eastAsia="zh-CN" w:bidi="ar"/>
        </w:rPr>
        <w:t>人，退休职工1</w:t>
      </w:r>
      <w:r>
        <w:rPr>
          <w:rFonts w:hint="eastAsia" w:asciiTheme="minorEastAsia" w:hAnsiTheme="minorEastAsia" w:cstheme="minorEastAsia"/>
          <w:color w:val="222222"/>
          <w:kern w:val="2"/>
          <w:sz w:val="32"/>
          <w:szCs w:val="32"/>
          <w:highlight w:val="none"/>
          <w:lang w:val="en-US" w:eastAsia="zh-CN" w:bidi="ar"/>
        </w:rPr>
        <w:t>5</w:t>
      </w:r>
      <w:r>
        <w:rPr>
          <w:rFonts w:hint="eastAsia" w:asciiTheme="minorEastAsia" w:hAnsiTheme="minorEastAsia" w:eastAsiaTheme="minorEastAsia" w:cstheme="minorEastAsia"/>
          <w:color w:val="222222"/>
          <w:kern w:val="2"/>
          <w:sz w:val="32"/>
          <w:szCs w:val="32"/>
          <w:highlight w:val="none"/>
          <w:lang w:val="en-US" w:eastAsia="zh-CN" w:bidi="ar"/>
        </w:rPr>
        <w:t>人。全局内设办公室、财务室、住房保障办公室、市场服务股等4个机构。</w:t>
      </w:r>
    </w:p>
    <w:p>
      <w:pPr>
        <w:keepNext w:val="0"/>
        <w:keepLines w:val="0"/>
        <w:widowControl/>
        <w:numPr>
          <w:ilvl w:val="0"/>
          <w:numId w:val="2"/>
        </w:numPr>
        <w:suppressLineNumbers w:val="0"/>
        <w:spacing w:before="0" w:beforeAutospacing="1" w:after="0" w:afterAutospacing="1"/>
        <w:ind w:left="0" w:leftChars="0" w:right="0" w:firstLine="0" w:firstLineChars="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部门单位构成</w:t>
      </w:r>
    </w:p>
    <w:p>
      <w:pPr>
        <w:keepNext w:val="0"/>
        <w:keepLines w:val="0"/>
        <w:widowControl/>
        <w:numPr>
          <w:ilvl w:val="0"/>
          <w:numId w:val="0"/>
        </w:numPr>
        <w:suppressLineNumbers w:val="0"/>
        <w:spacing w:before="0" w:beforeAutospacing="1" w:after="0" w:afterAutospacing="1"/>
        <w:ind w:leftChars="0" w:right="0" w:rightChars="0" w:firstLine="640" w:firstLineChars="200"/>
        <w:jc w:val="left"/>
        <w:rPr>
          <w:rFonts w:hint="eastAsia" w:asciiTheme="minorEastAsia" w:hAnsiTheme="minorEastAsia" w:eastAsiaTheme="minorEastAsia" w:cstheme="minorEastAsia"/>
          <w:color w:val="222222"/>
          <w:kern w:val="2"/>
          <w:sz w:val="32"/>
          <w:szCs w:val="32"/>
          <w:highlight w:val="none"/>
          <w:lang w:val="en-US" w:eastAsia="zh-CN" w:bidi="ar"/>
        </w:rPr>
      </w:pPr>
      <w:r>
        <w:rPr>
          <w:rFonts w:hint="eastAsia" w:asciiTheme="minorEastAsia" w:hAnsiTheme="minorEastAsia" w:eastAsiaTheme="minorEastAsia" w:cstheme="minorEastAsia"/>
          <w:color w:val="222222"/>
          <w:kern w:val="2"/>
          <w:sz w:val="32"/>
          <w:szCs w:val="32"/>
          <w:lang w:val="en-US" w:eastAsia="zh-CN" w:bidi="ar"/>
        </w:rPr>
        <w:t>双牌县房产局是正科级事业单位，</w:t>
      </w:r>
      <w:r>
        <w:rPr>
          <w:rFonts w:hint="eastAsia" w:asciiTheme="minorEastAsia" w:hAnsiTheme="minorEastAsia" w:eastAsiaTheme="minorEastAsia" w:cstheme="minorEastAsia"/>
          <w:color w:val="222222"/>
          <w:kern w:val="2"/>
          <w:sz w:val="32"/>
          <w:szCs w:val="32"/>
          <w:highlight w:val="none"/>
          <w:lang w:val="en-US" w:eastAsia="zh-CN" w:bidi="ar"/>
        </w:rPr>
        <w:t>现在在职职工3</w:t>
      </w:r>
      <w:r>
        <w:rPr>
          <w:rFonts w:hint="eastAsia" w:asciiTheme="minorEastAsia" w:hAnsiTheme="minorEastAsia" w:cstheme="minorEastAsia"/>
          <w:color w:val="222222"/>
          <w:kern w:val="2"/>
          <w:sz w:val="32"/>
          <w:szCs w:val="32"/>
          <w:highlight w:val="none"/>
          <w:lang w:val="en-US" w:eastAsia="zh-CN" w:bidi="ar"/>
        </w:rPr>
        <w:t>1</w:t>
      </w:r>
      <w:r>
        <w:rPr>
          <w:rFonts w:hint="eastAsia" w:asciiTheme="minorEastAsia" w:hAnsiTheme="minorEastAsia" w:eastAsiaTheme="minorEastAsia" w:cstheme="minorEastAsia"/>
          <w:color w:val="222222"/>
          <w:kern w:val="2"/>
          <w:sz w:val="32"/>
          <w:szCs w:val="32"/>
          <w:highlight w:val="none"/>
          <w:lang w:val="en-US" w:eastAsia="zh-CN" w:bidi="ar"/>
        </w:rPr>
        <w:t>人，其中：财政全额拨款</w:t>
      </w:r>
      <w:r>
        <w:rPr>
          <w:rFonts w:hint="eastAsia" w:asciiTheme="minorEastAsia" w:hAnsiTheme="minorEastAsia" w:cstheme="minorEastAsia"/>
          <w:color w:val="222222"/>
          <w:kern w:val="2"/>
          <w:sz w:val="32"/>
          <w:szCs w:val="32"/>
          <w:highlight w:val="none"/>
          <w:lang w:val="en-US" w:eastAsia="zh-CN" w:bidi="ar"/>
        </w:rPr>
        <w:t>8</w:t>
      </w:r>
      <w:r>
        <w:rPr>
          <w:rFonts w:hint="eastAsia" w:asciiTheme="minorEastAsia" w:hAnsiTheme="minorEastAsia" w:eastAsiaTheme="minorEastAsia" w:cstheme="minorEastAsia"/>
          <w:color w:val="222222"/>
          <w:kern w:val="2"/>
          <w:sz w:val="32"/>
          <w:szCs w:val="32"/>
          <w:highlight w:val="none"/>
          <w:lang w:val="en-US" w:eastAsia="zh-CN" w:bidi="ar"/>
        </w:rPr>
        <w:t>人，自收自支人员2</w:t>
      </w:r>
      <w:r>
        <w:rPr>
          <w:rFonts w:hint="eastAsia" w:asciiTheme="minorEastAsia" w:hAnsiTheme="minorEastAsia" w:cstheme="minorEastAsia"/>
          <w:color w:val="222222"/>
          <w:kern w:val="2"/>
          <w:sz w:val="32"/>
          <w:szCs w:val="32"/>
          <w:highlight w:val="none"/>
          <w:lang w:val="en-US" w:eastAsia="zh-CN" w:bidi="ar"/>
        </w:rPr>
        <w:t>3</w:t>
      </w:r>
      <w:r>
        <w:rPr>
          <w:rFonts w:hint="eastAsia" w:asciiTheme="minorEastAsia" w:hAnsiTheme="minorEastAsia" w:eastAsiaTheme="minorEastAsia" w:cstheme="minorEastAsia"/>
          <w:color w:val="222222"/>
          <w:kern w:val="2"/>
          <w:sz w:val="32"/>
          <w:szCs w:val="32"/>
          <w:highlight w:val="none"/>
          <w:lang w:val="en-US" w:eastAsia="zh-CN" w:bidi="ar"/>
        </w:rPr>
        <w:t>人；退休人员1</w:t>
      </w:r>
      <w:r>
        <w:rPr>
          <w:rFonts w:hint="eastAsia" w:asciiTheme="minorEastAsia" w:hAnsiTheme="minorEastAsia" w:cstheme="minorEastAsia"/>
          <w:color w:val="222222"/>
          <w:kern w:val="2"/>
          <w:sz w:val="32"/>
          <w:szCs w:val="32"/>
          <w:highlight w:val="none"/>
          <w:lang w:val="en-US" w:eastAsia="zh-CN" w:bidi="ar"/>
        </w:rPr>
        <w:t>5</w:t>
      </w:r>
      <w:r>
        <w:rPr>
          <w:rFonts w:hint="eastAsia" w:asciiTheme="minorEastAsia" w:hAnsiTheme="minorEastAsia" w:eastAsiaTheme="minorEastAsia" w:cstheme="minorEastAsia"/>
          <w:color w:val="222222"/>
          <w:kern w:val="2"/>
          <w:sz w:val="32"/>
          <w:szCs w:val="32"/>
          <w:highlight w:val="none"/>
          <w:lang w:val="en-US" w:eastAsia="zh-CN" w:bidi="ar"/>
        </w:rPr>
        <w:t>人；单位实有车辆1台，房屋建筑物面积750平方米，计算机25台，传真机1台，打印机8台，壁挂式空调6台，柜式空调4台，电话11部。</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二、部门整体支出规模及使用方向、内容</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val="0"/>
          <w:bCs w:val="0"/>
          <w:color w:val="222222"/>
          <w:kern w:val="2"/>
          <w:sz w:val="32"/>
          <w:szCs w:val="32"/>
          <w:lang w:val="en-US" w:eastAsia="zh-CN" w:bidi="ar"/>
        </w:rPr>
      </w:pPr>
      <w:r>
        <w:rPr>
          <w:rFonts w:hint="eastAsia" w:asciiTheme="minorEastAsia" w:hAnsiTheme="minorEastAsia" w:eastAsiaTheme="minorEastAsia" w:cstheme="minorEastAsia"/>
          <w:b w:val="0"/>
          <w:bCs w:val="0"/>
          <w:color w:val="222222"/>
          <w:kern w:val="2"/>
          <w:sz w:val="32"/>
          <w:szCs w:val="32"/>
          <w:lang w:val="en-US" w:eastAsia="zh-CN" w:bidi="ar"/>
        </w:rPr>
        <w:t>（一）、关于</w:t>
      </w:r>
      <w:r>
        <w:rPr>
          <w:rFonts w:hint="eastAsia" w:asciiTheme="minorEastAsia" w:hAnsiTheme="minorEastAsia" w:cstheme="minorEastAsia"/>
          <w:b w:val="0"/>
          <w:bCs w:val="0"/>
          <w:color w:val="222222"/>
          <w:kern w:val="2"/>
          <w:sz w:val="32"/>
          <w:szCs w:val="32"/>
          <w:lang w:val="en-US" w:eastAsia="zh-CN" w:bidi="ar"/>
        </w:rPr>
        <w:t>2023年</w:t>
      </w:r>
      <w:r>
        <w:rPr>
          <w:rFonts w:hint="eastAsia" w:asciiTheme="minorEastAsia" w:hAnsiTheme="minorEastAsia" w:eastAsiaTheme="minorEastAsia" w:cstheme="minorEastAsia"/>
          <w:b w:val="0"/>
          <w:bCs w:val="0"/>
          <w:color w:val="222222"/>
          <w:kern w:val="2"/>
          <w:sz w:val="32"/>
          <w:szCs w:val="32"/>
          <w:lang w:val="en-US" w:eastAsia="zh-CN" w:bidi="ar"/>
        </w:rPr>
        <w:t>度收入支出决算总体情况说明</w:t>
      </w:r>
    </w:p>
    <w:p>
      <w:pPr>
        <w:keepNext w:val="0"/>
        <w:keepLines w:val="0"/>
        <w:widowControl/>
        <w:suppressLineNumbers w:val="0"/>
        <w:spacing w:before="0" w:beforeAutospacing="1" w:after="0" w:afterAutospacing="1"/>
        <w:ind w:right="0" w:firstLine="640" w:firstLineChars="200"/>
        <w:jc w:val="left"/>
        <w:rPr>
          <w:rFonts w:hint="eastAsia" w:asciiTheme="minorEastAsia" w:hAnsiTheme="minorEastAsia" w:eastAsiaTheme="minorEastAsia" w:cstheme="minorEastAsia"/>
          <w:color w:val="222222"/>
          <w:kern w:val="2"/>
          <w:sz w:val="32"/>
          <w:szCs w:val="32"/>
          <w:highlight w:val="none"/>
          <w:lang w:val="en-US" w:eastAsia="zh-CN" w:bidi="ar"/>
        </w:rPr>
      </w:pPr>
      <w:r>
        <w:rPr>
          <w:rFonts w:hint="eastAsia" w:asciiTheme="minorEastAsia" w:hAnsiTheme="minorEastAsia" w:eastAsiaTheme="minorEastAsia" w:cstheme="minorEastAsia"/>
          <w:color w:val="222222"/>
          <w:kern w:val="2"/>
          <w:sz w:val="32"/>
          <w:szCs w:val="32"/>
          <w:lang w:val="en-US" w:eastAsia="zh-CN" w:bidi="ar"/>
        </w:rPr>
        <w:t>1、</w:t>
      </w: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度本年预算收入总</w:t>
      </w:r>
      <w:r>
        <w:rPr>
          <w:rFonts w:hint="eastAsia" w:asciiTheme="minorEastAsia" w:hAnsiTheme="minorEastAsia" w:eastAsiaTheme="minorEastAsia" w:cstheme="minorEastAsia"/>
          <w:color w:val="222222"/>
          <w:kern w:val="2"/>
          <w:sz w:val="32"/>
          <w:szCs w:val="32"/>
          <w:highlight w:val="none"/>
          <w:lang w:val="en-US" w:eastAsia="zh-CN" w:bidi="ar"/>
        </w:rPr>
        <w:t>计</w:t>
      </w:r>
      <w:r>
        <w:rPr>
          <w:rFonts w:hint="eastAsia" w:asciiTheme="minorEastAsia" w:hAnsiTheme="minorEastAsia" w:cstheme="minorEastAsia"/>
          <w:color w:val="222222"/>
          <w:kern w:val="2"/>
          <w:sz w:val="32"/>
          <w:szCs w:val="32"/>
          <w:highlight w:val="none"/>
          <w:lang w:val="en-US" w:eastAsia="zh-CN" w:bidi="ar"/>
        </w:rPr>
        <w:t>2427.27</w:t>
      </w:r>
      <w:r>
        <w:rPr>
          <w:rFonts w:hint="eastAsia" w:asciiTheme="minorEastAsia" w:hAnsiTheme="minorEastAsia" w:eastAsiaTheme="minorEastAsia" w:cstheme="minorEastAsia"/>
          <w:color w:val="222222"/>
          <w:kern w:val="2"/>
          <w:sz w:val="32"/>
          <w:szCs w:val="32"/>
          <w:highlight w:val="none"/>
          <w:lang w:val="en-US" w:eastAsia="zh-CN" w:bidi="ar"/>
        </w:rPr>
        <w:t>万元，其中：一般公共预算财政拨款</w:t>
      </w:r>
      <w:r>
        <w:rPr>
          <w:rFonts w:hint="eastAsia" w:asciiTheme="minorEastAsia" w:hAnsiTheme="minorEastAsia" w:cstheme="minorEastAsia"/>
          <w:color w:val="222222"/>
          <w:kern w:val="2"/>
          <w:sz w:val="32"/>
          <w:szCs w:val="32"/>
          <w:highlight w:val="none"/>
          <w:lang w:val="en-US" w:eastAsia="zh-CN" w:bidi="ar"/>
        </w:rPr>
        <w:t>427.27</w:t>
      </w:r>
      <w:r>
        <w:rPr>
          <w:rFonts w:hint="eastAsia" w:asciiTheme="minorEastAsia" w:hAnsiTheme="minorEastAsia" w:eastAsiaTheme="minorEastAsia" w:cstheme="minorEastAsia"/>
          <w:color w:val="222222"/>
          <w:kern w:val="2"/>
          <w:sz w:val="32"/>
          <w:szCs w:val="32"/>
          <w:highlight w:val="none"/>
          <w:lang w:val="en-US" w:eastAsia="zh-CN" w:bidi="ar"/>
        </w:rPr>
        <w:t>万元。</w:t>
      </w:r>
      <w:r>
        <w:rPr>
          <w:rFonts w:hint="eastAsia" w:asciiTheme="minorEastAsia" w:hAnsiTheme="minorEastAsia" w:cstheme="minorEastAsia"/>
          <w:color w:val="222222"/>
          <w:kern w:val="2"/>
          <w:sz w:val="32"/>
          <w:szCs w:val="32"/>
          <w:highlight w:val="none"/>
          <w:lang w:val="en-US" w:eastAsia="zh-CN" w:bidi="ar"/>
        </w:rPr>
        <w:t>2023年</w:t>
      </w:r>
      <w:r>
        <w:rPr>
          <w:rFonts w:hint="eastAsia" w:asciiTheme="minorEastAsia" w:hAnsiTheme="minorEastAsia" w:eastAsiaTheme="minorEastAsia" w:cstheme="minorEastAsia"/>
          <w:color w:val="222222"/>
          <w:kern w:val="2"/>
          <w:sz w:val="32"/>
          <w:szCs w:val="32"/>
          <w:highlight w:val="none"/>
          <w:lang w:val="en-US" w:eastAsia="zh-CN" w:bidi="ar"/>
        </w:rPr>
        <w:t>度收入决算总计</w:t>
      </w:r>
      <w:r>
        <w:rPr>
          <w:rFonts w:hint="eastAsia" w:asciiTheme="minorEastAsia" w:hAnsiTheme="minorEastAsia" w:cstheme="minorEastAsia"/>
          <w:color w:val="222222"/>
          <w:kern w:val="2"/>
          <w:sz w:val="32"/>
          <w:szCs w:val="32"/>
          <w:highlight w:val="none"/>
          <w:lang w:val="en-US" w:eastAsia="zh-CN" w:bidi="ar"/>
        </w:rPr>
        <w:t>2592.64</w:t>
      </w:r>
      <w:r>
        <w:rPr>
          <w:rFonts w:hint="eastAsia" w:asciiTheme="minorEastAsia" w:hAnsiTheme="minorEastAsia" w:eastAsiaTheme="minorEastAsia" w:cstheme="minorEastAsia"/>
          <w:color w:val="222222"/>
          <w:kern w:val="2"/>
          <w:sz w:val="32"/>
          <w:szCs w:val="32"/>
          <w:highlight w:val="none"/>
          <w:lang w:val="en-US" w:eastAsia="zh-CN" w:bidi="ar"/>
        </w:rPr>
        <w:t>万元，其中：一般公共预算财政拨款</w:t>
      </w:r>
      <w:r>
        <w:rPr>
          <w:rFonts w:hint="eastAsia" w:asciiTheme="minorEastAsia" w:hAnsiTheme="minorEastAsia" w:cstheme="minorEastAsia"/>
          <w:color w:val="222222"/>
          <w:kern w:val="2"/>
          <w:sz w:val="32"/>
          <w:szCs w:val="32"/>
          <w:highlight w:val="none"/>
          <w:lang w:val="en-US" w:eastAsia="zh-CN" w:bidi="ar"/>
        </w:rPr>
        <w:t>811.15</w:t>
      </w:r>
      <w:r>
        <w:rPr>
          <w:rFonts w:hint="eastAsia" w:asciiTheme="minorEastAsia" w:hAnsiTheme="minorEastAsia" w:eastAsiaTheme="minorEastAsia" w:cstheme="minorEastAsia"/>
          <w:color w:val="222222"/>
          <w:kern w:val="2"/>
          <w:sz w:val="32"/>
          <w:szCs w:val="32"/>
          <w:highlight w:val="none"/>
          <w:lang w:val="en-US" w:eastAsia="zh-CN" w:bidi="ar"/>
        </w:rPr>
        <w:t>万元，。</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highlight w:val="none"/>
          <w:lang w:val="en-US" w:eastAsia="zh-CN" w:bidi="ar"/>
        </w:rPr>
        <w:t>2、</w:t>
      </w:r>
      <w:r>
        <w:rPr>
          <w:rFonts w:hint="eastAsia" w:asciiTheme="minorEastAsia" w:hAnsiTheme="minorEastAsia" w:cstheme="minorEastAsia"/>
          <w:color w:val="222222"/>
          <w:kern w:val="2"/>
          <w:sz w:val="32"/>
          <w:szCs w:val="32"/>
          <w:highlight w:val="none"/>
          <w:lang w:val="en-US" w:eastAsia="zh-CN" w:bidi="ar"/>
        </w:rPr>
        <w:t>2023年</w:t>
      </w:r>
      <w:r>
        <w:rPr>
          <w:rFonts w:hint="eastAsia" w:asciiTheme="minorEastAsia" w:hAnsiTheme="minorEastAsia" w:eastAsiaTheme="minorEastAsia" w:cstheme="minorEastAsia"/>
          <w:color w:val="222222"/>
          <w:kern w:val="2"/>
          <w:sz w:val="32"/>
          <w:szCs w:val="32"/>
          <w:highlight w:val="none"/>
          <w:lang w:val="en-US" w:eastAsia="zh-CN" w:bidi="ar"/>
        </w:rPr>
        <w:t>支出年初预算数</w:t>
      </w:r>
      <w:r>
        <w:rPr>
          <w:rFonts w:hint="eastAsia" w:asciiTheme="minorEastAsia" w:hAnsiTheme="minorEastAsia" w:cstheme="minorEastAsia"/>
          <w:color w:val="222222"/>
          <w:kern w:val="2"/>
          <w:sz w:val="32"/>
          <w:szCs w:val="32"/>
          <w:highlight w:val="none"/>
          <w:lang w:val="en-US" w:eastAsia="zh-CN" w:bidi="ar"/>
        </w:rPr>
        <w:t>2427.27</w:t>
      </w:r>
      <w:r>
        <w:rPr>
          <w:rFonts w:hint="eastAsia" w:asciiTheme="minorEastAsia" w:hAnsiTheme="minorEastAsia" w:eastAsiaTheme="minorEastAsia" w:cstheme="minorEastAsia"/>
          <w:color w:val="222222"/>
          <w:kern w:val="2"/>
          <w:sz w:val="32"/>
          <w:szCs w:val="32"/>
          <w:highlight w:val="none"/>
          <w:lang w:val="en-US" w:eastAsia="zh-CN" w:bidi="ar"/>
        </w:rPr>
        <w:t>万元，其中：基本支出</w:t>
      </w:r>
      <w:r>
        <w:rPr>
          <w:rFonts w:hint="eastAsia" w:asciiTheme="minorEastAsia" w:hAnsiTheme="minorEastAsia" w:cstheme="minorEastAsia"/>
          <w:color w:val="222222"/>
          <w:kern w:val="2"/>
          <w:sz w:val="32"/>
          <w:szCs w:val="32"/>
          <w:highlight w:val="none"/>
          <w:lang w:val="en-US" w:eastAsia="zh-CN" w:bidi="ar"/>
        </w:rPr>
        <w:t>353.27</w:t>
      </w:r>
      <w:r>
        <w:rPr>
          <w:rFonts w:hint="eastAsia" w:asciiTheme="minorEastAsia" w:hAnsiTheme="minorEastAsia" w:eastAsiaTheme="minorEastAsia" w:cstheme="minorEastAsia"/>
          <w:color w:val="222222"/>
          <w:kern w:val="2"/>
          <w:sz w:val="32"/>
          <w:szCs w:val="32"/>
          <w:highlight w:val="none"/>
          <w:lang w:val="en-US" w:eastAsia="zh-CN" w:bidi="ar"/>
        </w:rPr>
        <w:t>万元，项目支出</w:t>
      </w:r>
      <w:r>
        <w:rPr>
          <w:rFonts w:hint="eastAsia" w:asciiTheme="minorEastAsia" w:hAnsiTheme="minorEastAsia" w:cstheme="minorEastAsia"/>
          <w:color w:val="222222"/>
          <w:kern w:val="2"/>
          <w:sz w:val="32"/>
          <w:szCs w:val="32"/>
          <w:highlight w:val="none"/>
          <w:lang w:val="en-US" w:eastAsia="zh-CN" w:bidi="ar"/>
        </w:rPr>
        <w:t>2074</w:t>
      </w:r>
      <w:r>
        <w:rPr>
          <w:rFonts w:hint="eastAsia" w:asciiTheme="minorEastAsia" w:hAnsiTheme="minorEastAsia" w:eastAsiaTheme="minorEastAsia" w:cstheme="minorEastAsia"/>
          <w:color w:val="222222"/>
          <w:kern w:val="2"/>
          <w:sz w:val="32"/>
          <w:szCs w:val="32"/>
          <w:highlight w:val="none"/>
          <w:lang w:val="en-US" w:eastAsia="zh-CN" w:bidi="ar"/>
        </w:rPr>
        <w:t>万元</w:t>
      </w:r>
      <w:r>
        <w:rPr>
          <w:rFonts w:hint="eastAsia" w:asciiTheme="minorEastAsia" w:hAnsiTheme="minorEastAsia" w:cstheme="minorEastAsia"/>
          <w:color w:val="222222"/>
          <w:kern w:val="2"/>
          <w:sz w:val="32"/>
          <w:szCs w:val="32"/>
          <w:highlight w:val="none"/>
          <w:lang w:val="en-US" w:eastAsia="zh-CN" w:bidi="ar"/>
        </w:rPr>
        <w:t>，</w:t>
      </w:r>
      <w:r>
        <w:rPr>
          <w:rFonts w:hint="eastAsia" w:asciiTheme="minorEastAsia" w:hAnsiTheme="minorEastAsia" w:eastAsiaTheme="minorEastAsia" w:cstheme="minorEastAsia"/>
          <w:strike w:val="0"/>
          <w:dstrike w:val="0"/>
          <w:color w:val="222222"/>
          <w:kern w:val="2"/>
          <w:sz w:val="32"/>
          <w:szCs w:val="32"/>
          <w:highlight w:val="none"/>
          <w:lang w:val="en-US" w:eastAsia="zh-CN" w:bidi="ar"/>
        </w:rPr>
        <w:t>基础建设项目支出2074万元</w:t>
      </w:r>
      <w:r>
        <w:rPr>
          <w:rFonts w:hint="eastAsia" w:asciiTheme="minorEastAsia" w:hAnsiTheme="minorEastAsia" w:eastAsiaTheme="minorEastAsia" w:cstheme="minorEastAsia"/>
          <w:strike w:val="0"/>
          <w:color w:val="222222"/>
          <w:kern w:val="2"/>
          <w:sz w:val="32"/>
          <w:szCs w:val="32"/>
          <w:highlight w:val="none"/>
          <w:lang w:val="en-US" w:eastAsia="zh-CN" w:bidi="ar"/>
        </w:rPr>
        <w:t>。</w:t>
      </w:r>
      <w:r>
        <w:rPr>
          <w:rFonts w:hint="eastAsia" w:asciiTheme="minorEastAsia" w:hAnsiTheme="minorEastAsia" w:eastAsiaTheme="minorEastAsia" w:cstheme="minorEastAsia"/>
          <w:color w:val="222222"/>
          <w:kern w:val="2"/>
          <w:sz w:val="32"/>
          <w:szCs w:val="32"/>
          <w:highlight w:val="none"/>
          <w:lang w:val="en-US" w:eastAsia="zh-CN" w:bidi="ar"/>
        </w:rPr>
        <w:t>支出决算数</w:t>
      </w:r>
      <w:r>
        <w:rPr>
          <w:rFonts w:hint="eastAsia" w:asciiTheme="minorEastAsia" w:hAnsiTheme="minorEastAsia" w:cstheme="minorEastAsia"/>
          <w:color w:val="222222"/>
          <w:kern w:val="2"/>
          <w:sz w:val="32"/>
          <w:szCs w:val="32"/>
          <w:highlight w:val="none"/>
          <w:lang w:val="en-US" w:eastAsia="zh-CN" w:bidi="ar"/>
        </w:rPr>
        <w:t>25926.40</w:t>
      </w:r>
      <w:r>
        <w:rPr>
          <w:rFonts w:hint="eastAsia" w:asciiTheme="minorEastAsia" w:hAnsiTheme="minorEastAsia" w:eastAsiaTheme="minorEastAsia" w:cstheme="minorEastAsia"/>
          <w:color w:val="222222"/>
          <w:kern w:val="2"/>
          <w:sz w:val="32"/>
          <w:szCs w:val="32"/>
          <w:highlight w:val="none"/>
          <w:lang w:val="en-US" w:eastAsia="zh-CN" w:bidi="ar"/>
        </w:rPr>
        <w:t>万元，其中基本支出</w:t>
      </w:r>
      <w:r>
        <w:rPr>
          <w:rFonts w:hint="eastAsia" w:asciiTheme="minorEastAsia" w:hAnsiTheme="minorEastAsia" w:cstheme="minorEastAsia"/>
          <w:color w:val="222222"/>
          <w:kern w:val="2"/>
          <w:sz w:val="32"/>
          <w:szCs w:val="32"/>
          <w:highlight w:val="none"/>
          <w:lang w:val="en-US" w:eastAsia="zh-CN" w:bidi="ar"/>
        </w:rPr>
        <w:t>371.64</w:t>
      </w:r>
      <w:r>
        <w:rPr>
          <w:rFonts w:hint="eastAsia" w:asciiTheme="minorEastAsia" w:hAnsiTheme="minorEastAsia" w:eastAsiaTheme="minorEastAsia" w:cstheme="minorEastAsia"/>
          <w:color w:val="222222"/>
          <w:kern w:val="2"/>
          <w:sz w:val="32"/>
          <w:szCs w:val="32"/>
          <w:highlight w:val="none"/>
          <w:lang w:val="en-US" w:eastAsia="zh-CN" w:bidi="ar"/>
        </w:rPr>
        <w:t>万元，项目支出</w:t>
      </w:r>
      <w:r>
        <w:rPr>
          <w:rFonts w:hint="eastAsia" w:asciiTheme="minorEastAsia" w:hAnsiTheme="minorEastAsia" w:cstheme="minorEastAsia"/>
          <w:color w:val="222222"/>
          <w:kern w:val="2"/>
          <w:sz w:val="32"/>
          <w:szCs w:val="32"/>
          <w:highlight w:val="none"/>
          <w:lang w:val="en-US" w:eastAsia="zh-CN" w:bidi="ar"/>
        </w:rPr>
        <w:t>2221</w:t>
      </w:r>
      <w:r>
        <w:rPr>
          <w:rFonts w:hint="eastAsia" w:asciiTheme="minorEastAsia" w:hAnsiTheme="minorEastAsia" w:eastAsiaTheme="minorEastAsia" w:cstheme="minorEastAsia"/>
          <w:color w:val="222222"/>
          <w:kern w:val="2"/>
          <w:sz w:val="32"/>
          <w:szCs w:val="32"/>
          <w:highlight w:val="none"/>
          <w:lang w:val="en-US" w:eastAsia="zh-CN" w:bidi="ar"/>
        </w:rPr>
        <w:t>万元。支出决算数</w:t>
      </w:r>
      <w:r>
        <w:rPr>
          <w:rFonts w:hint="eastAsia" w:asciiTheme="minorEastAsia" w:hAnsiTheme="minorEastAsia" w:cstheme="minorEastAsia"/>
          <w:color w:val="222222"/>
          <w:kern w:val="2"/>
          <w:sz w:val="32"/>
          <w:szCs w:val="32"/>
          <w:highlight w:val="none"/>
          <w:lang w:val="en-US" w:eastAsia="zh-CN" w:bidi="ar"/>
        </w:rPr>
        <w:t>大</w:t>
      </w:r>
      <w:r>
        <w:rPr>
          <w:rFonts w:hint="eastAsia" w:asciiTheme="minorEastAsia" w:hAnsiTheme="minorEastAsia" w:eastAsiaTheme="minorEastAsia" w:cstheme="minorEastAsia"/>
          <w:color w:val="222222"/>
          <w:kern w:val="2"/>
          <w:sz w:val="32"/>
          <w:szCs w:val="32"/>
          <w:highlight w:val="none"/>
          <w:lang w:val="en-US" w:eastAsia="zh-CN" w:bidi="ar"/>
        </w:rPr>
        <w:t>于支出预</w:t>
      </w:r>
      <w:r>
        <w:rPr>
          <w:rFonts w:hint="eastAsia" w:asciiTheme="minorEastAsia" w:hAnsiTheme="minorEastAsia" w:eastAsiaTheme="minorEastAsia" w:cstheme="minorEastAsia"/>
          <w:color w:val="222222"/>
          <w:kern w:val="2"/>
          <w:sz w:val="32"/>
          <w:szCs w:val="32"/>
          <w:lang w:val="en-US" w:eastAsia="zh-CN" w:bidi="ar"/>
        </w:rPr>
        <w:t>算数。</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（二）、整体支出使用范围、方向和内容</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1、年初预算整体支出的使用范围、方向和内容</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年初预算为</w:t>
      </w:r>
      <w:r>
        <w:rPr>
          <w:rFonts w:hint="eastAsia" w:asciiTheme="minorEastAsia" w:hAnsiTheme="minorEastAsia" w:cstheme="minorEastAsia"/>
          <w:color w:val="222222"/>
          <w:kern w:val="2"/>
          <w:sz w:val="32"/>
          <w:szCs w:val="32"/>
          <w:lang w:val="en-US" w:eastAsia="zh-CN" w:bidi="ar"/>
        </w:rPr>
        <w:t>2427.27</w:t>
      </w:r>
      <w:r>
        <w:rPr>
          <w:rFonts w:hint="eastAsia" w:asciiTheme="minorEastAsia" w:hAnsiTheme="minorEastAsia" w:eastAsiaTheme="minorEastAsia" w:cstheme="minorEastAsia"/>
          <w:color w:val="222222"/>
          <w:kern w:val="2"/>
          <w:sz w:val="32"/>
          <w:szCs w:val="32"/>
          <w:lang w:val="en-US" w:eastAsia="zh-CN" w:bidi="ar"/>
        </w:rPr>
        <w:t>万元，其中基本支出</w:t>
      </w:r>
      <w:r>
        <w:rPr>
          <w:rFonts w:hint="eastAsia" w:asciiTheme="minorEastAsia" w:hAnsiTheme="minorEastAsia" w:cstheme="minorEastAsia"/>
          <w:color w:val="222222"/>
          <w:kern w:val="2"/>
          <w:sz w:val="32"/>
          <w:szCs w:val="32"/>
          <w:lang w:val="en-US" w:eastAsia="zh-CN" w:bidi="ar"/>
        </w:rPr>
        <w:t>353.27</w:t>
      </w:r>
      <w:r>
        <w:rPr>
          <w:rFonts w:hint="eastAsia" w:asciiTheme="minorEastAsia" w:hAnsiTheme="minorEastAsia" w:eastAsiaTheme="minorEastAsia" w:cstheme="minorEastAsia"/>
          <w:color w:val="222222"/>
          <w:kern w:val="2"/>
          <w:sz w:val="32"/>
          <w:szCs w:val="32"/>
          <w:lang w:val="en-US" w:eastAsia="zh-CN" w:bidi="ar"/>
        </w:rPr>
        <w:t>万元，使用内容为人员经费和日常公用经费；项目支出</w:t>
      </w:r>
      <w:r>
        <w:rPr>
          <w:rFonts w:hint="eastAsia" w:asciiTheme="minorEastAsia" w:hAnsiTheme="minorEastAsia" w:cstheme="minorEastAsia"/>
          <w:color w:val="222222"/>
          <w:kern w:val="2"/>
          <w:sz w:val="32"/>
          <w:szCs w:val="32"/>
          <w:lang w:val="en-US" w:eastAsia="zh-CN" w:bidi="ar"/>
        </w:rPr>
        <w:t>2074</w:t>
      </w:r>
      <w:r>
        <w:rPr>
          <w:rFonts w:hint="eastAsia" w:asciiTheme="minorEastAsia" w:hAnsiTheme="minorEastAsia" w:eastAsiaTheme="minorEastAsia" w:cstheme="minorEastAsia"/>
          <w:color w:val="222222"/>
          <w:kern w:val="2"/>
          <w:sz w:val="32"/>
          <w:szCs w:val="32"/>
          <w:lang w:val="en-US" w:eastAsia="zh-CN" w:bidi="ar"/>
        </w:rPr>
        <w:t>万元</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使用内容为业务工作专项。具体使用方向如下：</w:t>
      </w:r>
    </w:p>
    <w:tbl>
      <w:tblPr>
        <w:tblStyle w:val="7"/>
        <w:tblW w:w="881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01"/>
        <w:gridCol w:w="2693"/>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00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支出项目</w:t>
            </w:r>
          </w:p>
        </w:tc>
        <w:tc>
          <w:tcPr>
            <w:tcW w:w="269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基本支出（万元）</w:t>
            </w:r>
          </w:p>
        </w:tc>
        <w:tc>
          <w:tcPr>
            <w:tcW w:w="311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项目支出（万元）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工资福利支出</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right"/>
              <w:textAlignment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315.27</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商品和服务支出</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38</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对个人和家庭补助</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其他资本性支出</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其他支出</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00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     计</w:t>
            </w:r>
          </w:p>
        </w:tc>
        <w:tc>
          <w:tcPr>
            <w:tcW w:w="269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353.27</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2074</w:t>
            </w:r>
          </w:p>
        </w:tc>
      </w:tr>
    </w:tbl>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2、上年结余和本年追加预算支出的使用范围、方向和内容</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上年结余资金和本年追加预算在预算指标文下达时即已明确使用用途和使用方向，需专款专用，追加明细详见上述追加事项明细表。</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（三）年度预算收支决算情况</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 xml:space="preserve">1. </w:t>
      </w: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度预算收入决算情况</w:t>
      </w:r>
    </w:p>
    <w:tbl>
      <w:tblPr>
        <w:tblStyle w:val="7"/>
        <w:tblW w:w="7291"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46"/>
        <w:gridCol w:w="3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374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    目</w:t>
            </w:r>
          </w:p>
        </w:tc>
        <w:tc>
          <w:tcPr>
            <w:tcW w:w="354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合计（单位：万元）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746" w:type="dxa"/>
            <w:tcBorders>
              <w:top w:val="single" w:color="000000" w:sz="8" w:space="0"/>
              <w:left w:val="single" w:color="000000" w:sz="8" w:space="0"/>
              <w:bottom w:val="single" w:color="000000" w:sz="6" w:space="0"/>
              <w:right w:val="single" w:color="000000" w:sz="6"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一般公共预算财政拨款</w:t>
            </w:r>
          </w:p>
        </w:tc>
        <w:tc>
          <w:tcPr>
            <w:tcW w:w="3545" w:type="dxa"/>
            <w:tcBorders>
              <w:top w:val="single" w:color="000000" w:sz="8" w:space="0"/>
              <w:left w:val="nil"/>
              <w:bottom w:val="single" w:color="000000" w:sz="6"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427.27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746" w:type="dxa"/>
            <w:tcBorders>
              <w:top w:val="single" w:color="000000" w:sz="6" w:space="0"/>
              <w:left w:val="single" w:color="000000" w:sz="8" w:space="0"/>
              <w:bottom w:val="single" w:color="000000" w:sz="6" w:space="0"/>
              <w:right w:val="single" w:color="000000" w:sz="6"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政府性基金预算财政拨款</w:t>
            </w:r>
          </w:p>
        </w:tc>
        <w:tc>
          <w:tcPr>
            <w:tcW w:w="3545" w:type="dxa"/>
            <w:tcBorders>
              <w:top w:val="single" w:color="000000" w:sz="6" w:space="0"/>
              <w:left w:val="nil"/>
              <w:bottom w:val="single" w:color="000000" w:sz="6"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746" w:type="dxa"/>
            <w:tcBorders>
              <w:top w:val="single" w:color="000000" w:sz="6" w:space="0"/>
              <w:left w:val="single" w:color="000000" w:sz="8" w:space="0"/>
              <w:bottom w:val="single" w:color="000000" w:sz="8" w:space="0"/>
              <w:right w:val="single" w:color="000000" w:sz="6"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     计</w:t>
            </w:r>
          </w:p>
        </w:tc>
        <w:tc>
          <w:tcPr>
            <w:tcW w:w="3545" w:type="dxa"/>
            <w:tcBorders>
              <w:top w:val="single" w:color="000000" w:sz="6"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427.27</w:t>
            </w:r>
          </w:p>
        </w:tc>
      </w:tr>
    </w:tbl>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2．</w:t>
      </w: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度预算支出决算及结余情况</w:t>
      </w:r>
    </w:p>
    <w:p>
      <w:pPr>
        <w:pStyle w:val="6"/>
        <w:keepNext w:val="0"/>
        <w:keepLines w:val="0"/>
        <w:widowControl/>
        <w:numPr>
          <w:ilvl w:val="0"/>
          <w:numId w:val="0"/>
        </w:numPr>
        <w:suppressLineNumbers w:val="0"/>
        <w:shd w:val="clear" w:fill="FFFFFF"/>
        <w:spacing w:before="0" w:beforeAutospacing="0" w:after="0" w:afterAutospacing="0" w:line="560" w:lineRule="exact"/>
        <w:ind w:left="0" w:right="0" w:firstLine="48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1、工资福利支出</w:t>
      </w:r>
      <w:r>
        <w:rPr>
          <w:rFonts w:hint="eastAsia" w:asciiTheme="minorEastAsia" w:hAnsiTheme="minorEastAsia" w:cstheme="minorEastAsia"/>
          <w:color w:val="222222"/>
          <w:kern w:val="2"/>
          <w:sz w:val="32"/>
          <w:szCs w:val="32"/>
          <w:lang w:val="en-US" w:eastAsia="zh-CN" w:bidi="ar"/>
        </w:rPr>
        <w:t>348.45</w:t>
      </w:r>
      <w:r>
        <w:rPr>
          <w:rFonts w:hint="eastAsia" w:asciiTheme="minorEastAsia" w:hAnsiTheme="minorEastAsia" w:eastAsiaTheme="minorEastAsia" w:cstheme="minorEastAsia"/>
          <w:color w:val="222222"/>
          <w:kern w:val="2"/>
          <w:sz w:val="32"/>
          <w:szCs w:val="32"/>
          <w:lang w:val="en-US" w:eastAsia="zh-CN" w:bidi="ar"/>
        </w:rPr>
        <w:t>万元：（1）基本工资</w:t>
      </w:r>
      <w:r>
        <w:rPr>
          <w:rFonts w:hint="eastAsia" w:asciiTheme="minorEastAsia" w:hAnsiTheme="minorEastAsia" w:cstheme="minorEastAsia"/>
          <w:color w:val="222222"/>
          <w:kern w:val="2"/>
          <w:sz w:val="32"/>
          <w:szCs w:val="32"/>
          <w:lang w:val="en-US" w:eastAsia="zh-CN" w:bidi="ar"/>
        </w:rPr>
        <w:t>115.86</w:t>
      </w:r>
      <w:r>
        <w:rPr>
          <w:rFonts w:hint="eastAsia" w:asciiTheme="minorEastAsia" w:hAnsiTheme="minorEastAsia" w:eastAsiaTheme="minorEastAsia" w:cstheme="minorEastAsia"/>
          <w:color w:val="222222"/>
          <w:kern w:val="2"/>
          <w:sz w:val="32"/>
          <w:szCs w:val="32"/>
          <w:lang w:val="en-US" w:eastAsia="zh-CN" w:bidi="ar"/>
        </w:rPr>
        <w:t>万元，（2）津贴补贴</w:t>
      </w:r>
      <w:r>
        <w:rPr>
          <w:rFonts w:hint="eastAsia" w:asciiTheme="minorEastAsia" w:hAnsiTheme="minorEastAsia" w:cstheme="minorEastAsia"/>
          <w:color w:val="222222"/>
          <w:kern w:val="2"/>
          <w:sz w:val="32"/>
          <w:szCs w:val="32"/>
          <w:lang w:val="en-US" w:eastAsia="zh-CN" w:bidi="ar"/>
        </w:rPr>
        <w:t>0.76</w:t>
      </w:r>
      <w:r>
        <w:rPr>
          <w:rFonts w:hint="eastAsia" w:asciiTheme="minorEastAsia" w:hAnsiTheme="minorEastAsia" w:eastAsiaTheme="minorEastAsia" w:cstheme="minorEastAsia"/>
          <w:color w:val="222222"/>
          <w:kern w:val="2"/>
          <w:sz w:val="32"/>
          <w:szCs w:val="32"/>
          <w:lang w:val="en-US" w:eastAsia="zh-CN" w:bidi="ar"/>
        </w:rPr>
        <w:t>万元，（3）奖金</w:t>
      </w:r>
      <w:r>
        <w:rPr>
          <w:rFonts w:hint="eastAsia" w:asciiTheme="minorEastAsia" w:hAnsiTheme="minorEastAsia" w:cstheme="minorEastAsia"/>
          <w:color w:val="222222"/>
          <w:kern w:val="2"/>
          <w:sz w:val="32"/>
          <w:szCs w:val="32"/>
          <w:lang w:val="en-US" w:eastAsia="zh-CN" w:bidi="ar"/>
        </w:rPr>
        <w:t>163.30</w:t>
      </w:r>
      <w:r>
        <w:rPr>
          <w:rFonts w:hint="eastAsia" w:asciiTheme="minorEastAsia" w:hAnsiTheme="minorEastAsia" w:eastAsiaTheme="minorEastAsia" w:cstheme="minorEastAsia"/>
          <w:color w:val="222222"/>
          <w:kern w:val="2"/>
          <w:sz w:val="32"/>
          <w:szCs w:val="32"/>
          <w:lang w:val="en-US" w:eastAsia="zh-CN" w:bidi="ar"/>
        </w:rPr>
        <w:t>万元。（4）社会保障缴费</w:t>
      </w:r>
      <w:r>
        <w:rPr>
          <w:rFonts w:hint="eastAsia" w:asciiTheme="minorEastAsia" w:hAnsiTheme="minorEastAsia" w:cstheme="minorEastAsia"/>
          <w:color w:val="222222"/>
          <w:kern w:val="2"/>
          <w:sz w:val="32"/>
          <w:szCs w:val="32"/>
          <w:highlight w:val="none"/>
          <w:lang w:val="en-US" w:eastAsia="zh-CN" w:bidi="ar"/>
        </w:rPr>
        <w:t>68.53</w:t>
      </w:r>
      <w:r>
        <w:rPr>
          <w:rFonts w:hint="eastAsia" w:asciiTheme="minorEastAsia" w:hAnsiTheme="minorEastAsia" w:eastAsiaTheme="minorEastAsia" w:cstheme="minorEastAsia"/>
          <w:color w:val="222222"/>
          <w:kern w:val="2"/>
          <w:sz w:val="32"/>
          <w:szCs w:val="32"/>
          <w:lang w:val="en-US" w:eastAsia="zh-CN" w:bidi="ar"/>
        </w:rPr>
        <w:t>万元，其中：养老保险</w:t>
      </w:r>
      <w:r>
        <w:rPr>
          <w:rFonts w:hint="eastAsia" w:asciiTheme="minorEastAsia" w:hAnsiTheme="minorEastAsia" w:cstheme="minorEastAsia"/>
          <w:color w:val="222222"/>
          <w:kern w:val="2"/>
          <w:sz w:val="32"/>
          <w:szCs w:val="32"/>
          <w:lang w:val="en-US" w:eastAsia="zh-CN" w:bidi="ar"/>
        </w:rPr>
        <w:t>29.88</w:t>
      </w:r>
      <w:r>
        <w:rPr>
          <w:rFonts w:hint="eastAsia" w:asciiTheme="minorEastAsia" w:hAnsiTheme="minorEastAsia" w:eastAsiaTheme="minorEastAsia" w:cstheme="minorEastAsia"/>
          <w:color w:val="222222"/>
          <w:kern w:val="2"/>
          <w:sz w:val="32"/>
          <w:szCs w:val="32"/>
          <w:lang w:val="en-US" w:eastAsia="zh-CN" w:bidi="ar"/>
        </w:rPr>
        <w:t>万元，住房公积金</w:t>
      </w:r>
      <w:r>
        <w:rPr>
          <w:rFonts w:hint="eastAsia" w:asciiTheme="minorEastAsia" w:hAnsiTheme="minorEastAsia" w:cstheme="minorEastAsia"/>
          <w:color w:val="222222"/>
          <w:kern w:val="2"/>
          <w:sz w:val="32"/>
          <w:szCs w:val="32"/>
          <w:lang w:val="en-US" w:eastAsia="zh-CN" w:bidi="ar"/>
        </w:rPr>
        <w:t>22.4</w:t>
      </w:r>
      <w:r>
        <w:rPr>
          <w:rFonts w:hint="eastAsia" w:asciiTheme="minorEastAsia" w:hAnsiTheme="minorEastAsia" w:eastAsiaTheme="minorEastAsia" w:cstheme="minorEastAsia"/>
          <w:color w:val="222222"/>
          <w:kern w:val="2"/>
          <w:sz w:val="32"/>
          <w:szCs w:val="32"/>
          <w:lang w:val="en-US" w:eastAsia="zh-CN" w:bidi="ar"/>
        </w:rPr>
        <w:t>万元，职工基本医疗保险缴费</w:t>
      </w:r>
      <w:r>
        <w:rPr>
          <w:rFonts w:hint="eastAsia" w:asciiTheme="minorEastAsia" w:hAnsiTheme="minorEastAsia" w:cstheme="minorEastAsia"/>
          <w:color w:val="222222"/>
          <w:kern w:val="2"/>
          <w:sz w:val="32"/>
          <w:szCs w:val="32"/>
          <w:lang w:val="en-US" w:eastAsia="zh-CN" w:bidi="ar"/>
        </w:rPr>
        <w:t>16.25</w:t>
      </w:r>
      <w:r>
        <w:rPr>
          <w:rFonts w:hint="eastAsia" w:asciiTheme="minorEastAsia" w:hAnsiTheme="minorEastAsia" w:eastAsiaTheme="minorEastAsia" w:cstheme="minorEastAsia"/>
          <w:color w:val="222222"/>
          <w:kern w:val="2"/>
          <w:sz w:val="32"/>
          <w:szCs w:val="32"/>
          <w:lang w:val="en-US" w:eastAsia="zh-CN" w:bidi="ar"/>
        </w:rPr>
        <w:t>万元。</w:t>
      </w:r>
    </w:p>
    <w:p>
      <w:pPr>
        <w:pStyle w:val="6"/>
        <w:keepNext w:val="0"/>
        <w:keepLines w:val="0"/>
        <w:widowControl/>
        <w:suppressLineNumbers w:val="0"/>
        <w:shd w:val="clear" w:fill="FFFFFF"/>
        <w:spacing w:before="0" w:beforeAutospacing="0" w:after="0" w:afterAutospacing="0" w:line="560" w:lineRule="exact"/>
        <w:ind w:left="0" w:right="0" w:firstLine="48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2、一般商品和服务支出</w:t>
      </w:r>
      <w:r>
        <w:rPr>
          <w:rFonts w:hint="eastAsia" w:asciiTheme="minorEastAsia" w:hAnsiTheme="minorEastAsia" w:cstheme="minorEastAsia"/>
          <w:color w:val="222222"/>
          <w:kern w:val="2"/>
          <w:sz w:val="32"/>
          <w:szCs w:val="32"/>
          <w:lang w:val="en-US" w:eastAsia="zh-CN" w:bidi="ar"/>
        </w:rPr>
        <w:t>166.71</w:t>
      </w:r>
      <w:r>
        <w:rPr>
          <w:rFonts w:hint="eastAsia" w:asciiTheme="minorEastAsia" w:hAnsiTheme="minorEastAsia" w:eastAsiaTheme="minorEastAsia" w:cstheme="minorEastAsia"/>
          <w:color w:val="222222"/>
          <w:kern w:val="2"/>
          <w:sz w:val="32"/>
          <w:szCs w:val="32"/>
          <w:lang w:val="en-US" w:eastAsia="zh-CN" w:bidi="ar"/>
        </w:rPr>
        <w:t>万元：办公费</w:t>
      </w:r>
      <w:r>
        <w:rPr>
          <w:rFonts w:hint="eastAsia" w:asciiTheme="minorEastAsia" w:hAnsiTheme="minorEastAsia" w:cstheme="minorEastAsia"/>
          <w:color w:val="222222"/>
          <w:kern w:val="2"/>
          <w:sz w:val="32"/>
          <w:szCs w:val="32"/>
          <w:lang w:val="en-US" w:eastAsia="zh-CN" w:bidi="ar"/>
        </w:rPr>
        <w:t>3.6</w:t>
      </w:r>
      <w:r>
        <w:rPr>
          <w:rFonts w:hint="eastAsia" w:asciiTheme="minorEastAsia" w:hAnsiTheme="minorEastAsia" w:eastAsiaTheme="minorEastAsia" w:cstheme="minorEastAsia"/>
          <w:color w:val="222222"/>
          <w:kern w:val="2"/>
          <w:sz w:val="32"/>
          <w:szCs w:val="32"/>
          <w:lang w:val="en-US" w:eastAsia="zh-CN" w:bidi="ar"/>
        </w:rPr>
        <w:t>万元，印刷费</w:t>
      </w:r>
      <w:r>
        <w:rPr>
          <w:rFonts w:hint="eastAsia" w:asciiTheme="minorEastAsia" w:hAnsiTheme="minorEastAsia" w:cstheme="minorEastAsia"/>
          <w:color w:val="222222"/>
          <w:kern w:val="2"/>
          <w:sz w:val="32"/>
          <w:szCs w:val="32"/>
          <w:lang w:val="en-US" w:eastAsia="zh-CN" w:bidi="ar"/>
        </w:rPr>
        <w:t>3</w:t>
      </w:r>
      <w:r>
        <w:rPr>
          <w:rFonts w:hint="eastAsia" w:asciiTheme="minorEastAsia" w:hAnsiTheme="minorEastAsia" w:eastAsiaTheme="minorEastAsia" w:cstheme="minorEastAsia"/>
          <w:color w:val="222222"/>
          <w:kern w:val="2"/>
          <w:sz w:val="32"/>
          <w:szCs w:val="32"/>
          <w:lang w:val="en-US" w:eastAsia="zh-CN" w:bidi="ar"/>
        </w:rPr>
        <w:t>万元，水费</w:t>
      </w:r>
      <w:r>
        <w:rPr>
          <w:rFonts w:hint="eastAsia" w:asciiTheme="minorEastAsia" w:hAnsiTheme="minorEastAsia" w:cstheme="minorEastAsia"/>
          <w:color w:val="222222"/>
          <w:kern w:val="2"/>
          <w:sz w:val="32"/>
          <w:szCs w:val="32"/>
          <w:lang w:val="en-US" w:eastAsia="zh-CN" w:bidi="ar"/>
        </w:rPr>
        <w:t>0.33</w:t>
      </w:r>
      <w:r>
        <w:rPr>
          <w:rFonts w:hint="eastAsia" w:asciiTheme="minorEastAsia" w:hAnsiTheme="minorEastAsia" w:eastAsiaTheme="minorEastAsia" w:cstheme="minorEastAsia"/>
          <w:color w:val="222222"/>
          <w:kern w:val="2"/>
          <w:sz w:val="32"/>
          <w:szCs w:val="32"/>
          <w:lang w:val="en-US" w:eastAsia="zh-CN" w:bidi="ar"/>
        </w:rPr>
        <w:t>万元，电费</w:t>
      </w:r>
      <w:r>
        <w:rPr>
          <w:rFonts w:hint="eastAsia" w:asciiTheme="minorEastAsia" w:hAnsiTheme="minorEastAsia" w:cstheme="minorEastAsia"/>
          <w:color w:val="222222"/>
          <w:kern w:val="2"/>
          <w:sz w:val="32"/>
          <w:szCs w:val="32"/>
          <w:lang w:val="en-US" w:eastAsia="zh-CN" w:bidi="ar"/>
        </w:rPr>
        <w:t>0.1</w:t>
      </w:r>
      <w:r>
        <w:rPr>
          <w:rFonts w:hint="eastAsia" w:asciiTheme="minorEastAsia" w:hAnsiTheme="minorEastAsia" w:eastAsiaTheme="minorEastAsia" w:cstheme="minorEastAsia"/>
          <w:color w:val="222222"/>
          <w:kern w:val="2"/>
          <w:sz w:val="32"/>
          <w:szCs w:val="32"/>
          <w:lang w:val="en-US" w:eastAsia="zh-CN" w:bidi="ar"/>
        </w:rPr>
        <w:t>万元，差旅费</w:t>
      </w:r>
      <w:r>
        <w:rPr>
          <w:rFonts w:hint="eastAsia" w:asciiTheme="minorEastAsia" w:hAnsiTheme="minorEastAsia" w:cstheme="minorEastAsia"/>
          <w:color w:val="222222"/>
          <w:kern w:val="2"/>
          <w:sz w:val="32"/>
          <w:szCs w:val="32"/>
          <w:lang w:val="en-US" w:eastAsia="zh-CN" w:bidi="ar"/>
        </w:rPr>
        <w:t>7.2</w:t>
      </w:r>
      <w:r>
        <w:rPr>
          <w:rFonts w:hint="eastAsia" w:asciiTheme="minorEastAsia" w:hAnsiTheme="minorEastAsia" w:eastAsiaTheme="minorEastAsia" w:cstheme="minorEastAsia"/>
          <w:color w:val="222222"/>
          <w:kern w:val="2"/>
          <w:sz w:val="32"/>
          <w:szCs w:val="32"/>
          <w:lang w:val="en-US" w:eastAsia="zh-CN" w:bidi="ar"/>
        </w:rPr>
        <w:t>万元，维修（护）费</w:t>
      </w:r>
      <w:r>
        <w:rPr>
          <w:rFonts w:hint="eastAsia" w:asciiTheme="minorEastAsia" w:hAnsiTheme="minorEastAsia" w:cstheme="minorEastAsia"/>
          <w:color w:val="222222"/>
          <w:kern w:val="2"/>
          <w:sz w:val="32"/>
          <w:szCs w:val="32"/>
          <w:lang w:val="en-US" w:eastAsia="zh-CN" w:bidi="ar"/>
        </w:rPr>
        <w:t>92.5</w:t>
      </w:r>
      <w:r>
        <w:rPr>
          <w:rFonts w:hint="eastAsia" w:asciiTheme="minorEastAsia" w:hAnsiTheme="minorEastAsia" w:eastAsiaTheme="minorEastAsia" w:cstheme="minorEastAsia"/>
          <w:color w:val="222222"/>
          <w:kern w:val="2"/>
          <w:sz w:val="32"/>
          <w:szCs w:val="32"/>
          <w:lang w:val="en-US" w:eastAsia="zh-CN" w:bidi="ar"/>
        </w:rPr>
        <w:t>万元，</w:t>
      </w:r>
      <w:r>
        <w:rPr>
          <w:rFonts w:hint="eastAsia" w:asciiTheme="minorEastAsia" w:hAnsiTheme="minorEastAsia" w:cstheme="minorEastAsia"/>
          <w:color w:val="222222"/>
          <w:kern w:val="2"/>
          <w:sz w:val="32"/>
          <w:szCs w:val="32"/>
          <w:lang w:val="en-US" w:eastAsia="zh-CN" w:bidi="ar"/>
        </w:rPr>
        <w:t>物业管理费11</w:t>
      </w:r>
      <w:r>
        <w:rPr>
          <w:rFonts w:hint="eastAsia" w:asciiTheme="minorEastAsia" w:hAnsiTheme="minorEastAsia" w:eastAsiaTheme="minorEastAsia" w:cstheme="minorEastAsia"/>
          <w:color w:val="222222"/>
          <w:kern w:val="2"/>
          <w:sz w:val="32"/>
          <w:szCs w:val="32"/>
          <w:lang w:val="en-US" w:eastAsia="zh-CN" w:bidi="ar"/>
        </w:rPr>
        <w:t>万元，公务接待费</w:t>
      </w:r>
      <w:r>
        <w:rPr>
          <w:rFonts w:hint="eastAsia" w:asciiTheme="minorEastAsia" w:hAnsiTheme="minorEastAsia" w:cstheme="minorEastAsia"/>
          <w:color w:val="222222"/>
          <w:kern w:val="2"/>
          <w:sz w:val="32"/>
          <w:szCs w:val="32"/>
          <w:lang w:val="en-US" w:eastAsia="zh-CN" w:bidi="ar"/>
        </w:rPr>
        <w:t>1.23</w:t>
      </w:r>
      <w:r>
        <w:rPr>
          <w:rFonts w:hint="eastAsia" w:asciiTheme="minorEastAsia" w:hAnsiTheme="minorEastAsia" w:eastAsiaTheme="minorEastAsia" w:cstheme="minorEastAsia"/>
          <w:color w:val="222222"/>
          <w:kern w:val="2"/>
          <w:sz w:val="32"/>
          <w:szCs w:val="32"/>
          <w:lang w:val="en-US" w:eastAsia="zh-CN" w:bidi="ar"/>
        </w:rPr>
        <w:t>万元，劳务费</w:t>
      </w:r>
      <w:r>
        <w:rPr>
          <w:rFonts w:hint="eastAsia" w:asciiTheme="minorEastAsia" w:hAnsiTheme="minorEastAsia" w:cstheme="minorEastAsia"/>
          <w:color w:val="222222"/>
          <w:kern w:val="2"/>
          <w:sz w:val="32"/>
          <w:szCs w:val="32"/>
          <w:lang w:val="en-US" w:eastAsia="zh-CN" w:bidi="ar"/>
        </w:rPr>
        <w:t>5</w:t>
      </w:r>
      <w:r>
        <w:rPr>
          <w:rFonts w:hint="eastAsia" w:asciiTheme="minorEastAsia" w:hAnsiTheme="minorEastAsia" w:eastAsiaTheme="minorEastAsia" w:cstheme="minorEastAsia"/>
          <w:color w:val="222222"/>
          <w:kern w:val="2"/>
          <w:sz w:val="32"/>
          <w:szCs w:val="32"/>
          <w:lang w:val="en-US" w:eastAsia="zh-CN" w:bidi="ar"/>
        </w:rPr>
        <w:t>万元</w:t>
      </w:r>
      <w:r>
        <w:rPr>
          <w:rFonts w:hint="eastAsia" w:asciiTheme="minorEastAsia" w:hAnsiTheme="minorEastAsia" w:cstheme="minorEastAsia"/>
          <w:color w:val="222222"/>
          <w:kern w:val="2"/>
          <w:sz w:val="32"/>
          <w:szCs w:val="32"/>
          <w:lang w:val="en-US" w:eastAsia="zh-CN" w:bidi="ar"/>
        </w:rPr>
        <w:t>，邮电费</w:t>
      </w:r>
      <w:r>
        <w:rPr>
          <w:rFonts w:hint="eastAsia" w:asciiTheme="minorEastAsia" w:hAnsiTheme="minorEastAsia" w:cstheme="minorEastAsia"/>
          <w:color w:val="222222"/>
          <w:kern w:val="2"/>
          <w:sz w:val="32"/>
          <w:szCs w:val="32"/>
          <w:highlight w:val="none"/>
          <w:lang w:val="en-US" w:eastAsia="zh-CN" w:bidi="ar"/>
        </w:rPr>
        <w:t>0.5</w:t>
      </w:r>
      <w:r>
        <w:rPr>
          <w:rFonts w:hint="eastAsia" w:asciiTheme="minorEastAsia" w:hAnsiTheme="minorEastAsia" w:eastAsiaTheme="minorEastAsia" w:cstheme="minorEastAsia"/>
          <w:color w:val="222222"/>
          <w:kern w:val="2"/>
          <w:sz w:val="32"/>
          <w:szCs w:val="32"/>
          <w:highlight w:val="none"/>
          <w:lang w:val="en-US" w:eastAsia="zh-CN" w:bidi="ar"/>
        </w:rPr>
        <w:t>万元</w:t>
      </w:r>
      <w:r>
        <w:rPr>
          <w:rFonts w:hint="eastAsia" w:asciiTheme="minorEastAsia" w:hAnsiTheme="minorEastAsia" w:eastAsiaTheme="minorEastAsia" w:cstheme="minorEastAsia"/>
          <w:color w:val="222222"/>
          <w:kern w:val="2"/>
          <w:sz w:val="32"/>
          <w:szCs w:val="32"/>
          <w:lang w:val="en-US" w:eastAsia="zh-CN" w:bidi="ar"/>
        </w:rPr>
        <w:t>，福利费</w:t>
      </w:r>
      <w:r>
        <w:rPr>
          <w:rFonts w:hint="eastAsia" w:asciiTheme="minorEastAsia" w:hAnsiTheme="minorEastAsia" w:cstheme="minorEastAsia"/>
          <w:color w:val="222222"/>
          <w:kern w:val="2"/>
          <w:sz w:val="32"/>
          <w:szCs w:val="32"/>
          <w:lang w:val="en-US" w:eastAsia="zh-CN" w:bidi="ar"/>
        </w:rPr>
        <w:t>1</w:t>
      </w:r>
      <w:r>
        <w:rPr>
          <w:rFonts w:hint="eastAsia" w:asciiTheme="minorEastAsia" w:hAnsiTheme="minorEastAsia" w:eastAsiaTheme="minorEastAsia" w:cstheme="minorEastAsia"/>
          <w:color w:val="222222"/>
          <w:kern w:val="2"/>
          <w:sz w:val="32"/>
          <w:szCs w:val="32"/>
          <w:lang w:val="en-US" w:eastAsia="zh-CN" w:bidi="ar"/>
        </w:rPr>
        <w:t>万元，公务用车运行维护费</w:t>
      </w:r>
      <w:r>
        <w:rPr>
          <w:rFonts w:hint="eastAsia" w:asciiTheme="minorEastAsia" w:hAnsiTheme="minorEastAsia" w:cstheme="minorEastAsia"/>
          <w:color w:val="222222"/>
          <w:kern w:val="2"/>
          <w:sz w:val="32"/>
          <w:szCs w:val="32"/>
          <w:lang w:val="en-US" w:eastAsia="zh-CN" w:bidi="ar"/>
        </w:rPr>
        <w:t>2</w:t>
      </w:r>
      <w:r>
        <w:rPr>
          <w:rFonts w:hint="eastAsia" w:asciiTheme="minorEastAsia" w:hAnsiTheme="minorEastAsia" w:eastAsiaTheme="minorEastAsia" w:cstheme="minorEastAsia"/>
          <w:color w:val="222222"/>
          <w:kern w:val="2"/>
          <w:sz w:val="32"/>
          <w:szCs w:val="32"/>
          <w:lang w:val="en-US" w:eastAsia="zh-CN" w:bidi="ar"/>
        </w:rPr>
        <w:t>万元，其他商品和服务支出</w:t>
      </w:r>
      <w:r>
        <w:rPr>
          <w:rFonts w:hint="eastAsia" w:asciiTheme="minorEastAsia" w:hAnsiTheme="minorEastAsia" w:cstheme="minorEastAsia"/>
          <w:color w:val="222222"/>
          <w:kern w:val="2"/>
          <w:sz w:val="32"/>
          <w:szCs w:val="32"/>
          <w:lang w:val="en-US" w:eastAsia="zh-CN" w:bidi="ar"/>
        </w:rPr>
        <w:t>39.25</w:t>
      </w:r>
      <w:r>
        <w:rPr>
          <w:rFonts w:hint="eastAsia" w:asciiTheme="minorEastAsia" w:hAnsiTheme="minorEastAsia" w:eastAsiaTheme="minorEastAsia" w:cstheme="minorEastAsia"/>
          <w:color w:val="222222"/>
          <w:kern w:val="2"/>
          <w:sz w:val="32"/>
          <w:szCs w:val="32"/>
          <w:lang w:val="en-US" w:eastAsia="zh-CN" w:bidi="ar"/>
        </w:rPr>
        <w:t>万元。</w:t>
      </w:r>
    </w:p>
    <w:p>
      <w:pPr>
        <w:pStyle w:val="6"/>
        <w:keepNext w:val="0"/>
        <w:keepLines w:val="0"/>
        <w:widowControl/>
        <w:suppressLineNumbers w:val="0"/>
        <w:shd w:val="clear" w:fill="FFFFFF"/>
        <w:spacing w:before="0" w:beforeAutospacing="0" w:after="0" w:afterAutospacing="0" w:line="560" w:lineRule="exact"/>
        <w:ind w:left="0" w:right="0" w:firstLine="48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3、对个人和家庭的补助支出</w:t>
      </w:r>
      <w:r>
        <w:rPr>
          <w:rFonts w:hint="eastAsia" w:asciiTheme="minorEastAsia" w:hAnsiTheme="minorEastAsia" w:cstheme="minorEastAsia"/>
          <w:color w:val="222222"/>
          <w:kern w:val="2"/>
          <w:sz w:val="32"/>
          <w:szCs w:val="32"/>
          <w:lang w:val="en-US" w:eastAsia="zh-CN" w:bidi="ar"/>
        </w:rPr>
        <w:t>58.87</w:t>
      </w:r>
      <w:r>
        <w:rPr>
          <w:rFonts w:hint="eastAsia" w:asciiTheme="minorEastAsia" w:hAnsiTheme="minorEastAsia" w:eastAsiaTheme="minorEastAsia" w:cstheme="minorEastAsia"/>
          <w:color w:val="222222"/>
          <w:kern w:val="2"/>
          <w:sz w:val="32"/>
          <w:szCs w:val="32"/>
          <w:lang w:val="en-US" w:eastAsia="zh-CN" w:bidi="ar"/>
        </w:rPr>
        <w:t>万元：</w:t>
      </w:r>
      <w:r>
        <w:rPr>
          <w:rFonts w:hint="eastAsia" w:asciiTheme="minorEastAsia" w:hAnsiTheme="minorEastAsia" w:cstheme="minorEastAsia"/>
          <w:color w:val="222222"/>
          <w:kern w:val="2"/>
          <w:sz w:val="32"/>
          <w:szCs w:val="32"/>
          <w:lang w:val="en-US" w:eastAsia="zh-CN" w:bidi="ar"/>
        </w:rPr>
        <w:t>生活补助2.07</w:t>
      </w:r>
      <w:r>
        <w:rPr>
          <w:rFonts w:hint="eastAsia" w:asciiTheme="minorEastAsia" w:hAnsiTheme="minorEastAsia" w:eastAsiaTheme="minorEastAsia" w:cstheme="minorEastAsia"/>
          <w:color w:val="222222"/>
          <w:kern w:val="2"/>
          <w:sz w:val="32"/>
          <w:szCs w:val="32"/>
          <w:lang w:val="en-US" w:eastAsia="zh-CN" w:bidi="ar"/>
        </w:rPr>
        <w:t>万元</w:t>
      </w:r>
      <w:r>
        <w:rPr>
          <w:rFonts w:hint="eastAsia" w:asciiTheme="minorEastAsia" w:hAnsiTheme="minorEastAsia" w:cstheme="minorEastAsia"/>
          <w:color w:val="222222"/>
          <w:kern w:val="2"/>
          <w:sz w:val="32"/>
          <w:szCs w:val="32"/>
          <w:lang w:val="en-US" w:eastAsia="zh-CN" w:bidi="ar"/>
        </w:rPr>
        <w:t>，其他对个人和家庭的补助56.8</w:t>
      </w:r>
      <w:r>
        <w:rPr>
          <w:rFonts w:hint="eastAsia" w:asciiTheme="minorEastAsia" w:hAnsiTheme="minorEastAsia" w:eastAsiaTheme="minorEastAsia" w:cstheme="minorEastAsia"/>
          <w:color w:val="222222"/>
          <w:kern w:val="2"/>
          <w:sz w:val="32"/>
          <w:szCs w:val="32"/>
          <w:lang w:val="en-US" w:eastAsia="zh-CN" w:bidi="ar"/>
        </w:rPr>
        <w:t>万元。</w:t>
      </w:r>
    </w:p>
    <w:p>
      <w:pPr>
        <w:pStyle w:val="6"/>
        <w:keepNext w:val="0"/>
        <w:keepLines w:val="0"/>
        <w:widowControl/>
        <w:suppressLineNumbers w:val="0"/>
        <w:shd w:val="clear" w:fill="FFFFFF"/>
        <w:spacing w:before="0" w:beforeAutospacing="0" w:after="0" w:afterAutospacing="0" w:line="560" w:lineRule="exact"/>
        <w:ind w:left="0" w:right="0" w:firstLine="480"/>
        <w:rPr>
          <w:rFonts w:hint="eastAsia" w:asciiTheme="minorEastAsia" w:hAnsi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4、单位项目支出</w:t>
      </w:r>
      <w:r>
        <w:rPr>
          <w:rFonts w:hint="eastAsia" w:asciiTheme="minorEastAsia" w:hAnsiTheme="minorEastAsia" w:cstheme="minorEastAsia"/>
          <w:color w:val="222222"/>
          <w:kern w:val="2"/>
          <w:sz w:val="32"/>
          <w:szCs w:val="32"/>
          <w:lang w:val="en-US" w:eastAsia="zh-CN" w:bidi="ar"/>
        </w:rPr>
        <w:t>1706.89</w:t>
      </w:r>
      <w:r>
        <w:rPr>
          <w:rFonts w:hint="eastAsia" w:asciiTheme="minorEastAsia" w:hAnsiTheme="minorEastAsia" w:eastAsiaTheme="minorEastAsia" w:cstheme="minorEastAsia"/>
          <w:color w:val="222222"/>
          <w:kern w:val="2"/>
          <w:sz w:val="32"/>
          <w:szCs w:val="32"/>
          <w:lang w:val="en-US" w:eastAsia="zh-CN" w:bidi="ar"/>
        </w:rPr>
        <w:t>万元，其中：</w:t>
      </w:r>
      <w:r>
        <w:rPr>
          <w:rFonts w:hint="eastAsia" w:asciiTheme="minorEastAsia" w:hAnsiTheme="minorEastAsia" w:cstheme="minorEastAsia"/>
          <w:color w:val="222222"/>
          <w:kern w:val="2"/>
          <w:sz w:val="32"/>
          <w:szCs w:val="32"/>
          <w:lang w:val="en-US" w:eastAsia="zh-CN" w:bidi="ar"/>
        </w:rPr>
        <w:t>税金及附加费用1706.89万元。</w:t>
      </w:r>
    </w:p>
    <w:p>
      <w:pPr>
        <w:pStyle w:val="6"/>
        <w:keepNext w:val="0"/>
        <w:keepLines w:val="0"/>
        <w:widowControl/>
        <w:suppressLineNumbers w:val="0"/>
        <w:shd w:val="clear" w:fill="FFFFFF"/>
        <w:spacing w:before="0" w:beforeAutospacing="0" w:after="0" w:afterAutospacing="0" w:line="560" w:lineRule="exact"/>
        <w:ind w:left="0" w:right="0" w:firstLine="480"/>
        <w:rPr>
          <w:rFonts w:hint="default" w:asciiTheme="minorEastAsia" w:hAnsi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5、资本性支出311.7万元，其中：基础设施建设77.09万元，大型修缮156.69万元，其他资本性支出77.92万元。</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highlight w:val="none"/>
          <w:lang w:val="en-US" w:eastAsia="zh-CN" w:bidi="ar"/>
        </w:rPr>
      </w:pPr>
      <w:r>
        <w:rPr>
          <w:rFonts w:hint="eastAsia" w:asciiTheme="minorEastAsia" w:hAnsiTheme="minorEastAsia" w:eastAsiaTheme="minorEastAsia" w:cstheme="minorEastAsia"/>
          <w:b/>
          <w:bCs/>
          <w:color w:val="222222"/>
          <w:kern w:val="2"/>
          <w:sz w:val="32"/>
          <w:szCs w:val="32"/>
          <w:highlight w:val="none"/>
          <w:lang w:val="en-US" w:eastAsia="zh-CN" w:bidi="ar"/>
        </w:rPr>
        <w:t>三、绩效评价工作情况</w:t>
      </w:r>
    </w:p>
    <w:p>
      <w:pPr>
        <w:keepNext w:val="0"/>
        <w:keepLines w:val="0"/>
        <w:widowControl/>
        <w:suppressLineNumbers w:val="0"/>
        <w:spacing w:before="0" w:beforeAutospacing="1" w:after="0" w:afterAutospacing="1"/>
        <w:ind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（一）绩效评价目的</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本次绩效评价的目的是为了全面分析和综合评价我单位财政预算资金的使用管理情况，为切实提高财政资金使用效益，强化预算支出的责任和效率提供参考依据。（二）绩效评价工作过程，主要包括前期准备、组织实施和分析评价等内容</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 综合评议后形成评价结论，出具绩效评价报告。</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四、整体支出使用管理情况</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（一）基本支出使用管理情况</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我单位基本支出的范围和主要用途包括：人员经费和日常公用经费。具体包括：工资福利支出、对个人和家庭的补助、商品和服务支出、其他资本性支出。基本支出的管理和使用情况如下：</w:t>
      </w:r>
    </w:p>
    <w:p>
      <w:pPr>
        <w:keepNext w:val="0"/>
        <w:keepLines w:val="0"/>
        <w:widowControl/>
        <w:numPr>
          <w:ilvl w:val="0"/>
          <w:numId w:val="0"/>
        </w:numPr>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1、本年基本支出预算执行情况（单位：万元）</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 </w:t>
      </w:r>
    </w:p>
    <w:tbl>
      <w:tblPr>
        <w:tblStyle w:val="7"/>
        <w:tblW w:w="866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55"/>
        <w:gridCol w:w="2019"/>
        <w:gridCol w:w="2211"/>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255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预算项目</w:t>
            </w:r>
          </w:p>
        </w:tc>
        <w:tc>
          <w:tcPr>
            <w:tcW w:w="201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预算可用指标</w:t>
            </w:r>
          </w:p>
        </w:tc>
        <w:tc>
          <w:tcPr>
            <w:tcW w:w="221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本年决算金额</w:t>
            </w:r>
          </w:p>
        </w:tc>
        <w:tc>
          <w:tcPr>
            <w:tcW w:w="187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差额</w:t>
            </w:r>
            <w:r>
              <w:rPr>
                <w:rFonts w:hint="eastAsia" w:asciiTheme="minorEastAsia" w:hAnsiTheme="minorEastAsia" w:cstheme="minorEastAsia"/>
                <w:color w:val="222222"/>
                <w:kern w:val="2"/>
                <w:sz w:val="32"/>
                <w:szCs w:val="32"/>
                <w:lang w:val="en-US" w:eastAsia="zh-CN" w:bidi="ar"/>
              </w:rPr>
              <w:t>（预算-决算）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工资福利支出</w:t>
            </w:r>
          </w:p>
        </w:tc>
        <w:tc>
          <w:tcPr>
            <w:tcW w:w="20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firstLineChars="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315.27</w:t>
            </w:r>
          </w:p>
        </w:tc>
        <w:tc>
          <w:tcPr>
            <w:tcW w:w="221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339.67</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商品和服务支出</w:t>
            </w:r>
          </w:p>
        </w:tc>
        <w:tc>
          <w:tcPr>
            <w:tcW w:w="20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firstLineChars="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38</w:t>
            </w:r>
          </w:p>
        </w:tc>
        <w:tc>
          <w:tcPr>
            <w:tcW w:w="221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29.9</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对个人和家庭补助</w:t>
            </w:r>
          </w:p>
        </w:tc>
        <w:tc>
          <w:tcPr>
            <w:tcW w:w="20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firstLineChars="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0</w:t>
            </w:r>
          </w:p>
        </w:tc>
        <w:tc>
          <w:tcPr>
            <w:tcW w:w="221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2.07</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其他资本性支出</w:t>
            </w:r>
          </w:p>
        </w:tc>
        <w:tc>
          <w:tcPr>
            <w:tcW w:w="20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firstLineChars="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1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0</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 计</w:t>
            </w:r>
          </w:p>
        </w:tc>
        <w:tc>
          <w:tcPr>
            <w:tcW w:w="201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firstLineChars="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353.27</w:t>
            </w:r>
          </w:p>
        </w:tc>
        <w:tc>
          <w:tcPr>
            <w:tcW w:w="221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371.64</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-18.37</w:t>
            </w:r>
          </w:p>
        </w:tc>
      </w:tr>
    </w:tbl>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 2、</w:t>
      </w: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“三公”经费决算情况（单位：万元）</w:t>
      </w:r>
    </w:p>
    <w:tbl>
      <w:tblPr>
        <w:tblStyle w:val="7"/>
        <w:tblW w:w="881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76"/>
        <w:gridCol w:w="1984"/>
        <w:gridCol w:w="1985"/>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57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费用项目</w:t>
            </w:r>
          </w:p>
        </w:tc>
        <w:tc>
          <w:tcPr>
            <w:tcW w:w="198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基本支出</w:t>
            </w:r>
          </w:p>
        </w:tc>
        <w:tc>
          <w:tcPr>
            <w:tcW w:w="198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项目支出</w:t>
            </w:r>
          </w:p>
        </w:tc>
        <w:tc>
          <w:tcPr>
            <w:tcW w:w="226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textAlignment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公务接待费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1.23</w:t>
            </w:r>
          </w:p>
        </w:tc>
        <w:tc>
          <w:tcPr>
            <w:tcW w:w="198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textAlignment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公车运行维护费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w:t>
            </w:r>
          </w:p>
        </w:tc>
        <w:tc>
          <w:tcPr>
            <w:tcW w:w="198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both"/>
              <w:textAlignment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因公出国费用</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98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both"/>
              <w:textAlignment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公务车购置费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98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2"/>
              <w:jc w:val="center"/>
              <w:textAlignment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合计</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3.23</w:t>
            </w:r>
          </w:p>
        </w:tc>
        <w:tc>
          <w:tcPr>
            <w:tcW w:w="1985"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firstLine="440"/>
              <w:jc w:val="righ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3.23</w:t>
            </w:r>
          </w:p>
        </w:tc>
      </w:tr>
    </w:tbl>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 3、“三公”经费预算执行情况（单位：万元）</w:t>
      </w:r>
    </w:p>
    <w:tbl>
      <w:tblPr>
        <w:tblStyle w:val="7"/>
        <w:tblW w:w="8301"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03"/>
        <w:gridCol w:w="977"/>
        <w:gridCol w:w="979"/>
        <w:gridCol w:w="1252"/>
        <w:gridCol w:w="1200"/>
        <w:gridCol w:w="144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103" w:type="dxa"/>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费用项目</w:t>
            </w:r>
          </w:p>
        </w:tc>
        <w:tc>
          <w:tcPr>
            <w:tcW w:w="1956"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预算金额</w:t>
            </w:r>
          </w:p>
        </w:tc>
        <w:tc>
          <w:tcPr>
            <w:tcW w:w="2452"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决算金额</w:t>
            </w:r>
          </w:p>
        </w:tc>
        <w:tc>
          <w:tcPr>
            <w:tcW w:w="2790"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增加额（决-预）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Theme="minorEastAsia" w:hAnsiTheme="minorEastAsia" w:eastAsiaTheme="minorEastAsia" w:cstheme="minorEastAsia"/>
                <w:color w:val="222222"/>
                <w:kern w:val="2"/>
                <w:sz w:val="32"/>
                <w:szCs w:val="32"/>
                <w:lang w:val="en-US" w:eastAsia="zh-CN" w:bidi="ar"/>
              </w:rPr>
            </w:pP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基本支出</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项目支出</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基本支出</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项目支出</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基本支出</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公务接待</w:t>
            </w: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8</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1.23</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-6.77</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公车运行</w:t>
            </w: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2</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0</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公车购置</w:t>
            </w: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因公出国</w:t>
            </w: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0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合计</w:t>
            </w:r>
          </w:p>
        </w:tc>
        <w:tc>
          <w:tcPr>
            <w:tcW w:w="97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10</w:t>
            </w:r>
          </w:p>
        </w:tc>
        <w:tc>
          <w:tcPr>
            <w:tcW w:w="9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2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3.23</w:t>
            </w:r>
          </w:p>
        </w:tc>
        <w:tc>
          <w:tcPr>
            <w:tcW w:w="120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c>
          <w:tcPr>
            <w:tcW w:w="14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default"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cstheme="minorEastAsia"/>
                <w:color w:val="222222"/>
                <w:kern w:val="2"/>
                <w:sz w:val="32"/>
                <w:szCs w:val="32"/>
                <w:lang w:val="en-US" w:eastAsia="zh-CN" w:bidi="ar"/>
              </w:rPr>
              <w:t>-6.77</w:t>
            </w:r>
          </w:p>
        </w:tc>
        <w:tc>
          <w:tcPr>
            <w:tcW w:w="135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0</w:t>
            </w:r>
          </w:p>
        </w:tc>
      </w:tr>
    </w:tbl>
    <w:p>
      <w:pPr>
        <w:keepNext w:val="0"/>
        <w:keepLines w:val="0"/>
        <w:widowControl/>
        <w:suppressLineNumbers w:val="0"/>
        <w:spacing w:before="0" w:beforeAutospacing="1" w:after="0" w:afterAutospacing="1"/>
        <w:ind w:left="0" w:leftChars="0"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 </w:t>
      </w:r>
      <w:r>
        <w:rPr>
          <w:rFonts w:hint="eastAsia" w:asciiTheme="minorEastAsia" w:hAnsiTheme="minorEastAsia" w:cstheme="minorEastAsia"/>
          <w:color w:val="222222"/>
          <w:kern w:val="2"/>
          <w:sz w:val="32"/>
          <w:szCs w:val="32"/>
          <w:lang w:val="en-US" w:eastAsia="zh-CN" w:bidi="ar"/>
        </w:rPr>
        <w:t xml:space="preserve">  2023年</w:t>
      </w:r>
      <w:r>
        <w:rPr>
          <w:rFonts w:hint="eastAsia" w:asciiTheme="minorEastAsia" w:hAnsiTheme="minorEastAsia" w:eastAsiaTheme="minorEastAsia" w:cstheme="minorEastAsia"/>
          <w:color w:val="222222"/>
          <w:kern w:val="2"/>
          <w:sz w:val="32"/>
          <w:szCs w:val="32"/>
          <w:lang w:val="en-US" w:eastAsia="zh-CN" w:bidi="ar"/>
        </w:rPr>
        <w:t>度“三公”经费财政拨款支出决算为</w:t>
      </w:r>
      <w:r>
        <w:rPr>
          <w:rFonts w:hint="eastAsia" w:asciiTheme="minorEastAsia" w:hAnsiTheme="minorEastAsia" w:cstheme="minorEastAsia"/>
          <w:color w:val="222222"/>
          <w:kern w:val="2"/>
          <w:sz w:val="32"/>
          <w:szCs w:val="32"/>
          <w:lang w:val="en-US" w:eastAsia="zh-CN" w:bidi="ar"/>
        </w:rPr>
        <w:t>3.23</w:t>
      </w:r>
      <w:r>
        <w:rPr>
          <w:rFonts w:hint="eastAsia" w:asciiTheme="minorEastAsia" w:hAnsiTheme="minorEastAsia" w:eastAsiaTheme="minorEastAsia" w:cstheme="minorEastAsia"/>
          <w:color w:val="222222"/>
          <w:kern w:val="2"/>
          <w:sz w:val="32"/>
          <w:szCs w:val="32"/>
          <w:lang w:val="en-US" w:eastAsia="zh-CN" w:bidi="ar"/>
        </w:rPr>
        <w:t>万元，年初预算</w:t>
      </w:r>
      <w:r>
        <w:rPr>
          <w:rFonts w:hint="eastAsia" w:asciiTheme="minorEastAsia" w:hAnsiTheme="minorEastAsia" w:cstheme="minorEastAsia"/>
          <w:color w:val="222222"/>
          <w:kern w:val="2"/>
          <w:sz w:val="32"/>
          <w:szCs w:val="32"/>
          <w:lang w:val="en-US" w:eastAsia="zh-CN" w:bidi="ar"/>
        </w:rPr>
        <w:t>10</w:t>
      </w:r>
      <w:r>
        <w:rPr>
          <w:rFonts w:hint="eastAsia" w:asciiTheme="minorEastAsia" w:hAnsiTheme="minorEastAsia" w:eastAsiaTheme="minorEastAsia" w:cstheme="minorEastAsia"/>
          <w:color w:val="222222"/>
          <w:kern w:val="2"/>
          <w:sz w:val="32"/>
          <w:szCs w:val="32"/>
          <w:lang w:val="en-US" w:eastAsia="zh-CN" w:bidi="ar"/>
        </w:rPr>
        <w:t>万元，决算比预算少</w:t>
      </w:r>
      <w:r>
        <w:rPr>
          <w:rFonts w:hint="eastAsia" w:asciiTheme="minorEastAsia" w:hAnsiTheme="minorEastAsia" w:cstheme="minorEastAsia"/>
          <w:color w:val="222222"/>
          <w:kern w:val="2"/>
          <w:sz w:val="32"/>
          <w:szCs w:val="32"/>
          <w:lang w:val="en-US" w:eastAsia="zh-CN" w:bidi="ar"/>
        </w:rPr>
        <w:t>6.77</w:t>
      </w:r>
      <w:r>
        <w:rPr>
          <w:rFonts w:hint="eastAsia" w:asciiTheme="minorEastAsia" w:hAnsiTheme="minorEastAsia" w:eastAsiaTheme="minorEastAsia" w:cstheme="minorEastAsia"/>
          <w:color w:val="222222"/>
          <w:kern w:val="2"/>
          <w:sz w:val="32"/>
          <w:szCs w:val="32"/>
          <w:lang w:val="en-US" w:eastAsia="zh-CN" w:bidi="ar"/>
        </w:rPr>
        <w:t>万元。其中：因公出国（境）费支出决算为0万元，占0 %；公务用车购置及运行维护费支出决算为</w:t>
      </w:r>
      <w:r>
        <w:rPr>
          <w:rFonts w:hint="eastAsia" w:asciiTheme="minorEastAsia" w:hAnsiTheme="minorEastAsia" w:cstheme="minorEastAsia"/>
          <w:color w:val="222222"/>
          <w:kern w:val="2"/>
          <w:sz w:val="32"/>
          <w:szCs w:val="32"/>
          <w:lang w:val="en-US" w:eastAsia="zh-CN" w:bidi="ar"/>
        </w:rPr>
        <w:t>2</w:t>
      </w:r>
      <w:r>
        <w:rPr>
          <w:rFonts w:hint="eastAsia" w:asciiTheme="minorEastAsia" w:hAnsiTheme="minorEastAsia" w:eastAsiaTheme="minorEastAsia" w:cstheme="minorEastAsia"/>
          <w:color w:val="222222"/>
          <w:kern w:val="2"/>
          <w:sz w:val="32"/>
          <w:szCs w:val="32"/>
          <w:lang w:val="en-US" w:eastAsia="zh-CN" w:bidi="ar"/>
        </w:rPr>
        <w:t>万元，占</w:t>
      </w:r>
      <w:r>
        <w:rPr>
          <w:rFonts w:hint="eastAsia" w:asciiTheme="minorEastAsia" w:hAnsiTheme="minorEastAsia" w:cstheme="minorEastAsia"/>
          <w:color w:val="222222"/>
          <w:kern w:val="2"/>
          <w:sz w:val="32"/>
          <w:szCs w:val="32"/>
          <w:lang w:val="en-US" w:eastAsia="zh-CN" w:bidi="ar"/>
        </w:rPr>
        <w:t>61.92</w:t>
      </w:r>
      <w:r>
        <w:rPr>
          <w:rFonts w:hint="eastAsia" w:asciiTheme="minorEastAsia" w:hAnsiTheme="minorEastAsia" w:eastAsiaTheme="minorEastAsia" w:cstheme="minorEastAsia"/>
          <w:color w:val="222222"/>
          <w:kern w:val="2"/>
          <w:sz w:val="32"/>
          <w:szCs w:val="32"/>
          <w:lang w:val="en-US" w:eastAsia="zh-CN" w:bidi="ar"/>
        </w:rPr>
        <w:t>%；公务接待费支出决算为</w:t>
      </w:r>
      <w:r>
        <w:rPr>
          <w:rFonts w:hint="eastAsia" w:asciiTheme="minorEastAsia" w:hAnsiTheme="minorEastAsia" w:cstheme="minorEastAsia"/>
          <w:color w:val="222222"/>
          <w:kern w:val="2"/>
          <w:sz w:val="32"/>
          <w:szCs w:val="32"/>
          <w:lang w:val="en-US" w:eastAsia="zh-CN" w:bidi="ar"/>
        </w:rPr>
        <w:t>1.23</w:t>
      </w:r>
      <w:r>
        <w:rPr>
          <w:rFonts w:hint="eastAsia" w:asciiTheme="minorEastAsia" w:hAnsiTheme="minorEastAsia" w:eastAsiaTheme="minorEastAsia" w:cstheme="minorEastAsia"/>
          <w:color w:val="222222"/>
          <w:kern w:val="2"/>
          <w:sz w:val="32"/>
          <w:szCs w:val="32"/>
          <w:lang w:val="en-US" w:eastAsia="zh-CN" w:bidi="ar"/>
        </w:rPr>
        <w:t>万元，占</w:t>
      </w:r>
      <w:r>
        <w:rPr>
          <w:rFonts w:hint="eastAsia" w:asciiTheme="minorEastAsia" w:hAnsiTheme="minorEastAsia" w:cstheme="minorEastAsia"/>
          <w:color w:val="222222"/>
          <w:kern w:val="2"/>
          <w:sz w:val="32"/>
          <w:szCs w:val="32"/>
          <w:lang w:val="en-US" w:eastAsia="zh-CN" w:bidi="ar"/>
        </w:rPr>
        <w:t>38.08</w:t>
      </w:r>
      <w:r>
        <w:rPr>
          <w:rFonts w:hint="eastAsia" w:asciiTheme="minorEastAsia" w:hAnsiTheme="minorEastAsia" w:eastAsiaTheme="minorEastAsia" w:cstheme="minorEastAsia"/>
          <w:color w:val="222222"/>
          <w:kern w:val="2"/>
          <w:sz w:val="32"/>
          <w:szCs w:val="32"/>
          <w:lang w:val="en-US" w:eastAsia="zh-CN" w:bidi="ar"/>
        </w:rPr>
        <w:t>%，年初预算14万元，决算比预算少控制比较好。</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五、专项资金管理和组织实施情况</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我单位建立了专项资金管理办法，严格遵循专款专用、独立核算的管理原则。专项项目的申报严格按照县财政资金管理的要求进行，专项资金财政拨款到位后及时进行了项目开展和资金投入。目前对专项资金的管理按照项目支出涉及的经济科目规定，根据财务管理办法的相关制度执行。</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专项资金中涉及的项目招投标、政府采购事项，均严格按照相关要求执行，委托政府采购代理招标认定单位进行公开招标，同时严格合同签订，落实采招物资和服务的验收，做好资金支付的审核审批手续。</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六、部门整体支出绩效评价</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根据</w:t>
      </w:r>
      <w:r>
        <w:rPr>
          <w:rFonts w:hint="eastAsia" w:asciiTheme="minorEastAsia" w:hAnsiTheme="minorEastAsia" w:cstheme="minorEastAsia"/>
          <w:color w:val="222222"/>
          <w:kern w:val="2"/>
          <w:sz w:val="32"/>
          <w:szCs w:val="32"/>
          <w:lang w:val="en-US" w:eastAsia="zh-CN" w:bidi="ar"/>
        </w:rPr>
        <w:t>2023年</w:t>
      </w:r>
      <w:r>
        <w:rPr>
          <w:rFonts w:hint="eastAsia" w:asciiTheme="minorEastAsia" w:hAnsiTheme="minorEastAsia" w:eastAsiaTheme="minorEastAsia" w:cstheme="minorEastAsia"/>
          <w:color w:val="222222"/>
          <w:kern w:val="2"/>
          <w:sz w:val="32"/>
          <w:szCs w:val="32"/>
          <w:lang w:val="en-US" w:eastAsia="zh-CN" w:bidi="ar"/>
        </w:rPr>
        <w:t>度部门整体支出状况的概述和分析，部门整体支出绩效情况如下：</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（一）经济效益评价</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1. 本年预算配置控制较好。财政供养人员控制在预算编制以内，编制内在职人员控制率小于100%；“三公”经费预算严格按预算执行。2. 预算执行方面。支出总额控制在预算总额以内，除专项预算的追加和政策性工资绩效预算的追加外，本年部门预算未进行预算相关事项的调整；我单位预算内专项资金在取得财政局的年度预算批复时，随批复一同进行了下达；追加的项目专项资金在取得财政批复后随批复及时进行了下达；转移支付在收到专项资金时及时进行了拨付；不存在截留或滞留专项资金情况； “三公”经费总体控制较好，未超本年预算和上年决算支出</w:t>
      </w:r>
      <w:r>
        <w:rPr>
          <w:rFonts w:hint="eastAsia" w:asciiTheme="minorEastAsia" w:hAnsiTheme="minorEastAsia" w:cstheme="minorEastAsia"/>
          <w:color w:val="222222"/>
          <w:kern w:val="2"/>
          <w:sz w:val="32"/>
          <w:szCs w:val="32"/>
          <w:lang w:val="en-US" w:eastAsia="zh-CN" w:bidi="ar"/>
        </w:rPr>
        <w:t>。</w:t>
      </w:r>
      <w:r>
        <w:rPr>
          <w:rFonts w:hint="eastAsia" w:asciiTheme="minorEastAsia" w:hAnsiTheme="minorEastAsia" w:eastAsiaTheme="minorEastAsia" w:cstheme="minorEastAsia"/>
          <w:color w:val="222222"/>
          <w:kern w:val="2"/>
          <w:sz w:val="32"/>
          <w:szCs w:val="32"/>
          <w:lang w:val="en-US" w:eastAsia="zh-CN" w:bidi="ar"/>
        </w:rPr>
        <w:t>预算管理方面，制度执行总体较为有效，仍需进一步强化；资金使用管理需进一步加强。资产管理方面，建立了资产管理制度，定期进行了盘点和资产清理，总体执行较好。</w:t>
      </w: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color w:val="222222"/>
          <w:kern w:val="2"/>
          <w:sz w:val="32"/>
          <w:szCs w:val="32"/>
          <w:lang w:val="en-US" w:eastAsia="zh-CN" w:bidi="ar"/>
        </w:rPr>
      </w:pPr>
    </w:p>
    <w:p>
      <w:pPr>
        <w:keepNext w:val="0"/>
        <w:keepLines w:val="0"/>
        <w:widowControl/>
        <w:suppressLineNumbers w:val="0"/>
        <w:spacing w:before="0" w:beforeAutospacing="1" w:after="0" w:afterAutospacing="1"/>
        <w:ind w:right="0"/>
        <w:jc w:val="left"/>
        <w:rPr>
          <w:rFonts w:hint="eastAsia" w:asciiTheme="minorEastAsia" w:hAnsiTheme="minorEastAsia" w:eastAsiaTheme="minorEastAsia" w:cstheme="minorEastAsia"/>
          <w:b/>
          <w:bCs/>
          <w:color w:val="222222"/>
          <w:kern w:val="2"/>
          <w:sz w:val="32"/>
          <w:szCs w:val="32"/>
          <w:lang w:val="en-US" w:eastAsia="zh-CN" w:bidi="ar"/>
        </w:rPr>
      </w:pPr>
      <w:r>
        <w:rPr>
          <w:rFonts w:hint="eastAsia" w:asciiTheme="minorEastAsia" w:hAnsiTheme="minorEastAsia" w:eastAsiaTheme="minorEastAsia" w:cstheme="minorEastAsia"/>
          <w:b/>
          <w:bCs/>
          <w:color w:val="222222"/>
          <w:kern w:val="2"/>
          <w:sz w:val="32"/>
          <w:szCs w:val="32"/>
          <w:lang w:val="en-US" w:eastAsia="zh-CN" w:bidi="ar"/>
        </w:rPr>
        <w:t>七、效率性评价和有效性评价</w:t>
      </w:r>
    </w:p>
    <w:p>
      <w:pPr>
        <w:keepNext w:val="0"/>
        <w:keepLines w:val="0"/>
        <w:widowControl/>
        <w:suppressLineNumbers w:val="0"/>
        <w:spacing w:before="0" w:beforeAutospacing="1" w:after="0" w:afterAutospacing="1"/>
        <w:ind w:left="0" w:right="0" w:firstLine="640" w:firstLineChars="200"/>
        <w:jc w:val="left"/>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努力推进乡村振兴、“双创”等中心工作。围绕县委中心工作的安排，乡村振兴工作联系是泷泊镇义村，安排专职帮扶人员，全体干部职工走访了群众，摸清群众困难，因人而异，实行帮扶慰问，乡村振兴工作取得较好的成效。巩固省级文明城市创建成果和创建省级卫生城市的“双创”是全县的中心工作，一年来，我单位通过责任区文明劝导值班、红绿灯值班、周五清扫日、体育馆测评点、志愿服务岗设置，成立专门办公室，专人负责联络，对存在的问题不断整改，各项工作有序开展。</w:t>
      </w:r>
    </w:p>
    <w:p>
      <w:pPr>
        <w:spacing w:line="600" w:lineRule="exact"/>
        <w:ind w:firstLine="640" w:firstLineChars="20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附件</w:t>
      </w:r>
    </w:p>
    <w:p>
      <w:pPr>
        <w:spacing w:line="600" w:lineRule="exact"/>
        <w:ind w:firstLine="960" w:firstLineChars="30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1、部门整体支出绩效评价基础数据表</w:t>
      </w:r>
    </w:p>
    <w:p>
      <w:pPr>
        <w:spacing w:line="600" w:lineRule="exact"/>
        <w:ind w:firstLine="960" w:firstLineChars="30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2、部门整体支出绩效自评表</w:t>
      </w:r>
    </w:p>
    <w:p>
      <w:pPr>
        <w:spacing w:line="600" w:lineRule="exact"/>
        <w:ind w:firstLine="960" w:firstLineChars="300"/>
        <w:rPr>
          <w:rFonts w:hint="eastAsia" w:asciiTheme="minorEastAsia" w:hAnsiTheme="minorEastAsia" w:eastAsiaTheme="minorEastAsia" w:cstheme="minorEastAsia"/>
          <w:color w:val="222222"/>
          <w:kern w:val="2"/>
          <w:sz w:val="32"/>
          <w:szCs w:val="32"/>
          <w:lang w:val="en-US" w:eastAsia="zh-CN" w:bidi="ar"/>
        </w:rPr>
      </w:pPr>
      <w:r>
        <w:rPr>
          <w:rFonts w:hint="eastAsia" w:asciiTheme="minorEastAsia" w:hAnsiTheme="minorEastAsia" w:eastAsiaTheme="minorEastAsia" w:cstheme="minorEastAsia"/>
          <w:color w:val="222222"/>
          <w:kern w:val="2"/>
          <w:sz w:val="32"/>
          <w:szCs w:val="32"/>
          <w:lang w:val="en-US" w:eastAsia="zh-CN" w:bidi="ar"/>
        </w:rPr>
        <w:t>3、项目支出绩效自评表</w:t>
      </w:r>
    </w:p>
    <w:p>
      <w:pPr>
        <w:spacing w:line="600" w:lineRule="exact"/>
        <w:ind w:firstLine="960" w:firstLineChars="300"/>
        <w:rPr>
          <w:rFonts w:hint="eastAsia" w:asciiTheme="minorEastAsia" w:hAnsiTheme="minorEastAsia" w:eastAsiaTheme="minorEastAsia" w:cstheme="minorEastAsia"/>
          <w:color w:val="222222"/>
          <w:kern w:val="2"/>
          <w:sz w:val="32"/>
          <w:szCs w:val="32"/>
          <w:lang w:val="en-US" w:eastAsia="zh-CN" w:bidi="ar"/>
        </w:rPr>
      </w:pPr>
    </w:p>
    <w:p>
      <w:pPr>
        <w:spacing w:line="600" w:lineRule="exact"/>
        <w:ind w:firstLine="960" w:firstLineChars="300"/>
        <w:rPr>
          <w:rFonts w:hint="eastAsia" w:asciiTheme="minorEastAsia" w:hAnsiTheme="minorEastAsia" w:eastAsiaTheme="minorEastAsia" w:cstheme="minorEastAsia"/>
          <w:color w:val="222222"/>
          <w:kern w:val="2"/>
          <w:sz w:val="32"/>
          <w:szCs w:val="32"/>
          <w:lang w:val="en-US" w:eastAsia="zh-CN" w:bidi="ar"/>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600" w:lineRule="exact"/>
        <w:ind w:firstLine="960" w:firstLineChars="300"/>
        <w:rPr>
          <w:rFonts w:hint="eastAsia" w:asciiTheme="minorEastAsia" w:hAnsiTheme="minorEastAsia" w:eastAsiaTheme="minorEastAsia" w:cstheme="minorEastAsia"/>
          <w:color w:val="000000"/>
          <w:sz w:val="32"/>
          <w:szCs w:val="32"/>
          <w:lang w:val="en-US" w:eastAsia="zh-CN"/>
        </w:rPr>
      </w:pPr>
    </w:p>
    <w:p>
      <w:pPr>
        <w:spacing w:line="560" w:lineRule="exact"/>
        <w:rPr>
          <w:rFonts w:hint="eastAsia" w:asciiTheme="minorEastAsia" w:hAnsiTheme="minorEastAsia" w:eastAsiaTheme="minorEastAsia" w:cstheme="minorEastAsia"/>
          <w:sz w:val="32"/>
          <w:szCs w:val="32"/>
        </w:rPr>
      </w:pPr>
    </w:p>
    <w:p>
      <w:pPr>
        <w:spacing w:line="560" w:lineRule="exac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附件1</w:t>
      </w:r>
      <w:r>
        <w:rPr>
          <w:rFonts w:hint="eastAsia" w:asciiTheme="minorEastAsia" w:hAnsiTheme="minorEastAsia" w:eastAsiaTheme="minorEastAsia" w:cstheme="minorEastAsia"/>
          <w:kern w:val="0"/>
          <w:sz w:val="30"/>
          <w:szCs w:val="30"/>
        </w:rPr>
        <w:tab/>
      </w:r>
      <w:r>
        <w:rPr>
          <w:rFonts w:hint="eastAsia" w:asciiTheme="minorEastAsia" w:hAnsiTheme="minorEastAsia" w:eastAsiaTheme="minorEastAsia" w:cstheme="minorEastAsia"/>
          <w:kern w:val="0"/>
          <w:sz w:val="30"/>
          <w:szCs w:val="30"/>
        </w:rPr>
        <w:tab/>
      </w:r>
    </w:p>
    <w:p>
      <w:pPr>
        <w:spacing w:line="560" w:lineRule="exact"/>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部门整体支出绩效评价</w:t>
      </w:r>
      <w:bookmarkStart w:id="0" w:name="_GoBack"/>
      <w:bookmarkEnd w:id="0"/>
      <w:r>
        <w:rPr>
          <w:rFonts w:hint="eastAsia" w:asciiTheme="minorEastAsia" w:hAnsiTheme="minorEastAsia" w:eastAsiaTheme="minorEastAsia" w:cstheme="minorEastAsia"/>
          <w:kern w:val="0"/>
          <w:sz w:val="32"/>
          <w:szCs w:val="32"/>
        </w:rPr>
        <w:t>基础数据表</w:t>
      </w:r>
    </w:p>
    <w:p>
      <w:pPr>
        <w:widowControl/>
        <w:ind w:left="9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b/>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2023年</w:t>
            </w:r>
            <w:r>
              <w:rPr>
                <w:rFonts w:hint="eastAsia" w:asciiTheme="minorEastAsia" w:hAnsiTheme="minorEastAsia" w:eastAsiaTheme="minorEastAsia" w:cstheme="minorEastAsia"/>
                <w:b w:val="0"/>
                <w:bCs w:val="0"/>
                <w:kern w:val="0"/>
                <w:sz w:val="24"/>
                <w:szCs w:val="24"/>
              </w:rPr>
              <w:t>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cstheme="minorEastAsia"/>
                <w:b w:val="0"/>
                <w:bCs w:val="0"/>
                <w:kern w:val="0"/>
                <w:sz w:val="24"/>
                <w:szCs w:val="24"/>
                <w:highlight w:val="none"/>
                <w:lang w:val="en-US" w:eastAsia="zh-CN"/>
              </w:rPr>
              <w:t>31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lang w:val="en-US" w:eastAsia="zh-CN"/>
              </w:rPr>
              <w:t>3</w:t>
            </w:r>
            <w:r>
              <w:rPr>
                <w:rFonts w:hint="eastAsia" w:asciiTheme="minorEastAsia" w:hAnsiTheme="minorEastAsia" w:cstheme="minorEastAsia"/>
                <w:b w:val="0"/>
                <w:bCs w:val="0"/>
                <w:kern w:val="0"/>
                <w:sz w:val="24"/>
                <w:szCs w:val="24"/>
                <w:highlight w:val="none"/>
                <w:lang w:val="en-US" w:eastAsia="zh-CN"/>
              </w:rPr>
              <w:t>1</w:t>
            </w:r>
            <w:r>
              <w:rPr>
                <w:rFonts w:hint="eastAsia" w:asciiTheme="minorEastAsia" w:hAnsiTheme="minorEastAsia" w:eastAsiaTheme="minorEastAsia" w:cstheme="minorEastAsia"/>
                <w:b w:val="0"/>
                <w:bCs w:val="0"/>
                <w:kern w:val="0"/>
                <w:sz w:val="24"/>
                <w:szCs w:val="24"/>
                <w:highlight w:val="none"/>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20</w:t>
            </w:r>
            <w:r>
              <w:rPr>
                <w:rFonts w:hint="eastAsia" w:asciiTheme="minorEastAsia" w:hAnsiTheme="minorEastAsia" w:eastAsiaTheme="minorEastAsia" w:cstheme="minorEastAsia"/>
                <w:b w:val="0"/>
                <w:bCs w:val="0"/>
                <w:kern w:val="0"/>
                <w:sz w:val="24"/>
                <w:szCs w:val="24"/>
                <w:lang w:val="en-US" w:eastAsia="zh-CN"/>
              </w:rPr>
              <w:t>2</w:t>
            </w:r>
            <w:r>
              <w:rPr>
                <w:rFonts w:hint="eastAsia" w:asciiTheme="minorEastAsia" w:hAnsiTheme="minorEastAsia" w:cstheme="minorEastAsia"/>
                <w:b w:val="0"/>
                <w:bCs w:val="0"/>
                <w:kern w:val="0"/>
                <w:sz w:val="24"/>
                <w:szCs w:val="24"/>
                <w:lang w:val="en-US" w:eastAsia="zh-CN"/>
              </w:rPr>
              <w:t>2</w:t>
            </w:r>
            <w:r>
              <w:rPr>
                <w:rFonts w:hint="eastAsia" w:asciiTheme="minorEastAsia" w:hAnsiTheme="minorEastAsia" w:eastAsiaTheme="minorEastAsia" w:cstheme="minorEastAsia"/>
                <w:b w:val="0"/>
                <w:bCs w:val="0"/>
                <w:kern w:val="0"/>
                <w:sz w:val="24"/>
                <w:szCs w:val="24"/>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2023年</w:t>
            </w:r>
            <w:r>
              <w:rPr>
                <w:rFonts w:hint="eastAsia" w:asciiTheme="minorEastAsia" w:hAnsiTheme="minorEastAsia" w:eastAsiaTheme="minorEastAsia" w:cstheme="minorEastAsia"/>
                <w:b w:val="0"/>
                <w:bCs w:val="0"/>
                <w:kern w:val="0"/>
                <w:sz w:val="24"/>
                <w:szCs w:val="24"/>
              </w:rPr>
              <w:t>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2023年</w:t>
            </w:r>
            <w:r>
              <w:rPr>
                <w:rFonts w:hint="eastAsia" w:asciiTheme="minorEastAsia" w:hAnsiTheme="minorEastAsia" w:eastAsiaTheme="minorEastAsia" w:cstheme="minorEastAsia"/>
                <w:b w:val="0"/>
                <w:bCs w:val="0"/>
                <w:kern w:val="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ind w:firstLine="720" w:firstLineChars="300"/>
              <w:jc w:val="both"/>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3.79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1、公务用车购置和维护经费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rPr>
            </w:pPr>
            <w:r>
              <w:rPr>
                <w:rFonts w:hint="eastAsia" w:asciiTheme="minorEastAsia" w:hAnsiTheme="minorEastAsia" w:cstheme="minorEastAsia"/>
                <w:kern w:val="0"/>
                <w:sz w:val="24"/>
                <w:szCs w:val="24"/>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rPr>
            </w:pPr>
            <w:r>
              <w:rPr>
                <w:rFonts w:hint="eastAsia" w:asciiTheme="minorEastAsia" w:hAnsiTheme="minorEastAsia" w:cstheme="minorEastAsia"/>
                <w:kern w:val="0"/>
                <w:sz w:val="24"/>
                <w:szCs w:val="24"/>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8</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2、出国经费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3、公务接待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   </w:t>
            </w:r>
            <w:r>
              <w:rPr>
                <w:rFonts w:hint="eastAsia" w:asciiTheme="minorEastAsia" w:hAnsiTheme="minorEastAsia" w:cstheme="minorEastAsia"/>
                <w:kern w:val="0"/>
                <w:sz w:val="24"/>
                <w:szCs w:val="24"/>
                <w:lang w:val="en-US" w:eastAsia="zh-CN" w:bidi="ar-SA"/>
              </w:rPr>
              <w:t>0.79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5510.85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2221</w:t>
            </w:r>
            <w:r>
              <w:rPr>
                <w:rFonts w:hint="eastAsia" w:asciiTheme="minorEastAsia" w:hAnsiTheme="minorEastAsia" w:eastAsiaTheme="minorEastAsia" w:cstheme="minorEastAsia"/>
                <w:kern w:val="0"/>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1、业务工作经费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2、运行维护经费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3、本级专项资金</w:t>
            </w:r>
          </w:p>
          <w:p>
            <w:pPr>
              <w:widowControl/>
              <w:ind w:firstLine="720" w:firstLineChars="3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6.69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cstheme="minorEastAsia"/>
                <w:color w:val="auto"/>
                <w:kern w:val="0"/>
                <w:sz w:val="24"/>
                <w:szCs w:val="24"/>
                <w:lang w:val="en-US" w:eastAsia="zh-CN"/>
              </w:rPr>
              <w:t>3.6</w:t>
            </w:r>
            <w:r>
              <w:rPr>
                <w:rFonts w:hint="eastAsia" w:asciiTheme="minorEastAsia" w:hAnsiTheme="minorEastAsia" w:eastAsiaTheme="minorEastAsia" w:cstheme="minorEastAsia"/>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cstheme="minorEastAsia"/>
                <w:color w:val="auto"/>
                <w:kern w:val="0"/>
                <w:sz w:val="24"/>
                <w:szCs w:val="24"/>
                <w:lang w:val="en-US" w:eastAsia="zh-CN"/>
              </w:rPr>
              <w:t>8.5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cstheme="minorEastAsia"/>
                <w:color w:val="auto"/>
                <w:kern w:val="0"/>
                <w:sz w:val="24"/>
                <w:szCs w:val="24"/>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楼堂馆所控制情况</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eastAsia="zh-CN"/>
              </w:rPr>
              <w:t>2023年</w:t>
            </w:r>
            <w:r>
              <w:rPr>
                <w:rFonts w:hint="eastAsia" w:asciiTheme="minorEastAsia" w:hAnsiTheme="minorEastAsia" w:eastAsiaTheme="minorEastAsia" w:cstheme="minorEastAsia"/>
                <w:kern w:val="0"/>
                <w:sz w:val="24"/>
                <w:szCs w:val="24"/>
              </w:rPr>
              <w:t>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批复规模</w:t>
            </w:r>
            <w:r>
              <w:rPr>
                <w:rFonts w:hint="eastAsia" w:asciiTheme="minorEastAsia" w:hAnsiTheme="minorEastAsia" w:eastAsiaTheme="minorEastAsia" w:cstheme="minorEastAsia"/>
                <w:bCs/>
                <w:kern w:val="0"/>
                <w:sz w:val="24"/>
                <w:szCs w:val="24"/>
              </w:rPr>
              <w:br w:type="textWrapping"/>
            </w:r>
            <w:r>
              <w:rPr>
                <w:rFonts w:hint="eastAsia" w:asciiTheme="minorEastAsia" w:hAnsiTheme="minorEastAsia" w:eastAsiaTheme="minorEastAsia" w:cstheme="minorEastAsia"/>
                <w:bCs/>
                <w:kern w:val="0"/>
                <w:sz w:val="24"/>
                <w:szCs w:val="24"/>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实际规模（㎡）</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无</w:t>
            </w:r>
            <w:r>
              <w:rPr>
                <w:rFonts w:hint="eastAsia" w:asciiTheme="minorEastAsia" w:hAnsiTheme="minorEastAsia" w:eastAsiaTheme="minorEastAsia" w:cstheme="minorEastAsia"/>
                <w:kern w:val="0"/>
                <w:sz w:val="24"/>
                <w:szCs w:val="24"/>
              </w:rPr>
              <w:t>　</w:t>
            </w:r>
          </w:p>
        </w:tc>
      </w:tr>
    </w:tbl>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说明：“项目支出”需要填报基本支出以外的所有项目支出情况，“公用经费”填报基本支出中的一般商品和服务支出。</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w:t>
      </w:r>
    </w:p>
    <w:p>
      <w:pPr>
        <w:spacing w:line="360" w:lineRule="exact"/>
        <w:rPr>
          <w:rFonts w:hint="eastAsia" w:asciiTheme="minorEastAsia" w:hAnsiTheme="minorEastAsia" w:eastAsiaTheme="minorEastAsia" w:cstheme="minorEastAsia"/>
          <w:sz w:val="24"/>
          <w:szCs w:val="24"/>
        </w:rPr>
      </w:pPr>
    </w:p>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部门整体支出绩效自评表</w:t>
      </w:r>
    </w:p>
    <w:p>
      <w:pPr>
        <w:widowControl/>
        <w:jc w:val="cente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lang w:val="en-US" w:eastAsia="zh-CN"/>
        </w:rPr>
        <w:t>202</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年度）</w:t>
      </w:r>
    </w:p>
    <w:p>
      <w:pPr>
        <w:widowControl/>
        <w:jc w:val="left"/>
        <w:rPr>
          <w:rFonts w:ascii="仿宋_GB2312" w:hAnsi="仿宋_GB2312"/>
          <w:kern w:val="0"/>
        </w:rPr>
      </w:pPr>
      <w:r>
        <w:rPr>
          <w:rFonts w:ascii="仿宋_GB2312" w:hAnsi="仿宋_GB2312"/>
          <w:kern w:val="0"/>
          <w:sz w:val="24"/>
          <w:szCs w:val="24"/>
        </w:rPr>
        <w:t xml:space="preserve"> 填报单位：</w:t>
      </w:r>
      <w:r>
        <w:rPr>
          <w:rFonts w:hint="eastAsia" w:ascii="仿宋_GB2312" w:hAnsi="仿宋_GB2312"/>
          <w:kern w:val="0"/>
          <w:sz w:val="24"/>
          <w:szCs w:val="24"/>
          <w:lang w:val="en-US" w:eastAsia="zh-CN"/>
        </w:rPr>
        <w:t>双牌县住房保障服务中心</w:t>
      </w:r>
      <w:r>
        <w:rPr>
          <w:rFonts w:ascii="仿宋_GB2312" w:hAnsi="仿宋_GB2312"/>
          <w:kern w:val="0"/>
          <w:sz w:val="24"/>
          <w:szCs w:val="24"/>
        </w:rPr>
        <w:t>（盖章）</w:t>
      </w:r>
      <w:r>
        <w:rPr>
          <w:rFonts w:ascii="仿宋_GB2312" w:hAnsi="仿宋_GB2312"/>
          <w:kern w:val="0"/>
        </w:rPr>
        <w:tab/>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双牌县住房保障服务中心</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年度预算申请</w:t>
            </w:r>
            <w:r>
              <w:rPr>
                <w:rFonts w:ascii="仿宋_GB2312" w:hAnsi="仿宋_GB2312"/>
                <w:kern w:val="0"/>
              </w:rPr>
              <w:br w:type="textWrapping"/>
            </w: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kern w:val="0"/>
                <w:lang w:val="en-US" w:eastAsia="zh-CN"/>
              </w:rPr>
              <w:t>427.27万元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kern w:val="0"/>
                <w:lang w:val="en-US" w:eastAsia="zh-CN"/>
              </w:rPr>
              <w:t>357.27万元</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kern w:val="0"/>
                <w:lang w:val="en-US" w:eastAsia="zh-CN"/>
              </w:rPr>
              <w:t>353.27万元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政府性基金拨款：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kern w:val="0"/>
                <w:lang w:val="en-US" w:eastAsia="zh-CN"/>
              </w:rPr>
              <w:t>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纳入专户管理的非税收入拨款：</w:t>
            </w:r>
            <w:r>
              <w:rPr>
                <w:rFonts w:hint="eastAsia" w:ascii="仿宋_GB2312" w:hAnsi="仿宋_GB2312"/>
                <w:kern w:val="0"/>
                <w:lang w:val="en-US" w:eastAsia="zh-CN"/>
              </w:rPr>
              <w:t>70万元</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其他资金：</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ascii="仿宋_GB2312" w:hAnsi="仿宋_GB2312"/>
                <w:kern w:val="0"/>
              </w:rPr>
            </w:pPr>
            <w:r>
              <w:rPr>
                <w:rFonts w:hint="eastAsia" w:ascii="宋体" w:hAnsi="宋体" w:eastAsia="宋体" w:cs="宋体"/>
                <w:kern w:val="2"/>
                <w:sz w:val="21"/>
                <w:szCs w:val="21"/>
                <w:lang w:val="en-US" w:eastAsia="zh-CN" w:bidi="ar"/>
              </w:rPr>
              <w:t>双牌县住房保障服务中心负责县政府下达的保障性住房建设任务，对全县廉租住房进行全面管理，落实发放廉租房补贴；监督物业管理；组织收取房屋维修资金并监督使用等。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ascii="仿宋_GB2312" w:hAnsi="仿宋_GB2312"/>
                <w:kern w:val="0"/>
              </w:rPr>
            </w:pPr>
            <w:r>
              <w:rPr>
                <w:rFonts w:hint="default" w:ascii="Times New Roman" w:hAnsi="Times New Roman" w:eastAsia="宋体" w:cs="Times New Roman"/>
                <w:kern w:val="0"/>
                <w:sz w:val="21"/>
                <w:szCs w:val="21"/>
                <w:lang w:val="en-US" w:eastAsia="zh-CN" w:bidi="ar"/>
              </w:rPr>
              <w:t>目标1</w:t>
            </w:r>
            <w:r>
              <w:rPr>
                <w:rFonts w:hint="eastAsia" w:ascii="宋体" w:hAnsi="宋体" w:eastAsia="宋体" w:cs="宋体"/>
                <w:kern w:val="2"/>
                <w:sz w:val="21"/>
                <w:szCs w:val="21"/>
                <w:lang w:val="en-US" w:eastAsia="zh-CN" w:bidi="ar"/>
              </w:rPr>
              <w:t>承担全县勘察设计市场监管的责任；负责组织全县房屋建筑和市政工程勘察设计初步设计审查和施工图审查，施工图审查备案；负责全县白蚁防治、房屋安全鉴定、房屋征收及房产执行监察工作；</w:t>
            </w:r>
            <w:r>
              <w:rPr>
                <w:rFonts w:hint="default" w:ascii="Times New Roman" w:hAnsi="Times New Roman" w:eastAsia="宋体" w:cs="Times New Roman"/>
                <w:kern w:val="0"/>
                <w:sz w:val="21"/>
                <w:szCs w:val="21"/>
                <w:lang w:val="en-US" w:eastAsia="zh-CN" w:bidi="ar"/>
              </w:rPr>
              <w:t>目标2</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lang w:val="en-US" w:eastAsia="zh-CN" w:bidi="ar"/>
              </w:rPr>
              <w:t>贯彻国家和省市关于保障性住房建设的方针、政策和法律法规、承担县政府下达的保障性住房建设任务，对全县廉租住房进行全面管理，落实发放廉租房补贴；监督物业管理；组织收取房屋维修资金并监督使用等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三级指标</w:t>
            </w:r>
          </w:p>
        </w:tc>
        <w:tc>
          <w:tcPr>
            <w:tcW w:w="262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产出指标</w:t>
            </w: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数量指标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完成保障性住房计划项目的申报、验收。</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质量指标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完成保障性住房计划项目的申报、验收。</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成本指标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控制成本</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时效指标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项目实施奖励、补助时限，按时完成</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效益指标</w:t>
            </w: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经济效益指标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按项目实施的方案推进、经济效益明</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社会效益指标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项目带动产业发展、增加就业人数，提高社会效益。</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生态效益指标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项目实施发展，提升生态效益的总体水平。</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可持续影响指标</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项目服务全县主导产业</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147"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tc>
        <w:tc>
          <w:tcPr>
            <w:tcW w:w="18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社会公众或服务对象满意度</w:t>
            </w:r>
          </w:p>
        </w:tc>
        <w:tc>
          <w:tcPr>
            <w:tcW w:w="206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项目申报主体认可程度和满意度高。</w:t>
            </w:r>
          </w:p>
        </w:tc>
        <w:tc>
          <w:tcPr>
            <w:tcW w:w="2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ind w:left="0" w:right="0" w:firstLine="420" w:firstLineChars="20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10分</w:t>
            </w:r>
          </w:p>
        </w:tc>
      </w:tr>
    </w:tbl>
    <w:p>
      <w:pPr>
        <w:keepNext w:val="0"/>
        <w:keepLines w:val="0"/>
        <w:widowControl/>
        <w:suppressLineNumbers w:val="0"/>
        <w:spacing w:before="100" w:beforeAutospacing="1" w:after="100" w:afterAutospacing="1"/>
        <w:ind w:left="0" w:right="0" w:firstLine="420" w:firstLineChars="200"/>
        <w:jc w:val="left"/>
        <w:rPr>
          <w:rFonts w:hint="eastAsia" w:ascii="宋体" w:hAnsi="宋体" w:eastAsia="宋体" w:cs="宋体"/>
          <w:kern w:val="2"/>
          <w:sz w:val="21"/>
          <w:szCs w:val="21"/>
          <w:lang w:val="en-US" w:eastAsia="zh-CN" w:bidi="ar"/>
        </w:rPr>
      </w:pPr>
    </w:p>
    <w:p>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填表人：陈梦珍     联系电话：7728289  填报日期： 2024年4月12日   </w:t>
      </w:r>
    </w:p>
    <w:p>
      <w:pPr>
        <w:spacing w:beforeLines="0" w:afterLines="0" w:line="320" w:lineRule="atLeast"/>
        <w:jc w:val="left"/>
        <w:rPr>
          <w:rFonts w:hint="eastAsia" w:asciiTheme="minorEastAsia" w:hAnsiTheme="minorEastAsia" w:eastAsiaTheme="minorEastAsia" w:cstheme="minorEastAsia"/>
          <w:sz w:val="24"/>
          <w:szCs w:val="24"/>
          <w:lang w:val="en-US" w:eastAsia="zh-CN"/>
        </w:rPr>
      </w:pP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单位负责人签字：</w:t>
      </w:r>
    </w:p>
    <w:p>
      <w:pPr>
        <w:spacing w:beforeLines="0" w:afterLines="0" w:line="320" w:lineRule="atLeas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p>
    <w:p>
      <w:pPr>
        <w:widowControl/>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项目支出绩效自评表</w:t>
      </w:r>
    </w:p>
    <w:p>
      <w:pPr>
        <w:widowControl/>
        <w:spacing w:line="300" w:lineRule="exact"/>
        <w:jc w:val="center"/>
        <w:rPr>
          <w:rFonts w:hint="eastAsi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cstheme="minorEastAsia"/>
          <w:color w:val="000000"/>
          <w:kern w:val="0"/>
          <w:sz w:val="24"/>
          <w:szCs w:val="24"/>
          <w:lang w:val="en-US" w:eastAsia="zh-CN"/>
        </w:rPr>
        <w:t>2023年</w:t>
      </w:r>
      <w:r>
        <w:rPr>
          <w:rFonts w:hint="eastAsia" w:asciiTheme="minorEastAsia" w:hAnsiTheme="minorEastAsia" w:eastAsiaTheme="minorEastAsia" w:cstheme="minorEastAsia"/>
          <w:color w:val="000000"/>
          <w:kern w:val="0"/>
          <w:sz w:val="24"/>
          <w:szCs w:val="24"/>
        </w:rPr>
        <w:t>度）</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紫金公租房附属工程建设及管理维护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双牌县住房保障服务中心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保障性安居工程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包括中央下达本省保障性安居工程专项转移支付预算和区域绩效目标情况。省内资金安排、分解下达预算和绩效目标情况。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(一)资金投入情况分析： 双牌县保障性安居工程项目管理维护。投入2221万元。</w:t>
            </w:r>
          </w:p>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(二)总体绩效目标完成情况分析：1.按工程施工进度完成双牌县保障性安居工程项目管理维护项目建设。</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三 )绩效指标完成情况分析：双牌县保障性安居工程项目管理维护项目建设。</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ind w:firstLine="2160" w:firstLineChars="9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2160" w:firstLineChars="9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default" w:asciiTheme="minorEastAsia" w:hAnsiTheme="minorEastAsia" w:eastAsiaTheme="minorEastAsia" w:cstheme="minorEastAsia"/>
                <w:sz w:val="24"/>
                <w:szCs w:val="24"/>
                <w:lang w:val="en-US" w:eastAsia="zh-CN"/>
              </w:rPr>
            </w:pPr>
          </w:p>
          <w:p>
            <w:pPr>
              <w:spacing w:beforeLines="0" w:afterLine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pStyle w:val="2"/>
        <w:rPr>
          <w:rFonts w:hint="eastAsia"/>
        </w:rPr>
      </w:pPr>
    </w:p>
    <w:p>
      <w:pPr>
        <w:spacing w:beforeLines="0" w:afterLines="0" w:line="320" w:lineRule="atLeas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陈梦珍 </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2024年4月</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联系电话：7728289</w:t>
      </w:r>
    </w:p>
    <w:p>
      <w:pPr>
        <w:pStyle w:val="2"/>
        <w:rPr>
          <w:rFonts w:hint="eastAsia"/>
        </w:rPr>
      </w:pPr>
    </w:p>
    <w:p>
      <w:pPr>
        <w:spacing w:beforeLines="0" w:afterLines="0" w:line="320" w:lineRule="atLeas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C89E9"/>
    <w:multiLevelType w:val="singleLevel"/>
    <w:tmpl w:val="CF4C89E9"/>
    <w:lvl w:ilvl="0" w:tentative="0">
      <w:start w:val="2"/>
      <w:numFmt w:val="decimal"/>
      <w:suff w:val="nothing"/>
      <w:lvlText w:val="%1、"/>
      <w:lvlJc w:val="left"/>
    </w:lvl>
  </w:abstractNum>
  <w:abstractNum w:abstractNumId="1">
    <w:nsid w:val="E22EF507"/>
    <w:multiLevelType w:val="singleLevel"/>
    <w:tmpl w:val="E22EF50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000000"/>
    <w:rsid w:val="02FE134A"/>
    <w:rsid w:val="06413C95"/>
    <w:rsid w:val="07157F37"/>
    <w:rsid w:val="08166EA5"/>
    <w:rsid w:val="0BFB5DB4"/>
    <w:rsid w:val="0C0E1976"/>
    <w:rsid w:val="0C3B61E7"/>
    <w:rsid w:val="0CCB5F18"/>
    <w:rsid w:val="0DBF705E"/>
    <w:rsid w:val="0F240E74"/>
    <w:rsid w:val="0F933F43"/>
    <w:rsid w:val="10982A84"/>
    <w:rsid w:val="149E7D73"/>
    <w:rsid w:val="157F0E6B"/>
    <w:rsid w:val="15BE06AD"/>
    <w:rsid w:val="196C5195"/>
    <w:rsid w:val="1AC77D2A"/>
    <w:rsid w:val="1C7858B5"/>
    <w:rsid w:val="224A3552"/>
    <w:rsid w:val="25305E3A"/>
    <w:rsid w:val="27A41B81"/>
    <w:rsid w:val="2A63716D"/>
    <w:rsid w:val="2A950380"/>
    <w:rsid w:val="2AEA60F1"/>
    <w:rsid w:val="2D8F684C"/>
    <w:rsid w:val="2E09336B"/>
    <w:rsid w:val="2F5A5E53"/>
    <w:rsid w:val="2F822001"/>
    <w:rsid w:val="32B42F0D"/>
    <w:rsid w:val="330C3546"/>
    <w:rsid w:val="334A245F"/>
    <w:rsid w:val="356029C0"/>
    <w:rsid w:val="37BC2EBF"/>
    <w:rsid w:val="3A41666F"/>
    <w:rsid w:val="3B6E7866"/>
    <w:rsid w:val="3D9D6C1C"/>
    <w:rsid w:val="3DC07B0D"/>
    <w:rsid w:val="3E112C3F"/>
    <w:rsid w:val="41405521"/>
    <w:rsid w:val="41B12D1A"/>
    <w:rsid w:val="41C67DCE"/>
    <w:rsid w:val="462A2AA8"/>
    <w:rsid w:val="48352946"/>
    <w:rsid w:val="488D3B6B"/>
    <w:rsid w:val="4A4766AA"/>
    <w:rsid w:val="4B8D19B0"/>
    <w:rsid w:val="4E480363"/>
    <w:rsid w:val="4E974045"/>
    <w:rsid w:val="4EEE60D8"/>
    <w:rsid w:val="50C41A54"/>
    <w:rsid w:val="52CA1BA9"/>
    <w:rsid w:val="54BB60F3"/>
    <w:rsid w:val="598B00A6"/>
    <w:rsid w:val="5B212A96"/>
    <w:rsid w:val="5B4B630E"/>
    <w:rsid w:val="650A64CB"/>
    <w:rsid w:val="65681B4D"/>
    <w:rsid w:val="65872556"/>
    <w:rsid w:val="69216D3A"/>
    <w:rsid w:val="6AA867FA"/>
    <w:rsid w:val="6D220C17"/>
    <w:rsid w:val="6D6A514E"/>
    <w:rsid w:val="7097725D"/>
    <w:rsid w:val="71FC74E8"/>
    <w:rsid w:val="738D1D0A"/>
    <w:rsid w:val="745E619D"/>
    <w:rsid w:val="74C70DF4"/>
    <w:rsid w:val="76CF27F5"/>
    <w:rsid w:val="793A2271"/>
    <w:rsid w:val="79927BF0"/>
    <w:rsid w:val="7B4E1B6F"/>
    <w:rsid w:val="7F48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4655</Words>
  <Characters>5239</Characters>
  <Lines>0</Lines>
  <Paragraphs>0</Paragraphs>
  <TotalTime>44</TotalTime>
  <ScaleCrop>false</ScaleCrop>
  <LinksUpToDate>false</LinksUpToDate>
  <CharactersWithSpaces>5457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2021-12-10T02:54:00Z</dcterms:created>
  <dc:creator>Administrator</dc:creator>
  <cp:lastModifiedBy>Administrator</cp:lastModifiedBy>
  <cp:lastPrinted>2021-12-01T07:31:00Z</cp:lastPrinted>
  <dcterms:modified xsi:type="dcterms:W3CDTF">2024-04-12T02:13:26Z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DB6631390C9E4F00866926AD1B320179_13</vt:lpwstr>
  </property>
</Properties>
</file>