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48"/>
          <w:szCs w:val="48"/>
          <w:lang w:val="en-US" w:eastAsia="zh-CN"/>
        </w:rPr>
      </w:pPr>
    </w:p>
    <w:p>
      <w:pPr>
        <w:jc w:val="center"/>
        <w:rPr>
          <w:rFonts w:hint="eastAsia" w:eastAsia="宋体"/>
          <w:sz w:val="48"/>
          <w:szCs w:val="48"/>
          <w:lang w:val="en-US" w:eastAsia="zh-CN"/>
        </w:rPr>
      </w:pPr>
    </w:p>
    <w:p>
      <w:pPr>
        <w:jc w:val="center"/>
        <w:rPr>
          <w:rFonts w:hint="eastAsia" w:eastAsia="宋体"/>
          <w:sz w:val="48"/>
          <w:szCs w:val="48"/>
          <w:lang w:val="en-US" w:eastAsia="zh-CN"/>
        </w:rPr>
      </w:pPr>
    </w:p>
    <w:p>
      <w:pPr>
        <w:jc w:val="center"/>
        <w:rPr>
          <w:rFonts w:hint="eastAsia" w:eastAsia="宋体"/>
          <w:sz w:val="48"/>
          <w:szCs w:val="48"/>
          <w:lang w:val="en-US" w:eastAsia="zh-CN"/>
        </w:rPr>
      </w:pPr>
    </w:p>
    <w:p>
      <w:pPr>
        <w:jc w:val="center"/>
        <w:rPr>
          <w:rFonts w:eastAsia="方正小标宋_GBK"/>
          <w:sz w:val="48"/>
          <w:szCs w:val="48"/>
        </w:rPr>
      </w:pPr>
      <w:r>
        <w:rPr>
          <w:rFonts w:hint="eastAsia" w:eastAsia="宋体"/>
          <w:sz w:val="48"/>
          <w:szCs w:val="48"/>
          <w:lang w:val="en-US" w:eastAsia="zh-CN"/>
        </w:rPr>
        <w:t>2021</w:t>
      </w:r>
      <w:r>
        <w:rPr>
          <w:rFonts w:ascii="方正小标宋_GBK" w:hAnsi="方正小标宋_GBK" w:eastAsia="方正小标宋_GBK"/>
          <w:sz w:val="48"/>
          <w:szCs w:val="48"/>
        </w:rPr>
        <w:t>年度</w:t>
      </w:r>
      <w:r>
        <w:rPr>
          <w:rFonts w:hint="eastAsia" w:ascii="方正小标宋_GBK" w:hAnsi="方正小标宋_GBK" w:eastAsia="方正小标宋_GBK"/>
          <w:sz w:val="48"/>
          <w:szCs w:val="48"/>
        </w:rPr>
        <w:t>双牌县机关事务服务中心</w:t>
      </w:r>
      <w:r>
        <w:rPr>
          <w:rFonts w:hint="eastAsia" w:ascii="方正小标宋_GBK" w:hAnsi="方正小标宋_GBK" w:eastAsia="方正小标宋_GBK"/>
          <w:sz w:val="48"/>
          <w:szCs w:val="48"/>
          <w:lang w:eastAsia="zh-CN"/>
        </w:rPr>
        <w:t>部门</w:t>
      </w:r>
      <w:r>
        <w:rPr>
          <w:rFonts w:ascii="方正小标宋_GBK" w:hAnsi="方正小标宋_GBK" w:eastAsia="方正小标宋_GBK"/>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ascii="黑体" w:hAnsi="黑体" w:eastAsia="黑体"/>
          <w:sz w:val="36"/>
          <w:szCs w:val="36"/>
        </w:rPr>
      </w:pPr>
      <w:r>
        <w:rPr>
          <w:rFonts w:ascii="黑体" w:hAnsi="黑体" w:eastAsia="黑体"/>
          <w:sz w:val="36"/>
          <w:szCs w:val="36"/>
        </w:rPr>
        <w:t>单位名称（盖章）：</w:t>
      </w:r>
      <w:r>
        <w:rPr>
          <w:rFonts w:hint="eastAsia" w:ascii="黑体" w:hAnsi="黑体" w:eastAsia="黑体"/>
          <w:sz w:val="36"/>
          <w:szCs w:val="36"/>
        </w:rPr>
        <w:t>双牌县机关事务服务中心</w:t>
      </w:r>
    </w:p>
    <w:p>
      <w:pPr>
        <w:spacing w:line="520" w:lineRule="exact"/>
        <w:ind w:firstLine="643" w:firstLineChars="200"/>
        <w:jc w:val="center"/>
        <w:rPr>
          <w:rFonts w:ascii="仿宋" w:hAnsi="仿宋" w:eastAsia="仿宋" w:cs="仿宋"/>
          <w:b/>
          <w:kern w:val="0"/>
          <w:sz w:val="32"/>
          <w:szCs w:val="32"/>
        </w:rPr>
      </w:pPr>
    </w:p>
    <w:p>
      <w:pPr>
        <w:spacing w:line="520" w:lineRule="exact"/>
        <w:ind w:firstLine="643" w:firstLineChars="200"/>
        <w:jc w:val="center"/>
        <w:rPr>
          <w:rFonts w:ascii="仿宋" w:hAnsi="仿宋" w:eastAsia="仿宋" w:cs="仿宋"/>
          <w:b/>
          <w:kern w:val="0"/>
          <w:sz w:val="32"/>
          <w:szCs w:val="32"/>
        </w:rPr>
      </w:pPr>
    </w:p>
    <w:p>
      <w:pPr>
        <w:spacing w:line="520" w:lineRule="exact"/>
        <w:ind w:firstLine="643" w:firstLineChars="200"/>
        <w:jc w:val="center"/>
        <w:rPr>
          <w:rFonts w:ascii="仿宋" w:hAnsi="仿宋" w:eastAsia="仿宋" w:cs="仿宋"/>
          <w:b/>
          <w:kern w:val="0"/>
          <w:sz w:val="32"/>
          <w:szCs w:val="32"/>
        </w:rPr>
      </w:pPr>
    </w:p>
    <w:p>
      <w:pPr>
        <w:spacing w:line="520" w:lineRule="exact"/>
        <w:jc w:val="both"/>
        <w:rPr>
          <w:rFonts w:ascii="仿宋" w:hAnsi="仿宋" w:eastAsia="仿宋" w:cs="仿宋"/>
          <w:b/>
          <w:kern w:val="0"/>
          <w:sz w:val="32"/>
          <w:szCs w:val="32"/>
        </w:rPr>
      </w:pPr>
      <w:bookmarkStart w:id="0" w:name="_GoBack"/>
      <w:bookmarkEnd w:id="0"/>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根据《中共中央国务院关于全面实施预算绩效管理的意见》和《双牌县人民政府办公室关于进一步加强预算绩效管理工作的意见》（双政办发〔2013〕24号）文件精神，我单位对部门整体支出进行了绩效评价，现报告如下：</w:t>
      </w:r>
    </w:p>
    <w:p>
      <w:pPr>
        <w:spacing w:line="52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一、基本情况</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（一）机构构成</w:t>
      </w:r>
    </w:p>
    <w:p>
      <w:pPr>
        <w:widowControl/>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根据中共双牌县委机构编制委员会关于印发《双牌县机关事务服务中心职能配置、内设机构和人员编制规定》的通知（双编发[2021]10号）文件精神，双牌县机关事务服务中心内设下列机构：办公室（党务室）、财务室、公务用车服务办公室、接待服务办公室、物业管理办公室。</w:t>
      </w:r>
    </w:p>
    <w:p>
      <w:pPr>
        <w:numPr>
          <w:ilvl w:val="0"/>
          <w:numId w:val="1"/>
        </w:numPr>
        <w:spacing w:line="520" w:lineRule="exact"/>
        <w:ind w:firstLine="64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人员构成</w:t>
      </w:r>
    </w:p>
    <w:p>
      <w:pPr>
        <w:spacing w:line="520" w:lineRule="exact"/>
        <w:ind w:firstLine="640" w:firstLineChars="200"/>
        <w:rPr>
          <w:rFonts w:ascii="楷体" w:hAnsi="楷体" w:eastAsia="楷体" w:cs="楷体"/>
          <w:b/>
          <w:color w:val="000000"/>
          <w:kern w:val="0"/>
          <w:sz w:val="32"/>
          <w:szCs w:val="32"/>
        </w:rPr>
      </w:pPr>
      <w:r>
        <w:rPr>
          <w:rFonts w:hint="eastAsia" w:ascii="仿宋" w:hAnsi="仿宋" w:eastAsia="仿宋" w:cs="仿宋"/>
          <w:sz w:val="32"/>
          <w:szCs w:val="32"/>
        </w:rPr>
        <w:t>根据中共双牌县委机构编制委员会关于印发《双牌县机关事务服务中心职能配置、内设机构和人员编制规定》的通知（双编发[2021]10号）文件精神，双牌县机关事务服务中心核定全额拨款事业编制15名。设主任1名，副主任2名，内设机构负责人5名。目前实有在编在职人员13名，</w:t>
      </w:r>
      <w:r>
        <w:rPr>
          <w:rFonts w:hint="eastAsia" w:ascii="仿宋" w:hAnsi="仿宋" w:eastAsia="仿宋" w:cs="仿宋_GB2312"/>
          <w:sz w:val="32"/>
          <w:szCs w:val="32"/>
        </w:rPr>
        <w:t>劳务派遣</w:t>
      </w:r>
      <w:r>
        <w:rPr>
          <w:rFonts w:hint="eastAsia" w:ascii="仿宋" w:hAnsi="仿宋" w:eastAsia="仿宋" w:cs="仿宋"/>
          <w:sz w:val="32"/>
          <w:szCs w:val="32"/>
        </w:rPr>
        <w:t>人员32人。</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（三）单位主要职责</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指导全县机关事务工作。负责指导县直单位机关事务管理、保障、服务工作。参与拟定县直机关事务管理和后勤体制改革具体政策措施、制度、标准并监督实施。会同有关部门协调解决机关后勤工作中的有关问题。</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2.负责落实县直党政机关单位办公用房清理整改、调剂使用工作。指导全县党政机关办公用房管理工作。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3.参与并监督管理全县党政机关厉行节约反对浪费工作。会同有关部门管理、指导、监督、检查全县党政机关国内外公务接待工作。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参与拟定全县公务用车制度改革政策并指导实施。负责全县行政事业单位公务用车的编制、配备、更新、处置和指导监督全县公务用车管理工作。负责公务用车制度改革后保留公务车辆的集中管理、使用和维护。负责保障公务用车制度改革后相关机关事业单位的公务、接待、应急、集体活动等的公务用车。</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5.负责四大家机关大院公共区域内的卫生保洁。负责四大家及常委单位机关食堂的经营管理工作。负责县委、县政府机关大院车辆出入管理停放和公车平台停车场的管理工作。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6.负责全县公共机构节能事务工作。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7.负责指导全县党政机关公务接待工作。按规定组织实施县直机关单位后勤员工培训工作。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8.负责全县重要公务接待服务工作。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9.承办县委、县政府交办的其他事项。</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（四）2021年主要工作任务</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（一）强化思想阵地建设，牢牢掌握意识形态主动权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是加强政策理论学习。通过会议、宣传栏、微信群、举办活动等多种方式，认真学习贯彻习近平新时代中国特色社会主义思想和党的十九大、十九届系列全会精神和习近平总书记对湖南重要讲话重要指示批示精神、省第十二次党代会精神和2021年省委经济工作会议精神。分别“学史明理、学史增信、学史崇德、学史力行”四个阶段进行研讨并撰写学习心得。</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是加强意识形态阵地建设。将意识形态工作纳入中心重要工作部署安排，严格落实领导干部意识形态工作“一岗双责”，通过定期或不定期分析研判，强化舆情、问题监控和引导，切实扛起政治责任和领导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（二）突出重点核心业务，确保圆满各项工作任务完成</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１.强化建章立制，持续推进公务用车管理制度化、规范化</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是强化公务用车使用监管。正式启用《湖南省公务用车信息化管理系统》，实现了网上约车、派车、用车“一体化”，全程可监控车辆的行驶轨迹，该系统启用后可有效杜绝公车私用；二是进一步强化车辆日常管理。建立了车辆使用台账，含车辆维修、油耗、保险和年检等信息；进一步加强车辆维修监管，严格执行车辆维修审批程序，有效控制车辆运行成本；进一步强化公务用车加油监管，实行一车一卡加油，不定期进行抽查。三是持续抓好安全生产工作。认真贯彻落实习近平总书记关于安全生产的重要论述精神，将安全生产工作作为中心重要工作来抓。每月定期召开安全学习例会，利用公车平台微信群和公车微信公众号定期发布相关安全知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2.强化多措并举，有序推动全县公共机构节能工作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是重点抓好节约型机关创建工作。根据省市工作要求，紧紧围绕“建设美丽中国，深化生态文明体制改革”总体要求，以建设节约型公共机构为主线，2021年择优申报10个单位为我县创建节约型机关单位。二是认真抓好7项法规制度专题学习。出台学习宣传工作方案，成立宣传领导小组，将全县各级各部门组织开展集中学习情况列入全县绩效考核内容。三是做好督促指导协调工作。指导各乡镇各部门完善公共机构节能法规制度和标准体系，全面推进各公共机构节电、节水、节气、节油、节约办公用品等节能降耗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3.创新接待模式，着力突出公务接待服务特色化、精细化</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注重程序的规范化和措施的细节化，确保接待全过程高效畅通。立足双牌实际，突出本地特色，在接待手册、接待菜肴、接待服务上凸显双牌特色。</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4.围绕中心工作，统筹做好疫情防控及综治工作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是做好疫情防控工作。根据省市县关于疫情防控的安排部署，及时下发各类疫情排查协查通知，严格落实各项疫情防控措施，要求车辆做到一周一消毒、出市一次一消毒；中心工作人员和家属接种疫苗率达100%。二是做好综合治理工作。根据县委县政府统一安排部署，积极参加创建市域社会化治理试点城市工作，主动上门宣传民调知识，积极参加夜巡活动。</w:t>
      </w:r>
    </w:p>
    <w:p>
      <w:pPr>
        <w:widowControl/>
        <w:shd w:val="clear" w:color="auto" w:fill="FFFFFF"/>
        <w:spacing w:line="52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333333"/>
          <w:kern w:val="0"/>
          <w:sz w:val="32"/>
          <w:szCs w:val="32"/>
        </w:rPr>
        <w:t>二、部门整体支出管理及使用情况</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（一）2021年部门预算情况</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color w:val="000000" w:themeColor="text1"/>
          <w:sz w:val="32"/>
          <w:szCs w:val="32"/>
          <w14:textFill>
            <w14:solidFill>
              <w14:schemeClr w14:val="tx1"/>
            </w14:solidFill>
          </w14:textFill>
        </w:rPr>
        <w:t>县十二届人大八次会议</w:t>
      </w:r>
      <w:r>
        <w:rPr>
          <w:rFonts w:hint="eastAsia" w:ascii="仿宋" w:hAnsi="仿宋" w:eastAsia="仿宋" w:cs="仿宋"/>
          <w:sz w:val="32"/>
          <w:szCs w:val="32"/>
        </w:rPr>
        <w:t>通过的县级部门预算批复，中心2021年收入预算总计996.88万元，其中：一般预算拨款928.63万元（其中:正常经费拨款120.68万元，专项拨款497.59万元，纳入预算管理的行政事业性收费拨款310.36万元）,上年结转68.25万元；支出预算总计996.88万元，其中：基本支出447.34万元（其中：工资福利支出166.98万元，一般商品和服务支出276.36万元，其他资本支出4万元），项目支出549.54万元（其中：专项商品和服务支出437.54万元，其他资本性支出110万元，工资福利支出（项目）2万元）。</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（二）2021年部门决算情况 </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2021年度收入决算总计666.64万元，其中：一般公共预算财政拨款收入611.22万元，年初结转和结余55.42万元。2021年度支出决算总计666.64万元，其中：</w:t>
      </w:r>
      <w:r>
        <w:rPr>
          <w:rFonts w:hint="eastAsia" w:ascii="仿宋" w:hAnsi="仿宋" w:eastAsia="仿宋" w:cs="仿宋"/>
          <w:b/>
          <w:sz w:val="32"/>
          <w:szCs w:val="32"/>
        </w:rPr>
        <w:t>按功能分类支出明细：</w:t>
      </w:r>
      <w:r>
        <w:rPr>
          <w:rFonts w:hint="eastAsia" w:ascii="仿宋" w:hAnsi="仿宋" w:eastAsia="仿宋" w:cs="仿宋"/>
          <w:sz w:val="32"/>
          <w:szCs w:val="32"/>
        </w:rPr>
        <w:t>一般公共服务支出644.28万元；社会保障和就业支出10.54万元，卫生健康支出3.91万元，住房保障支出7.91万元；</w:t>
      </w:r>
      <w:r>
        <w:rPr>
          <w:rFonts w:hint="eastAsia" w:ascii="仿宋" w:hAnsi="仿宋" w:eastAsia="仿宋" w:cs="仿宋"/>
          <w:b/>
          <w:sz w:val="32"/>
          <w:szCs w:val="32"/>
        </w:rPr>
        <w:t>按支出性质和经济分类支出明细：</w:t>
      </w:r>
      <w:r>
        <w:rPr>
          <w:rFonts w:hint="eastAsia" w:ascii="仿宋" w:hAnsi="仿宋" w:eastAsia="仿宋" w:cs="仿宋"/>
          <w:sz w:val="32"/>
          <w:szCs w:val="32"/>
        </w:rPr>
        <w:t>基本支出410.17万元，项目支出256.47万元。</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（三）2021年支出分类情况</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1、基本支出</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基本支出系保障单位机构正常运转、完成日常工作任务而发生的各项支出，包括用于在职和离退休人员基本工资、津贴补贴等人员经费以及办公费、印刷费、水电费、办公设备购置等日常公用经费。2021年基本支出410.17万元，其中：工资福利支出120.05万元，占基本支出的29.27%；商品和服务支出289.47万元，占基本支出的70.57%；资本性支出6.46万元，占基本支出的0.16%。</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2、项目支出 </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项目支出使用内容为单位专项业务工作支出，主要包括公务车辆运行费、公务接待费、基础设施建设等方面。2021年项目支出256.47万元，其中：商品和服务支出245.71万元，占项目支出的95.80%；资本性支出10.76万元，占项目支出的4.2%。</w:t>
      </w:r>
    </w:p>
    <w:p>
      <w:pPr>
        <w:spacing w:line="52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（四）</w:t>
      </w:r>
      <w:r>
        <w:rPr>
          <w:rFonts w:hint="eastAsia" w:ascii="楷体" w:hAnsi="楷体" w:eastAsia="楷体" w:cs="楷体"/>
          <w:b/>
          <w:bCs/>
          <w:color w:val="333333"/>
          <w:kern w:val="0"/>
          <w:sz w:val="32"/>
          <w:szCs w:val="32"/>
        </w:rPr>
        <w:t>“三公”经费情况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2021年度“三公”经费财政拨款支出决算为89.69万元，较年初预算188.5万元减少98.81万元，占年初预算的47.58%，主要原因是公务接待费决算支出较年初预算减少。其中：公务接待费支出决算为83.74万元，较年初预算182.5万元减少98.76万元，占年初预算的45.88%；公务用车运行维护费支出决算为5.95万元，较年初预算6万元减少0.05万元，占年初预算的99.17%；因公出国（境）费决算为0万元，与年初预算一致。</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具体情况如下：</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1.因公出国（境）费支出0万元，全年因公出国（境）团组共计0个，累计0人次。</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2.公务用车购置及运行费支出5.95万元。其中：公务用车购置支出0元，公务用车运行维护费支出5.95万元。</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3.公务接待费支出83.74万元，其中：外事接待支出0万元，国内公务接待支出83.74万元。</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4.“三公”经费财政拨款支出决算增减变动情况说明</w:t>
      </w:r>
    </w:p>
    <w:p>
      <w:pPr>
        <w:spacing w:line="520" w:lineRule="exact"/>
        <w:ind w:firstLine="640" w:firstLineChars="200"/>
        <w:textAlignment w:val="baseline"/>
        <w:rPr>
          <w:rFonts w:ascii="仿宋" w:hAnsi="仿宋" w:eastAsia="仿宋" w:cs="仿宋"/>
          <w:sz w:val="32"/>
          <w:szCs w:val="32"/>
        </w:rPr>
      </w:pPr>
      <w:r>
        <w:rPr>
          <w:rFonts w:hint="eastAsia" w:ascii="仿宋_GB2312" w:hAnsi="仿宋" w:eastAsia="仿宋_GB2312"/>
          <w:sz w:val="32"/>
          <w:szCs w:val="32"/>
        </w:rPr>
        <w:t>2021年“三公”经费支出89.69万元，较年初预算188.5万元减少98.81万元，下降52.42%，主要原因是</w:t>
      </w:r>
      <w:r>
        <w:rPr>
          <w:rFonts w:hint="eastAsia" w:ascii="仿宋" w:hAnsi="仿宋" w:eastAsia="仿宋" w:cs="仿宋_GB2312"/>
          <w:sz w:val="32"/>
          <w:szCs w:val="32"/>
        </w:rPr>
        <w:t>严格落实市委、县委关于《制止餐饮浪费行为厉行勤俭节约的九条措施》文件精神要求。</w:t>
      </w:r>
    </w:p>
    <w:p>
      <w:pPr>
        <w:widowControl/>
        <w:shd w:val="clear" w:color="auto" w:fill="FFFFFF"/>
        <w:spacing w:line="52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三、部门整体支出绩效指标评价情况 </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对照双政办发〔2013〕24号文件规定的考核指标，我单位从预算配置、预算执行、预算管理、职责履行、履职效益等方面对2021年部门整体支出绩效开展了评价，自评得分92分，具体情况如下：</w:t>
      </w:r>
    </w:p>
    <w:p>
      <w:pPr>
        <w:widowControl/>
        <w:shd w:val="clear" w:color="auto" w:fill="FFFFFF"/>
        <w:spacing w:line="520" w:lineRule="exact"/>
        <w:ind w:firstLine="643" w:firstLineChars="200"/>
        <w:jc w:val="left"/>
        <w:rPr>
          <w:rFonts w:ascii="楷体" w:hAnsi="楷体" w:eastAsia="楷体" w:cs="楷体"/>
          <w:b/>
          <w:bCs/>
          <w:color w:val="333333"/>
          <w:kern w:val="0"/>
          <w:sz w:val="32"/>
          <w:szCs w:val="32"/>
        </w:rPr>
      </w:pPr>
      <w:r>
        <w:rPr>
          <w:rFonts w:hint="eastAsia" w:ascii="楷体" w:hAnsi="楷体" w:eastAsia="楷体" w:cs="楷体"/>
          <w:b/>
          <w:color w:val="000000"/>
          <w:kern w:val="0"/>
          <w:sz w:val="32"/>
          <w:szCs w:val="32"/>
        </w:rPr>
        <w:t>（一）预算配置方面 </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在职人员控制率：编制数15人，在职人员13人，在编制控制范围内，在职人员控制率为86.67%。</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“三公经费”变动率：三公经费本年预算数188.5万元，本年决算数89.69万元，减少98.81万元，“三公经费”变动率为52.42%。</w:t>
      </w:r>
    </w:p>
    <w:p>
      <w:pPr>
        <w:widowControl/>
        <w:shd w:val="clear" w:color="auto" w:fill="FFFFFF"/>
        <w:spacing w:line="520" w:lineRule="exact"/>
        <w:ind w:firstLine="643" w:firstLineChars="200"/>
        <w:jc w:val="left"/>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（二）预算执行方面</w:t>
      </w:r>
    </w:p>
    <w:p>
      <w:pPr>
        <w:spacing w:line="520" w:lineRule="exact"/>
        <w:ind w:firstLine="640" w:firstLineChars="200"/>
        <w:textAlignment w:val="baseline"/>
        <w:rPr>
          <w:rFonts w:ascii="仿宋" w:hAnsi="仿宋" w:eastAsia="仿宋" w:cs="仿宋_GB2312"/>
          <w:sz w:val="32"/>
          <w:szCs w:val="32"/>
        </w:rPr>
      </w:pPr>
      <w:r>
        <w:rPr>
          <w:rFonts w:hint="eastAsia" w:ascii="仿宋" w:hAnsi="仿宋" w:eastAsia="仿宋" w:cs="仿宋"/>
          <w:sz w:val="32"/>
          <w:szCs w:val="32"/>
        </w:rPr>
        <w:t>预算完成率：年初预算数996万元，决算数667万元，预算完成率67%。主要原因是</w:t>
      </w:r>
      <w:r>
        <w:rPr>
          <w:rFonts w:hint="eastAsia" w:ascii="仿宋" w:hAnsi="仿宋" w:eastAsia="仿宋" w:cs="仿宋_GB2312"/>
          <w:sz w:val="32"/>
          <w:szCs w:val="32"/>
        </w:rPr>
        <w:t>严格落实市委、县委关于《制止餐饮浪费行为厉行勤俭节约的九条措施》和《湖南省党政机关公务用车管理实施办法》等文件精神要求，公务接待费、公车购置费及公车运行经费支出大幅减少。</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预算控制率：2021年年初预算996万元，年中追加预算0万元，预算控制率100%。</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新建楼堂馆所有关控制率：无新建楼堂馆所情况。</w:t>
      </w:r>
    </w:p>
    <w:p>
      <w:pPr>
        <w:widowControl/>
        <w:shd w:val="clear" w:color="auto" w:fill="FFFFFF"/>
        <w:spacing w:line="520" w:lineRule="exact"/>
        <w:ind w:firstLine="643" w:firstLineChars="200"/>
        <w:jc w:val="left"/>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（三）预算管理方面</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公用经费控制率：2021年公用经费年初预算300万元，决算290.12万元，公用经费控制率96.71%。</w:t>
      </w:r>
    </w:p>
    <w:p>
      <w:pPr>
        <w:spacing w:line="520" w:lineRule="exact"/>
        <w:ind w:firstLine="640" w:firstLineChars="200"/>
        <w:textAlignment w:val="baseline"/>
        <w:rPr>
          <w:rFonts w:ascii="仿宋" w:hAnsi="仿宋" w:eastAsia="仿宋" w:cs="仿宋_GB2312"/>
          <w:sz w:val="32"/>
          <w:szCs w:val="32"/>
        </w:rPr>
      </w:pPr>
      <w:r>
        <w:rPr>
          <w:rFonts w:hint="eastAsia" w:ascii="仿宋" w:hAnsi="仿宋" w:eastAsia="仿宋" w:cs="仿宋"/>
          <w:sz w:val="32"/>
          <w:szCs w:val="32"/>
        </w:rPr>
        <w:t>“三公经费”控制率：2021年“三公经费”年初预算188.5万元，决算89.69万元，“三公”经费控制率为47.58%。主要原因是</w:t>
      </w:r>
      <w:r>
        <w:rPr>
          <w:rFonts w:hint="eastAsia" w:ascii="仿宋" w:hAnsi="仿宋" w:eastAsia="仿宋" w:cs="仿宋_GB2312"/>
          <w:sz w:val="32"/>
          <w:szCs w:val="32"/>
        </w:rPr>
        <w:t>严格落实中央省市县有关厉行勤俭节约精神，公务接待费、公车购置费及公车运行经费支出大幅减少。</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政府采购执行率：政府采购预算数1万元，实际政府采购金额1万元，政府采购执行率100%，实行应采尽采。</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管理制度健全性：严格落实《双牌县机关事务服务中心财务管理制度》等有关管理制度，规范财务审批程序，本着厉行节约的原则，严格车辆运行经费和公务接待费的审核和监管，有效地控制了单位一般性支出。</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资金使用合规性：严格落实中央八项规定和有关公务支出标准，加强经费合法合规性审核和预算控制，严格按制度政策办事，资金使用合法合规，支出手续齐全，程序到位。配合</w:t>
      </w:r>
      <w:r>
        <w:rPr>
          <w:rFonts w:ascii="仿宋" w:hAnsi="仿宋" w:eastAsia="仿宋" w:cs="仿宋_GB2312"/>
          <w:color w:val="333333"/>
          <w:sz w:val="32"/>
          <w:szCs w:val="32"/>
        </w:rPr>
        <w:t>县委第六巡察组对中心开展</w:t>
      </w:r>
      <w:r>
        <w:rPr>
          <w:rFonts w:hint="eastAsia" w:ascii="仿宋" w:hAnsi="仿宋" w:eastAsia="仿宋" w:cs="仿宋_GB2312"/>
          <w:color w:val="333333"/>
          <w:sz w:val="32"/>
          <w:szCs w:val="32"/>
        </w:rPr>
        <w:t>的</w:t>
      </w:r>
      <w:r>
        <w:rPr>
          <w:rFonts w:ascii="仿宋" w:hAnsi="仿宋" w:eastAsia="仿宋" w:cs="仿宋_GB2312"/>
          <w:color w:val="333333"/>
          <w:sz w:val="32"/>
          <w:szCs w:val="32"/>
        </w:rPr>
        <w:t>为期2个月的常规巡察，</w:t>
      </w:r>
      <w:r>
        <w:rPr>
          <w:rFonts w:hint="eastAsia" w:ascii="仿宋" w:hAnsi="仿宋" w:eastAsia="仿宋" w:cs="仿宋_GB2312"/>
          <w:color w:val="333333"/>
          <w:sz w:val="32"/>
          <w:szCs w:val="32"/>
        </w:rPr>
        <w:t>并对提出的问题认真整改，落实到位。</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预决算信息公开性：加快预算执行，真实准确编制中心部门预算和决算，按时上报基础数据资料。对上年度部门整体支出进行了绩效评价，对标找差距。按规定时限和规定内容公开部门预算、部门决算。各项应向社会公开的信息及时、完整、真实，更加细化，部门预决算信息透明度进一步提高。</w:t>
      </w:r>
    </w:p>
    <w:p>
      <w:pPr>
        <w:widowControl/>
        <w:shd w:val="clear" w:color="auto" w:fill="FFFFFF"/>
        <w:spacing w:line="520" w:lineRule="exact"/>
        <w:ind w:firstLine="643" w:firstLineChars="200"/>
        <w:jc w:val="left"/>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（四）职责履行和履职效益方面</w:t>
      </w:r>
    </w:p>
    <w:p>
      <w:pPr>
        <w:spacing w:line="520" w:lineRule="exact"/>
        <w:ind w:firstLine="640" w:firstLineChars="200"/>
        <w:textAlignment w:val="baseline"/>
        <w:rPr>
          <w:rFonts w:ascii="仿宋" w:hAnsi="仿宋" w:eastAsia="仿宋"/>
          <w:sz w:val="32"/>
          <w:szCs w:val="32"/>
        </w:rPr>
      </w:pPr>
      <w:r>
        <w:rPr>
          <w:rFonts w:hint="eastAsia" w:ascii="仿宋" w:hAnsi="仿宋" w:eastAsia="仿宋" w:cs="仿宋"/>
          <w:sz w:val="32"/>
          <w:szCs w:val="32"/>
        </w:rPr>
        <w:t>认真贯彻落实中央、省、市、县关于机关事务管理和接待管理工作的方针政策和决策，公务用车管理、公务接待服务、</w:t>
      </w:r>
      <w:r>
        <w:rPr>
          <w:rFonts w:hint="eastAsia" w:ascii="仿宋" w:hAnsi="仿宋" w:eastAsia="仿宋"/>
          <w:sz w:val="32"/>
          <w:szCs w:val="32"/>
        </w:rPr>
        <w:t>“机关食堂一卡通”和</w:t>
      </w:r>
      <w:r>
        <w:rPr>
          <w:rFonts w:hint="eastAsia" w:ascii="仿宋" w:hAnsi="仿宋" w:eastAsia="仿宋" w:cs="仿宋"/>
          <w:sz w:val="32"/>
          <w:szCs w:val="32"/>
        </w:rPr>
        <w:t>公共机构节能降耗等重点工作扎实推进，并取得良好成效。</w:t>
      </w:r>
    </w:p>
    <w:p>
      <w:pPr>
        <w:spacing w:line="520" w:lineRule="exact"/>
        <w:ind w:firstLine="643" w:firstLineChars="200"/>
        <w:textAlignment w:val="baseline"/>
        <w:rPr>
          <w:rFonts w:ascii="仿宋" w:hAnsi="仿宋" w:eastAsia="仿宋" w:cs="楷体"/>
          <w:b/>
          <w:bCs/>
          <w:sz w:val="32"/>
          <w:szCs w:val="32"/>
        </w:rPr>
      </w:pPr>
      <w:r>
        <w:rPr>
          <w:rFonts w:hint="eastAsia" w:ascii="仿宋" w:hAnsi="仿宋" w:eastAsia="仿宋" w:cs="楷体"/>
          <w:b/>
          <w:bCs/>
          <w:sz w:val="32"/>
          <w:szCs w:val="32"/>
        </w:rPr>
        <w:t>（1）强化思想阵地建设，牢牢掌握意识形态主动权</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一是加强政策理论学习。通过会议、宣传栏、微信群、举办活动等多种方式，认真学习贯彻习近平新时代中国特色社会主义思想和党的十九大、十九届系列全会精神和习近平总书记对湖南重要讲话重要指示批示精神、省第十二次党代会精神和2021年省委经济工作会议精神。《县机关事务服务中心“四度”工作法为群众办实事解难题》在县委党史学习教育简报上得到通报。 二是加强意识形态阵地建设。将意识形态工作纳入中心重要工作部署安排，严格落实领导干部意识形态工作“一岗双责”。2021年，中心主要负责人分别与中心班子成员、工作人员以及部分司勤人员谈心谈话达30多人次，通过了解干部职工的思想动态和存在的问题和困难，及时化解矛盾，确保平稳有序推动中心各项工作。</w:t>
      </w:r>
    </w:p>
    <w:p>
      <w:pPr>
        <w:spacing w:line="520" w:lineRule="exact"/>
        <w:ind w:firstLine="643" w:firstLineChars="200"/>
        <w:textAlignment w:val="baseline"/>
        <w:rPr>
          <w:rFonts w:ascii="仿宋" w:hAnsi="仿宋" w:eastAsia="仿宋" w:cs="楷体"/>
          <w:b/>
          <w:bCs/>
          <w:sz w:val="32"/>
          <w:szCs w:val="32"/>
        </w:rPr>
      </w:pPr>
      <w:r>
        <w:rPr>
          <w:rFonts w:hint="eastAsia" w:ascii="仿宋" w:hAnsi="仿宋" w:eastAsia="仿宋" w:cs="楷体"/>
          <w:b/>
          <w:bCs/>
          <w:sz w:val="32"/>
          <w:szCs w:val="32"/>
        </w:rPr>
        <w:t>（2）突出重点核心业务，圆满完成各项工作任务</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１.持续强化公务用车管理。一是常态化制度管理。持续完善车辆“一车一档”管理档案，严格执行财务审批制度，有效控制运行成本，在没有购置新车、旧车持续老化的情况下，通过加强事前事中事后管理，2021年车均维修费用从2020年16630元/台降至14022元/台，同比下降16%。二是常态化监督管理。定期抽查各单位使用公车行驶轨迹，有效杜绝违规使用公车行为发生。三是强化信息化刚性管理。2021年8月中心正式启用《湖南省公务用车信息化管理系统》，录入该系统的基础数据校准情况完成95%，全省排名第三，更有效地实现网上约车、派车、用车的一体化，全程可监控车辆的行驶轨迹，有效杜绝了违规使用公车行为的发生；2021年全年公务出行8000余车次，安全行驶100余万公里，全年无重大安全事故发生。</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２.强力推进“一卡通”工作。严格落实市委县委厉行勤俭节约精神，通过出台实施方案、召开工作部署会、专项督查、下发通报以及简化办事程序等方式，有力推进了全县机关食堂“一卡通”工作。截止2021年12月底，我县已有62个县直及省市驻双单位开立食堂“一卡通”对公账户，开户率较目标数完成182.35%，排名位居全市前三，其中：我县乡镇“机关食堂一卡通”安装率达到100%，使用率达到100%，2021年3月在全市率先实现乡镇机关食堂一卡通全覆盖运行使用。一卡通商户已装机46台，排名位居全市第一；已签约一卡通个人专用账户2696户，签约率达107.84%。</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扎实开展党史学习教育活动。把“我为群众办实事”实践活动作为党史学习教育的重要内容和抓手，立足群众需求，主动调度6台车辆为驻村所在地村民提供疫苗接种“上门”服务，协调医务人员为其进行血压测量等常规项目检查；专车接送、全程陪同患有基础病的离退休老人去医院接种疫苗，确保特殊群体应接尽接，应接早接；动员干部职工积极参与无偿献血，中心全年无偿献血达5200CC。“三八”国际节举办了主题活动，通过党的创新理论知识竞答和红歌接龙比赛，让红色精神和为民办实事意识厚植于广大干部心中。</w:t>
      </w:r>
    </w:p>
    <w:p>
      <w:pPr>
        <w:spacing w:line="5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4.抓好7项法规制度专题学习。一是强化组织和宣传。通过出台学习宣传工作方案，成立宣传领导小组，联合相关部门开展主题宣传日活动，利用大型户外显示屏轮播宣传内容以及双牌发布、双牌县电视台等新闻媒体全方位宣传，在全县上下形成“浪费可耻、节约光荣”的良好风尚。二是强化制度约束。将全县各级各部门组织开展集中学习情况列入全县绩效考核内容。2021年公共机构可实现人均综合能耗和人均水耗同比均下降2.5%，单位建筑面积能耗同比下降2%的目标任务。</w:t>
      </w:r>
    </w:p>
    <w:p>
      <w:pPr>
        <w:spacing w:line="520" w:lineRule="exact"/>
        <w:ind w:firstLine="640" w:firstLineChars="200"/>
        <w:textAlignment w:val="baseline"/>
        <w:rPr>
          <w:rFonts w:ascii="仿宋" w:hAnsi="仿宋" w:eastAsia="仿宋" w:cs="仿宋"/>
          <w:sz w:val="32"/>
          <w:szCs w:val="32"/>
        </w:rPr>
      </w:pPr>
    </w:p>
    <w:p>
      <w:pPr>
        <w:spacing w:line="520" w:lineRule="exact"/>
        <w:ind w:firstLine="640" w:firstLineChars="200"/>
        <w:textAlignment w:val="baseline"/>
        <w:rPr>
          <w:rFonts w:ascii="仿宋" w:hAnsi="仿宋" w:eastAsia="仿宋" w:cs="仿宋"/>
          <w:sz w:val="32"/>
          <w:szCs w:val="32"/>
        </w:rPr>
      </w:pPr>
    </w:p>
    <w:p>
      <w:pPr>
        <w:spacing w:line="520" w:lineRule="exact"/>
        <w:ind w:firstLine="640" w:firstLineChars="200"/>
        <w:textAlignment w:val="baseline"/>
        <w:rPr>
          <w:rFonts w:ascii="仿宋" w:hAnsi="仿宋" w:eastAsia="仿宋" w:cs="仿宋"/>
          <w:sz w:val="32"/>
          <w:szCs w:val="32"/>
        </w:rPr>
      </w:pPr>
    </w:p>
    <w:p>
      <w:pPr>
        <w:spacing w:line="520" w:lineRule="exact"/>
        <w:ind w:firstLine="640" w:firstLineChars="200"/>
        <w:textAlignment w:val="baseline"/>
        <w:rPr>
          <w:rFonts w:ascii="仿宋" w:hAnsi="仿宋" w:eastAsia="仿宋" w:cs="仿宋"/>
          <w:sz w:val="32"/>
          <w:szCs w:val="32"/>
        </w:rPr>
      </w:pPr>
    </w:p>
    <w:p>
      <w:pPr>
        <w:widowControl/>
        <w:jc w:val="left"/>
        <w:rPr>
          <w:rFonts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bCs/>
          <w:kern w:val="0"/>
          <w:sz w:val="36"/>
          <w:szCs w:val="36"/>
        </w:rPr>
        <w:t>2021</w:t>
      </w:r>
      <w:r>
        <w:rPr>
          <w:rFonts w:ascii="方正小标宋_GBK" w:hAnsi="方正小标宋_GBK" w:eastAsia="方正小标宋_GBK"/>
          <w:bCs/>
          <w:kern w:val="0"/>
          <w:sz w:val="36"/>
          <w:szCs w:val="36"/>
        </w:rPr>
        <w:t>年部门整体支出绩效目标表</w:t>
      </w:r>
    </w:p>
    <w:p>
      <w:pPr>
        <w:widowControl/>
        <w:jc w:val="left"/>
        <w:rPr>
          <w:rFonts w:ascii="仿宋_GB2312" w:hAnsi="仿宋_GB2312"/>
          <w:kern w:val="0"/>
        </w:rPr>
      </w:pPr>
      <w:r>
        <w:rPr>
          <w:rFonts w:ascii="仿宋_GB2312" w:hAnsi="仿宋_GB2312"/>
          <w:kern w:val="0"/>
          <w:sz w:val="24"/>
        </w:rPr>
        <w:t xml:space="preserve"> 填报单位：（盖章）</w:t>
      </w:r>
      <w:r>
        <w:rPr>
          <w:rFonts w:ascii="仿宋_GB2312" w:hAnsi="仿宋_GB2312"/>
          <w:kern w:val="0"/>
        </w:rPr>
        <w:tab/>
      </w:r>
    </w:p>
    <w:tbl>
      <w:tblPr>
        <w:tblStyle w:val="5"/>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686"/>
        <w:gridCol w:w="1107"/>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hint="eastAsia"/>
                <w:kern w:val="0"/>
                <w:szCs w:val="21"/>
              </w:rPr>
              <w:t>双牌县机关事务服务中心</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资金总额：</w:t>
            </w:r>
            <w:r>
              <w:rPr>
                <w:rFonts w:hint="eastAsia"/>
                <w:kern w:val="0"/>
                <w:szCs w:val="21"/>
              </w:rPr>
              <w:t>996.88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其中：  一般公共预算：</w:t>
            </w:r>
            <w:r>
              <w:rPr>
                <w:rFonts w:hint="eastAsia"/>
                <w:kern w:val="0"/>
                <w:szCs w:val="21"/>
              </w:rPr>
              <w:t>996.88</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其中： 基本支出：</w:t>
            </w:r>
            <w:r>
              <w:rPr>
                <w:rFonts w:hint="eastAsia"/>
                <w:kern w:val="0"/>
                <w:szCs w:val="21"/>
              </w:rPr>
              <w:t>447.34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政府性基金拨款：</w:t>
            </w:r>
            <w:r>
              <w:rPr>
                <w:rFonts w:hint="eastAsia" w:ascii="仿宋_GB2312" w:hAnsi="仿宋_GB2312"/>
                <w:kern w:val="0"/>
              </w:rPr>
              <w:t>0</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项目支出：</w:t>
            </w:r>
            <w:r>
              <w:rPr>
                <w:rFonts w:hint="eastAsia"/>
                <w:kern w:val="0"/>
                <w:szCs w:val="21"/>
              </w:rPr>
              <w:t>549.54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纳入专户管理的非税收入拨款：</w:t>
            </w:r>
            <w:r>
              <w:rPr>
                <w:rFonts w:hint="eastAsia" w:ascii="仿宋_GB2312" w:hAnsi="仿宋_GB2312"/>
                <w:kern w:val="0"/>
              </w:rPr>
              <w:t>0</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其他资金：</w:t>
            </w:r>
            <w:r>
              <w:rPr>
                <w:rFonts w:hint="eastAsia" w:ascii="仿宋_GB2312" w:hAnsi="仿宋_GB2312"/>
                <w:kern w:val="0"/>
              </w:rPr>
              <w:t>0</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vAlign w:val="center"/>
          </w:tcPr>
          <w:p>
            <w:pPr>
              <w:widowControl/>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1.指导全县机关事务工作。负责指导县直单位机关事务管理、保障、服务工作。参与拟定县直机关事务管理和后勤体制改革具体政策措施、制度、标准并监督实施。会同有关部门协调解决机关后勤工作中的有关问题；</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2.负责落实县直党政机关单位办公用房清理整改、调剂使用工作。指导全县党政机关办公用房管理工作；</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3.参与并监督管理全县党政机关厉行节约反对浪费工作。会同有关部门管理、指导、监督、检查全县党政机关国内外公务接待工作；</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4.参与拟定全县公务用车制度改革政策并指导实施。负责全县行政事业单位公务用车的编制、配备、更新、处置和指导监督全县公务用车管理工作。负责公务用车制度改革后保留公务车辆的集中管理、使用和维护。负责保障公务用车制度改革后相关机关事业单位的公务、接待、应急、集体活动等的公务用车；</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5.负责四大家机关大院公共区域内的卫生保洁。负责四大家及常委单位机关食堂的经营管理工作。负责县委、县政府机关大院车辆出入管理停放和公车平台停车场的管理工作；</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负责全县公共机构节能事务工作；</w:t>
            </w:r>
          </w:p>
          <w:p>
            <w:pPr>
              <w:widowControl/>
              <w:ind w:firstLine="440" w:firstLineChars="200"/>
              <w:jc w:val="left"/>
              <w:textAlignment w:val="center"/>
              <w:rPr>
                <w:rFonts w:ascii="宋体" w:hAnsi="宋体" w:cs="宋体"/>
                <w:color w:val="000000"/>
                <w:sz w:val="22"/>
                <w:szCs w:val="22"/>
              </w:rPr>
            </w:pPr>
            <w:r>
              <w:rPr>
                <w:rFonts w:hint="eastAsia" w:ascii="宋体" w:hAnsi="宋体" w:cs="宋体"/>
                <w:color w:val="000000"/>
                <w:kern w:val="0"/>
                <w:sz w:val="22"/>
                <w:szCs w:val="22"/>
              </w:rPr>
              <w:t>6.负责指导全县党政机关公务接待工作。按规定组织实施县直机关单位后勤员工培训工作；</w:t>
            </w:r>
          </w:p>
          <w:p>
            <w:pPr>
              <w:ind w:firstLine="420" w:firstLineChars="200"/>
              <w:jc w:val="left"/>
              <w:rPr>
                <w:rFonts w:ascii="宋体" w:hAnsi="宋体" w:cs="宋体"/>
                <w:color w:val="000000"/>
                <w:kern w:val="0"/>
                <w:szCs w:val="21"/>
              </w:rPr>
            </w:pPr>
            <w:r>
              <w:rPr>
                <w:rFonts w:hint="eastAsia" w:ascii="宋体" w:hAnsi="宋体" w:cs="宋体"/>
                <w:color w:val="000000"/>
                <w:kern w:val="0"/>
                <w:szCs w:val="21"/>
              </w:rPr>
              <w:t>7.负责全县重要公务接待服务工作。</w:t>
            </w:r>
          </w:p>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hint="eastAsia"/>
                <w:kern w:val="0"/>
                <w:szCs w:val="21"/>
              </w:rPr>
              <w:t>厉行节约，做好全县五大家领导来双相关公务接待工作；保障全县公务用车及保障公务用车安全行驶100万公里无事故</w:t>
            </w:r>
            <w:r>
              <w:rPr>
                <w:rFonts w:hint="eastAsia" w:ascii="仿宋_GB2312" w:hAnsi="仿宋_GB2312"/>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一级指标</w:t>
            </w:r>
          </w:p>
        </w:tc>
        <w:tc>
          <w:tcPr>
            <w:tcW w:w="168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二级指标</w:t>
            </w:r>
          </w:p>
        </w:tc>
        <w:tc>
          <w:tcPr>
            <w:tcW w:w="22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三级指标</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产出指标</w:t>
            </w: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数量指标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接待批次</w:t>
            </w:r>
          </w:p>
        </w:tc>
        <w:tc>
          <w:tcPr>
            <w:tcW w:w="2629" w:type="dxa"/>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280批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行驶公里</w:t>
            </w:r>
            <w:r>
              <w:rPr>
                <w:rFonts w:hint="eastAsia" w:ascii="仿宋_GB2312" w:hAnsi="仿宋_GB2312"/>
                <w:kern w:val="0"/>
                <w:lang w:eastAsia="zh-CN"/>
              </w:rPr>
              <w:t>数</w:t>
            </w:r>
          </w:p>
        </w:tc>
        <w:tc>
          <w:tcPr>
            <w:tcW w:w="2629" w:type="dxa"/>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质量指标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000000"/>
                <w:kern w:val="0"/>
              </w:rPr>
              <w:t>完成好全县</w:t>
            </w:r>
            <w:r>
              <w:rPr>
                <w:rFonts w:hint="eastAsia"/>
                <w:kern w:val="0"/>
              </w:rPr>
              <w:t>五大家领导来双</w:t>
            </w:r>
            <w:r>
              <w:rPr>
                <w:rFonts w:hint="eastAsia" w:ascii="宋体" w:hAnsi="宋体" w:cs="宋体"/>
                <w:color w:val="000000"/>
                <w:kern w:val="0"/>
              </w:rPr>
              <w:t>公务接待服务工作</w:t>
            </w:r>
            <w:r>
              <w:rPr>
                <w:rFonts w:hint="eastAsia" w:ascii="宋体" w:hAnsi="宋体" w:cs="宋体"/>
                <w:color w:val="000000"/>
                <w:kern w:val="0"/>
                <w:lang w:eastAsia="zh-CN"/>
              </w:rPr>
              <w:t>完成度</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 w:val="21"/>
                <w:szCs w:val="24"/>
                <w:lang w:val="en-US" w:eastAsia="zh-CN" w:bidi="ar-SA"/>
              </w:rPr>
            </w:pPr>
            <w:r>
              <w:rPr>
                <w:rFonts w:ascii="仿宋_GB2312" w:hAnsi="仿宋_GB2312"/>
                <w:kern w:val="0"/>
              </w:rPr>
              <w:t>　</w:t>
            </w:r>
            <w:r>
              <w:rPr>
                <w:rFonts w:hint="eastAsia" w:ascii="仿宋_GB2312" w:hAnsi="仿宋_GB2312"/>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ind w:firstLine="210" w:firstLineChars="100"/>
              <w:jc w:val="center"/>
              <w:rPr>
                <w:rFonts w:ascii="仿宋_GB2312" w:hAnsi="仿宋_GB2312"/>
                <w:kern w:val="0"/>
              </w:rPr>
            </w:pPr>
            <w:r>
              <w:rPr>
                <w:rFonts w:hint="eastAsia" w:ascii="宋体" w:hAnsi="宋体" w:cs="宋体"/>
                <w:color w:val="000000"/>
                <w:kern w:val="0"/>
              </w:rPr>
              <w:t>保障全县公务用车服务及安全行驶驾驶无事故</w:t>
            </w:r>
            <w:r>
              <w:rPr>
                <w:rFonts w:hint="eastAsia" w:ascii="宋体" w:hAnsi="宋体" w:cs="宋体"/>
                <w:color w:val="000000"/>
                <w:kern w:val="0"/>
                <w:lang w:eastAsia="zh-CN"/>
              </w:rPr>
              <w:t>公里数</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 w:val="21"/>
                <w:szCs w:val="24"/>
                <w:lang w:val="en-US" w:eastAsia="zh-CN" w:bidi="ar-SA"/>
              </w:rPr>
            </w:pPr>
            <w:r>
              <w:rPr>
                <w:rFonts w:hint="eastAsia" w:ascii="仿宋_GB2312" w:hAnsi="仿宋_GB2312"/>
                <w:kern w:val="0"/>
              </w:rPr>
              <w:t>98万公里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成本指标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接待费</w:t>
            </w:r>
          </w:p>
        </w:tc>
        <w:tc>
          <w:tcPr>
            <w:tcW w:w="2629" w:type="dxa"/>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230万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color w:val="000000"/>
                <w:kern w:val="0"/>
              </w:rPr>
              <w:t>维修费</w:t>
            </w:r>
          </w:p>
        </w:tc>
        <w:tc>
          <w:tcPr>
            <w:tcW w:w="2629" w:type="dxa"/>
            <w:tcBorders>
              <w:top w:val="single" w:color="auto" w:sz="4" w:space="0"/>
              <w:left w:val="nil"/>
              <w:bottom w:val="single" w:color="auto" w:sz="4" w:space="0"/>
              <w:right w:val="single" w:color="auto" w:sz="4" w:space="0"/>
            </w:tcBorders>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时效指标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完成了全县五大家公务接待无纰漏</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hint="default" w:ascii="仿宋_GB2312" w:hAnsi="仿宋_GB2312" w:eastAsia="宋体" w:cs="Times New Roman"/>
                <w:kern w:val="0"/>
                <w:sz w:val="21"/>
                <w:szCs w:val="24"/>
                <w:lang w:val="en-US" w:eastAsia="zh-CN" w:bidi="ar-SA"/>
              </w:rPr>
            </w:pPr>
            <w:r>
              <w:rPr>
                <w:rFonts w:ascii="仿宋_GB2312" w:hAnsi="仿宋_GB2312"/>
                <w:kern w:val="0"/>
              </w:rPr>
              <w:t>　</w:t>
            </w: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按时完成全县公务用车并保障安全驾驶</w:t>
            </w:r>
            <w:r>
              <w:rPr>
                <w:rFonts w:hint="eastAsia" w:ascii="仿宋_GB2312" w:hAnsi="仿宋_GB2312"/>
                <w:kern w:val="0"/>
                <w:lang w:val="en-US" w:eastAsia="zh-CN"/>
              </w:rPr>
              <w:t>完成率</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hint="default" w:ascii="仿宋_GB2312" w:hAnsi="仿宋_GB2312" w:eastAsia="宋体" w:cs="Times New Roman"/>
                <w:kern w:val="0"/>
                <w:sz w:val="21"/>
                <w:szCs w:val="24"/>
                <w:lang w:val="en-US" w:eastAsia="zh-CN" w:bidi="ar-SA"/>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效益指标</w:t>
            </w: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经济效益指标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公务接待厉行节约、减少浪费并严格按照市里N-1模式</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0.1万元/批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公务用车节能减排降低成本</w:t>
            </w:r>
            <w:r>
              <w:rPr>
                <w:rFonts w:hint="eastAsia" w:ascii="仿宋_GB2312" w:hAnsi="仿宋_GB2312"/>
                <w:kern w:val="0"/>
                <w:lang w:eastAsia="zh-CN"/>
              </w:rPr>
              <w:t>金额</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0.6万元/台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社会效益指标</w:t>
            </w:r>
          </w:p>
        </w:tc>
        <w:tc>
          <w:tcPr>
            <w:tcW w:w="22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hint="eastAsia" w:ascii="仿宋_GB2312" w:hAnsi="仿宋_GB2312"/>
                <w:kern w:val="0"/>
              </w:rPr>
              <w:t>为全县经济减轻了负担降低了接待成本</w:t>
            </w:r>
            <w:r>
              <w:rPr>
                <w:rFonts w:hint="eastAsia" w:ascii="仿宋_GB2312" w:hAnsi="仿宋_GB2312"/>
                <w:kern w:val="0"/>
                <w:lang w:eastAsia="zh-CN"/>
              </w:rPr>
              <w:t>金额</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28.5万元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保障用车单位公务用车，保障全县用车单位安全驾驶，通过专业化管理大大降低了全县其他交通费用</w:t>
            </w:r>
            <w:r>
              <w:rPr>
                <w:rFonts w:hint="eastAsia" w:ascii="仿宋_GB2312" w:hAnsi="仿宋_GB2312"/>
                <w:kern w:val="0"/>
                <w:lang w:eastAsia="zh-CN"/>
              </w:rPr>
              <w:t>金额</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生态效益指标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接待上减少一次性餐具使用</w:t>
            </w:r>
            <w:r>
              <w:rPr>
                <w:rFonts w:hint="eastAsia" w:ascii="仿宋_GB2312" w:hAnsi="仿宋_GB2312"/>
                <w:kern w:val="0"/>
                <w:lang w:eastAsia="zh-CN"/>
              </w:rPr>
              <w:t>减少率</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及时检测车辆排放情况</w:t>
            </w:r>
            <w:r>
              <w:rPr>
                <w:rFonts w:hint="eastAsia" w:ascii="仿宋_GB2312" w:hAnsi="仿宋_GB2312"/>
                <w:kern w:val="0"/>
                <w:lang w:eastAsia="zh-CN"/>
              </w:rPr>
              <w:t>，</w:t>
            </w:r>
            <w:r>
              <w:rPr>
                <w:rFonts w:hint="eastAsia" w:ascii="仿宋_GB2312" w:hAnsi="仿宋_GB2312"/>
                <w:kern w:val="0"/>
              </w:rPr>
              <w:t>公务用车上避免驾驶排量超标的车辆</w:t>
            </w:r>
            <w:r>
              <w:rPr>
                <w:rFonts w:hint="eastAsia" w:ascii="仿宋_GB2312" w:hAnsi="仿宋_GB2312"/>
                <w:kern w:val="0"/>
                <w:lang w:eastAsia="zh-CN"/>
              </w:rPr>
              <w:t>比率</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可持续影响指标</w:t>
            </w:r>
          </w:p>
        </w:tc>
        <w:tc>
          <w:tcPr>
            <w:tcW w:w="22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确保接待宾客满意</w:t>
            </w:r>
            <w:r>
              <w:rPr>
                <w:rFonts w:hint="eastAsia" w:ascii="仿宋_GB2312" w:hAnsi="仿宋_GB2312"/>
                <w:kern w:val="0"/>
                <w:lang w:eastAsia="zh-CN"/>
              </w:rPr>
              <w:t>度，树立美好双牌形象</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kern w:val="0"/>
              </w:rPr>
            </w:pPr>
          </w:p>
          <w:p>
            <w:pPr>
              <w:widowControl/>
              <w:jc w:val="both"/>
              <w:rPr>
                <w:rFonts w:hint="eastAsia" w:ascii="仿宋_GB2312" w:hAnsi="仿宋_GB2312"/>
                <w:kern w:val="0"/>
                <w:lang w:eastAsia="zh-CN"/>
              </w:rPr>
            </w:pPr>
            <w:r>
              <w:rPr>
                <w:rFonts w:hint="eastAsia" w:ascii="仿宋_GB2312" w:hAnsi="仿宋_GB2312"/>
                <w:kern w:val="0"/>
              </w:rPr>
              <w:t>为全县经济减轻了负担</w:t>
            </w:r>
            <w:r>
              <w:rPr>
                <w:rFonts w:hint="eastAsia" w:ascii="仿宋_GB2312" w:hAnsi="仿宋_GB2312"/>
                <w:kern w:val="0"/>
                <w:lang w:eastAsia="zh-CN"/>
              </w:rPr>
              <w:t>，</w:t>
            </w:r>
            <w:r>
              <w:rPr>
                <w:rFonts w:hint="eastAsia" w:ascii="仿宋_GB2312" w:hAnsi="仿宋_GB2312"/>
                <w:kern w:val="0"/>
              </w:rPr>
              <w:t>降低</w:t>
            </w:r>
            <w:r>
              <w:rPr>
                <w:rFonts w:hint="eastAsia" w:ascii="仿宋_GB2312" w:hAnsi="仿宋_GB2312"/>
                <w:kern w:val="0"/>
                <w:lang w:eastAsia="zh-CN"/>
              </w:rPr>
              <w:t>维修</w:t>
            </w:r>
            <w:r>
              <w:rPr>
                <w:rFonts w:hint="eastAsia" w:ascii="仿宋_GB2312" w:hAnsi="仿宋_GB2312"/>
                <w:kern w:val="0"/>
              </w:rPr>
              <w:t>成本</w:t>
            </w:r>
            <w:r>
              <w:rPr>
                <w:rFonts w:hint="eastAsia" w:ascii="仿宋_GB2312" w:hAnsi="仿宋_GB2312"/>
                <w:kern w:val="0"/>
                <w:lang w:eastAsia="zh-CN"/>
              </w:rPr>
              <w:t>金额</w:t>
            </w:r>
          </w:p>
          <w:p>
            <w:pPr>
              <w:jc w:val="cente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kern w:val="0"/>
              </w:rPr>
            </w:pPr>
            <w:r>
              <w:rPr>
                <w:rFonts w:hint="eastAsia" w:ascii="仿宋_GB2312" w:hAnsi="仿宋_GB2312"/>
                <w:kern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社会公众或服务对象满意度</w:t>
            </w:r>
          </w:p>
        </w:tc>
        <w:tc>
          <w:tcPr>
            <w:tcW w:w="2219" w:type="dxa"/>
            <w:gridSpan w:val="2"/>
            <w:tcBorders>
              <w:top w:val="single" w:color="auto" w:sz="4" w:space="0"/>
              <w:left w:val="nil"/>
              <w:right w:val="single" w:color="auto" w:sz="4" w:space="0"/>
            </w:tcBorders>
            <w:vAlign w:val="center"/>
          </w:tcPr>
          <w:p>
            <w:pPr>
              <w:jc w:val="center"/>
              <w:rPr>
                <w:rFonts w:hint="eastAsia" w:ascii="仿宋_GB2312" w:hAnsi="仿宋_GB2312"/>
                <w:kern w:val="0"/>
              </w:rPr>
            </w:pPr>
          </w:p>
          <w:p>
            <w:pPr>
              <w:jc w:val="center"/>
              <w:rPr>
                <w:rFonts w:ascii="仿宋_GB2312" w:hAnsi="仿宋_GB2312"/>
                <w:kern w:val="0"/>
              </w:rPr>
            </w:pPr>
            <w:r>
              <w:rPr>
                <w:rFonts w:hint="eastAsia" w:ascii="仿宋_GB2312" w:hAnsi="仿宋_GB2312"/>
                <w:kern w:val="0"/>
              </w:rPr>
              <w:t>接待工作及后勤用车保障工作，做到让领导来宾有90%以上的满意度</w:t>
            </w:r>
          </w:p>
          <w:p>
            <w:pPr>
              <w:jc w:val="cente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686"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219" w:type="dxa"/>
            <w:gridSpan w:val="2"/>
            <w:tcBorders>
              <w:left w:val="nil"/>
              <w:bottom w:val="single" w:color="auto" w:sz="4" w:space="0"/>
              <w:right w:val="single" w:color="auto" w:sz="4" w:space="0"/>
            </w:tcBorders>
            <w:vAlign w:val="center"/>
          </w:tcPr>
          <w:p>
            <w:pPr>
              <w:widowControl/>
              <w:jc w:val="center"/>
              <w:rPr>
                <w:rFonts w:ascii="仿宋_GB2312" w:hAnsi="仿宋_GB2312"/>
                <w:kern w:val="0"/>
              </w:rPr>
            </w:pPr>
            <w:r>
              <w:rPr>
                <w:rFonts w:hint="eastAsia" w:ascii="仿宋_GB2312" w:hAnsi="仿宋_GB2312"/>
                <w:kern w:val="0"/>
              </w:rPr>
              <w:t>确保用车单位使用人员及领导满意</w:t>
            </w:r>
            <w:r>
              <w:rPr>
                <w:rFonts w:hint="eastAsia" w:ascii="仿宋_GB2312" w:hAnsi="仿宋_GB2312"/>
                <w:kern w:val="0"/>
                <w:lang w:eastAsia="zh-CN"/>
              </w:rPr>
              <w:t>度</w:t>
            </w:r>
          </w:p>
        </w:tc>
        <w:tc>
          <w:tcPr>
            <w:tcW w:w="262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98%</w:t>
            </w:r>
          </w:p>
        </w:tc>
      </w:tr>
    </w:tbl>
    <w:p>
      <w:pPr>
        <w:widowControl/>
        <w:jc w:val="left"/>
        <w:rPr>
          <w:rFonts w:ascii="宋体" w:hAnsi="宋体"/>
          <w:kern w:val="0"/>
        </w:rPr>
      </w:pPr>
      <w:r>
        <w:rPr>
          <w:rFonts w:hint="eastAsia" w:ascii="宋体" w:hAnsi="宋体"/>
          <w:kern w:val="0"/>
        </w:rPr>
        <w:t xml:space="preserve"> </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文峥嵘</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 xml:space="preserve"> 联系电话：</w:t>
      </w:r>
      <w:r>
        <w:rPr>
          <w:rFonts w:hint="eastAsia" w:ascii="仿宋_GB2312" w:hAnsi="仿宋_GB2312"/>
          <w:kern w:val="0"/>
        </w:rPr>
        <w:t>0746-7721572</w:t>
      </w:r>
      <w:r>
        <w:rPr>
          <w:rFonts w:ascii="仿宋_GB2312" w:hAnsi="仿宋_GB2312"/>
          <w:kern w:val="0"/>
        </w:rPr>
        <w:t xml:space="preserve">           填报日期：</w:t>
      </w:r>
      <w:r>
        <w:rPr>
          <w:rFonts w:hint="eastAsia" w:ascii="仿宋_GB2312" w:hAnsi="仿宋_GB2312"/>
          <w:kern w:val="0"/>
        </w:rPr>
        <w:t>202</w:t>
      </w:r>
      <w:r>
        <w:rPr>
          <w:rFonts w:hint="eastAsia" w:ascii="仿宋_GB2312" w:hAnsi="仿宋_GB2312"/>
          <w:kern w:val="0"/>
          <w:lang w:val="en-US" w:eastAsia="zh-CN"/>
        </w:rPr>
        <w:t>2</w:t>
      </w:r>
      <w:r>
        <w:rPr>
          <w:rFonts w:hint="eastAsia" w:ascii="仿宋_GB2312" w:hAnsi="仿宋_GB2312"/>
          <w:kern w:val="0"/>
        </w:rPr>
        <w:t>.</w:t>
      </w:r>
      <w:r>
        <w:rPr>
          <w:rFonts w:hint="eastAsia" w:ascii="仿宋_GB2312" w:hAnsi="仿宋_GB2312"/>
          <w:kern w:val="0"/>
          <w:lang w:val="en-US" w:eastAsia="zh-CN"/>
        </w:rPr>
        <w:t>6</w:t>
      </w:r>
      <w:r>
        <w:rPr>
          <w:rFonts w:hint="eastAsia" w:ascii="仿宋_GB2312" w:hAnsi="仿宋_GB2312"/>
          <w:kern w:val="0"/>
        </w:rPr>
        <w:t>.04</w:t>
      </w:r>
      <w:r>
        <w:rPr>
          <w:rFonts w:ascii="仿宋_GB2312" w:hAnsi="仿宋_GB2312"/>
          <w:kern w:val="0"/>
        </w:rPr>
        <w:t xml:space="preserve">   </w:t>
      </w:r>
    </w:p>
    <w:p>
      <w:pPr>
        <w:widowControl/>
        <w:jc w:val="left"/>
        <w:rPr>
          <w:rFonts w:eastAsia="仿宋_GB2312"/>
          <w:sz w:val="32"/>
          <w:szCs w:val="32"/>
        </w:rPr>
      </w:pPr>
      <w:r>
        <w:rPr>
          <w:rFonts w:ascii="仿宋_GB2312" w:hAnsi="仿宋_GB2312"/>
          <w:kern w:val="0"/>
        </w:rPr>
        <w:t>单位负责人签字：</w:t>
      </w:r>
      <w:r>
        <w:rPr>
          <w:rFonts w:eastAsia="黑体"/>
          <w:kern w:val="0"/>
          <w:sz w:val="32"/>
          <w:szCs w:val="32"/>
        </w:rPr>
        <w:br w:type="page"/>
      </w:r>
      <w:r>
        <w:rPr>
          <w:rFonts w:ascii="黑体" w:hAnsi="黑体" w:eastAsia="黑体"/>
          <w:bCs/>
          <w:kern w:val="0"/>
          <w:sz w:val="32"/>
          <w:szCs w:val="32"/>
        </w:rPr>
        <w:t>附件</w:t>
      </w:r>
      <w:r>
        <w:rPr>
          <w:rFonts w:eastAsia="黑体"/>
          <w:bCs/>
          <w:kern w:val="0"/>
          <w:sz w:val="32"/>
          <w:szCs w:val="32"/>
        </w:rPr>
        <w:t>2-1</w:t>
      </w:r>
    </w:p>
    <w:p>
      <w:pPr>
        <w:widowControl/>
        <w:spacing w:beforeLines="100" w:afterLines="100" w:line="500" w:lineRule="exact"/>
        <w:jc w:val="center"/>
        <w:rPr>
          <w:rFonts w:eastAsia="方正小标宋_GBK"/>
          <w:color w:val="000000"/>
          <w:kern w:val="0"/>
          <w:sz w:val="36"/>
          <w:szCs w:val="36"/>
        </w:rPr>
      </w:pPr>
      <w:r>
        <w:rPr>
          <w:rFonts w:hint="eastAsia"/>
          <w:color w:val="000000"/>
          <w:kern w:val="0"/>
          <w:sz w:val="36"/>
          <w:szCs w:val="36"/>
        </w:rPr>
        <w:t>2021</w:t>
      </w:r>
      <w:r>
        <w:rPr>
          <w:rFonts w:ascii="方正小标宋_GBK" w:hAnsi="方正小标宋_GBK" w:eastAsia="方正小标宋_GBK"/>
          <w:color w:val="000000"/>
          <w:kern w:val="0"/>
          <w:sz w:val="36"/>
          <w:szCs w:val="36"/>
        </w:rPr>
        <w:t>年项目支出绩效目标表</w:t>
      </w:r>
    </w:p>
    <w:tbl>
      <w:tblPr>
        <w:tblStyle w:val="5"/>
        <w:tblW w:w="9032" w:type="dxa"/>
        <w:jc w:val="center"/>
        <w:tblLayout w:type="autofit"/>
        <w:tblCellMar>
          <w:top w:w="0" w:type="dxa"/>
          <w:left w:w="108" w:type="dxa"/>
          <w:bottom w:w="0" w:type="dxa"/>
          <w:right w:w="108" w:type="dxa"/>
        </w:tblCellMar>
      </w:tblPr>
      <w:tblGrid>
        <w:gridCol w:w="1843"/>
        <w:gridCol w:w="1134"/>
        <w:gridCol w:w="1143"/>
        <w:gridCol w:w="1769"/>
        <w:gridCol w:w="746"/>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rPr>
            </w:pPr>
            <w:r>
              <w:rPr>
                <w:rFonts w:ascii="仿宋_GB2312" w:hAnsi="仿宋"/>
                <w:kern w:val="0"/>
                <w:sz w:val="24"/>
              </w:rPr>
              <w:t xml:space="preserve">填报单位：（盖章）                                            </w:t>
            </w:r>
            <w:r>
              <w:rPr>
                <w:rFonts w:ascii="仿宋_GB2312" w:hAnsi="仿宋"/>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接待费、维修费</w:t>
            </w:r>
          </w:p>
        </w:tc>
        <w:tc>
          <w:tcPr>
            <w:tcW w:w="176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143"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kern w:val="0"/>
                <w:szCs w:val="21"/>
              </w:rPr>
              <w:t>双牌县机关事务服务中心</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230万、106万</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2021.01至2021.12</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kern w:val="0"/>
                <w:szCs w:val="21"/>
              </w:rPr>
              <w:t>做好相关接待工作、维护</w:t>
            </w:r>
            <w:r>
              <w:rPr>
                <w:rFonts w:hint="eastAsia" w:ascii="仿宋_GB2312" w:hAnsi="仿宋_GB2312"/>
                <w:color w:val="000000"/>
                <w:kern w:val="0"/>
              </w:rPr>
              <w:t>公车平台运行</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　</w:t>
            </w:r>
            <w:r>
              <w:rPr>
                <w:rFonts w:hint="eastAsia"/>
                <w:kern w:val="0"/>
                <w:szCs w:val="21"/>
              </w:rPr>
              <w:t>厉行节约，做好相关接待工作、维护</w:t>
            </w:r>
            <w:r>
              <w:rPr>
                <w:rFonts w:hint="eastAsia" w:ascii="仿宋_GB2312" w:hAnsi="仿宋_GB2312"/>
                <w:color w:val="000000"/>
                <w:kern w:val="0"/>
              </w:rPr>
              <w:t>公车平台运行</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6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48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接待批次</w:t>
            </w:r>
          </w:p>
        </w:tc>
        <w:tc>
          <w:tcPr>
            <w:tcW w:w="148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lang w:val="en-US" w:eastAsia="zh-CN"/>
              </w:rPr>
              <w:t>280批</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行驶公里</w:t>
            </w:r>
            <w:r>
              <w:rPr>
                <w:rFonts w:hint="eastAsia" w:ascii="仿宋_GB2312" w:hAnsi="仿宋_GB2312"/>
                <w:kern w:val="0"/>
                <w:lang w:eastAsia="zh-CN"/>
              </w:rPr>
              <w:t>数</w:t>
            </w:r>
          </w:p>
        </w:tc>
        <w:tc>
          <w:tcPr>
            <w:tcW w:w="148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lang w:val="en-US" w:eastAsia="zh-CN"/>
              </w:rPr>
              <w:t>100万公里</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宋体" w:hAnsi="宋体" w:cs="宋体"/>
                <w:color w:val="000000"/>
                <w:kern w:val="0"/>
              </w:rPr>
              <w:t>完成好全县</w:t>
            </w:r>
            <w:r>
              <w:rPr>
                <w:rFonts w:hint="eastAsia"/>
                <w:kern w:val="0"/>
              </w:rPr>
              <w:t>五大家领导来双</w:t>
            </w:r>
            <w:r>
              <w:rPr>
                <w:rFonts w:hint="eastAsia" w:ascii="宋体" w:hAnsi="宋体" w:cs="宋体"/>
                <w:color w:val="000000"/>
                <w:kern w:val="0"/>
              </w:rPr>
              <w:t>公务接待服务工作</w:t>
            </w:r>
            <w:r>
              <w:rPr>
                <w:rFonts w:hint="eastAsia" w:ascii="宋体" w:hAnsi="宋体" w:cs="宋体"/>
                <w:color w:val="000000"/>
                <w:kern w:val="0"/>
                <w:lang w:eastAsia="zh-CN"/>
              </w:rPr>
              <w:t>完成度</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rPr>
              <w:t>100%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ind w:firstLine="210" w:firstLineChars="100"/>
              <w:jc w:val="center"/>
              <w:rPr>
                <w:rFonts w:ascii="仿宋_GB2312" w:hAnsi="仿宋_GB2312"/>
                <w:kern w:val="0"/>
                <w:szCs w:val="21"/>
              </w:rPr>
            </w:pPr>
            <w:r>
              <w:rPr>
                <w:rFonts w:hint="eastAsia" w:ascii="宋体" w:hAnsi="宋体" w:cs="宋体"/>
                <w:color w:val="000000"/>
                <w:kern w:val="0"/>
              </w:rPr>
              <w:t>保障全县公务用车服务及安全行驶驾驶无事故</w:t>
            </w:r>
            <w:r>
              <w:rPr>
                <w:rFonts w:hint="eastAsia" w:ascii="宋体" w:hAnsi="宋体" w:cs="宋体"/>
                <w:color w:val="000000"/>
                <w:kern w:val="0"/>
                <w:lang w:eastAsia="zh-CN"/>
              </w:rPr>
              <w:t>公里数</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hint="eastAsia" w:ascii="仿宋_GB2312" w:hAnsi="仿宋_GB2312"/>
                <w:kern w:val="0"/>
              </w:rPr>
              <w:t>98万公里</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完成了全县五大家公务接待无纰漏</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lang w:val="en-US" w:eastAsia="zh-CN"/>
              </w:rPr>
              <w:t>100%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按时完成全县公务用车并保障安全驾驶</w:t>
            </w:r>
            <w:r>
              <w:rPr>
                <w:rFonts w:hint="eastAsia" w:ascii="仿宋_GB2312" w:hAnsi="仿宋_GB2312"/>
                <w:kern w:val="0"/>
                <w:lang w:val="en-US" w:eastAsia="zh-CN"/>
              </w:rPr>
              <w:t>完成率</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color w:val="000000"/>
                <w:kern w:val="0"/>
              </w:rPr>
            </w:pPr>
            <w:r>
              <w:rPr>
                <w:rFonts w:hint="eastAsia" w:ascii="仿宋_GB2312" w:hAnsi="仿宋_GB2312"/>
                <w:kern w:val="0"/>
                <w:lang w:val="en-US" w:eastAsia="zh-CN"/>
              </w:rPr>
              <w:t>100%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接待费</w:t>
            </w:r>
          </w:p>
        </w:tc>
        <w:tc>
          <w:tcPr>
            <w:tcW w:w="148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lang w:val="en-US" w:eastAsia="zh-CN"/>
              </w:rPr>
              <w:t>230万</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color w:val="000000"/>
                <w:kern w:val="0"/>
              </w:rPr>
              <w:t>维修费</w:t>
            </w:r>
          </w:p>
        </w:tc>
        <w:tc>
          <w:tcPr>
            <w:tcW w:w="148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lang w:val="en-US" w:eastAsia="zh-CN"/>
              </w:rPr>
              <w:t>100万</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769" w:type="dxa"/>
            <w:tcBorders>
              <w:top w:val="single" w:color="auto" w:sz="4" w:space="0"/>
              <w:left w:val="nil"/>
              <w:bottom w:val="single" w:color="auto" w:sz="4" w:space="0"/>
              <w:right w:val="single" w:color="000000" w:sz="4" w:space="0"/>
            </w:tcBorders>
            <w:vAlign w:val="center"/>
          </w:tcPr>
          <w:p>
            <w:pPr>
              <w:jc w:val="center"/>
              <w:rPr>
                <w:rFonts w:ascii="仿宋_GB2312" w:hAnsi="仿宋_GB2312"/>
                <w:kern w:val="0"/>
                <w:szCs w:val="21"/>
              </w:rPr>
            </w:pPr>
            <w:r>
              <w:rPr>
                <w:rFonts w:hint="eastAsia" w:ascii="仿宋_GB2312" w:hAnsi="仿宋_GB2312"/>
                <w:kern w:val="0"/>
              </w:rPr>
              <w:t>公务接待厉行节约、减少浪费并严格按照市里N-1模式</w:t>
            </w:r>
          </w:p>
        </w:tc>
        <w:tc>
          <w:tcPr>
            <w:tcW w:w="1482" w:type="dxa"/>
            <w:gridSpan w:val="2"/>
            <w:tcBorders>
              <w:top w:val="single" w:color="auto" w:sz="4" w:space="0"/>
              <w:left w:val="nil"/>
              <w:bottom w:val="single" w:color="auto" w:sz="4" w:space="0"/>
              <w:right w:val="single" w:color="000000"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lang w:val="en-US" w:eastAsia="zh-CN"/>
              </w:rPr>
              <w:t>0.1万元/批</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公务用车节能减排降低成本</w:t>
            </w:r>
            <w:r>
              <w:rPr>
                <w:rFonts w:hint="eastAsia" w:ascii="仿宋_GB2312" w:hAnsi="仿宋_GB2312"/>
                <w:kern w:val="0"/>
                <w:lang w:eastAsia="zh-CN"/>
              </w:rPr>
              <w:t>金额</w:t>
            </w:r>
          </w:p>
        </w:tc>
        <w:tc>
          <w:tcPr>
            <w:tcW w:w="1482" w:type="dxa"/>
            <w:gridSpan w:val="2"/>
            <w:tcBorders>
              <w:top w:val="single" w:color="auto" w:sz="4" w:space="0"/>
              <w:left w:val="nil"/>
              <w:bottom w:val="single" w:color="auto" w:sz="4" w:space="0"/>
              <w:right w:val="single" w:color="000000" w:sz="4" w:space="0"/>
            </w:tcBorders>
            <w:vAlign w:val="center"/>
          </w:tcPr>
          <w:p>
            <w:pPr>
              <w:widowControl/>
              <w:spacing w:line="260" w:lineRule="exact"/>
              <w:rPr>
                <w:rFonts w:ascii="仿宋_GB2312" w:hAnsi="仿宋_GB2312"/>
                <w:color w:val="000000"/>
                <w:kern w:val="0"/>
              </w:rPr>
            </w:pPr>
            <w:r>
              <w:rPr>
                <w:rFonts w:hint="eastAsia" w:ascii="仿宋_GB2312" w:hAnsi="仿宋_GB2312"/>
                <w:kern w:val="0"/>
                <w:lang w:val="en-US" w:eastAsia="zh-CN"/>
              </w:rPr>
              <w:t>0.6万元/台</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6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szCs w:val="21"/>
              </w:rPr>
            </w:pPr>
            <w:r>
              <w:rPr>
                <w:rFonts w:hint="eastAsia" w:ascii="仿宋_GB2312" w:hAnsi="仿宋_GB2312"/>
                <w:kern w:val="0"/>
              </w:rPr>
              <w:t>为全县经济减轻了负担降低了接待成本</w:t>
            </w:r>
            <w:r>
              <w:rPr>
                <w:rFonts w:hint="eastAsia" w:ascii="仿宋_GB2312" w:hAnsi="仿宋_GB2312"/>
                <w:kern w:val="0"/>
                <w:lang w:eastAsia="zh-CN"/>
              </w:rPr>
              <w:t>金额</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lang w:val="en-US" w:eastAsia="zh-CN"/>
              </w:rPr>
              <w:t>28.5万元</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保障用车单位公务用车，保障全县用车单位安全驾驶，通过专业化管理大大降低了全县其他交通费用</w:t>
            </w:r>
            <w:r>
              <w:rPr>
                <w:rFonts w:hint="eastAsia" w:ascii="仿宋_GB2312" w:hAnsi="仿宋_GB2312"/>
                <w:kern w:val="0"/>
                <w:lang w:eastAsia="zh-CN"/>
              </w:rPr>
              <w:t>金额</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hint="eastAsia" w:ascii="仿宋_GB2312" w:hAnsi="仿宋_GB2312"/>
                <w:kern w:val="0"/>
                <w:lang w:val="en-US" w:eastAsia="zh-CN"/>
              </w:rPr>
              <w:t>30万元</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接待上减少一次性餐具使用</w:t>
            </w:r>
            <w:r>
              <w:rPr>
                <w:rFonts w:hint="eastAsia" w:ascii="仿宋_GB2312" w:hAnsi="仿宋_GB2312"/>
                <w:kern w:val="0"/>
                <w:lang w:eastAsia="zh-CN"/>
              </w:rPr>
              <w:t>减少率</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lang w:val="en-US" w:eastAsia="zh-CN"/>
              </w:rPr>
              <w:t>20%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及时检测车辆排放情况</w:t>
            </w:r>
            <w:r>
              <w:rPr>
                <w:rFonts w:hint="eastAsia" w:ascii="仿宋_GB2312" w:hAnsi="仿宋_GB2312"/>
                <w:kern w:val="0"/>
                <w:lang w:eastAsia="zh-CN"/>
              </w:rPr>
              <w:t>，</w:t>
            </w:r>
            <w:r>
              <w:rPr>
                <w:rFonts w:hint="eastAsia" w:ascii="仿宋_GB2312" w:hAnsi="仿宋_GB2312"/>
                <w:kern w:val="0"/>
              </w:rPr>
              <w:t>公务用车上避免驾驶排量超标的车辆</w:t>
            </w:r>
            <w:r>
              <w:rPr>
                <w:rFonts w:hint="eastAsia" w:ascii="仿宋_GB2312" w:hAnsi="仿宋_GB2312"/>
                <w:kern w:val="0"/>
                <w:lang w:eastAsia="zh-CN"/>
              </w:rPr>
              <w:t>比率</w:t>
            </w:r>
          </w:p>
        </w:tc>
        <w:tc>
          <w:tcPr>
            <w:tcW w:w="1482" w:type="dxa"/>
            <w:gridSpan w:val="2"/>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color w:val="000000"/>
                <w:kern w:val="0"/>
              </w:rPr>
            </w:pPr>
            <w:r>
              <w:rPr>
                <w:rFonts w:hint="eastAsia" w:ascii="仿宋_GB2312" w:hAnsi="仿宋_GB2312"/>
                <w:kern w:val="0"/>
                <w:lang w:val="en-US" w:eastAsia="zh-CN"/>
              </w:rPr>
              <w:t>100%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769" w:type="dxa"/>
            <w:tcBorders>
              <w:top w:val="single" w:color="auto" w:sz="4" w:space="0"/>
              <w:left w:val="nil"/>
              <w:bottom w:val="single" w:color="auto" w:sz="4" w:space="0"/>
              <w:right w:val="single" w:color="000000" w:sz="4" w:space="0"/>
            </w:tcBorders>
            <w:vAlign w:val="center"/>
          </w:tcPr>
          <w:p>
            <w:pPr>
              <w:jc w:val="center"/>
              <w:rPr>
                <w:rFonts w:ascii="仿宋_GB2312" w:hAnsi="仿宋_GB2312"/>
                <w:kern w:val="0"/>
                <w:szCs w:val="21"/>
              </w:rPr>
            </w:pPr>
            <w:r>
              <w:rPr>
                <w:rFonts w:hint="eastAsia" w:ascii="仿宋_GB2312" w:hAnsi="仿宋_GB2312"/>
                <w:kern w:val="0"/>
              </w:rPr>
              <w:t>确保接待宾客满意</w:t>
            </w:r>
            <w:r>
              <w:rPr>
                <w:rFonts w:hint="eastAsia" w:ascii="仿宋_GB2312" w:hAnsi="仿宋_GB2312"/>
                <w:kern w:val="0"/>
                <w:lang w:eastAsia="zh-CN"/>
              </w:rPr>
              <w:t>度，树立美好双牌形象</w:t>
            </w:r>
          </w:p>
        </w:tc>
        <w:tc>
          <w:tcPr>
            <w:tcW w:w="1482" w:type="dxa"/>
            <w:gridSpan w:val="2"/>
            <w:tcBorders>
              <w:top w:val="single" w:color="auto" w:sz="4" w:space="0"/>
              <w:left w:val="nil"/>
              <w:bottom w:val="single" w:color="auto" w:sz="4" w:space="0"/>
              <w:right w:val="single" w:color="000000" w:sz="4" w:space="0"/>
            </w:tcBorders>
            <w:vAlign w:val="center"/>
          </w:tcPr>
          <w:p>
            <w:pPr>
              <w:widowControl/>
              <w:spacing w:line="260" w:lineRule="exact"/>
              <w:rPr>
                <w:rFonts w:ascii="仿宋_GB2312" w:hAnsi="仿宋_GB2312"/>
                <w:color w:val="000000"/>
                <w:kern w:val="0"/>
              </w:rPr>
            </w:pPr>
            <w:r>
              <w:rPr>
                <w:rFonts w:ascii="仿宋_GB2312" w:hAnsi="仿宋_GB2312"/>
                <w:kern w:val="0"/>
              </w:rPr>
              <w:t>　</w:t>
            </w:r>
            <w:r>
              <w:rPr>
                <w:rFonts w:hint="eastAsia" w:ascii="仿宋_GB2312" w:hAnsi="仿宋_GB2312"/>
                <w:kern w:val="0"/>
                <w:lang w:val="en-US" w:eastAsia="zh-CN"/>
              </w:rPr>
              <w:t>98%</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769"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kern w:val="0"/>
              </w:rPr>
            </w:pPr>
          </w:p>
          <w:p>
            <w:pPr>
              <w:widowControl/>
              <w:jc w:val="both"/>
              <w:rPr>
                <w:rFonts w:hint="eastAsia" w:ascii="仿宋_GB2312" w:hAnsi="仿宋_GB2312"/>
                <w:kern w:val="0"/>
                <w:lang w:eastAsia="zh-CN"/>
              </w:rPr>
            </w:pPr>
            <w:r>
              <w:rPr>
                <w:rFonts w:hint="eastAsia" w:ascii="仿宋_GB2312" w:hAnsi="仿宋_GB2312"/>
                <w:kern w:val="0"/>
              </w:rPr>
              <w:t>为全县经济减轻了负担</w:t>
            </w:r>
            <w:r>
              <w:rPr>
                <w:rFonts w:hint="eastAsia" w:ascii="仿宋_GB2312" w:hAnsi="仿宋_GB2312"/>
                <w:kern w:val="0"/>
                <w:lang w:eastAsia="zh-CN"/>
              </w:rPr>
              <w:t>，</w:t>
            </w:r>
            <w:r>
              <w:rPr>
                <w:rFonts w:hint="eastAsia" w:ascii="仿宋_GB2312" w:hAnsi="仿宋_GB2312"/>
                <w:kern w:val="0"/>
              </w:rPr>
              <w:t>降低</w:t>
            </w:r>
            <w:r>
              <w:rPr>
                <w:rFonts w:hint="eastAsia" w:ascii="仿宋_GB2312" w:hAnsi="仿宋_GB2312"/>
                <w:kern w:val="0"/>
                <w:lang w:eastAsia="zh-CN"/>
              </w:rPr>
              <w:t>维修</w:t>
            </w:r>
            <w:r>
              <w:rPr>
                <w:rFonts w:hint="eastAsia" w:ascii="仿宋_GB2312" w:hAnsi="仿宋_GB2312"/>
                <w:kern w:val="0"/>
              </w:rPr>
              <w:t>成本</w:t>
            </w:r>
            <w:r>
              <w:rPr>
                <w:rFonts w:hint="eastAsia" w:ascii="仿宋_GB2312" w:hAnsi="仿宋_GB2312"/>
                <w:kern w:val="0"/>
                <w:lang w:eastAsia="zh-CN"/>
              </w:rPr>
              <w:t>金额</w:t>
            </w:r>
          </w:p>
          <w:p>
            <w:pPr>
              <w:jc w:val="center"/>
              <w:rPr>
                <w:rFonts w:ascii="仿宋_GB2312" w:hAnsi="仿宋_GB2312"/>
                <w:kern w:val="0"/>
                <w:szCs w:val="21"/>
              </w:rPr>
            </w:pPr>
          </w:p>
        </w:tc>
        <w:tc>
          <w:tcPr>
            <w:tcW w:w="1482" w:type="dxa"/>
            <w:gridSpan w:val="2"/>
            <w:tcBorders>
              <w:top w:val="single" w:color="auto" w:sz="4" w:space="0"/>
              <w:left w:val="nil"/>
              <w:bottom w:val="single" w:color="auto" w:sz="4" w:space="0"/>
              <w:right w:val="single" w:color="000000" w:sz="4" w:space="0"/>
            </w:tcBorders>
            <w:vAlign w:val="center"/>
          </w:tcPr>
          <w:p>
            <w:pPr>
              <w:widowControl/>
              <w:spacing w:line="260" w:lineRule="exact"/>
              <w:ind w:firstLine="210" w:firstLineChars="100"/>
              <w:rPr>
                <w:rFonts w:ascii="仿宋_GB2312" w:hAnsi="仿宋_GB2312"/>
                <w:color w:val="000000"/>
                <w:kern w:val="0"/>
              </w:rPr>
            </w:pPr>
            <w:r>
              <w:rPr>
                <w:rFonts w:hint="eastAsia" w:ascii="仿宋_GB2312" w:hAnsi="仿宋_GB2312"/>
                <w:kern w:val="0"/>
                <w:lang w:val="en-US" w:eastAsia="zh-CN"/>
              </w:rPr>
              <w:t>98%</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kern w:val="0"/>
              </w:rPr>
            </w:pPr>
          </w:p>
          <w:p>
            <w:pPr>
              <w:jc w:val="center"/>
              <w:rPr>
                <w:rFonts w:ascii="仿宋_GB2312" w:hAnsi="仿宋_GB2312"/>
                <w:kern w:val="0"/>
              </w:rPr>
            </w:pPr>
            <w:r>
              <w:rPr>
                <w:rFonts w:hint="eastAsia" w:ascii="仿宋_GB2312" w:hAnsi="仿宋_GB2312"/>
                <w:kern w:val="0"/>
              </w:rPr>
              <w:t>接待工作及后勤用车保障工作，做到让领导来宾有90%以上的满意度</w:t>
            </w:r>
          </w:p>
          <w:p>
            <w:pPr>
              <w:jc w:val="center"/>
              <w:rPr>
                <w:rFonts w:ascii="仿宋_GB2312" w:hAnsi="仿宋_GB2312" w:eastAsia="宋体" w:cs="Times New Roman"/>
                <w:kern w:val="0"/>
                <w:sz w:val="21"/>
                <w:szCs w:val="24"/>
                <w:lang w:val="en-US" w:eastAsia="zh-CN" w:bidi="ar-SA"/>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 w:val="21"/>
                <w:szCs w:val="24"/>
                <w:lang w:val="en-US" w:eastAsia="zh-CN" w:bidi="ar-SA"/>
              </w:rPr>
            </w:pPr>
            <w:r>
              <w:rPr>
                <w:rFonts w:ascii="仿宋_GB2312" w:hAnsi="仿宋_GB2312"/>
                <w:kern w:val="0"/>
              </w:rPr>
              <w:t>　</w:t>
            </w:r>
            <w:r>
              <w:rPr>
                <w:rFonts w:hint="eastAsia" w:ascii="仿宋_GB2312" w:hAnsi="仿宋_GB2312"/>
                <w:kern w:val="0"/>
              </w:rPr>
              <w:t>90%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kern w:val="0"/>
                <w:sz w:val="21"/>
                <w:szCs w:val="24"/>
                <w:lang w:val="en-US" w:eastAsia="zh-CN" w:bidi="ar-SA"/>
              </w:rPr>
            </w:pPr>
            <w:r>
              <w:rPr>
                <w:rFonts w:hint="eastAsia" w:ascii="仿宋_GB2312" w:hAnsi="仿宋_GB2312"/>
                <w:kern w:val="0"/>
              </w:rPr>
              <w:t>确保用车单位使用人员及领导满意</w:t>
            </w:r>
            <w:r>
              <w:rPr>
                <w:rFonts w:hint="eastAsia" w:ascii="仿宋_GB2312" w:hAnsi="仿宋_GB2312"/>
                <w:kern w:val="0"/>
                <w:lang w:eastAsia="zh-CN"/>
              </w:rPr>
              <w:t>度</w:t>
            </w:r>
          </w:p>
        </w:tc>
        <w:tc>
          <w:tcPr>
            <w:tcW w:w="1482"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 w:val="21"/>
                <w:szCs w:val="24"/>
                <w:lang w:val="en-US" w:eastAsia="zh-CN" w:bidi="ar-SA"/>
              </w:rPr>
            </w:pPr>
            <w:r>
              <w:rPr>
                <w:rFonts w:hint="eastAsia" w:ascii="仿宋_GB2312" w:hAnsi="仿宋_GB2312"/>
                <w:kern w:val="0"/>
                <w:lang w:val="en-US" w:eastAsia="zh-CN"/>
              </w:rPr>
              <w:t>98%</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文峥嵘</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 xml:space="preserve"> 联系电话：</w:t>
      </w:r>
      <w:r>
        <w:rPr>
          <w:rFonts w:hint="eastAsia" w:ascii="仿宋_GB2312" w:hAnsi="仿宋_GB2312"/>
          <w:kern w:val="0"/>
        </w:rPr>
        <w:t>0746-7721572</w:t>
      </w:r>
      <w:r>
        <w:rPr>
          <w:rFonts w:ascii="仿宋_GB2312" w:hAnsi="仿宋_GB2312"/>
          <w:kern w:val="0"/>
        </w:rPr>
        <w:t xml:space="preserve">           填报日期：</w:t>
      </w:r>
      <w:r>
        <w:rPr>
          <w:rFonts w:hint="eastAsia" w:ascii="仿宋_GB2312" w:hAnsi="仿宋_GB2312"/>
          <w:kern w:val="0"/>
        </w:rPr>
        <w:t>202</w:t>
      </w:r>
      <w:r>
        <w:rPr>
          <w:rFonts w:hint="eastAsia" w:ascii="仿宋_GB2312" w:hAnsi="仿宋_GB2312"/>
          <w:kern w:val="0"/>
          <w:lang w:val="en-US" w:eastAsia="zh-CN"/>
        </w:rPr>
        <w:t>2</w:t>
      </w:r>
      <w:r>
        <w:rPr>
          <w:rFonts w:hint="eastAsia" w:ascii="仿宋_GB2312" w:hAnsi="仿宋_GB2312"/>
          <w:kern w:val="0"/>
        </w:rPr>
        <w:t>.</w:t>
      </w:r>
      <w:r>
        <w:rPr>
          <w:rFonts w:hint="eastAsia" w:ascii="仿宋_GB2312" w:hAnsi="仿宋_GB2312"/>
          <w:kern w:val="0"/>
          <w:lang w:val="en-US" w:eastAsia="zh-CN"/>
        </w:rPr>
        <w:t>6</w:t>
      </w:r>
      <w:r>
        <w:rPr>
          <w:rFonts w:hint="eastAsia" w:ascii="仿宋_GB2312" w:hAnsi="仿宋_GB2312"/>
          <w:kern w:val="0"/>
        </w:rPr>
        <w:t>.04</w:t>
      </w:r>
      <w:r>
        <w:rPr>
          <w:rFonts w:ascii="仿宋_GB2312" w:hAnsi="仿宋_GB2312"/>
          <w:kern w:val="0"/>
        </w:rPr>
        <w:t xml:space="preserve">   单位负责人签字：</w:t>
      </w:r>
      <w:r>
        <w:rPr>
          <w:rFonts w:eastAsia="仿宋_GB2312"/>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hint="eastAsia"/>
          <w:bCs/>
          <w:kern w:val="0"/>
          <w:sz w:val="36"/>
          <w:szCs w:val="36"/>
        </w:rPr>
        <w:t>2021</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rPr>
        <w:t>填报单位（盖章）：</w:t>
      </w:r>
      <w:r>
        <w:rPr>
          <w:rFonts w:ascii="仿宋_GB2312" w:hAnsi="黑体"/>
          <w:kern w:val="0"/>
          <w:sz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42"/>
        <w:gridCol w:w="1447"/>
        <w:gridCol w:w="1179"/>
        <w:gridCol w:w="771"/>
        <w:gridCol w:w="45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38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接待费、维修费</w:t>
            </w:r>
            <w:r>
              <w:rPr>
                <w:rFonts w:ascii="仿宋_GB2312" w:hAnsi="仿宋_GB2312"/>
                <w:kern w:val="0"/>
              </w:rPr>
              <w:t>　</w:t>
            </w:r>
          </w:p>
        </w:tc>
        <w:tc>
          <w:tcPr>
            <w:tcW w:w="117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762"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2021.01至2021.12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kern w:val="0"/>
                <w:szCs w:val="21"/>
              </w:rPr>
              <w:t>双牌县机关事务服务中心</w:t>
            </w:r>
            <w:r>
              <w:rPr>
                <w:rFonts w:ascii="仿宋_GB2312" w:hAnsi="仿宋_GB2312"/>
                <w:kern w:val="0"/>
              </w:rPr>
              <w:t>　</w:t>
            </w:r>
          </w:p>
        </w:tc>
        <w:tc>
          <w:tcPr>
            <w:tcW w:w="144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kern w:val="0"/>
              </w:rPr>
              <w:t>陈爱艳</w:t>
            </w:r>
            <w:r>
              <w:rPr>
                <w:rFonts w:ascii="仿宋_GB2312" w:hAnsi="仿宋_GB2312"/>
                <w:kern w:val="0"/>
              </w:rPr>
              <w:t>　</w:t>
            </w:r>
          </w:p>
        </w:tc>
        <w:tc>
          <w:tcPr>
            <w:tcW w:w="1223"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kern w:val="0"/>
              </w:rPr>
              <w:t>0746-7721572</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kern w:val="0"/>
              </w:rPr>
            </w:pPr>
            <w:r>
              <w:rPr>
                <w:rFonts w:ascii="仿宋_GB2312" w:hAnsi="仿宋_GB2312"/>
                <w:kern w:val="0"/>
              </w:rPr>
              <w:t xml:space="preserve">        一、预算资金：</w:t>
            </w:r>
            <w:r>
              <w:rPr>
                <w:rFonts w:hint="eastAsia" w:ascii="仿宋_GB2312" w:hAnsi="仿宋_GB2312"/>
                <w:color w:val="000000"/>
                <w:kern w:val="0"/>
              </w:rPr>
              <w:t>230万、106万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r>
              <w:rPr>
                <w:rFonts w:hint="eastAsia" w:ascii="仿宋_GB2312" w:hAnsi="仿宋_GB2312"/>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kern w:val="0"/>
              </w:rPr>
            </w:pPr>
            <w:r>
              <w:rPr>
                <w:rFonts w:ascii="仿宋_GB2312" w:hAnsi="仿宋_GB2312"/>
                <w:kern w:val="0"/>
              </w:rPr>
              <w:t xml:space="preserve">        三、其他：</w:t>
            </w:r>
            <w:r>
              <w:rPr>
                <w:rFonts w:hint="eastAsia" w:ascii="仿宋_GB2312" w:hAnsi="仿宋_GB2312"/>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330"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339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199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kern w:val="0"/>
              </w:rPr>
            </w:pPr>
            <w:r>
              <w:rPr>
                <w:rFonts w:eastAsia="仿宋_GB2312"/>
                <w:kern w:val="0"/>
              </w:rPr>
              <w:t>1</w:t>
            </w:r>
            <w:r>
              <w:rPr>
                <w:rFonts w:ascii="仿宋_GB2312" w:hAnsi="仿宋_GB2312" w:eastAsia="仿宋_GB2312"/>
                <w:kern w:val="0"/>
              </w:rPr>
              <w:t>、</w:t>
            </w:r>
            <w:r>
              <w:rPr>
                <w:rFonts w:hint="eastAsia" w:ascii="仿宋_GB2312" w:hAnsi="仿宋_GB2312"/>
                <w:color w:val="000000"/>
                <w:kern w:val="0"/>
              </w:rPr>
              <w:t>接待费</w:t>
            </w:r>
          </w:p>
        </w:tc>
        <w:tc>
          <w:tcPr>
            <w:tcW w:w="339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 xml:space="preserve"> 2021.01</w:t>
            </w:r>
          </w:p>
        </w:tc>
        <w:tc>
          <w:tcPr>
            <w:tcW w:w="199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2021.12</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r>
              <w:rPr>
                <w:rFonts w:hint="eastAsia" w:ascii="仿宋_GB2312" w:hAnsi="仿宋_GB2312"/>
                <w:color w:val="000000"/>
                <w:kern w:val="0"/>
              </w:rPr>
              <w:t>维修费</w:t>
            </w:r>
          </w:p>
        </w:tc>
        <w:tc>
          <w:tcPr>
            <w:tcW w:w="339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 xml:space="preserve"> 2021.01</w:t>
            </w:r>
            <w:r>
              <w:rPr>
                <w:rFonts w:ascii="仿宋_GB2312" w:hAnsi="仿宋_GB2312"/>
                <w:kern w:val="0"/>
              </w:rPr>
              <w:t>　</w:t>
            </w:r>
          </w:p>
        </w:tc>
        <w:tc>
          <w:tcPr>
            <w:tcW w:w="199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hint="eastAsia" w:ascii="仿宋_GB2312" w:hAnsi="仿宋_GB2312"/>
                <w:color w:val="000000"/>
                <w:kern w:val="0"/>
              </w:rPr>
              <w:t>2021.12</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3397"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tc>
        <w:tc>
          <w:tcPr>
            <w:tcW w:w="199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38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94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38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p>
            <w:pPr>
              <w:widowControl/>
              <w:spacing w:line="260" w:lineRule="exact"/>
              <w:jc w:val="center"/>
              <w:rPr>
                <w:rFonts w:ascii="仿宋_GB2312" w:hAnsi="仿宋_GB2312"/>
                <w:kern w:val="0"/>
              </w:rPr>
            </w:pPr>
          </w:p>
        </w:tc>
        <w:tc>
          <w:tcPr>
            <w:tcW w:w="394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447"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95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接待批次</w:t>
            </w:r>
          </w:p>
        </w:tc>
        <w:tc>
          <w:tcPr>
            <w:tcW w:w="452"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lang w:val="en-US" w:eastAsia="zh-CN"/>
              </w:rPr>
              <w:t>280批</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行驶公里</w:t>
            </w:r>
            <w:r>
              <w:rPr>
                <w:rFonts w:hint="eastAsia" w:ascii="仿宋_GB2312" w:hAnsi="仿宋_GB2312"/>
                <w:kern w:val="0"/>
                <w:lang w:eastAsia="zh-CN"/>
              </w:rPr>
              <w:t>数</w:t>
            </w:r>
          </w:p>
        </w:tc>
        <w:tc>
          <w:tcPr>
            <w:tcW w:w="452"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lang w:val="en-US" w:eastAsia="zh-CN"/>
              </w:rPr>
              <w:t>100万公里</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宋体" w:hAnsi="宋体" w:cs="宋体"/>
                <w:color w:val="000000"/>
                <w:kern w:val="0"/>
              </w:rPr>
              <w:t>完成好全县</w:t>
            </w:r>
            <w:r>
              <w:rPr>
                <w:rFonts w:hint="eastAsia"/>
                <w:kern w:val="0"/>
              </w:rPr>
              <w:t>五大家领导来双</w:t>
            </w:r>
            <w:r>
              <w:rPr>
                <w:rFonts w:hint="eastAsia" w:ascii="宋体" w:hAnsi="宋体" w:cs="宋体"/>
                <w:color w:val="000000"/>
                <w:kern w:val="0"/>
              </w:rPr>
              <w:t>公务接待服务工作</w:t>
            </w:r>
            <w:r>
              <w:rPr>
                <w:rFonts w:hint="eastAsia" w:ascii="宋体" w:hAnsi="宋体" w:cs="宋体"/>
                <w:color w:val="000000"/>
                <w:kern w:val="0"/>
                <w:lang w:eastAsia="zh-CN"/>
              </w:rPr>
              <w:t>完成度</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rPr>
              <w:t>100%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ind w:firstLine="210" w:firstLineChars="100"/>
              <w:jc w:val="center"/>
              <w:rPr>
                <w:rFonts w:ascii="仿宋_GB2312" w:hAnsi="仿宋_GB2312"/>
                <w:kern w:val="0"/>
                <w:szCs w:val="21"/>
              </w:rPr>
            </w:pPr>
            <w:r>
              <w:rPr>
                <w:rFonts w:hint="eastAsia" w:ascii="宋体" w:hAnsi="宋体" w:cs="宋体"/>
                <w:color w:val="000000"/>
                <w:kern w:val="0"/>
              </w:rPr>
              <w:t>保障全县公务用车服务及安全行驶驾驶无事故</w:t>
            </w:r>
            <w:r>
              <w:rPr>
                <w:rFonts w:hint="eastAsia" w:ascii="宋体" w:hAnsi="宋体" w:cs="宋体"/>
                <w:color w:val="000000"/>
                <w:kern w:val="0"/>
                <w:lang w:eastAsia="zh-CN"/>
              </w:rPr>
              <w:t>公里数</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rPr>
              <w:t>98万公里</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完成了全县五大家公务接待无纰漏</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100%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按时完成全县公务用车并保障安全驾驶</w:t>
            </w:r>
            <w:r>
              <w:rPr>
                <w:rFonts w:hint="eastAsia" w:ascii="仿宋_GB2312" w:hAnsi="仿宋_GB2312"/>
                <w:kern w:val="0"/>
                <w:lang w:val="en-US" w:eastAsia="zh-CN"/>
              </w:rPr>
              <w:t>完成率</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kern w:val="0"/>
              </w:rPr>
            </w:pPr>
            <w:r>
              <w:rPr>
                <w:rFonts w:hint="eastAsia" w:ascii="仿宋_GB2312" w:hAnsi="仿宋_GB2312"/>
                <w:kern w:val="0"/>
                <w:lang w:val="en-US" w:eastAsia="zh-CN"/>
              </w:rPr>
              <w:t>100%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接待费</w:t>
            </w:r>
          </w:p>
        </w:tc>
        <w:tc>
          <w:tcPr>
            <w:tcW w:w="452"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lang w:val="en-US" w:eastAsia="zh-CN"/>
              </w:rPr>
              <w:t>230万</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color w:val="000000"/>
                <w:kern w:val="0"/>
              </w:rPr>
              <w:t>维修费</w:t>
            </w:r>
          </w:p>
        </w:tc>
        <w:tc>
          <w:tcPr>
            <w:tcW w:w="452"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lang w:val="en-US" w:eastAsia="zh-CN"/>
              </w:rPr>
              <w:t>100万</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公务接待厉行节约、减少浪费并严格按照市里N-1模式</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0.1万元/批</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公务用车节能减排降低成本</w:t>
            </w:r>
            <w:r>
              <w:rPr>
                <w:rFonts w:hint="eastAsia" w:ascii="仿宋_GB2312" w:hAnsi="仿宋_GB2312"/>
                <w:kern w:val="0"/>
                <w:lang w:eastAsia="zh-CN"/>
              </w:rPr>
              <w:t>金额</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0.6万元/台</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公务接待厉行节约、减少浪费并严格按照市里N-1模式</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0.1万元/批</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公务用车节能减排降低成本</w:t>
            </w:r>
            <w:r>
              <w:rPr>
                <w:rFonts w:hint="eastAsia" w:ascii="仿宋_GB2312" w:hAnsi="仿宋_GB2312"/>
                <w:kern w:val="0"/>
                <w:lang w:eastAsia="zh-CN"/>
              </w:rPr>
              <w:t>金额</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0.6万元/台</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接待上减少一次性餐具使用</w:t>
            </w:r>
            <w:r>
              <w:rPr>
                <w:rFonts w:hint="eastAsia" w:ascii="仿宋_GB2312" w:hAnsi="仿宋_GB2312"/>
                <w:kern w:val="0"/>
                <w:lang w:eastAsia="zh-CN"/>
              </w:rPr>
              <w:t>减少率</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20%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及时检测车辆排放情况</w:t>
            </w:r>
            <w:r>
              <w:rPr>
                <w:rFonts w:hint="eastAsia" w:ascii="仿宋_GB2312" w:hAnsi="仿宋_GB2312"/>
                <w:kern w:val="0"/>
                <w:lang w:eastAsia="zh-CN"/>
              </w:rPr>
              <w:t>，</w:t>
            </w:r>
            <w:r>
              <w:rPr>
                <w:rFonts w:hint="eastAsia" w:ascii="仿宋_GB2312" w:hAnsi="仿宋_GB2312"/>
                <w:kern w:val="0"/>
              </w:rPr>
              <w:t>公务用车上避免驾驶排量超标的车辆</w:t>
            </w:r>
            <w:r>
              <w:rPr>
                <w:rFonts w:hint="eastAsia" w:ascii="仿宋_GB2312" w:hAnsi="仿宋_GB2312"/>
                <w:kern w:val="0"/>
                <w:lang w:eastAsia="zh-CN"/>
              </w:rPr>
              <w:t>比率</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kern w:val="0"/>
              </w:rPr>
            </w:pPr>
            <w:r>
              <w:rPr>
                <w:rFonts w:hint="eastAsia" w:ascii="仿宋_GB2312" w:hAnsi="仿宋_GB2312"/>
                <w:kern w:val="0"/>
                <w:lang w:val="en-US" w:eastAsia="zh-CN"/>
              </w:rPr>
              <w:t>100%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95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szCs w:val="21"/>
              </w:rPr>
            </w:pPr>
            <w:r>
              <w:rPr>
                <w:rFonts w:hint="eastAsia" w:ascii="仿宋_GB2312" w:hAnsi="仿宋_GB2312"/>
                <w:kern w:val="0"/>
              </w:rPr>
              <w:t>确保接待宾客满意</w:t>
            </w:r>
            <w:r>
              <w:rPr>
                <w:rFonts w:hint="eastAsia" w:ascii="仿宋_GB2312" w:hAnsi="仿宋_GB2312"/>
                <w:kern w:val="0"/>
                <w:lang w:eastAsia="zh-CN"/>
              </w:rPr>
              <w:t>度，树立美好双牌形象</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lang w:val="en-US" w:eastAsia="zh-CN"/>
              </w:rPr>
              <w:t>98%</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kern w:val="0"/>
              </w:rPr>
            </w:pPr>
          </w:p>
          <w:p>
            <w:pPr>
              <w:widowControl/>
              <w:jc w:val="both"/>
              <w:rPr>
                <w:rFonts w:hint="eastAsia" w:ascii="仿宋_GB2312" w:hAnsi="仿宋_GB2312"/>
                <w:kern w:val="0"/>
                <w:lang w:eastAsia="zh-CN"/>
              </w:rPr>
            </w:pPr>
            <w:r>
              <w:rPr>
                <w:rFonts w:hint="eastAsia" w:ascii="仿宋_GB2312" w:hAnsi="仿宋_GB2312"/>
                <w:kern w:val="0"/>
              </w:rPr>
              <w:t>为全县经济减轻了负担</w:t>
            </w:r>
            <w:r>
              <w:rPr>
                <w:rFonts w:hint="eastAsia" w:ascii="仿宋_GB2312" w:hAnsi="仿宋_GB2312"/>
                <w:kern w:val="0"/>
                <w:lang w:eastAsia="zh-CN"/>
              </w:rPr>
              <w:t>，</w:t>
            </w:r>
            <w:r>
              <w:rPr>
                <w:rFonts w:hint="eastAsia" w:ascii="仿宋_GB2312" w:hAnsi="仿宋_GB2312"/>
                <w:kern w:val="0"/>
              </w:rPr>
              <w:t>降低</w:t>
            </w:r>
            <w:r>
              <w:rPr>
                <w:rFonts w:hint="eastAsia" w:ascii="仿宋_GB2312" w:hAnsi="仿宋_GB2312"/>
                <w:kern w:val="0"/>
                <w:lang w:eastAsia="zh-CN"/>
              </w:rPr>
              <w:t>维修</w:t>
            </w:r>
            <w:r>
              <w:rPr>
                <w:rFonts w:hint="eastAsia" w:ascii="仿宋_GB2312" w:hAnsi="仿宋_GB2312"/>
                <w:kern w:val="0"/>
              </w:rPr>
              <w:t>成本</w:t>
            </w:r>
            <w:r>
              <w:rPr>
                <w:rFonts w:hint="eastAsia" w:ascii="仿宋_GB2312" w:hAnsi="仿宋_GB2312"/>
                <w:kern w:val="0"/>
                <w:lang w:eastAsia="zh-CN"/>
              </w:rPr>
              <w:t>金额</w:t>
            </w:r>
          </w:p>
          <w:p>
            <w:pPr>
              <w:jc w:val="center"/>
              <w:rPr>
                <w:rFonts w:ascii="仿宋_GB2312" w:hAnsi="仿宋_GB2312"/>
                <w:kern w:val="0"/>
                <w:szCs w:val="21"/>
              </w:rPr>
            </w:pP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rPr>
                <w:rFonts w:ascii="仿宋_GB2312" w:hAnsi="仿宋_GB2312"/>
                <w:kern w:val="0"/>
              </w:rPr>
            </w:pPr>
            <w:r>
              <w:rPr>
                <w:rFonts w:hint="eastAsia" w:ascii="仿宋_GB2312" w:hAnsi="仿宋_GB2312"/>
                <w:kern w:val="0"/>
                <w:lang w:val="en-US" w:eastAsia="zh-CN"/>
              </w:rPr>
              <w:t>98%</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950" w:type="dxa"/>
            <w:gridSpan w:val="2"/>
            <w:tcBorders>
              <w:top w:val="single" w:color="auto" w:sz="4" w:space="0"/>
              <w:left w:val="nil"/>
              <w:right w:val="single" w:color="auto" w:sz="4" w:space="0"/>
            </w:tcBorders>
            <w:vAlign w:val="center"/>
          </w:tcPr>
          <w:p>
            <w:pPr>
              <w:jc w:val="center"/>
              <w:rPr>
                <w:rFonts w:hint="eastAsia" w:ascii="仿宋_GB2312" w:hAnsi="仿宋_GB2312"/>
                <w:kern w:val="0"/>
              </w:rPr>
            </w:pPr>
          </w:p>
          <w:p>
            <w:pPr>
              <w:jc w:val="center"/>
              <w:rPr>
                <w:rFonts w:ascii="仿宋_GB2312" w:hAnsi="仿宋_GB2312"/>
                <w:kern w:val="0"/>
              </w:rPr>
            </w:pPr>
            <w:r>
              <w:rPr>
                <w:rFonts w:hint="eastAsia" w:ascii="仿宋_GB2312" w:hAnsi="仿宋_GB2312"/>
                <w:kern w:val="0"/>
              </w:rPr>
              <w:t>接待工作及后勤用车保障工作，做到让领导来宾有90%以上的满意度</w:t>
            </w:r>
          </w:p>
          <w:p>
            <w:pPr>
              <w:jc w:val="center"/>
              <w:rPr>
                <w:rFonts w:ascii="仿宋_GB2312" w:hAnsi="仿宋_GB2312"/>
                <w:kern w:val="0"/>
                <w:szCs w:val="21"/>
              </w:rPr>
            </w:pP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r>
              <w:rPr>
                <w:rFonts w:hint="eastAsia" w:ascii="仿宋_GB2312" w:hAnsi="仿宋_GB2312"/>
                <w:kern w:val="0"/>
              </w:rPr>
              <w:t>90%</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942"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447"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50" w:type="dxa"/>
            <w:gridSpan w:val="2"/>
            <w:tcBorders>
              <w:left w:val="nil"/>
              <w:bottom w:val="single" w:color="auto" w:sz="4" w:space="0"/>
              <w:right w:val="single" w:color="auto" w:sz="4" w:space="0"/>
            </w:tcBorders>
            <w:vAlign w:val="center"/>
          </w:tcPr>
          <w:p>
            <w:pPr>
              <w:widowControl/>
              <w:jc w:val="center"/>
              <w:rPr>
                <w:rFonts w:ascii="仿宋_GB2312" w:hAnsi="仿宋_GB2312"/>
                <w:kern w:val="0"/>
                <w:szCs w:val="21"/>
              </w:rPr>
            </w:pPr>
            <w:r>
              <w:rPr>
                <w:rFonts w:hint="eastAsia" w:ascii="仿宋_GB2312" w:hAnsi="仿宋_GB2312"/>
                <w:kern w:val="0"/>
              </w:rPr>
              <w:t>确保用车单位使用人员及领导满意</w:t>
            </w:r>
            <w:r>
              <w:rPr>
                <w:rFonts w:hint="eastAsia" w:ascii="仿宋_GB2312" w:hAnsi="仿宋_GB2312"/>
                <w:kern w:val="0"/>
                <w:lang w:eastAsia="zh-CN"/>
              </w:rPr>
              <w:t>度</w:t>
            </w:r>
          </w:p>
        </w:tc>
        <w:tc>
          <w:tcPr>
            <w:tcW w:w="452"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hint="eastAsia" w:ascii="仿宋_GB2312" w:hAnsi="仿宋_GB2312"/>
                <w:kern w:val="0"/>
                <w:lang w:val="en-US" w:eastAsia="zh-CN"/>
              </w:rPr>
              <w:t>98%</w:t>
            </w:r>
          </w:p>
        </w:tc>
        <w:tc>
          <w:tcPr>
            <w:tcW w:w="153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33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330" w:type="dxa"/>
            <w:gridSpan w:val="6"/>
            <w:vMerge w:val="restart"/>
            <w:tcBorders>
              <w:top w:val="nil"/>
              <w:left w:val="nil"/>
              <w:bottom w:val="single" w:color="auto" w:sz="4" w:space="0"/>
              <w:right w:val="single" w:color="auto" w:sz="4" w:space="0"/>
            </w:tcBorders>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7330" w:type="dxa"/>
            <w:gridSpan w:val="6"/>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文峥嵘</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 xml:space="preserve"> 联系电话：</w:t>
      </w:r>
      <w:r>
        <w:rPr>
          <w:rFonts w:hint="eastAsia" w:ascii="仿宋_GB2312" w:hAnsi="仿宋_GB2312"/>
          <w:kern w:val="0"/>
        </w:rPr>
        <w:t>0746-7721572</w:t>
      </w:r>
      <w:r>
        <w:rPr>
          <w:rFonts w:ascii="仿宋_GB2312" w:hAnsi="仿宋_GB2312"/>
          <w:kern w:val="0"/>
        </w:rPr>
        <w:t xml:space="preserve">           填报日期：</w:t>
      </w:r>
      <w:r>
        <w:rPr>
          <w:rFonts w:hint="eastAsia" w:ascii="仿宋_GB2312" w:hAnsi="仿宋_GB2312"/>
          <w:kern w:val="0"/>
        </w:rPr>
        <w:t>202</w:t>
      </w:r>
      <w:r>
        <w:rPr>
          <w:rFonts w:hint="eastAsia" w:ascii="仿宋_GB2312" w:hAnsi="仿宋_GB2312"/>
          <w:kern w:val="0"/>
          <w:lang w:val="en-US" w:eastAsia="zh-CN"/>
        </w:rPr>
        <w:t>2</w:t>
      </w:r>
      <w:r>
        <w:rPr>
          <w:rFonts w:hint="eastAsia" w:ascii="仿宋_GB2312" w:hAnsi="仿宋_GB2312"/>
          <w:kern w:val="0"/>
        </w:rPr>
        <w:t>.</w:t>
      </w:r>
      <w:r>
        <w:rPr>
          <w:rFonts w:hint="eastAsia" w:ascii="仿宋_GB2312" w:hAnsi="仿宋_GB2312"/>
          <w:kern w:val="0"/>
          <w:lang w:val="en-US" w:eastAsia="zh-CN"/>
        </w:rPr>
        <w:t>6</w:t>
      </w:r>
      <w:r>
        <w:rPr>
          <w:rFonts w:hint="eastAsia" w:ascii="仿宋_GB2312" w:hAnsi="仿宋_GB2312"/>
          <w:kern w:val="0"/>
        </w:rPr>
        <w:t>.04</w:t>
      </w:r>
      <w:r>
        <w:rPr>
          <w:rFonts w:ascii="仿宋_GB2312" w:hAnsi="仿宋_GB2312"/>
          <w:kern w:val="0"/>
        </w:rPr>
        <w:t xml:space="preserve">   单位负责人签字：</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28A04"/>
    <w:multiLevelType w:val="singleLevel"/>
    <w:tmpl w:val="C3528A04"/>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EE1F70"/>
    <w:rsid w:val="000072FD"/>
    <w:rsid w:val="00031755"/>
    <w:rsid w:val="000368CB"/>
    <w:rsid w:val="00052AE4"/>
    <w:rsid w:val="000809C1"/>
    <w:rsid w:val="000903AB"/>
    <w:rsid w:val="00116F72"/>
    <w:rsid w:val="00145C08"/>
    <w:rsid w:val="001C5B4F"/>
    <w:rsid w:val="001D0163"/>
    <w:rsid w:val="00234CFA"/>
    <w:rsid w:val="00256BDB"/>
    <w:rsid w:val="002B165A"/>
    <w:rsid w:val="002B67CA"/>
    <w:rsid w:val="00301F81"/>
    <w:rsid w:val="003240F8"/>
    <w:rsid w:val="003A652D"/>
    <w:rsid w:val="003B3382"/>
    <w:rsid w:val="003B6B31"/>
    <w:rsid w:val="004A30BE"/>
    <w:rsid w:val="005232A4"/>
    <w:rsid w:val="005441A3"/>
    <w:rsid w:val="00606D20"/>
    <w:rsid w:val="006609E0"/>
    <w:rsid w:val="00677DC2"/>
    <w:rsid w:val="0069544D"/>
    <w:rsid w:val="006A1B21"/>
    <w:rsid w:val="0072740E"/>
    <w:rsid w:val="00743F28"/>
    <w:rsid w:val="00745F91"/>
    <w:rsid w:val="00747902"/>
    <w:rsid w:val="00757A9B"/>
    <w:rsid w:val="007A5801"/>
    <w:rsid w:val="00832A7A"/>
    <w:rsid w:val="00852586"/>
    <w:rsid w:val="00897C94"/>
    <w:rsid w:val="008D5DB8"/>
    <w:rsid w:val="008F3D37"/>
    <w:rsid w:val="00903A1C"/>
    <w:rsid w:val="00915FB8"/>
    <w:rsid w:val="00953007"/>
    <w:rsid w:val="00964D4B"/>
    <w:rsid w:val="00970173"/>
    <w:rsid w:val="009B2C81"/>
    <w:rsid w:val="009C4102"/>
    <w:rsid w:val="00A9203F"/>
    <w:rsid w:val="00A930C1"/>
    <w:rsid w:val="00AC5FDA"/>
    <w:rsid w:val="00B55F31"/>
    <w:rsid w:val="00B610F9"/>
    <w:rsid w:val="00BA1B2A"/>
    <w:rsid w:val="00BD0A20"/>
    <w:rsid w:val="00C75E3C"/>
    <w:rsid w:val="00CB2362"/>
    <w:rsid w:val="00CE308E"/>
    <w:rsid w:val="00CF3D1D"/>
    <w:rsid w:val="00DA2B23"/>
    <w:rsid w:val="00DD3F00"/>
    <w:rsid w:val="00DF305C"/>
    <w:rsid w:val="00E16D26"/>
    <w:rsid w:val="00E87958"/>
    <w:rsid w:val="00E915F6"/>
    <w:rsid w:val="00ED6B74"/>
    <w:rsid w:val="00EE1F70"/>
    <w:rsid w:val="00EF5099"/>
    <w:rsid w:val="00F320C9"/>
    <w:rsid w:val="00F46393"/>
    <w:rsid w:val="00F66A0E"/>
    <w:rsid w:val="01793045"/>
    <w:rsid w:val="02A9176A"/>
    <w:rsid w:val="054C2799"/>
    <w:rsid w:val="08395058"/>
    <w:rsid w:val="0B36209F"/>
    <w:rsid w:val="133D6BA0"/>
    <w:rsid w:val="162759EB"/>
    <w:rsid w:val="1DA2006A"/>
    <w:rsid w:val="1FCB239A"/>
    <w:rsid w:val="1FD21313"/>
    <w:rsid w:val="259C0700"/>
    <w:rsid w:val="28EC780B"/>
    <w:rsid w:val="2D4B6B7F"/>
    <w:rsid w:val="2DA26863"/>
    <w:rsid w:val="30CA12C6"/>
    <w:rsid w:val="30D90E81"/>
    <w:rsid w:val="38380E3D"/>
    <w:rsid w:val="3B000ABD"/>
    <w:rsid w:val="3DBF016A"/>
    <w:rsid w:val="3E6751D7"/>
    <w:rsid w:val="42ED584F"/>
    <w:rsid w:val="43F1112A"/>
    <w:rsid w:val="491A199A"/>
    <w:rsid w:val="49CC3976"/>
    <w:rsid w:val="4A3D07FD"/>
    <w:rsid w:val="4E823192"/>
    <w:rsid w:val="4FF10AAF"/>
    <w:rsid w:val="53245D51"/>
    <w:rsid w:val="56CF2CD9"/>
    <w:rsid w:val="5B6A24B8"/>
    <w:rsid w:val="5ED57932"/>
    <w:rsid w:val="61296412"/>
    <w:rsid w:val="63887B50"/>
    <w:rsid w:val="67E165B4"/>
    <w:rsid w:val="6EF12C6A"/>
    <w:rsid w:val="74321DE5"/>
    <w:rsid w:val="75212814"/>
    <w:rsid w:val="7755450F"/>
    <w:rsid w:val="78E95117"/>
    <w:rsid w:val="7988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 w:type="character" w:customStyle="1" w:styleId="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7907</Words>
  <Characters>8684</Characters>
  <Lines>14</Lines>
  <Paragraphs>18</Paragraphs>
  <TotalTime>0</TotalTime>
  <ScaleCrop>false</ScaleCrop>
  <LinksUpToDate>false</LinksUpToDate>
  <CharactersWithSpaces>9062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2022-04-20T01:22:00Z</dcterms:created>
  <dc:creator>Administrator</dc:creator>
  <cp:lastModifiedBy>Administrator</cp:lastModifiedBy>
  <cp:lastPrinted>2022-05-13T03:30:00Z</cp:lastPrinted>
  <dcterms:modified xsi:type="dcterms:W3CDTF">2022-09-06T07:19:07Z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FB554A044D774C358BA0E150FC1DB0A4</vt:lpwstr>
  </property>
</Properties>
</file>