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Times New Roman"/>
          <w:sz w:val="48"/>
          <w:szCs w:val="48"/>
          <w:lang w:val="en-US" w:eastAsia="zh-CN"/>
        </w:rPr>
      </w:pPr>
      <w:r>
        <w:rPr>
          <w:rFonts w:hint="eastAsia" w:eastAsia="宋体"/>
          <w:sz w:val="48"/>
          <w:szCs w:val="48"/>
          <w:lang w:val="en-US" w:eastAsia="zh-CN"/>
        </w:rPr>
        <w:t>2021</w:t>
      </w:r>
      <w:r>
        <w:rPr>
          <w:rFonts w:ascii="方正小标宋_GBK" w:hAnsi="方正小标宋_GBK" w:eastAsia="方正小标宋_GBK"/>
          <w:sz w:val="48"/>
          <w:szCs w:val="48"/>
        </w:rPr>
        <w:t>年度</w:t>
      </w:r>
      <w:r>
        <w:rPr>
          <w:rFonts w:hint="eastAsia" w:ascii="方正小标宋_GBK" w:hAnsi="方正小标宋_GBK" w:eastAsia="方正小标宋_GBK" w:cs="Times New Roman"/>
          <w:sz w:val="48"/>
          <w:szCs w:val="48"/>
          <w:lang w:val="en-US" w:eastAsia="zh-CN"/>
        </w:rPr>
        <w:t>双牌县旅游发展服务中心</w:t>
      </w:r>
    </w:p>
    <w:p>
      <w:pPr>
        <w:jc w:val="center"/>
        <w:rPr>
          <w:rFonts w:eastAsia="方正小标宋_GBK"/>
          <w:sz w:val="48"/>
          <w:szCs w:val="48"/>
        </w:rPr>
      </w:pPr>
      <w:r>
        <w:rPr>
          <w:rFonts w:ascii="方正小标宋_GBK" w:hAnsi="方正小标宋_GBK" w:eastAsia="方正小标宋_GBK"/>
          <w:sz w:val="48"/>
          <w:szCs w:val="48"/>
        </w:rPr>
        <w:t>整体支出绩效自评报告</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b w:val="0"/>
          <w:bCs w:val="0"/>
          <w:sz w:val="44"/>
          <w:szCs w:val="44"/>
        </w:rPr>
      </w:pPr>
      <w:r>
        <w:rPr>
          <w:rFonts w:eastAsia="黑体"/>
          <w:b w:val="0"/>
          <w:bCs w:val="0"/>
          <w:sz w:val="44"/>
          <w:szCs w:val="44"/>
        </w:rPr>
        <w:t xml:space="preserve"> </w:t>
      </w:r>
    </w:p>
    <w:p>
      <w:pPr>
        <w:ind w:firstLine="720" w:firstLineChars="200"/>
        <w:jc w:val="center"/>
        <w:rPr>
          <w:rFonts w:hint="default" w:eastAsia="黑体"/>
          <w:b w:val="0"/>
          <w:bCs w:val="0"/>
          <w:sz w:val="36"/>
          <w:szCs w:val="36"/>
          <w:lang w:val="en-US" w:eastAsia="zh-CN"/>
        </w:rPr>
      </w:pPr>
      <w:r>
        <w:rPr>
          <w:rFonts w:ascii="黑体" w:hAnsi="黑体" w:eastAsia="黑体"/>
          <w:b w:val="0"/>
          <w:bCs w:val="0"/>
          <w:sz w:val="36"/>
          <w:szCs w:val="36"/>
        </w:rPr>
        <w:t>单位名称（盖章）：</w:t>
      </w:r>
      <w:r>
        <w:rPr>
          <w:rFonts w:hint="eastAsia" w:ascii="黑体" w:hAnsi="黑体" w:eastAsia="黑体"/>
          <w:b w:val="0"/>
          <w:bCs w:val="0"/>
          <w:sz w:val="36"/>
          <w:szCs w:val="36"/>
          <w:lang w:val="en-US" w:eastAsia="zh-CN"/>
        </w:rPr>
        <w:t>双牌县旅游发展服务中心</w:t>
      </w:r>
    </w:p>
    <w:p>
      <w:pPr>
        <w:jc w:val="center"/>
        <w:rPr>
          <w:rFonts w:eastAsia="黑体"/>
          <w:sz w:val="36"/>
          <w:szCs w:val="36"/>
        </w:rPr>
      </w:pP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rPr>
          <w:rFonts w:eastAsia="黑体"/>
          <w:sz w:val="32"/>
          <w:szCs w:val="32"/>
        </w:rPr>
      </w:pPr>
      <w:r>
        <w:rPr>
          <w:rFonts w:eastAsia="黑体"/>
          <w:sz w:val="32"/>
          <w:szCs w:val="32"/>
        </w:rPr>
        <w:t xml:space="preserve"> </w:t>
      </w:r>
    </w:p>
    <w:p>
      <w:pPr>
        <w:rPr>
          <w:rFonts w:eastAsia="黑体"/>
          <w:sz w:val="32"/>
          <w:szCs w:val="32"/>
        </w:rPr>
      </w:pPr>
    </w:p>
    <w:p>
      <w:pPr>
        <w:rPr>
          <w:rFonts w:eastAsia="黑体"/>
          <w:sz w:val="32"/>
          <w:szCs w:val="32"/>
        </w:rPr>
      </w:pPr>
    </w:p>
    <w:p>
      <w:pPr>
        <w:rPr>
          <w:rFonts w:eastAsia="黑体"/>
          <w:sz w:val="32"/>
          <w:szCs w:val="32"/>
        </w:rPr>
      </w:pPr>
    </w:p>
    <w:p>
      <w:pPr>
        <w:rPr>
          <w:rFonts w:eastAsia="黑体"/>
          <w:sz w:val="32"/>
          <w:szCs w:val="32"/>
        </w:rPr>
      </w:pPr>
    </w:p>
    <w:p>
      <w:pPr>
        <w:rPr>
          <w:rFonts w:eastAsia="黑体"/>
          <w:sz w:val="32"/>
          <w:szCs w:val="32"/>
        </w:rPr>
      </w:pPr>
    </w:p>
    <w:p>
      <w:pPr>
        <w:spacing w:line="600" w:lineRule="exact"/>
        <w:ind w:firstLine="640" w:firstLineChars="200"/>
        <w:rPr>
          <w:rFonts w:eastAsia="黑体"/>
          <w:sz w:val="32"/>
          <w:szCs w:val="32"/>
        </w:rPr>
      </w:pPr>
      <w:r>
        <w:rPr>
          <w:rFonts w:ascii="黑体" w:hAnsi="黑体" w:eastAsia="黑体"/>
          <w:sz w:val="32"/>
          <w:szCs w:val="32"/>
        </w:rPr>
        <w:t>一、基本情况</w:t>
      </w:r>
    </w:p>
    <w:p>
      <w:pPr>
        <w:spacing w:line="600" w:lineRule="exact"/>
        <w:ind w:firstLine="643" w:firstLineChars="200"/>
        <w:rPr>
          <w:rFonts w:ascii="楷体_GB2312" w:hAnsi="楷体_GB2312" w:eastAsia="楷体_GB2312"/>
          <w:b/>
          <w:bCs/>
          <w:sz w:val="32"/>
          <w:szCs w:val="32"/>
        </w:rPr>
      </w:pPr>
      <w:r>
        <w:rPr>
          <w:rFonts w:ascii="楷体_GB2312" w:hAnsi="楷体_GB2312" w:eastAsia="楷体_GB2312"/>
          <w:b/>
          <w:bCs/>
          <w:sz w:val="32"/>
          <w:szCs w:val="32"/>
        </w:rPr>
        <w:t>（一）部门（单位）基本情况</w:t>
      </w:r>
    </w:p>
    <w:p>
      <w:p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1、 机构、人员构成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000000"/>
          <w:kern w:val="2"/>
          <w:sz w:val="32"/>
          <w:szCs w:val="32"/>
          <w:lang w:val="en-US" w:eastAsia="zh-CN" w:bidi="ar"/>
        </w:rPr>
      </w:pPr>
      <w:r>
        <w:rPr>
          <w:rFonts w:hint="eastAsia" w:ascii="仿宋_GB2312" w:hAnsi="仿宋_GB2312" w:eastAsia="仿宋_GB2312" w:cs="Times New Roman"/>
          <w:color w:val="000000"/>
          <w:kern w:val="2"/>
          <w:sz w:val="32"/>
          <w:szCs w:val="32"/>
          <w:lang w:val="en-US" w:eastAsia="zh-CN" w:bidi="ar-SA"/>
        </w:rPr>
        <w:t>双牌县旅游发展服务中心系副科事业单位，全额拨款事业单位，内设机构3个（办公室、行业规范股、市场营销股）。</w:t>
      </w:r>
    </w:p>
    <w:p>
      <w:p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我单位纳入了财政预算，2021年年初预算，编制人数为8人；年初预算实有在职人员8人。</w:t>
      </w:r>
    </w:p>
    <w:p>
      <w:p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2、单位主要职责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（一）</w:t>
      </w:r>
      <w:r>
        <w:rPr>
          <w:rFonts w:hint="eastAsia" w:ascii="仿宋_GB2312" w:eastAsia="仿宋_GB2312"/>
          <w:color w:val="auto"/>
          <w:sz w:val="32"/>
          <w:szCs w:val="32"/>
          <w:shd w:val="clear" w:color="auto" w:fill="auto"/>
          <w:lang w:val="en-US" w:eastAsia="zh-CN"/>
        </w:rPr>
        <w:t>负责做好</w:t>
      </w:r>
      <w:r>
        <w:rPr>
          <w:rFonts w:hint="eastAsia" w:ascii="仿宋_GB2312" w:eastAsia="仿宋_GB2312"/>
          <w:color w:val="auto"/>
          <w:sz w:val="32"/>
          <w:szCs w:val="32"/>
          <w:shd w:val="clear" w:color="auto" w:fill="auto"/>
        </w:rPr>
        <w:t>旅游建设项目的编制、</w:t>
      </w:r>
      <w:r>
        <w:rPr>
          <w:rFonts w:hint="eastAsia" w:ascii="仿宋_GB2312" w:eastAsia="仿宋_GB2312"/>
          <w:color w:val="auto"/>
          <w:sz w:val="32"/>
          <w:szCs w:val="32"/>
        </w:rPr>
        <w:t>申报和组织实施</w:t>
      </w:r>
      <w:r>
        <w:rPr>
          <w:rFonts w:hint="eastAsia" w:ascii="仿宋_GB2312" w:eastAsia="仿宋_GB2312"/>
          <w:color w:val="auto"/>
          <w:sz w:val="32"/>
          <w:szCs w:val="32"/>
          <w:lang w:eastAsia="zh-CN"/>
        </w:rPr>
        <w:t>的事务</w:t>
      </w:r>
      <w:r>
        <w:rPr>
          <w:rFonts w:hint="eastAsia" w:ascii="仿宋_GB2312" w:eastAsia="仿宋_GB2312"/>
          <w:color w:val="auto"/>
          <w:sz w:val="32"/>
          <w:szCs w:val="32"/>
        </w:rPr>
        <w:t>工作；参与旅游重点项目建设宏观指导；指导新兴旅游业态的项目建设、产品开发；负责指导旅游商品的科研与开发。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（二）负责旅游业发展的综合协调；协调全县旅游环境和基础设施、旅游交通、商贸购物、餐饮、住宿、旅游文化娱乐等各类资源的整合、优化配置与规划指导。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三</w:t>
      </w:r>
      <w:r>
        <w:rPr>
          <w:rFonts w:hint="eastAsia" w:ascii="仿宋_GB2312" w:eastAsia="仿宋_GB2312"/>
          <w:color w:val="auto"/>
          <w:sz w:val="32"/>
          <w:szCs w:val="32"/>
        </w:rPr>
        <w:t>）</w:t>
      </w:r>
      <w:r>
        <w:rPr>
          <w:rFonts w:hint="eastAsia" w:ascii="仿宋_GB2312" w:eastAsia="仿宋_GB2312"/>
          <w:color w:val="auto"/>
          <w:sz w:val="32"/>
          <w:szCs w:val="32"/>
          <w:shd w:val="clear" w:color="auto" w:fill="auto"/>
        </w:rPr>
        <w:t>负责全县旅游综合服务体系建设</w:t>
      </w:r>
      <w:r>
        <w:rPr>
          <w:rFonts w:hint="eastAsia" w:ascii="仿宋_GB2312" w:eastAsia="仿宋_GB2312"/>
          <w:color w:val="auto"/>
          <w:sz w:val="32"/>
          <w:szCs w:val="32"/>
          <w:shd w:val="clear" w:color="auto" w:fill="auto"/>
          <w:lang w:eastAsia="zh-CN"/>
        </w:rPr>
        <w:t>的事务工作</w:t>
      </w:r>
      <w:r>
        <w:rPr>
          <w:rFonts w:hint="eastAsia" w:ascii="仿宋_GB2312" w:eastAsia="仿宋_GB2312"/>
          <w:color w:val="auto"/>
          <w:sz w:val="32"/>
          <w:szCs w:val="32"/>
          <w:shd w:val="clear" w:color="auto" w:fill="auto"/>
        </w:rPr>
        <w:t>，</w:t>
      </w:r>
      <w:r>
        <w:rPr>
          <w:rFonts w:hint="eastAsia" w:ascii="仿宋_GB2312" w:eastAsia="仿宋_GB2312"/>
          <w:color w:val="auto"/>
          <w:sz w:val="32"/>
          <w:szCs w:val="32"/>
        </w:rPr>
        <w:t>建立旅游公共</w:t>
      </w:r>
      <w:r>
        <w:rPr>
          <w:rFonts w:hint="eastAsia" w:ascii="仿宋_GB2312" w:eastAsia="仿宋_GB2312"/>
          <w:color w:val="auto"/>
          <w:sz w:val="32"/>
          <w:szCs w:val="32"/>
          <w:shd w:val="clear" w:color="auto" w:fill="auto"/>
        </w:rPr>
        <w:t>信息</w:t>
      </w:r>
      <w:r>
        <w:rPr>
          <w:rFonts w:hint="eastAsia" w:ascii="仿宋_GB2312" w:eastAsia="仿宋_GB2312"/>
          <w:color w:val="auto"/>
          <w:sz w:val="32"/>
          <w:szCs w:val="32"/>
        </w:rPr>
        <w:t>和咨询平台，建立健全旅游集散体系、咨询服务体系，推进旅游信息化建设，强化旅游目的地的综合服务功能。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w:t>
      </w:r>
      <w:r>
        <w:rPr>
          <w:rFonts w:hint="eastAsia" w:ascii="仿宋_GB2312" w:eastAsia="仿宋_GB2312"/>
          <w:color w:val="auto"/>
          <w:sz w:val="32"/>
          <w:szCs w:val="32"/>
          <w:lang w:eastAsia="zh-CN"/>
        </w:rPr>
        <w:t>四</w:t>
      </w:r>
      <w:r>
        <w:rPr>
          <w:rFonts w:hint="eastAsia" w:ascii="仿宋_GB2312" w:eastAsia="仿宋_GB2312"/>
          <w:color w:val="auto"/>
          <w:sz w:val="32"/>
          <w:szCs w:val="32"/>
        </w:rPr>
        <w:t>）</w:t>
      </w:r>
      <w:r>
        <w:rPr>
          <w:rFonts w:hint="eastAsia" w:ascii="仿宋_GB2312" w:eastAsia="仿宋_GB2312"/>
          <w:color w:val="auto"/>
          <w:sz w:val="32"/>
          <w:szCs w:val="32"/>
          <w:lang w:eastAsia="zh-CN"/>
        </w:rPr>
        <w:t>负责或者参与旅游发展资金的管理、使用工作；</w:t>
      </w:r>
      <w:r>
        <w:rPr>
          <w:rFonts w:hint="eastAsia" w:ascii="仿宋_GB2312" w:eastAsia="仿宋_GB2312"/>
          <w:color w:val="auto"/>
          <w:sz w:val="32"/>
          <w:szCs w:val="32"/>
        </w:rPr>
        <w:t>协助县发展和改革局审核、审批国家、省、市、县下达的旅游业发展资金的投资立项工作；负责全县旅游业利用外资和社会资本</w:t>
      </w:r>
      <w:r>
        <w:rPr>
          <w:rFonts w:hint="eastAsia" w:ascii="仿宋_GB2312" w:eastAsia="仿宋_GB2312"/>
          <w:color w:val="auto"/>
          <w:sz w:val="32"/>
          <w:szCs w:val="32"/>
          <w:lang w:eastAsia="zh-CN"/>
        </w:rPr>
        <w:t>的服务</w:t>
      </w:r>
      <w:r>
        <w:rPr>
          <w:rFonts w:hint="eastAsia" w:ascii="仿宋_GB2312" w:eastAsia="仿宋_GB2312"/>
          <w:color w:val="auto"/>
          <w:sz w:val="32"/>
          <w:szCs w:val="32"/>
        </w:rPr>
        <w:t>工作</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五</w:t>
      </w:r>
      <w:r>
        <w:rPr>
          <w:rFonts w:hint="eastAsia" w:ascii="仿宋_GB2312" w:eastAsia="仿宋_GB2312"/>
          <w:color w:val="auto"/>
          <w:sz w:val="32"/>
          <w:szCs w:val="32"/>
        </w:rPr>
        <w:t>）负责全县旅游资源普查、开发、评估</w:t>
      </w:r>
      <w:r>
        <w:rPr>
          <w:rFonts w:hint="eastAsia" w:ascii="仿宋_GB2312" w:eastAsia="仿宋_GB2312"/>
          <w:color w:val="auto"/>
          <w:sz w:val="32"/>
          <w:szCs w:val="32"/>
          <w:lang w:eastAsia="zh-CN"/>
        </w:rPr>
        <w:t>的事务性</w:t>
      </w:r>
      <w:r>
        <w:rPr>
          <w:rFonts w:hint="eastAsia" w:ascii="仿宋_GB2312" w:eastAsia="仿宋_GB2312"/>
          <w:color w:val="auto"/>
          <w:sz w:val="32"/>
          <w:szCs w:val="32"/>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w:t>
      </w:r>
      <w:r>
        <w:rPr>
          <w:rFonts w:hint="eastAsia" w:ascii="仿宋_GB2312" w:eastAsia="仿宋_GB2312"/>
          <w:color w:val="auto"/>
          <w:sz w:val="32"/>
          <w:szCs w:val="32"/>
          <w:lang w:eastAsia="zh-CN"/>
        </w:rPr>
        <w:t>六</w:t>
      </w:r>
      <w:r>
        <w:rPr>
          <w:rFonts w:hint="eastAsia" w:ascii="仿宋_GB2312" w:eastAsia="仿宋_GB2312"/>
          <w:color w:val="auto"/>
          <w:sz w:val="32"/>
          <w:szCs w:val="32"/>
        </w:rPr>
        <w:t>）研究制定国际国内旅游市场开发战略，负责收集</w:t>
      </w:r>
      <w:r>
        <w:rPr>
          <w:rFonts w:hint="eastAsia" w:ascii="仿宋_GB2312" w:eastAsia="仿宋_GB2312"/>
          <w:color w:val="auto"/>
          <w:sz w:val="32"/>
          <w:szCs w:val="32"/>
          <w:lang w:eastAsia="zh-CN"/>
        </w:rPr>
        <w:t>、</w:t>
      </w:r>
      <w:r>
        <w:rPr>
          <w:rFonts w:hint="eastAsia" w:ascii="仿宋_GB2312" w:eastAsia="仿宋_GB2312"/>
          <w:color w:val="auto"/>
          <w:sz w:val="32"/>
          <w:szCs w:val="32"/>
        </w:rPr>
        <w:t>研究并发布国内外旅游市场动态信息</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七</w:t>
      </w:r>
      <w:r>
        <w:rPr>
          <w:rFonts w:hint="eastAsia" w:ascii="仿宋_GB2312" w:eastAsia="仿宋_GB2312"/>
          <w:color w:val="auto"/>
          <w:sz w:val="32"/>
          <w:szCs w:val="32"/>
        </w:rPr>
        <w:t>）</w:t>
      </w:r>
      <w:r>
        <w:rPr>
          <w:rFonts w:hint="eastAsia" w:ascii="仿宋_GB2312" w:eastAsia="仿宋_GB2312"/>
          <w:color w:val="auto"/>
          <w:sz w:val="32"/>
          <w:szCs w:val="32"/>
          <w:shd w:val="clear" w:color="auto" w:fill="auto"/>
        </w:rPr>
        <w:t>负责全县旅游整体形象宣传和重大推广活动</w:t>
      </w:r>
      <w:r>
        <w:rPr>
          <w:rFonts w:hint="eastAsia" w:ascii="仿宋_GB2312" w:eastAsia="仿宋_GB2312"/>
          <w:color w:val="auto"/>
          <w:sz w:val="32"/>
          <w:szCs w:val="32"/>
          <w:shd w:val="clear" w:color="auto" w:fill="auto"/>
          <w:lang w:eastAsia="zh-CN"/>
        </w:rPr>
        <w:t>的事务工作</w:t>
      </w:r>
      <w:r>
        <w:rPr>
          <w:rFonts w:hint="eastAsia" w:ascii="仿宋_GB2312" w:eastAsia="仿宋_GB2312"/>
          <w:color w:val="auto"/>
          <w:sz w:val="32"/>
          <w:szCs w:val="32"/>
          <w:shd w:val="clear" w:color="auto" w:fill="auto"/>
        </w:rPr>
        <w:t>，</w:t>
      </w:r>
      <w:r>
        <w:rPr>
          <w:rFonts w:hint="eastAsia" w:ascii="仿宋_GB2312" w:eastAsia="仿宋_GB2312"/>
          <w:color w:val="auto"/>
          <w:sz w:val="32"/>
          <w:szCs w:val="32"/>
        </w:rPr>
        <w:t>培育旅游品牌；负责编制全县旅游营销推广方案并组织实施；指导编制全县各类旅游宣传资料。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八</w:t>
      </w:r>
      <w:r>
        <w:rPr>
          <w:rFonts w:hint="eastAsia" w:ascii="仿宋_GB2312" w:eastAsia="仿宋_GB2312"/>
          <w:color w:val="auto"/>
          <w:sz w:val="32"/>
          <w:szCs w:val="32"/>
        </w:rPr>
        <w:t>）组织协调全县旅游节庆活动；组织实施全县旅游产品的开发工作；</w:t>
      </w:r>
      <w:r>
        <w:rPr>
          <w:rFonts w:hint="eastAsia" w:ascii="仿宋_GB2312" w:eastAsia="仿宋_GB2312"/>
          <w:color w:val="auto"/>
          <w:sz w:val="32"/>
          <w:szCs w:val="32"/>
          <w:shd w:val="clear" w:color="auto" w:fill="auto"/>
        </w:rPr>
        <w:t>负责旅游业的对外交流工作。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九</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负责做好</w:t>
      </w:r>
      <w:r>
        <w:rPr>
          <w:rFonts w:hint="eastAsia" w:ascii="仿宋_GB2312" w:eastAsia="仿宋_GB2312"/>
          <w:color w:val="auto"/>
          <w:sz w:val="32"/>
          <w:szCs w:val="32"/>
        </w:rPr>
        <w:t>对星级宾馆（饭店）、景区（点）、乡村旅游区（点）</w:t>
      </w:r>
      <w:r>
        <w:rPr>
          <w:rFonts w:hint="eastAsia" w:ascii="仿宋_GB2312" w:eastAsia="仿宋_GB2312"/>
          <w:color w:val="auto"/>
          <w:sz w:val="32"/>
          <w:szCs w:val="32"/>
          <w:lang w:eastAsia="zh-CN"/>
        </w:rPr>
        <w:t>、旅行社（营业部）、精品民宿</w:t>
      </w:r>
      <w:r>
        <w:rPr>
          <w:rFonts w:hint="eastAsia" w:ascii="仿宋_GB2312" w:eastAsia="仿宋_GB2312"/>
          <w:color w:val="auto"/>
          <w:sz w:val="32"/>
          <w:szCs w:val="32"/>
        </w:rPr>
        <w:t>等旅游企业进行等级评定及申报的组织和指导工作；负责旅游行业精神文明和诚信体系建设</w:t>
      </w:r>
      <w:r>
        <w:rPr>
          <w:rFonts w:hint="eastAsia" w:ascii="仿宋_GB2312" w:eastAsia="仿宋_GB2312"/>
          <w:color w:val="auto"/>
          <w:sz w:val="32"/>
          <w:szCs w:val="32"/>
          <w:lang w:eastAsia="zh-CN"/>
        </w:rPr>
        <w:t>的事务工作</w:t>
      </w:r>
      <w:r>
        <w:rPr>
          <w:rFonts w:hint="eastAsia" w:ascii="仿宋_GB2312"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（十）促进旅游国际化与新型工业化、新型农业化、新型城镇化、服务业现代化的融合发展</w:t>
      </w:r>
      <w:r>
        <w:rPr>
          <w:rFonts w:hint="eastAsia" w:ascii="仿宋_GB2312" w:eastAsia="仿宋_GB2312"/>
          <w:color w:val="auto"/>
          <w:sz w:val="32"/>
          <w:szCs w:val="32"/>
          <w:lang w:eastAsia="zh-CN"/>
        </w:rPr>
        <w:t>，</w:t>
      </w:r>
      <w:r>
        <w:rPr>
          <w:rFonts w:hint="eastAsia" w:ascii="仿宋_GB2312" w:eastAsia="仿宋_GB2312"/>
          <w:color w:val="auto"/>
          <w:sz w:val="32"/>
          <w:szCs w:val="32"/>
        </w:rPr>
        <w:t>研究推进旅游产业与相关产业融合发展、促进旅游产业结构调整、扶持新兴旅游业的对策措施</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（十</w:t>
      </w:r>
      <w:r>
        <w:rPr>
          <w:rFonts w:hint="eastAsia" w:ascii="仿宋_GB2312" w:eastAsia="仿宋_GB2312"/>
          <w:color w:val="auto"/>
          <w:sz w:val="32"/>
          <w:szCs w:val="32"/>
          <w:lang w:eastAsia="zh-CN"/>
        </w:rPr>
        <w:t>一</w:t>
      </w:r>
      <w:r>
        <w:rPr>
          <w:rFonts w:hint="eastAsia" w:ascii="仿宋_GB2312" w:eastAsia="仿宋_GB2312"/>
          <w:color w:val="auto"/>
          <w:sz w:val="32"/>
          <w:szCs w:val="32"/>
        </w:rPr>
        <w:t>）承办</w:t>
      </w:r>
      <w:r>
        <w:rPr>
          <w:rFonts w:hint="eastAsia" w:ascii="仿宋_GB2312" w:eastAsia="仿宋_GB2312"/>
          <w:color w:val="auto"/>
          <w:sz w:val="32"/>
          <w:szCs w:val="32"/>
          <w:lang w:eastAsia="zh-CN"/>
        </w:rPr>
        <w:t>县委、县人民政府交办的其他工作和上级主管部门交办的职责范围内相关旅游服务性工作。</w:t>
      </w:r>
    </w:p>
    <w:p>
      <w:p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3、部门内部控制及厉行节约制度建设情况</w:t>
      </w:r>
    </w:p>
    <w:p>
      <w:p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（1）高度重视预算支出绩效评价工作，成立了以罗彦主任为组长，办公室负责人为成员的预算支出绩效评价领导小组，明确评价责任，进一步强化对财政预算支出管理意识。</w:t>
      </w:r>
    </w:p>
    <w:p>
      <w:p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（2）加强对财政预算资金管理方面制度的学习培训，不断提高各职能处室的业务工作能力。及时组织中心人员学习县里出台的培训费、会议费、差旅费、公务接待等管理办法。</w:t>
      </w:r>
    </w:p>
    <w:p>
      <w:p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（3）建立整体支出管理方面的内控制度，并不断进行完善和修订，对招待费、公务用车等支出进行了有效管控。</w:t>
      </w:r>
    </w:p>
    <w:p>
      <w:p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（4）严格制度执行，特别是“三公”经费的预算控制。加强对公务用车的管理，严格招待费用审核审批程序，“三公”经费较好地控制在预算范围之内。</w:t>
      </w:r>
    </w:p>
    <w:p>
      <w:pPr>
        <w:spacing w:line="600" w:lineRule="exact"/>
        <w:ind w:firstLine="643" w:firstLineChars="200"/>
        <w:rPr>
          <w:rFonts w:ascii="楷体_GB2312" w:hAnsi="楷体_GB2312" w:eastAsia="楷体_GB2312"/>
          <w:b/>
          <w:bCs/>
          <w:sz w:val="32"/>
          <w:szCs w:val="32"/>
        </w:rPr>
      </w:pPr>
      <w:r>
        <w:rPr>
          <w:rFonts w:ascii="楷体_GB2312" w:hAnsi="楷体_GB2312" w:eastAsia="楷体_GB2312"/>
          <w:b/>
          <w:bCs/>
          <w:sz w:val="32"/>
          <w:szCs w:val="32"/>
        </w:rPr>
        <w:t>（二）部门（单位）年度整体支出绩效目标，项目支出绩效目标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hAnsi="仿宋_GB2312" w:eastAsia="仿宋_GB2312" w:cs="Times New Roman"/>
          <w:color w:val="000000"/>
          <w:kern w:val="2"/>
          <w:sz w:val="32"/>
          <w:szCs w:val="32"/>
          <w:lang w:val="en-US" w:eastAsia="zh-CN" w:bidi="ar-SA"/>
        </w:rPr>
        <w:t>1、年度整体支出绩效目标</w:t>
      </w:r>
      <w:r>
        <w:rPr>
          <w:rFonts w:hint="eastAsia" w:ascii="仿宋_GB2312" w:eastAsia="仿宋_GB2312"/>
          <w:color w:val="auto"/>
          <w:sz w:val="32"/>
          <w:szCs w:val="32"/>
        </w:rPr>
        <w:t>（一）</w:t>
      </w:r>
      <w:r>
        <w:rPr>
          <w:rFonts w:hint="eastAsia" w:ascii="仿宋_GB2312" w:eastAsia="仿宋_GB2312"/>
          <w:color w:val="auto"/>
          <w:sz w:val="32"/>
          <w:szCs w:val="32"/>
          <w:shd w:val="clear" w:color="auto" w:fill="auto"/>
          <w:lang w:val="en-US" w:eastAsia="zh-CN"/>
        </w:rPr>
        <w:t>负责做好</w:t>
      </w:r>
      <w:r>
        <w:rPr>
          <w:rFonts w:hint="eastAsia" w:ascii="仿宋_GB2312" w:eastAsia="仿宋_GB2312"/>
          <w:color w:val="auto"/>
          <w:sz w:val="32"/>
          <w:szCs w:val="32"/>
          <w:shd w:val="clear" w:color="auto" w:fill="auto"/>
        </w:rPr>
        <w:t>旅游建设项目的编制、</w:t>
      </w:r>
      <w:r>
        <w:rPr>
          <w:rFonts w:hint="eastAsia" w:ascii="仿宋_GB2312" w:eastAsia="仿宋_GB2312"/>
          <w:color w:val="auto"/>
          <w:sz w:val="32"/>
          <w:szCs w:val="32"/>
        </w:rPr>
        <w:t>申报和组织实施</w:t>
      </w:r>
      <w:r>
        <w:rPr>
          <w:rFonts w:hint="eastAsia" w:ascii="仿宋_GB2312" w:eastAsia="仿宋_GB2312"/>
          <w:color w:val="auto"/>
          <w:sz w:val="32"/>
          <w:szCs w:val="32"/>
          <w:lang w:eastAsia="zh-CN"/>
        </w:rPr>
        <w:t>的事务</w:t>
      </w:r>
      <w:r>
        <w:rPr>
          <w:rFonts w:hint="eastAsia" w:ascii="仿宋_GB2312" w:eastAsia="仿宋_GB2312"/>
          <w:color w:val="auto"/>
          <w:sz w:val="32"/>
          <w:szCs w:val="32"/>
        </w:rPr>
        <w:t>工作；参与旅游重点项目建设宏观指导；指导新兴旅游业态的项目建设、产品开发；负责指导旅游商品的科研与开发。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（二）负责旅游业发展的综合协调；协调全县旅游环境和基础设施、旅游交通、商贸购物、餐饮、住宿、旅游文化娱乐等各类资源的整合、优化配置与规划指导。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三</w:t>
      </w:r>
      <w:r>
        <w:rPr>
          <w:rFonts w:hint="eastAsia" w:ascii="仿宋_GB2312" w:eastAsia="仿宋_GB2312"/>
          <w:color w:val="auto"/>
          <w:sz w:val="32"/>
          <w:szCs w:val="32"/>
        </w:rPr>
        <w:t>）</w:t>
      </w:r>
      <w:r>
        <w:rPr>
          <w:rFonts w:hint="eastAsia" w:ascii="仿宋_GB2312" w:eastAsia="仿宋_GB2312"/>
          <w:color w:val="auto"/>
          <w:sz w:val="32"/>
          <w:szCs w:val="32"/>
          <w:shd w:val="clear" w:color="auto" w:fill="auto"/>
        </w:rPr>
        <w:t>负责全县旅游综合服务体系建设</w:t>
      </w:r>
      <w:r>
        <w:rPr>
          <w:rFonts w:hint="eastAsia" w:ascii="仿宋_GB2312" w:eastAsia="仿宋_GB2312"/>
          <w:color w:val="auto"/>
          <w:sz w:val="32"/>
          <w:szCs w:val="32"/>
          <w:shd w:val="clear" w:color="auto" w:fill="auto"/>
          <w:lang w:eastAsia="zh-CN"/>
        </w:rPr>
        <w:t>的事务工作</w:t>
      </w:r>
      <w:r>
        <w:rPr>
          <w:rFonts w:hint="eastAsia" w:ascii="仿宋_GB2312" w:eastAsia="仿宋_GB2312"/>
          <w:color w:val="auto"/>
          <w:sz w:val="32"/>
          <w:szCs w:val="32"/>
          <w:shd w:val="clear" w:color="auto" w:fill="auto"/>
        </w:rPr>
        <w:t>，</w:t>
      </w:r>
      <w:r>
        <w:rPr>
          <w:rFonts w:hint="eastAsia" w:ascii="仿宋_GB2312" w:eastAsia="仿宋_GB2312"/>
          <w:color w:val="auto"/>
          <w:sz w:val="32"/>
          <w:szCs w:val="32"/>
        </w:rPr>
        <w:t>建立旅游公共</w:t>
      </w:r>
      <w:r>
        <w:rPr>
          <w:rFonts w:hint="eastAsia" w:ascii="仿宋_GB2312" w:eastAsia="仿宋_GB2312"/>
          <w:color w:val="auto"/>
          <w:sz w:val="32"/>
          <w:szCs w:val="32"/>
          <w:shd w:val="clear" w:color="auto" w:fill="auto"/>
        </w:rPr>
        <w:t>信息</w:t>
      </w:r>
      <w:r>
        <w:rPr>
          <w:rFonts w:hint="eastAsia" w:ascii="仿宋_GB2312" w:eastAsia="仿宋_GB2312"/>
          <w:color w:val="auto"/>
          <w:sz w:val="32"/>
          <w:szCs w:val="32"/>
        </w:rPr>
        <w:t>和咨询平台，建立健全旅游集散体系、咨询服务体系，推进旅游信息化建设，强化旅游目的地的综合服务功能。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w:t>
      </w:r>
      <w:r>
        <w:rPr>
          <w:rFonts w:hint="eastAsia" w:ascii="仿宋_GB2312" w:eastAsia="仿宋_GB2312"/>
          <w:color w:val="auto"/>
          <w:sz w:val="32"/>
          <w:szCs w:val="32"/>
          <w:lang w:eastAsia="zh-CN"/>
        </w:rPr>
        <w:t>四</w:t>
      </w:r>
      <w:r>
        <w:rPr>
          <w:rFonts w:hint="eastAsia" w:ascii="仿宋_GB2312" w:eastAsia="仿宋_GB2312"/>
          <w:color w:val="auto"/>
          <w:sz w:val="32"/>
          <w:szCs w:val="32"/>
        </w:rPr>
        <w:t>）</w:t>
      </w:r>
      <w:r>
        <w:rPr>
          <w:rFonts w:hint="eastAsia" w:ascii="仿宋_GB2312" w:eastAsia="仿宋_GB2312"/>
          <w:color w:val="auto"/>
          <w:sz w:val="32"/>
          <w:szCs w:val="32"/>
          <w:lang w:eastAsia="zh-CN"/>
        </w:rPr>
        <w:t>负责或者参与旅游发展资金的管理、使用工作；</w:t>
      </w:r>
      <w:r>
        <w:rPr>
          <w:rFonts w:hint="eastAsia" w:ascii="仿宋_GB2312" w:eastAsia="仿宋_GB2312"/>
          <w:color w:val="auto"/>
          <w:sz w:val="32"/>
          <w:szCs w:val="32"/>
        </w:rPr>
        <w:t>协助县发展和改革局审核、审批国家、省、市、县下达的旅游业发展资金的投资立项工作；负责全县旅游业利用外资和社会资本</w:t>
      </w:r>
      <w:r>
        <w:rPr>
          <w:rFonts w:hint="eastAsia" w:ascii="仿宋_GB2312" w:eastAsia="仿宋_GB2312"/>
          <w:color w:val="auto"/>
          <w:sz w:val="32"/>
          <w:szCs w:val="32"/>
          <w:lang w:eastAsia="zh-CN"/>
        </w:rPr>
        <w:t>的服务</w:t>
      </w:r>
      <w:r>
        <w:rPr>
          <w:rFonts w:hint="eastAsia" w:ascii="仿宋_GB2312" w:eastAsia="仿宋_GB2312"/>
          <w:color w:val="auto"/>
          <w:sz w:val="32"/>
          <w:szCs w:val="32"/>
        </w:rPr>
        <w:t>工作</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五</w:t>
      </w:r>
      <w:r>
        <w:rPr>
          <w:rFonts w:hint="eastAsia" w:ascii="仿宋_GB2312" w:eastAsia="仿宋_GB2312"/>
          <w:color w:val="auto"/>
          <w:sz w:val="32"/>
          <w:szCs w:val="32"/>
        </w:rPr>
        <w:t>）负责全县旅游资源普查、开发、评估</w:t>
      </w:r>
      <w:r>
        <w:rPr>
          <w:rFonts w:hint="eastAsia" w:ascii="仿宋_GB2312" w:eastAsia="仿宋_GB2312"/>
          <w:color w:val="auto"/>
          <w:sz w:val="32"/>
          <w:szCs w:val="32"/>
          <w:lang w:eastAsia="zh-CN"/>
        </w:rPr>
        <w:t>的事务性</w:t>
      </w:r>
      <w:r>
        <w:rPr>
          <w:rFonts w:hint="eastAsia" w:ascii="仿宋_GB2312" w:eastAsia="仿宋_GB2312"/>
          <w:color w:val="auto"/>
          <w:sz w:val="32"/>
          <w:szCs w:val="32"/>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w:t>
      </w:r>
      <w:r>
        <w:rPr>
          <w:rFonts w:hint="eastAsia" w:ascii="仿宋_GB2312" w:eastAsia="仿宋_GB2312"/>
          <w:color w:val="auto"/>
          <w:sz w:val="32"/>
          <w:szCs w:val="32"/>
          <w:lang w:eastAsia="zh-CN"/>
        </w:rPr>
        <w:t>六</w:t>
      </w:r>
      <w:r>
        <w:rPr>
          <w:rFonts w:hint="eastAsia" w:ascii="仿宋_GB2312" w:eastAsia="仿宋_GB2312"/>
          <w:color w:val="auto"/>
          <w:sz w:val="32"/>
          <w:szCs w:val="32"/>
        </w:rPr>
        <w:t>）研究制定国际国内旅游市场开发战略，负责收集</w:t>
      </w:r>
      <w:r>
        <w:rPr>
          <w:rFonts w:hint="eastAsia" w:ascii="仿宋_GB2312" w:eastAsia="仿宋_GB2312"/>
          <w:color w:val="auto"/>
          <w:sz w:val="32"/>
          <w:szCs w:val="32"/>
          <w:lang w:eastAsia="zh-CN"/>
        </w:rPr>
        <w:t>、</w:t>
      </w:r>
      <w:r>
        <w:rPr>
          <w:rFonts w:hint="eastAsia" w:ascii="仿宋_GB2312" w:eastAsia="仿宋_GB2312"/>
          <w:color w:val="auto"/>
          <w:sz w:val="32"/>
          <w:szCs w:val="32"/>
        </w:rPr>
        <w:t>研究并发布国内外旅游市场动态信息</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七</w:t>
      </w:r>
      <w:r>
        <w:rPr>
          <w:rFonts w:hint="eastAsia" w:ascii="仿宋_GB2312" w:eastAsia="仿宋_GB2312"/>
          <w:color w:val="auto"/>
          <w:sz w:val="32"/>
          <w:szCs w:val="32"/>
        </w:rPr>
        <w:t>）</w:t>
      </w:r>
      <w:r>
        <w:rPr>
          <w:rFonts w:hint="eastAsia" w:ascii="仿宋_GB2312" w:eastAsia="仿宋_GB2312"/>
          <w:color w:val="auto"/>
          <w:sz w:val="32"/>
          <w:szCs w:val="32"/>
          <w:shd w:val="clear" w:color="auto" w:fill="auto"/>
        </w:rPr>
        <w:t>负责全县旅游整体形象宣传和重大推广活动</w:t>
      </w:r>
      <w:r>
        <w:rPr>
          <w:rFonts w:hint="eastAsia" w:ascii="仿宋_GB2312" w:eastAsia="仿宋_GB2312"/>
          <w:color w:val="auto"/>
          <w:sz w:val="32"/>
          <w:szCs w:val="32"/>
          <w:shd w:val="clear" w:color="auto" w:fill="auto"/>
          <w:lang w:eastAsia="zh-CN"/>
        </w:rPr>
        <w:t>的事务工作</w:t>
      </w:r>
      <w:r>
        <w:rPr>
          <w:rFonts w:hint="eastAsia" w:ascii="仿宋_GB2312" w:eastAsia="仿宋_GB2312"/>
          <w:color w:val="auto"/>
          <w:sz w:val="32"/>
          <w:szCs w:val="32"/>
          <w:shd w:val="clear" w:color="auto" w:fill="auto"/>
        </w:rPr>
        <w:t>，</w:t>
      </w:r>
      <w:r>
        <w:rPr>
          <w:rFonts w:hint="eastAsia" w:ascii="仿宋_GB2312" w:eastAsia="仿宋_GB2312"/>
          <w:color w:val="auto"/>
          <w:sz w:val="32"/>
          <w:szCs w:val="32"/>
        </w:rPr>
        <w:t>培育旅游品牌；负责编制全县旅游营销推广方案并组织实施；指导编制全县各类旅游宣传资料。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八</w:t>
      </w:r>
      <w:r>
        <w:rPr>
          <w:rFonts w:hint="eastAsia" w:ascii="仿宋_GB2312" w:eastAsia="仿宋_GB2312"/>
          <w:color w:val="auto"/>
          <w:sz w:val="32"/>
          <w:szCs w:val="32"/>
        </w:rPr>
        <w:t>）组织协调全县旅游节庆活动；组织实施全县旅游产品的开发工作；</w:t>
      </w:r>
      <w:r>
        <w:rPr>
          <w:rFonts w:hint="eastAsia" w:ascii="仿宋_GB2312" w:eastAsia="仿宋_GB2312"/>
          <w:color w:val="auto"/>
          <w:sz w:val="32"/>
          <w:szCs w:val="32"/>
          <w:shd w:val="clear" w:color="auto" w:fill="auto"/>
        </w:rPr>
        <w:t>负责旅游业的对外交流工作。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九</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负责做好</w:t>
      </w:r>
      <w:r>
        <w:rPr>
          <w:rFonts w:hint="eastAsia" w:ascii="仿宋_GB2312" w:eastAsia="仿宋_GB2312"/>
          <w:color w:val="auto"/>
          <w:sz w:val="32"/>
          <w:szCs w:val="32"/>
        </w:rPr>
        <w:t>对星级宾馆（饭店）、景区（点）、乡村旅游区（点）</w:t>
      </w:r>
      <w:r>
        <w:rPr>
          <w:rFonts w:hint="eastAsia" w:ascii="仿宋_GB2312" w:eastAsia="仿宋_GB2312"/>
          <w:color w:val="auto"/>
          <w:sz w:val="32"/>
          <w:szCs w:val="32"/>
          <w:lang w:eastAsia="zh-CN"/>
        </w:rPr>
        <w:t>、旅行社（营业部）、精品民宿</w:t>
      </w:r>
      <w:r>
        <w:rPr>
          <w:rFonts w:hint="eastAsia" w:ascii="仿宋_GB2312" w:eastAsia="仿宋_GB2312"/>
          <w:color w:val="auto"/>
          <w:sz w:val="32"/>
          <w:szCs w:val="32"/>
        </w:rPr>
        <w:t>等旅游企业进行等级评定及申报的组织和指导工作；负责旅游行业精神文明和诚信体系建设</w:t>
      </w:r>
      <w:r>
        <w:rPr>
          <w:rFonts w:hint="eastAsia" w:ascii="仿宋_GB2312" w:eastAsia="仿宋_GB2312"/>
          <w:color w:val="auto"/>
          <w:sz w:val="32"/>
          <w:szCs w:val="32"/>
          <w:lang w:eastAsia="zh-CN"/>
        </w:rPr>
        <w:t>的事务工作</w:t>
      </w:r>
      <w:r>
        <w:rPr>
          <w:rFonts w:hint="eastAsia" w:ascii="仿宋_GB2312"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（十）促进旅游国际化与新型工业化、新型农业化、新型城镇化、服务业现代化的融合发展</w:t>
      </w:r>
      <w:r>
        <w:rPr>
          <w:rFonts w:hint="eastAsia" w:ascii="仿宋_GB2312" w:eastAsia="仿宋_GB2312"/>
          <w:color w:val="auto"/>
          <w:sz w:val="32"/>
          <w:szCs w:val="32"/>
          <w:lang w:eastAsia="zh-CN"/>
        </w:rPr>
        <w:t>，</w:t>
      </w:r>
      <w:r>
        <w:rPr>
          <w:rFonts w:hint="eastAsia" w:ascii="仿宋_GB2312" w:eastAsia="仿宋_GB2312"/>
          <w:color w:val="auto"/>
          <w:sz w:val="32"/>
          <w:szCs w:val="32"/>
        </w:rPr>
        <w:t>研究推进旅游产业与相关产业融合发展、促进旅游产业结构调整、扶持新兴旅游业的对策措施</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eastAsia="仿宋_GB2312"/>
          <w:color w:val="auto"/>
          <w:sz w:val="32"/>
          <w:szCs w:val="32"/>
        </w:rPr>
        <w:t>（十</w:t>
      </w:r>
      <w:r>
        <w:rPr>
          <w:rFonts w:hint="eastAsia" w:ascii="仿宋_GB2312" w:eastAsia="仿宋_GB2312"/>
          <w:color w:val="auto"/>
          <w:sz w:val="32"/>
          <w:szCs w:val="32"/>
          <w:lang w:eastAsia="zh-CN"/>
        </w:rPr>
        <w:t>一</w:t>
      </w:r>
      <w:r>
        <w:rPr>
          <w:rFonts w:hint="eastAsia" w:ascii="仿宋_GB2312" w:eastAsia="仿宋_GB2312"/>
          <w:color w:val="auto"/>
          <w:sz w:val="32"/>
          <w:szCs w:val="32"/>
        </w:rPr>
        <w:t>）承办</w:t>
      </w:r>
      <w:r>
        <w:rPr>
          <w:rFonts w:hint="eastAsia" w:ascii="仿宋_GB2312" w:eastAsia="仿宋_GB2312"/>
          <w:color w:val="auto"/>
          <w:sz w:val="32"/>
          <w:szCs w:val="32"/>
          <w:lang w:eastAsia="zh-CN"/>
        </w:rPr>
        <w:t>县委、县人民政府交办的其他工作和上级主管部门交办的职责范围内相关旅游服务性工作。</w:t>
      </w:r>
    </w:p>
    <w:p>
      <w:pPr>
        <w:numPr>
          <w:ilvl w:val="0"/>
          <w:numId w:val="1"/>
        </w:numPr>
        <w:spacing w:line="600" w:lineRule="exact"/>
        <w:ind w:firstLine="640" w:firstLineChars="200"/>
        <w:rPr>
          <w:rFonts w:hint="default"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项目支出绩效目标：</w:t>
      </w:r>
    </w:p>
    <w:p>
      <w:pPr>
        <w:numPr>
          <w:ilvl w:val="0"/>
          <w:numId w:val="0"/>
        </w:numPr>
        <w:spacing w:line="600" w:lineRule="exact"/>
        <w:rPr>
          <w:rFonts w:hint="default"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 xml:space="preserve">    本部门设立项目，项目支出绩效目标。项目</w:t>
      </w:r>
      <w:r>
        <w:rPr>
          <w:rFonts w:hint="eastAsia" w:ascii="仿宋_GB2312" w:hAnsi="仿宋_GB2312" w:eastAsia="仿宋_GB2312" w:cs="仿宋_GB2312"/>
          <w:kern w:val="2"/>
          <w:sz w:val="32"/>
          <w:szCs w:val="32"/>
          <w:lang w:val="en-US" w:eastAsia="zh-CN" w:bidi="ar-SA"/>
        </w:rPr>
        <w:t>突出抓好资源整合、产业融合、推进旅游项目建设。继续集中力量推动阳明山、桐子坳、国际慢城等核心景区提质，阳明山景区完善万和湖中转站排水系统改造和充电桩建设等配套服务，维修景区公路护栏，修缮游客服务中心等；桐子坳红色爱国主义教育基地建设初见成效，建成了红六军团老虎口攻坚战大型纪念雕塑、红军井、红军亭，无动力儿童乐园项目已开工建设；花千谷改善修建了停车场、游客接待中心、游步道等基础设施配套，开发玫瑰园婚纱摄影基地、萌宠园、潇水河水幕景观等特色旅游项目。云台山景区新建游客中心、旅游厕所、生态停车场、王船山广场等项目，不断提升云台山品牌实力。各景区景点因地制宜布局精品民宿、儿童乐园等一批观赏性、参与性、互动性项目，初步形成大景区分足鼎立、小景点巧妙点缀，以大带小、串点成线的全域旅游格局。</w:t>
      </w:r>
    </w:p>
    <w:p>
      <w:pPr>
        <w:pStyle w:val="7"/>
        <w:spacing w:line="600" w:lineRule="exact"/>
        <w:ind w:firstLine="640"/>
        <w:rPr>
          <w:rFonts w:ascii="Times New Roman" w:hAnsi="Times New Roman" w:eastAsia="黑体"/>
          <w:sz w:val="32"/>
          <w:szCs w:val="32"/>
        </w:rPr>
      </w:pPr>
      <w:r>
        <w:rPr>
          <w:rFonts w:ascii="黑体" w:hAnsi="黑体" w:eastAsia="黑体"/>
          <w:sz w:val="32"/>
          <w:szCs w:val="32"/>
        </w:rPr>
        <w:t>二、一般公共预算支出情况</w:t>
      </w:r>
    </w:p>
    <w:p>
      <w:pPr>
        <w:pStyle w:val="7"/>
        <w:numPr>
          <w:ilvl w:val="0"/>
          <w:numId w:val="0"/>
        </w:num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（一）基本支出情况</w:t>
      </w:r>
    </w:p>
    <w:p>
      <w:pPr>
        <w:pStyle w:val="7"/>
        <w:numPr>
          <w:ilvl w:val="0"/>
          <w:numId w:val="0"/>
        </w:num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2021年本单位基本支出28.38万元，占总支出的比重为19.82%。一般公共预算财政拨款基本支出中人员经费18.48万元，主要包括：基本工资、津贴补贴、奖金、社会保障缴费、其他工资福利支出、离休费、退休费、抚恤金、奖励金、住房公积金、其他对个人和家庭的补助支出；一般公共预算财政拨款基本支出中公用经费9.9万元，主要包括：办公费、印刷费、邮电费、差旅费、维修（护）费、会议费、培训费、公务接待费、劳务费、工会经费、福利费、公务用车运行维护费、其他交通费用、其他商品和服务支出。</w:t>
      </w:r>
    </w:p>
    <w:p>
      <w:pPr>
        <w:pStyle w:val="7"/>
        <w:numPr>
          <w:ilvl w:val="0"/>
          <w:numId w:val="0"/>
        </w:num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（二）项目支出情况</w:t>
      </w:r>
    </w:p>
    <w:p>
      <w:pPr>
        <w:pStyle w:val="7"/>
        <w:numPr>
          <w:ilvl w:val="0"/>
          <w:numId w:val="0"/>
        </w:num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2021年本单位项目支出114.82万元，占总支出的比重为80.18%，是指单位为完成特定行政工作任务或事业发展目标而发生的支出.</w:t>
      </w:r>
    </w:p>
    <w:p>
      <w:pPr>
        <w:pStyle w:val="7"/>
        <w:numPr>
          <w:ilvl w:val="0"/>
          <w:numId w:val="2"/>
        </w:numPr>
        <w:spacing w:line="600" w:lineRule="exact"/>
        <w:ind w:firstLine="640"/>
        <w:rPr>
          <w:rFonts w:ascii="黑体" w:hAnsi="黑体" w:eastAsia="黑体"/>
          <w:sz w:val="32"/>
          <w:szCs w:val="32"/>
        </w:rPr>
      </w:pPr>
      <w:r>
        <w:rPr>
          <w:rFonts w:ascii="黑体" w:hAnsi="黑体" w:eastAsia="黑体"/>
          <w:sz w:val="32"/>
          <w:szCs w:val="32"/>
        </w:rPr>
        <w:t>政府性基金预算支出情况</w:t>
      </w:r>
    </w:p>
    <w:p>
      <w:pPr>
        <w:pStyle w:val="7"/>
        <w:numPr>
          <w:ilvl w:val="0"/>
          <w:numId w:val="0"/>
        </w:numPr>
        <w:spacing w:line="600" w:lineRule="exact"/>
        <w:ind w:firstLine="640" w:firstLineChars="200"/>
        <w:rPr>
          <w:rFonts w:hint="default"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本单位无政府性基金支出。</w:t>
      </w:r>
    </w:p>
    <w:p>
      <w:pPr>
        <w:pStyle w:val="7"/>
        <w:numPr>
          <w:ilvl w:val="0"/>
          <w:numId w:val="2"/>
        </w:numPr>
        <w:spacing w:line="600" w:lineRule="exact"/>
        <w:ind w:left="0" w:leftChars="0" w:firstLine="640" w:firstLineChars="200"/>
        <w:rPr>
          <w:rFonts w:ascii="黑体" w:hAnsi="黑体" w:eastAsia="黑体"/>
          <w:sz w:val="32"/>
          <w:szCs w:val="32"/>
        </w:rPr>
      </w:pPr>
      <w:r>
        <w:rPr>
          <w:rFonts w:ascii="黑体" w:hAnsi="黑体" w:eastAsia="黑体"/>
          <w:sz w:val="32"/>
          <w:szCs w:val="32"/>
        </w:rPr>
        <w:t>国有资本经营预算支出情况</w:t>
      </w:r>
    </w:p>
    <w:p>
      <w:pPr>
        <w:pStyle w:val="7"/>
        <w:numPr>
          <w:ilvl w:val="0"/>
          <w:numId w:val="0"/>
        </w:numPr>
        <w:spacing w:line="600" w:lineRule="exact"/>
        <w:ind w:firstLine="640" w:firstLineChars="200"/>
        <w:rPr>
          <w:rFonts w:hint="default"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本单位无国有资本经营预算支出。</w:t>
      </w:r>
    </w:p>
    <w:p>
      <w:pPr>
        <w:pStyle w:val="7"/>
        <w:numPr>
          <w:ilvl w:val="0"/>
          <w:numId w:val="2"/>
        </w:numPr>
        <w:spacing w:line="600" w:lineRule="exact"/>
        <w:ind w:left="0" w:leftChars="0" w:firstLine="640" w:firstLineChars="200"/>
        <w:rPr>
          <w:rFonts w:ascii="黑体" w:hAnsi="黑体" w:eastAsia="黑体"/>
          <w:sz w:val="32"/>
          <w:szCs w:val="32"/>
        </w:rPr>
      </w:pPr>
      <w:r>
        <w:rPr>
          <w:rFonts w:ascii="黑体" w:hAnsi="黑体" w:eastAsia="黑体"/>
          <w:sz w:val="32"/>
          <w:szCs w:val="32"/>
        </w:rPr>
        <w:t>社会保险基金预算支出情况</w:t>
      </w:r>
    </w:p>
    <w:p>
      <w:pPr>
        <w:pStyle w:val="7"/>
        <w:numPr>
          <w:ilvl w:val="0"/>
          <w:numId w:val="0"/>
        </w:numPr>
        <w:spacing w:line="600" w:lineRule="exact"/>
        <w:ind w:firstLine="640" w:firstLineChars="200"/>
        <w:rPr>
          <w:rFonts w:hint="default"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本单位无社会保险基金预算支出。</w:t>
      </w:r>
    </w:p>
    <w:p>
      <w:pPr>
        <w:spacing w:line="600" w:lineRule="exact"/>
        <w:ind w:firstLine="640" w:firstLineChars="200"/>
        <w:rPr>
          <w:rFonts w:eastAsia="黑体"/>
          <w:sz w:val="32"/>
          <w:szCs w:val="32"/>
        </w:rPr>
      </w:pPr>
      <w:r>
        <w:rPr>
          <w:rFonts w:ascii="黑体" w:hAnsi="黑体" w:eastAsia="黑体"/>
          <w:sz w:val="32"/>
          <w:szCs w:val="32"/>
        </w:rPr>
        <w:t>六、部门整体支出绩效情况</w:t>
      </w:r>
    </w:p>
    <w:p>
      <w:pPr>
        <w:spacing w:line="60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2021年本单位一般公共预算财政拨款收入决算数143.2万元，较上年增加60.77万元,主要原因是人员增加、宣传推介力度加大。一般公共预算财政拨款支出决算数101.4万元，其中基本支出28.38万元：人员经费18.44万元，公用经费9.94万元；项目支出114.82万元，</w:t>
      </w:r>
    </w:p>
    <w:p>
      <w:pPr>
        <w:spacing w:line="60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主要是因为人员工资在文旅局统一发放，未计入我单位核算。本单位无</w:t>
      </w:r>
      <w:r>
        <w:rPr>
          <w:rFonts w:hint="eastAsia" w:ascii="仿宋_GB2312" w:hAnsi="仿宋_GB2312" w:eastAsia="仿宋_GB2312"/>
          <w:color w:val="000000"/>
          <w:sz w:val="32"/>
          <w:szCs w:val="32"/>
          <w:lang w:eastAsia="zh-CN"/>
        </w:rPr>
        <w:t>国有资本经营预算、社会保障预算</w:t>
      </w:r>
      <w:r>
        <w:rPr>
          <w:rFonts w:hint="eastAsia" w:ascii="仿宋_GB2312" w:hAnsi="仿宋_GB2312" w:eastAsia="仿宋_GB2312"/>
          <w:color w:val="000000"/>
          <w:sz w:val="32"/>
          <w:szCs w:val="32"/>
        </w:rPr>
        <w:t>。</w:t>
      </w:r>
    </w:p>
    <w:p>
      <w:pPr>
        <w:spacing w:line="60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202</w:t>
      </w: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年，“三公”经费完成</w:t>
      </w:r>
      <w:r>
        <w:rPr>
          <w:rFonts w:hint="eastAsia" w:ascii="仿宋_GB2312" w:hAnsi="仿宋_GB2312" w:eastAsia="仿宋_GB2312"/>
          <w:color w:val="000000"/>
          <w:sz w:val="32"/>
          <w:szCs w:val="32"/>
          <w:lang w:val="en-US" w:eastAsia="zh-CN"/>
        </w:rPr>
        <w:t>4.85万</w:t>
      </w:r>
      <w:r>
        <w:rPr>
          <w:rFonts w:hint="eastAsia" w:ascii="仿宋_GB2312" w:hAnsi="仿宋_GB2312" w:eastAsia="仿宋_GB2312"/>
          <w:color w:val="000000"/>
          <w:sz w:val="32"/>
          <w:szCs w:val="32"/>
        </w:rPr>
        <w:t>元，比上年</w:t>
      </w:r>
      <w:r>
        <w:rPr>
          <w:rFonts w:hint="eastAsia" w:ascii="仿宋_GB2312" w:hAnsi="仿宋_GB2312" w:eastAsia="仿宋_GB2312"/>
          <w:color w:val="000000"/>
          <w:sz w:val="32"/>
          <w:szCs w:val="32"/>
          <w:lang w:val="en-US" w:eastAsia="zh-CN"/>
        </w:rPr>
        <w:t>增加0.48万</w:t>
      </w:r>
      <w:r>
        <w:rPr>
          <w:rFonts w:hint="eastAsia" w:ascii="仿宋_GB2312" w:hAnsi="仿宋_GB2312" w:eastAsia="仿宋_GB2312"/>
          <w:color w:val="000000"/>
          <w:sz w:val="32"/>
          <w:szCs w:val="32"/>
        </w:rPr>
        <w:t>元，增减变化的主要原因是：主要是因为</w:t>
      </w:r>
      <w:r>
        <w:rPr>
          <w:rFonts w:hint="eastAsia" w:ascii="仿宋_GB2312" w:hAnsi="仿宋_GB2312" w:eastAsia="仿宋_GB2312"/>
          <w:color w:val="000000"/>
          <w:sz w:val="32"/>
          <w:szCs w:val="32"/>
          <w:lang w:val="en-US" w:eastAsia="zh-CN"/>
        </w:rPr>
        <w:t>有新增人员，人头经费略有增加</w:t>
      </w:r>
      <w:r>
        <w:rPr>
          <w:rFonts w:hint="eastAsia" w:ascii="仿宋_GB2312" w:hAnsi="仿宋_GB2312" w:eastAsia="仿宋_GB2312"/>
          <w:color w:val="000000"/>
          <w:sz w:val="32"/>
          <w:szCs w:val="32"/>
        </w:rPr>
        <w:t>。会议费支出情况：202</w:t>
      </w: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年会议费完成0元，比上年增减0元，增加下降0%。培训费支出情况：202</w:t>
      </w: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年培训费完成0元，比上年增减0元，增加下降0%。</w:t>
      </w:r>
    </w:p>
    <w:p>
      <w:pPr>
        <w:pStyle w:val="2"/>
        <w:keepNext w:val="0"/>
        <w:keepLines w:val="0"/>
        <w:pageBreakBefore w:val="0"/>
        <w:widowControl w:val="0"/>
        <w:numPr>
          <w:ilvl w:val="0"/>
          <w:numId w:val="0"/>
        </w:numPr>
        <w:kinsoku/>
        <w:wordWrap/>
        <w:overflowPunct/>
        <w:topLinePunct w:val="0"/>
        <w:autoSpaceDN/>
        <w:bidi w:val="0"/>
        <w:snapToGrid w:val="0"/>
        <w:spacing w:line="580" w:lineRule="exact"/>
        <w:ind w:firstLine="640"/>
        <w:jc w:val="left"/>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olor w:val="000000"/>
          <w:sz w:val="32"/>
          <w:szCs w:val="32"/>
        </w:rPr>
        <w:t>202</w:t>
      </w: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年本单位严格落实绩效考核制度和目标，按时按量完成202</w:t>
      </w: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年绩效目标：</w:t>
      </w:r>
      <w:r>
        <w:rPr>
          <w:rFonts w:hint="eastAsia" w:ascii="仿宋_GB2312" w:hAnsi="仿宋_GB2312" w:eastAsia="仿宋_GB2312" w:cs="Times New Roman"/>
          <w:color w:val="000000"/>
          <w:kern w:val="2"/>
          <w:sz w:val="32"/>
          <w:szCs w:val="32"/>
          <w:lang w:val="en-US" w:eastAsia="zh-CN" w:bidi="ar-SA"/>
        </w:rPr>
        <w:t>1、在县委、县政府主要领导和分管领导的领导下，在县相关部门的努力配合下，2021年湖南省文化和旅游真抓实干督查激励表彰名单，全省共4个市州，10各县区，双牌县名列其中。 2、成功举办2021年湖南省（春季）乡村文化旅游节暨湖南·阳明山第十三届“和”文化节，双牌知名度与美誉度空前提升。 3、荣获“中国最美生态康养旅游目的地”的称号，对我县旅游知名度和美誉度起到重要推动作用；云台山景区古松林、茶博园、云山星空民宿成为网红热捧的打卡点，已成功为我县新增一个国家级景区。桐子坳景区成功创建“永州市第一批中小学研学实践基地（营地）”。积极创建国家级全域旅游示范区，推动全县旅游总体规划修编和全域旅游发展规划编制。</w:t>
      </w:r>
    </w:p>
    <w:p>
      <w:pPr>
        <w:pStyle w:val="7"/>
        <w:spacing w:line="600" w:lineRule="exact"/>
        <w:ind w:firstLine="640"/>
        <w:rPr>
          <w:rFonts w:ascii="Times New Roman" w:hAnsi="Times New Roman" w:eastAsia="黑体"/>
          <w:sz w:val="32"/>
          <w:szCs w:val="32"/>
        </w:rPr>
      </w:pPr>
      <w:r>
        <w:rPr>
          <w:rFonts w:ascii="黑体" w:hAnsi="黑体" w:eastAsia="黑体"/>
          <w:sz w:val="32"/>
          <w:szCs w:val="32"/>
        </w:rPr>
        <w:t>七、存在的问题及原因分析</w:t>
      </w:r>
    </w:p>
    <w:p>
      <w:pPr>
        <w:spacing w:line="600" w:lineRule="exact"/>
        <w:ind w:firstLine="640" w:firstLineChars="200"/>
        <w:rPr>
          <w:rFonts w:hint="default" w:ascii="仿宋_GB2312" w:hAnsi="仿宋_GB2312" w:eastAsia="仿宋_GB2312" w:cs="Times New Roman"/>
          <w:sz w:val="32"/>
          <w:szCs w:val="32"/>
          <w:lang w:val="en-US" w:eastAsia="zh-CN"/>
        </w:rPr>
      </w:pPr>
      <w:r>
        <w:rPr>
          <w:rFonts w:hint="default" w:ascii="仿宋_GB2312" w:hAnsi="仿宋_GB2312" w:eastAsia="仿宋_GB2312" w:cs="Times New Roman"/>
          <w:sz w:val="32"/>
          <w:szCs w:val="32"/>
          <w:lang w:val="en-US" w:eastAsia="zh-CN"/>
        </w:rPr>
        <w:t>1.资金拨付不及时。专项经费由于需要专项核拨，财政核拨需要一定的时间，资金下达不及时，影响了资金的使用率。</w:t>
      </w:r>
    </w:p>
    <w:p>
      <w:pPr>
        <w:spacing w:line="600" w:lineRule="exact"/>
        <w:ind w:firstLine="640" w:firstLineChars="200"/>
        <w:rPr>
          <w:rFonts w:hint="default" w:ascii="仿宋_GB2312" w:hAnsi="仿宋_GB2312" w:eastAsia="仿宋_GB2312" w:cs="Times New Roman"/>
          <w:sz w:val="32"/>
          <w:szCs w:val="32"/>
          <w:lang w:val="en-US" w:eastAsia="zh-CN"/>
        </w:rPr>
      </w:pPr>
      <w:r>
        <w:rPr>
          <w:rFonts w:hint="default" w:ascii="仿宋_GB2312" w:hAnsi="仿宋_GB2312" w:eastAsia="仿宋_GB2312" w:cs="Times New Roman"/>
          <w:sz w:val="32"/>
          <w:szCs w:val="32"/>
          <w:lang w:val="en-US" w:eastAsia="zh-CN"/>
        </w:rPr>
        <w:t>2.支出科目不够明显。支出科目设置不够明显，不能完整披露专项资金使用情况。</w:t>
      </w:r>
    </w:p>
    <w:p>
      <w:pPr>
        <w:spacing w:line="600" w:lineRule="exact"/>
        <w:ind w:firstLine="640" w:firstLineChars="200"/>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3.</w:t>
      </w:r>
      <w:r>
        <w:rPr>
          <w:rFonts w:hint="default" w:ascii="仿宋_GB2312" w:hAnsi="仿宋_GB2312" w:eastAsia="仿宋_GB2312" w:cs="Times New Roman"/>
          <w:sz w:val="32"/>
          <w:szCs w:val="32"/>
          <w:lang w:val="en-US" w:eastAsia="zh-CN"/>
        </w:rPr>
        <w:t>预算编制不够明确和细化，部分科目年初预算与年底决算相差较大。</w:t>
      </w:r>
    </w:p>
    <w:p>
      <w:pPr>
        <w:numPr>
          <w:ilvl w:val="0"/>
          <w:numId w:val="3"/>
        </w:numPr>
        <w:spacing w:line="600" w:lineRule="exact"/>
        <w:ind w:firstLine="640" w:firstLineChars="200"/>
        <w:rPr>
          <w:rFonts w:hint="eastAsia" w:ascii="仿宋_GB2312" w:hAnsi="仿宋_GB2312" w:eastAsia="仿宋_GB2312" w:cs="Times New Roman"/>
          <w:sz w:val="32"/>
          <w:szCs w:val="32"/>
          <w:lang w:val="en-US" w:eastAsia="zh-CN"/>
        </w:rPr>
      </w:pPr>
      <w:r>
        <w:rPr>
          <w:rFonts w:ascii="黑体" w:hAnsi="黑体" w:eastAsia="黑体"/>
          <w:sz w:val="32"/>
          <w:szCs w:val="32"/>
        </w:rPr>
        <w:t>下一步改进措施</w:t>
      </w:r>
    </w:p>
    <w:p>
      <w:pPr>
        <w:spacing w:line="600" w:lineRule="exact"/>
        <w:ind w:firstLine="640" w:firstLineChars="200"/>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1、细化预算编制工作，认真做好预算的编制。进一步加强办内部机构各股室的预算管理意识，严格按照预算编制的相关制度和要求进行预算编制；全面编制预算项目，优先保障固定性的、相对刚性的费用支出项目，尽量压缩非正常性、变动性的、有控制空间的费用项目，进一步提高预算编制的科学性、严谨性和可控性。加强内部预算编制的审核和预算控制指标的下达。</w:t>
      </w:r>
    </w:p>
    <w:p>
      <w:pPr>
        <w:spacing w:line="600" w:lineRule="exact"/>
        <w:ind w:firstLine="640" w:firstLineChars="200"/>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2、加强财务管理，严格财务审核。在费用报账支付时，按照预算规定的费用项目和用途进行资金使用审核、列报支付、财务核算，杜绝超支现象的发生。</w:t>
      </w:r>
    </w:p>
    <w:p>
      <w:pPr>
        <w:numPr>
          <w:ilvl w:val="0"/>
          <w:numId w:val="3"/>
        </w:numPr>
        <w:spacing w:line="600" w:lineRule="exact"/>
        <w:ind w:left="0" w:leftChars="0" w:firstLine="640" w:firstLineChars="200"/>
        <w:rPr>
          <w:rFonts w:ascii="黑体" w:hAnsi="黑体" w:eastAsia="黑体"/>
          <w:sz w:val="32"/>
          <w:szCs w:val="32"/>
        </w:rPr>
      </w:pPr>
      <w:r>
        <w:rPr>
          <w:rFonts w:ascii="黑体" w:hAnsi="黑体" w:eastAsia="黑体"/>
          <w:sz w:val="32"/>
          <w:szCs w:val="32"/>
        </w:rPr>
        <w:t>绩效自评结果拟应用和公开情况</w:t>
      </w:r>
    </w:p>
    <w:p>
      <w:pPr>
        <w:spacing w:line="600" w:lineRule="exact"/>
        <w:ind w:firstLine="640" w:firstLineChars="200"/>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依照相关规定进行公开。</w:t>
      </w:r>
    </w:p>
    <w:p>
      <w:pPr>
        <w:spacing w:line="600" w:lineRule="exact"/>
        <w:ind w:firstLine="640" w:firstLineChars="200"/>
        <w:rPr>
          <w:rFonts w:ascii="黑体" w:hAnsi="黑体" w:eastAsia="黑体"/>
          <w:sz w:val="32"/>
          <w:szCs w:val="32"/>
        </w:rPr>
      </w:pPr>
    </w:p>
    <w:p>
      <w:pPr>
        <w:spacing w:line="600" w:lineRule="exact"/>
        <w:ind w:firstLine="640" w:firstLineChars="200"/>
        <w:rPr>
          <w:rFonts w:hint="eastAsia" w:eastAsia="仿宋_GB2312"/>
          <w:sz w:val="32"/>
          <w:szCs w:val="32"/>
          <w:lang w:val="en-US" w:eastAsia="zh-CN"/>
        </w:rPr>
      </w:pPr>
    </w:p>
    <w:p>
      <w:pPr>
        <w:spacing w:line="600" w:lineRule="exact"/>
        <w:ind w:firstLine="640" w:firstLineChars="200"/>
        <w:rPr>
          <w:rFonts w:hint="default" w:eastAsia="仿宋_GB2312"/>
          <w:sz w:val="32"/>
          <w:szCs w:val="32"/>
          <w:lang w:val="en-US" w:eastAsia="zh-CN"/>
        </w:rPr>
      </w:pPr>
    </w:p>
    <w:p>
      <w:pPr>
        <w:spacing w:line="600" w:lineRule="exact"/>
        <w:ind w:firstLine="640" w:firstLineChars="200"/>
        <w:rPr>
          <w:rFonts w:eastAsia="仿宋_GB2312"/>
          <w:sz w:val="32"/>
          <w:szCs w:val="32"/>
        </w:rPr>
      </w:pPr>
      <w:r>
        <w:rPr>
          <w:rFonts w:ascii="仿宋_GB2312" w:hAnsi="仿宋_GB2312" w:eastAsia="仿宋_GB2312"/>
          <w:sz w:val="32"/>
          <w:szCs w:val="32"/>
        </w:rPr>
        <w:t>附件：</w:t>
      </w:r>
    </w:p>
    <w:p>
      <w:pPr>
        <w:spacing w:line="600" w:lineRule="exact"/>
        <w:ind w:firstLine="640" w:firstLineChars="200"/>
        <w:rPr>
          <w:rFonts w:eastAsia="仿宋_GB2312"/>
          <w:sz w:val="32"/>
          <w:szCs w:val="32"/>
        </w:rPr>
      </w:pPr>
      <w:r>
        <w:rPr>
          <w:rFonts w:eastAsia="仿宋_GB2312"/>
          <w:sz w:val="32"/>
          <w:szCs w:val="32"/>
        </w:rPr>
        <w:t>1</w:t>
      </w:r>
      <w:r>
        <w:rPr>
          <w:rFonts w:ascii="仿宋_GB2312" w:hAnsi="仿宋_GB2312" w:eastAsia="仿宋_GB2312"/>
          <w:sz w:val="32"/>
          <w:szCs w:val="32"/>
        </w:rPr>
        <w:t>、部门整体支出绩效评价基础数据表</w:t>
      </w:r>
    </w:p>
    <w:p>
      <w:pPr>
        <w:spacing w:line="600" w:lineRule="exact"/>
        <w:ind w:firstLine="640" w:firstLineChars="200"/>
        <w:rPr>
          <w:rFonts w:eastAsia="仿宋_GB2312"/>
          <w:sz w:val="32"/>
          <w:szCs w:val="32"/>
        </w:rPr>
      </w:pPr>
      <w:r>
        <w:rPr>
          <w:rFonts w:eastAsia="仿宋_GB2312"/>
          <w:sz w:val="32"/>
          <w:szCs w:val="32"/>
        </w:rPr>
        <w:t>2</w:t>
      </w:r>
      <w:r>
        <w:rPr>
          <w:rFonts w:ascii="仿宋_GB2312" w:hAnsi="仿宋_GB2312" w:eastAsia="仿宋_GB2312"/>
          <w:sz w:val="32"/>
          <w:szCs w:val="32"/>
        </w:rPr>
        <w:t>、部门整体支出绩效自评表</w:t>
      </w:r>
    </w:p>
    <w:p>
      <w:pPr>
        <w:spacing w:line="600" w:lineRule="exact"/>
        <w:ind w:firstLine="640" w:firstLineChars="200"/>
        <w:rPr>
          <w:rFonts w:hint="default" w:eastAsia="仿宋_GB2312"/>
          <w:b/>
          <w:bCs/>
          <w:sz w:val="32"/>
          <w:szCs w:val="32"/>
          <w:lang w:val="en-US" w:eastAsia="zh-CN"/>
        </w:rPr>
      </w:pPr>
      <w:r>
        <w:rPr>
          <w:rFonts w:eastAsia="仿宋_GB2312"/>
          <w:sz w:val="32"/>
          <w:szCs w:val="32"/>
        </w:rPr>
        <w:t>3</w:t>
      </w:r>
      <w:r>
        <w:rPr>
          <w:rFonts w:ascii="仿宋_GB2312" w:hAnsi="仿宋_GB2312" w:eastAsia="仿宋_GB2312"/>
          <w:sz w:val="32"/>
          <w:szCs w:val="32"/>
        </w:rPr>
        <w:t>、项目支出绩效自评表</w:t>
      </w:r>
    </w:p>
    <w:p>
      <w:pPr>
        <w:spacing w:line="600" w:lineRule="exact"/>
        <w:rPr>
          <w:rFonts w:eastAsia="仿宋_GB2312"/>
          <w:kern w:val="0"/>
          <w:sz w:val="32"/>
          <w:szCs w:val="32"/>
        </w:rPr>
      </w:pPr>
      <w:r>
        <w:rPr>
          <w:rFonts w:eastAsia="仿宋_GB2312"/>
          <w:kern w:val="0"/>
          <w:sz w:val="32"/>
          <w:szCs w:val="32"/>
        </w:rPr>
        <w:t xml:space="preserve"> </w:t>
      </w:r>
    </w:p>
    <w:p>
      <w:pPr>
        <w:spacing w:line="560" w:lineRule="exact"/>
        <w:rPr>
          <w:rFonts w:ascii="宋体" w:hAnsi="宋体"/>
        </w:rPr>
      </w:pPr>
      <w:r>
        <w:rPr>
          <w:rFonts w:hint="eastAsia" w:ascii="宋体" w:hAnsi="宋体"/>
        </w:rPr>
        <w:t xml:space="preserve"> </w:t>
      </w:r>
    </w:p>
    <w:p>
      <w:pPr>
        <w:spacing w:line="580" w:lineRule="exact"/>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ascii="黑体" w:hAnsi="黑体" w:eastAsia="黑体" w:cs="宋体"/>
          <w:kern w:val="0"/>
          <w:sz w:val="32"/>
          <w:szCs w:val="32"/>
        </w:rPr>
      </w:pPr>
      <w:r>
        <w:rPr>
          <w:rFonts w:hint="eastAsia" w:ascii="黑体" w:hAnsi="黑体" w:eastAsia="黑体" w:cs="宋体"/>
          <w:kern w:val="0"/>
          <w:sz w:val="32"/>
          <w:szCs w:val="32"/>
        </w:rPr>
        <w:br w:type="page"/>
      </w:r>
    </w:p>
    <w:p>
      <w:pPr>
        <w:spacing w:line="560" w:lineRule="exact"/>
        <w:rPr>
          <w:rFonts w:ascii="黑体" w:hAnsi="黑体" w:eastAsia="黑体" w:cs="宋体"/>
          <w:kern w:val="0"/>
          <w:sz w:val="32"/>
          <w:szCs w:val="32"/>
        </w:rPr>
      </w:pPr>
      <w:r>
        <w:rPr>
          <w:rFonts w:hint="eastAsia" w:ascii="黑体" w:hAnsi="黑体" w:eastAsia="黑体" w:cs="宋体"/>
          <w:kern w:val="0"/>
          <w:sz w:val="32"/>
          <w:szCs w:val="32"/>
        </w:rPr>
        <w:t>附件1</w:t>
      </w:r>
      <w:r>
        <w:rPr>
          <w:rFonts w:hint="eastAsia" w:ascii="黑体" w:hAnsi="黑体" w:eastAsia="黑体" w:cs="宋体"/>
          <w:kern w:val="0"/>
          <w:sz w:val="32"/>
          <w:szCs w:val="32"/>
        </w:rPr>
        <w:tab/>
      </w:r>
      <w:r>
        <w:rPr>
          <w:rFonts w:hint="eastAsia" w:ascii="黑体" w:hAnsi="黑体" w:eastAsia="黑体" w:cs="宋体"/>
          <w:kern w:val="0"/>
          <w:sz w:val="32"/>
          <w:szCs w:val="32"/>
        </w:rPr>
        <w:tab/>
      </w:r>
    </w:p>
    <w:p>
      <w:pPr>
        <w:spacing w:line="560" w:lineRule="exact"/>
        <w:jc w:val="center"/>
        <w:rPr>
          <w:rFonts w:hint="eastAsia" w:eastAsia="方正小标宋_GBK"/>
          <w:kern w:val="0"/>
          <w:sz w:val="36"/>
          <w:szCs w:val="36"/>
        </w:rPr>
      </w:pPr>
      <w:r>
        <w:rPr>
          <w:rFonts w:ascii="方正小标宋_GBK" w:hAnsi="方正小标宋_GBK" w:eastAsia="方正小标宋_GBK"/>
          <w:kern w:val="0"/>
          <w:sz w:val="36"/>
          <w:szCs w:val="36"/>
        </w:rPr>
        <w:t>部门整体支出绩效评价基础数据表</w:t>
      </w:r>
    </w:p>
    <w:p>
      <w:pPr>
        <w:widowControl/>
        <w:ind w:left="91"/>
        <w:jc w:val="center"/>
        <w:rPr>
          <w:rFonts w:eastAsia="仿宋_GB2312"/>
          <w:kern w:val="0"/>
          <w:sz w:val="24"/>
          <w:szCs w:val="24"/>
        </w:rPr>
      </w:pPr>
      <w:r>
        <w:rPr>
          <w:rFonts w:eastAsia="仿宋_GB2312"/>
          <w:kern w:val="0"/>
          <w:sz w:val="24"/>
          <w:szCs w:val="24"/>
        </w:rPr>
        <w:tab/>
      </w:r>
    </w:p>
    <w:tbl>
      <w:tblPr>
        <w:tblStyle w:val="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财政供养人员情况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1</w:t>
            </w:r>
            <w:r>
              <w:rPr>
                <w:rFonts w:eastAsia="仿宋_GB2312"/>
                <w:b/>
                <w:bCs/>
                <w:kern w:val="0"/>
              </w:rPr>
              <w:t>年实际在职人数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eastAsia="仿宋_GB2312"/>
                <w:kern w:val="0"/>
              </w:rPr>
              <w:t>　</w:t>
            </w:r>
            <w:r>
              <w:rPr>
                <w:rFonts w:hint="eastAsia" w:eastAsia="仿宋_GB2312"/>
                <w:kern w:val="0"/>
                <w:lang w:val="en-US" w:eastAsia="zh-CN"/>
              </w:rPr>
              <w:t>10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8</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经费控制情况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rFonts w:hint="eastAsia" w:eastAsia="仿宋_GB2312"/>
                <w:b/>
                <w:bCs/>
                <w:kern w:val="0"/>
                <w:lang w:val="en-US" w:eastAsia="zh-CN"/>
              </w:rPr>
              <w:t>20</w:t>
            </w:r>
            <w:r>
              <w:rPr>
                <w:rFonts w:eastAsia="仿宋_GB2312"/>
                <w:b/>
                <w:bCs/>
                <w:kern w:val="0"/>
              </w:rPr>
              <w:t>年决算数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1</w:t>
            </w:r>
            <w:r>
              <w:rPr>
                <w:rFonts w:eastAsia="仿宋_GB2312"/>
                <w:b/>
                <w:bCs/>
                <w:kern w:val="0"/>
              </w:rPr>
              <w:t>年预算数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1</w:t>
            </w:r>
            <w:r>
              <w:rPr>
                <w:rFonts w:eastAsia="仿宋_GB2312"/>
                <w:b/>
                <w:bCs/>
                <w:kern w:val="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三公经费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4.37</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5</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4.85</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、公务用车购置和维护经费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其中：公车购置</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公车运行维护</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、出国经费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 xml:space="preserve">  0</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3</w:t>
            </w:r>
            <w:r>
              <w:rPr>
                <w:rFonts w:ascii="仿宋_GB2312" w:hAnsi="仿宋_GB2312" w:eastAsia="仿宋_GB2312"/>
                <w:kern w:val="0"/>
              </w:rPr>
              <w:t>、公务接待</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4.37</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eastAsia="仿宋_GB2312"/>
                <w:kern w:val="0"/>
              </w:rPr>
              <w:t>　</w:t>
            </w:r>
            <w:r>
              <w:rPr>
                <w:rFonts w:hint="eastAsia" w:eastAsia="仿宋_GB2312"/>
                <w:kern w:val="0"/>
                <w:lang w:val="en-US" w:eastAsia="zh-CN"/>
              </w:rPr>
              <w:t>5</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eastAsia="仿宋_GB2312"/>
                <w:kern w:val="0"/>
              </w:rPr>
              <w:t>　</w:t>
            </w:r>
            <w:r>
              <w:rPr>
                <w:rFonts w:hint="eastAsia" w:eastAsia="仿宋_GB2312"/>
                <w:kern w:val="0"/>
                <w:lang w:val="en-US" w:eastAsia="zh-CN"/>
              </w:rPr>
              <w:t>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项目支出：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81.39</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245</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eastAsia="仿宋_GB2312"/>
                <w:kern w:val="0"/>
              </w:rPr>
              <w:t>　</w:t>
            </w:r>
            <w:r>
              <w:rPr>
                <w:rFonts w:hint="eastAsia" w:eastAsia="仿宋_GB2312"/>
                <w:kern w:val="0"/>
                <w:lang w:val="en-US" w:eastAsia="zh-CN"/>
              </w:rPr>
              <w:t>114.82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、业务工作经费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81.39</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245</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r>
              <w:rPr>
                <w:rFonts w:hint="eastAsia" w:eastAsia="仿宋_GB2312"/>
                <w:kern w:val="0"/>
                <w:lang w:val="en-US" w:eastAsia="zh-CN"/>
              </w:rPr>
              <w:t>114.82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、运行维护经费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ascii="仿宋_GB2312" w:hAnsi="仿宋_GB2312"/>
                <w:kern w:val="0"/>
              </w:rPr>
            </w:pPr>
            <w:r>
              <w:rPr>
                <w:rFonts w:eastAsia="仿宋_GB2312"/>
                <w:kern w:val="0"/>
              </w:rPr>
              <w:t>3</w:t>
            </w:r>
            <w:r>
              <w:rPr>
                <w:rFonts w:ascii="仿宋_GB2312" w:hAnsi="仿宋_GB2312" w:eastAsia="仿宋_GB2312"/>
                <w:kern w:val="0"/>
              </w:rPr>
              <w:t>、</w:t>
            </w:r>
            <w:r>
              <w:rPr>
                <w:rFonts w:ascii="仿宋_GB2312" w:hAnsi="仿宋_GB2312"/>
                <w:kern w:val="0"/>
              </w:rPr>
              <w:t>本</w:t>
            </w:r>
            <w:r>
              <w:rPr>
                <w:rFonts w:eastAsia="仿宋_GB2312"/>
                <w:kern w:val="0"/>
              </w:rPr>
              <w:t>级专项资金</w:t>
            </w:r>
          </w:p>
          <w:p>
            <w:pPr>
              <w:widowControl/>
              <w:ind w:firstLine="630" w:firstLineChars="300"/>
              <w:jc w:val="left"/>
              <w:rPr>
                <w:rFonts w:eastAsia="仿宋_GB2312"/>
                <w:kern w:val="0"/>
              </w:rPr>
            </w:pPr>
            <w:r>
              <w:rPr>
                <w:rFonts w:eastAsia="仿宋_GB2312"/>
                <w:kern w:val="0"/>
              </w:rPr>
              <w:t>（一个专项一行）</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eastAsia="仿宋_GB2312"/>
                <w:kern w:val="0"/>
              </w:rPr>
            </w:pPr>
            <w:r>
              <w:rPr>
                <w:rFonts w:eastAsia="仿宋_GB2312"/>
                <w:kern w:val="0"/>
              </w:rPr>
              <w:t>4</w:t>
            </w:r>
            <w:r>
              <w:rPr>
                <w:rFonts w:ascii="仿宋_GB2312" w:hAnsi="仿宋_GB2312" w:eastAsia="仿宋_GB2312"/>
                <w:kern w:val="0"/>
              </w:rPr>
              <w:t>、其他事业类发展资金</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公用经费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color w:val="auto"/>
                <w:kern w:val="0"/>
              </w:rPr>
              <w:t>6</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20</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9.94</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其中：办公费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auto"/>
                <w:kern w:val="0"/>
                <w:lang w:val="en-US" w:eastAsia="zh-CN"/>
              </w:rPr>
              <w:t>15.7</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3.2</w:t>
            </w:r>
            <w:r>
              <w:rPr>
                <w:rFonts w:eastAsia="仿宋_GB2312"/>
                <w:color w:val="FF0000"/>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FF0000"/>
                <w:kern w:val="0"/>
                <w:lang w:val="en-US"/>
              </w:rPr>
            </w:pPr>
            <w:r>
              <w:rPr>
                <w:rFonts w:hint="eastAsia" w:eastAsia="仿宋_GB2312"/>
                <w:color w:val="FF0000"/>
                <w:kern w:val="0"/>
                <w:lang w:val="en-US" w:eastAsia="zh-CN"/>
              </w:rPr>
              <w:t>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水费、电费、差旅费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auto"/>
                <w:kern w:val="0"/>
                <w:lang w:val="en-US" w:eastAsia="zh-CN"/>
              </w:rPr>
              <w:t>9.7</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FF0000"/>
                <w:kern w:val="0"/>
                <w:lang w:val="en-US"/>
              </w:rPr>
            </w:pPr>
            <w:r>
              <w:rPr>
                <w:rFonts w:hint="eastAsia" w:eastAsia="仿宋_GB2312"/>
                <w:color w:val="FF0000"/>
                <w:kern w:val="0"/>
                <w:lang w:val="en-US" w:eastAsia="zh-CN"/>
              </w:rPr>
              <w:t>8.6</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FF0000"/>
                <w:kern w:val="0"/>
                <w:lang w:val="en-US"/>
              </w:rPr>
            </w:pPr>
            <w:r>
              <w:rPr>
                <w:rFonts w:hint="eastAsia" w:eastAsia="仿宋_GB2312"/>
                <w:color w:val="FF0000"/>
                <w:kern w:val="0"/>
                <w:lang w:val="en-US" w:eastAsia="zh-CN"/>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会议费、培训费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auto"/>
                <w:kern w:val="0"/>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FF0000"/>
                <w:kern w:val="0"/>
                <w:lang w:val="en-US"/>
              </w:rPr>
            </w:pPr>
            <w:r>
              <w:rPr>
                <w:rFonts w:hint="eastAsia" w:eastAsia="仿宋_GB2312"/>
                <w:color w:val="FF0000"/>
                <w:kern w:val="0"/>
                <w:lang w:val="en-US" w:eastAsia="zh-CN"/>
              </w:rPr>
              <w:t>22.2</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0</w:t>
            </w:r>
            <w:r>
              <w:rPr>
                <w:rFonts w:eastAsia="仿宋_GB2312"/>
                <w:color w:val="FF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政府采购金额</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部门基本支出预算调整 </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eastAsia="仿宋_GB2312"/>
                <w:kern w:val="0"/>
                <w:lang w:eastAsia="zh-CN"/>
              </w:rPr>
            </w:pPr>
            <w:r>
              <w:rPr>
                <w:rFonts w:eastAsia="仿宋_GB2312"/>
                <w:kern w:val="0"/>
              </w:rPr>
              <w:t>楼堂馆所控制情况</w:t>
            </w:r>
          </w:p>
          <w:p>
            <w:pPr>
              <w:widowControl/>
              <w:jc w:val="center"/>
              <w:rPr>
                <w:rFonts w:eastAsia="仿宋_GB2312"/>
                <w:kern w:val="0"/>
              </w:rPr>
            </w:pPr>
            <w:r>
              <w:rPr>
                <w:rFonts w:eastAsia="仿宋_GB2312"/>
                <w:kern w:val="0"/>
              </w:rPr>
              <w:t>（20</w:t>
            </w:r>
            <w:r>
              <w:rPr>
                <w:kern w:val="0"/>
              </w:rPr>
              <w:t>2</w:t>
            </w:r>
            <w:r>
              <w:rPr>
                <w:rFonts w:hint="eastAsia"/>
                <w:kern w:val="0"/>
                <w:lang w:val="en-US" w:eastAsia="zh-CN"/>
              </w:rPr>
              <w:t>1</w:t>
            </w:r>
            <w:r>
              <w:rPr>
                <w:rFonts w:eastAsia="仿宋_GB2312"/>
                <w:kern w:val="0"/>
              </w:rPr>
              <w:t>年完工项目）</w:t>
            </w:r>
          </w:p>
        </w:tc>
        <w:tc>
          <w:tcPr>
            <w:tcW w:w="11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eastAsia="仿宋_GB2312"/>
                <w:bCs/>
                <w:kern w:val="0"/>
                <w:lang w:eastAsia="zh-CN"/>
              </w:rPr>
            </w:pPr>
            <w:r>
              <w:rPr>
                <w:rFonts w:eastAsia="仿宋_GB2312"/>
                <w:bCs/>
                <w:kern w:val="0"/>
              </w:rPr>
              <w:t>批复规模</w:t>
            </w:r>
          </w:p>
          <w:p>
            <w:pPr>
              <w:widowControl/>
              <w:spacing w:line="240" w:lineRule="exact"/>
              <w:jc w:val="center"/>
              <w:rPr>
                <w:rFonts w:eastAsia="仿宋_GB2312"/>
                <w:bCs/>
                <w:kern w:val="0"/>
              </w:rPr>
            </w:pPr>
            <w:r>
              <w:rPr>
                <w:rFonts w:eastAsia="仿宋_GB2312"/>
                <w:bCs/>
                <w:kern w:val="0"/>
              </w:rPr>
              <w:t>（</w:t>
            </w:r>
            <w:r>
              <w:rPr>
                <w:rFonts w:eastAsia="Batang"/>
                <w:bCs/>
                <w:kern w:val="0"/>
              </w:rPr>
              <w:t>㎡</w:t>
            </w:r>
            <w:r>
              <w:rPr>
                <w:rFonts w:eastAsia="仿宋_GB2312"/>
                <w:bCs/>
                <w:kern w:val="0"/>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实际规模（</w:t>
            </w:r>
            <w:r>
              <w:rPr>
                <w:rFonts w:eastAsia="Batang"/>
                <w:bCs/>
                <w:kern w:val="0"/>
              </w:rPr>
              <w:t>㎡</w:t>
            </w:r>
            <w:r>
              <w:rPr>
                <w:rFonts w:eastAsia="仿宋_GB2312"/>
                <w:bCs/>
                <w:kern w:val="0"/>
              </w:rPr>
              <w:t>）</w:t>
            </w:r>
          </w:p>
        </w:tc>
        <w:tc>
          <w:tcPr>
            <w:tcW w:w="11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规模控制率</w:t>
            </w:r>
          </w:p>
        </w:tc>
        <w:tc>
          <w:tcPr>
            <w:tcW w:w="11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预算投资（万元）</w:t>
            </w:r>
          </w:p>
        </w:tc>
        <w:tc>
          <w:tcPr>
            <w:tcW w:w="9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实际投资（万元）</w:t>
            </w:r>
          </w:p>
        </w:tc>
        <w:tc>
          <w:tcPr>
            <w:tcW w:w="8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118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84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112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1111"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96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86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厉行节约保障措施</w:t>
            </w:r>
          </w:p>
        </w:tc>
        <w:tc>
          <w:tcPr>
            <w:tcW w:w="6110" w:type="dxa"/>
            <w:gridSpan w:val="6"/>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bl>
    <w:p>
      <w:pPr>
        <w:spacing w:line="360" w:lineRule="exact"/>
        <w:rPr>
          <w:rFonts w:ascii="仿宋_GB2312" w:hAnsi="仿宋_GB2312" w:eastAsia="仿宋_GB2312"/>
          <w:kern w:val="0"/>
          <w:sz w:val="22"/>
          <w:szCs w:val="22"/>
        </w:rPr>
      </w:pPr>
      <w:r>
        <w:rPr>
          <w:rFonts w:ascii="仿宋_GB2312" w:hAnsi="仿宋_GB2312" w:eastAsia="仿宋_GB2312"/>
          <w:kern w:val="0"/>
          <w:sz w:val="22"/>
          <w:szCs w:val="22"/>
        </w:rPr>
        <w:t>说明：</w:t>
      </w:r>
      <w:r>
        <w:rPr>
          <w:rFonts w:eastAsia="仿宋_GB2312"/>
          <w:kern w:val="0"/>
          <w:sz w:val="22"/>
          <w:szCs w:val="22"/>
        </w:rPr>
        <w:t>“</w:t>
      </w:r>
      <w:r>
        <w:rPr>
          <w:rFonts w:ascii="仿宋_GB2312" w:hAnsi="仿宋_GB2312" w:eastAsia="仿宋_GB2312"/>
          <w:kern w:val="0"/>
          <w:sz w:val="22"/>
          <w:szCs w:val="22"/>
        </w:rPr>
        <w:t>项目支出</w:t>
      </w:r>
      <w:r>
        <w:rPr>
          <w:rFonts w:eastAsia="仿宋_GB2312"/>
          <w:kern w:val="0"/>
          <w:sz w:val="22"/>
          <w:szCs w:val="22"/>
        </w:rPr>
        <w:t>”</w:t>
      </w:r>
      <w:r>
        <w:rPr>
          <w:rFonts w:ascii="仿宋_GB2312" w:hAnsi="仿宋_GB2312" w:eastAsia="仿宋_GB2312"/>
          <w:kern w:val="0"/>
          <w:sz w:val="22"/>
          <w:szCs w:val="22"/>
        </w:rPr>
        <w:t>需要填报基本支出以外的所有项目支出情况，</w:t>
      </w:r>
      <w:r>
        <w:rPr>
          <w:rFonts w:eastAsia="仿宋_GB2312"/>
          <w:kern w:val="0"/>
          <w:sz w:val="22"/>
          <w:szCs w:val="22"/>
        </w:rPr>
        <w:t>“</w:t>
      </w:r>
      <w:r>
        <w:rPr>
          <w:rFonts w:ascii="仿宋_GB2312" w:hAnsi="仿宋_GB2312" w:eastAsia="仿宋_GB2312"/>
          <w:kern w:val="0"/>
          <w:sz w:val="22"/>
          <w:szCs w:val="22"/>
        </w:rPr>
        <w:t>公用经费</w:t>
      </w:r>
      <w:r>
        <w:rPr>
          <w:rFonts w:eastAsia="仿宋_GB2312"/>
          <w:kern w:val="0"/>
          <w:sz w:val="22"/>
          <w:szCs w:val="22"/>
        </w:rPr>
        <w:t>”</w:t>
      </w:r>
      <w:r>
        <w:rPr>
          <w:rFonts w:ascii="仿宋_GB2312" w:hAnsi="仿宋_GB2312" w:eastAsia="仿宋_GB2312"/>
          <w:kern w:val="0"/>
          <w:sz w:val="22"/>
          <w:szCs w:val="22"/>
        </w:rPr>
        <w:t>填报基本支出中的一般商品和服务支出。</w:t>
      </w:r>
    </w:p>
    <w:p>
      <w:pPr>
        <w:widowControl/>
        <w:jc w:val="left"/>
        <w:rPr>
          <w:rFonts w:hint="eastAsia" w:ascii="仿宋_GB2312" w:hAnsi="仿宋_GB2312"/>
          <w:kern w:val="0"/>
        </w:rPr>
      </w:pPr>
      <w:r>
        <w:rPr>
          <w:rFonts w:ascii="仿宋_GB2312" w:hAnsi="仿宋_GB2312"/>
          <w:kern w:val="0"/>
        </w:rPr>
        <w:t>填表人：</w:t>
      </w:r>
      <w:r>
        <w:rPr>
          <w:rFonts w:hint="eastAsia" w:ascii="仿宋_GB2312" w:hAnsi="仿宋_GB2312"/>
          <w:kern w:val="0"/>
          <w:lang w:val="en-US" w:eastAsia="zh-CN"/>
        </w:rPr>
        <w:t>邓辉霞</w:t>
      </w:r>
      <w:r>
        <w:rPr>
          <w:rFonts w:ascii="仿宋_GB2312" w:hAnsi="仿宋_GB2312"/>
          <w:kern w:val="0"/>
        </w:rPr>
        <w:t xml:space="preserve">  联系电话：</w:t>
      </w:r>
      <w:r>
        <w:rPr>
          <w:rFonts w:hint="eastAsia" w:ascii="仿宋_GB2312" w:hAnsi="仿宋_GB2312"/>
          <w:kern w:val="0"/>
          <w:lang w:val="en-US" w:eastAsia="zh-CN"/>
        </w:rPr>
        <w:t>181****4322</w:t>
      </w:r>
      <w:r>
        <w:rPr>
          <w:rFonts w:ascii="仿宋_GB2312" w:hAnsi="仿宋_GB2312"/>
          <w:kern w:val="0"/>
        </w:rPr>
        <w:t xml:space="preserve">   填报日期：</w:t>
      </w:r>
      <w:r>
        <w:rPr>
          <w:rFonts w:hint="eastAsia" w:ascii="仿宋_GB2312" w:hAnsi="仿宋_GB2312"/>
          <w:kern w:val="0"/>
          <w:lang w:val="en-US" w:eastAsia="zh-CN"/>
        </w:rPr>
        <w:t>4月20日</w:t>
      </w:r>
      <w:r>
        <w:rPr>
          <w:rFonts w:ascii="仿宋_GB2312" w:hAnsi="仿宋_GB2312"/>
          <w:kern w:val="0"/>
        </w:rPr>
        <w:t xml:space="preserve"> 单位负责人签字：</w:t>
      </w:r>
    </w:p>
    <w:p>
      <w:pPr>
        <w:spacing w:line="360" w:lineRule="exact"/>
        <w:rPr>
          <w:rFonts w:ascii="黑体" w:hAnsi="黑体" w:eastAsia="黑体"/>
          <w:sz w:val="32"/>
          <w:szCs w:val="32"/>
        </w:rPr>
      </w:pPr>
      <w:r>
        <w:rPr>
          <w:rFonts w:eastAsia="仿宋_GB2312"/>
          <w:kern w:val="0"/>
          <w:sz w:val="22"/>
          <w:szCs w:val="22"/>
        </w:rPr>
        <w:br w:type="page"/>
      </w:r>
      <w:r>
        <w:rPr>
          <w:rFonts w:ascii="黑体" w:hAnsi="黑体" w:eastAsia="黑体"/>
          <w:sz w:val="32"/>
          <w:szCs w:val="32"/>
        </w:rPr>
        <w:t>附件</w:t>
      </w:r>
      <w:r>
        <w:rPr>
          <w:rFonts w:hint="eastAsia" w:eastAsia="黑体"/>
          <w:sz w:val="32"/>
          <w:szCs w:val="32"/>
        </w:rPr>
        <w:t>2</w:t>
      </w:r>
    </w:p>
    <w:p>
      <w:pPr>
        <w:widowControl/>
        <w:jc w:val="center"/>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部门整体支出绩效自评表</w:t>
      </w:r>
    </w:p>
    <w:p>
      <w:pPr>
        <w:widowControl/>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2021</w:t>
      </w:r>
      <w:r>
        <w:rPr>
          <w:rFonts w:ascii="仿宋_GB2312" w:hAnsi="仿宋_GB2312" w:eastAsia="仿宋_GB2312"/>
          <w:color w:val="000000"/>
          <w:kern w:val="0"/>
        </w:rPr>
        <w:t>年度）</w:t>
      </w:r>
    </w:p>
    <w:tbl>
      <w:tblPr>
        <w:tblStyle w:val="4"/>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219"/>
        <w:gridCol w:w="1030"/>
        <w:gridCol w:w="1494"/>
        <w:gridCol w:w="522"/>
        <w:gridCol w:w="895"/>
        <w:gridCol w:w="1000"/>
        <w:gridCol w:w="705"/>
        <w:gridCol w:w="893"/>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lang w:eastAsia="zh-CN"/>
              </w:rPr>
              <w:t>县</w:t>
            </w:r>
            <w:r>
              <w:rPr>
                <w:rFonts w:eastAsia="仿宋_GB2312"/>
                <w:color w:val="000000"/>
                <w:kern w:val="0"/>
              </w:rPr>
              <w:t>级预算部门名称</w:t>
            </w:r>
          </w:p>
        </w:tc>
        <w:tc>
          <w:tcPr>
            <w:tcW w:w="9204" w:type="dxa"/>
            <w:gridSpan w:val="9"/>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永州市双牌县旅游发展服务中心</w:t>
            </w: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7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年度预</w:t>
            </w:r>
          </w:p>
          <w:p>
            <w:pPr>
              <w:widowControl/>
              <w:jc w:val="center"/>
              <w:rPr>
                <w:rFonts w:hint="eastAsia" w:eastAsia="仿宋_GB2312"/>
                <w:color w:val="000000"/>
                <w:kern w:val="0"/>
                <w:lang w:eastAsia="zh-CN"/>
              </w:rPr>
            </w:pPr>
            <w:r>
              <w:rPr>
                <w:rFonts w:eastAsia="仿宋_GB2312"/>
                <w:color w:val="000000"/>
                <w:kern w:val="0"/>
              </w:rPr>
              <w:t>算申请</w:t>
            </w:r>
          </w:p>
          <w:p>
            <w:pPr>
              <w:widowControl/>
              <w:jc w:val="center"/>
              <w:rPr>
                <w:rFonts w:eastAsia="仿宋_GB2312"/>
                <w:color w:val="000000"/>
                <w:kern w:val="0"/>
              </w:rPr>
            </w:pPr>
            <w:r>
              <w:rPr>
                <w:rFonts w:eastAsia="仿宋_GB2312"/>
                <w:color w:val="000000"/>
                <w:kern w:val="0"/>
              </w:rPr>
              <w:t>（万元）</w:t>
            </w:r>
          </w:p>
        </w:tc>
        <w:tc>
          <w:tcPr>
            <w:tcW w:w="2249"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p>
        </w:tc>
        <w:tc>
          <w:tcPr>
            <w:tcW w:w="149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rPr>
            </w:pPr>
            <w:r>
              <w:rPr>
                <w:rFonts w:eastAsia="仿宋_GB2312"/>
              </w:rPr>
              <w:t>年初</w:t>
            </w:r>
          </w:p>
          <w:p>
            <w:pPr>
              <w:jc w:val="center"/>
              <w:rPr>
                <w:rFonts w:eastAsia="仿宋_GB2312"/>
              </w:rPr>
            </w:pPr>
            <w:r>
              <w:rPr>
                <w:rFonts w:eastAsia="仿宋_GB2312"/>
              </w:rPr>
              <w:t>预算数</w:t>
            </w:r>
          </w:p>
        </w:tc>
        <w:tc>
          <w:tcPr>
            <w:tcW w:w="1417"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全年预算数</w:t>
            </w:r>
          </w:p>
        </w:tc>
        <w:tc>
          <w:tcPr>
            <w:tcW w:w="1000"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rPr>
            </w:pPr>
            <w:r>
              <w:rPr>
                <w:rFonts w:eastAsia="仿宋_GB2312"/>
              </w:rPr>
              <w:t>全年</w:t>
            </w:r>
          </w:p>
          <w:p>
            <w:pPr>
              <w:jc w:val="center"/>
              <w:rPr>
                <w:rFonts w:eastAsia="仿宋_GB2312"/>
              </w:rPr>
            </w:pPr>
            <w:r>
              <w:rPr>
                <w:rFonts w:eastAsia="仿宋_GB2312"/>
              </w:rPr>
              <w:t>执行数</w:t>
            </w:r>
          </w:p>
        </w:tc>
        <w:tc>
          <w:tcPr>
            <w:tcW w:w="705"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分值</w:t>
            </w:r>
          </w:p>
        </w:tc>
        <w:tc>
          <w:tcPr>
            <w:tcW w:w="893"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执行率</w:t>
            </w:r>
          </w:p>
        </w:tc>
        <w:tc>
          <w:tcPr>
            <w:tcW w:w="1446"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2249"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color w:val="000000"/>
                <w:kern w:val="0"/>
              </w:rPr>
              <w:t>年度资金总额</w:t>
            </w:r>
          </w:p>
        </w:tc>
        <w:tc>
          <w:tcPr>
            <w:tcW w:w="1494"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310</w:t>
            </w:r>
          </w:p>
        </w:tc>
        <w:tc>
          <w:tcPr>
            <w:tcW w:w="1417" w:type="dxa"/>
            <w:gridSpan w:val="2"/>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310</w:t>
            </w:r>
          </w:p>
        </w:tc>
        <w:tc>
          <w:tcPr>
            <w:tcW w:w="1000"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143.2</w:t>
            </w:r>
          </w:p>
        </w:tc>
        <w:tc>
          <w:tcPr>
            <w:tcW w:w="705"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10</w:t>
            </w:r>
          </w:p>
        </w:tc>
        <w:tc>
          <w:tcPr>
            <w:tcW w:w="893"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46.19%</w:t>
            </w:r>
          </w:p>
        </w:tc>
        <w:tc>
          <w:tcPr>
            <w:tcW w:w="1446"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160" w:type="dxa"/>
            <w:gridSpan w:val="5"/>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按收入性质分：</w:t>
            </w:r>
          </w:p>
        </w:tc>
        <w:tc>
          <w:tcPr>
            <w:tcW w:w="4044"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160"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xml:space="preserve">  其中：  一般公共预算：</w:t>
            </w:r>
            <w:r>
              <w:rPr>
                <w:rFonts w:hint="eastAsia" w:eastAsia="仿宋_GB2312"/>
                <w:color w:val="000000"/>
                <w:kern w:val="0"/>
                <w:lang w:val="en-US" w:eastAsia="zh-CN"/>
              </w:rPr>
              <w:t>143.2</w:t>
            </w:r>
          </w:p>
        </w:tc>
        <w:tc>
          <w:tcPr>
            <w:tcW w:w="4044"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其中：基本支出：</w:t>
            </w:r>
            <w:r>
              <w:rPr>
                <w:rFonts w:hint="eastAsia" w:eastAsia="仿宋_GB2312"/>
                <w:color w:val="000000"/>
                <w:kern w:val="0"/>
                <w:lang w:val="en-US" w:eastAsia="zh-CN"/>
              </w:rPr>
              <w:t>28.38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160" w:type="dxa"/>
            <w:gridSpan w:val="5"/>
            <w:tcBorders>
              <w:top w:val="single" w:color="auto" w:sz="4" w:space="0"/>
              <w:left w:val="nil"/>
              <w:bottom w:val="single" w:color="auto" w:sz="4" w:space="0"/>
              <w:right w:val="single" w:color="auto" w:sz="4" w:space="0"/>
            </w:tcBorders>
            <w:noWrap w:val="0"/>
            <w:vAlign w:val="center"/>
          </w:tcPr>
          <w:p>
            <w:pPr>
              <w:widowControl/>
              <w:ind w:firstLine="840" w:firstLineChars="400"/>
              <w:jc w:val="left"/>
              <w:rPr>
                <w:rFonts w:eastAsia="仿宋_GB2312"/>
                <w:color w:val="000000"/>
                <w:kern w:val="0"/>
              </w:rPr>
            </w:pPr>
            <w:r>
              <w:rPr>
                <w:rFonts w:eastAsia="仿宋_GB2312"/>
                <w:color w:val="000000"/>
                <w:kern w:val="0"/>
              </w:rPr>
              <w:t>政府性基金拨款：</w:t>
            </w:r>
          </w:p>
        </w:tc>
        <w:tc>
          <w:tcPr>
            <w:tcW w:w="4044" w:type="dxa"/>
            <w:gridSpan w:val="4"/>
            <w:tcBorders>
              <w:top w:val="single" w:color="auto" w:sz="4" w:space="0"/>
              <w:left w:val="nil"/>
              <w:bottom w:val="single" w:color="auto" w:sz="4" w:space="0"/>
              <w:right w:val="single" w:color="auto" w:sz="4" w:space="0"/>
            </w:tcBorders>
            <w:noWrap w:val="0"/>
            <w:vAlign w:val="center"/>
          </w:tcPr>
          <w:p>
            <w:pPr>
              <w:widowControl/>
              <w:ind w:firstLine="630" w:firstLineChars="300"/>
              <w:jc w:val="left"/>
              <w:rPr>
                <w:rFonts w:hint="default" w:eastAsia="仿宋_GB2312"/>
                <w:color w:val="000000"/>
                <w:kern w:val="0"/>
                <w:lang w:val="en-US" w:eastAsia="zh-CN"/>
              </w:rPr>
            </w:pPr>
            <w:r>
              <w:rPr>
                <w:rFonts w:eastAsia="仿宋_GB2312"/>
                <w:color w:val="000000"/>
                <w:kern w:val="0"/>
              </w:rPr>
              <w:t>项目支出：</w:t>
            </w:r>
            <w:r>
              <w:rPr>
                <w:rFonts w:hint="eastAsia" w:eastAsia="仿宋_GB2312"/>
                <w:color w:val="000000"/>
                <w:kern w:val="0"/>
                <w:lang w:val="en-US" w:eastAsia="zh-CN"/>
              </w:rPr>
              <w:t>114.82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160" w:type="dxa"/>
            <w:gridSpan w:val="5"/>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纳入专户管理的非税收入拨款：</w:t>
            </w:r>
          </w:p>
        </w:tc>
        <w:tc>
          <w:tcPr>
            <w:tcW w:w="4044"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160" w:type="dxa"/>
            <w:gridSpan w:val="5"/>
            <w:tcBorders>
              <w:top w:val="single" w:color="auto" w:sz="4" w:space="0"/>
              <w:left w:val="nil"/>
              <w:bottom w:val="single" w:color="auto" w:sz="4" w:space="0"/>
              <w:right w:val="single" w:color="auto" w:sz="4" w:space="0"/>
            </w:tcBorders>
            <w:noWrap w:val="0"/>
            <w:vAlign w:val="center"/>
          </w:tcPr>
          <w:p>
            <w:pPr>
              <w:widowControl/>
              <w:ind w:firstLine="1470" w:firstLineChars="700"/>
              <w:jc w:val="left"/>
              <w:rPr>
                <w:rFonts w:eastAsia="仿宋_GB2312"/>
                <w:color w:val="000000"/>
                <w:kern w:val="0"/>
              </w:rPr>
            </w:pPr>
            <w:r>
              <w:rPr>
                <w:rFonts w:eastAsia="仿宋_GB2312"/>
                <w:color w:val="000000"/>
                <w:kern w:val="0"/>
              </w:rPr>
              <w:t>其他资金：</w:t>
            </w:r>
          </w:p>
        </w:tc>
        <w:tc>
          <w:tcPr>
            <w:tcW w:w="4044"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7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年度总体目标</w:t>
            </w:r>
          </w:p>
        </w:tc>
        <w:tc>
          <w:tcPr>
            <w:tcW w:w="5160" w:type="dxa"/>
            <w:gridSpan w:val="5"/>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预期目标</w:t>
            </w:r>
          </w:p>
        </w:tc>
        <w:tc>
          <w:tcPr>
            <w:tcW w:w="4044" w:type="dxa"/>
            <w:gridSpan w:val="4"/>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160"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lang w:eastAsia="zh-CN"/>
              </w:rPr>
            </w:pPr>
            <w:r>
              <w:rPr>
                <w:rFonts w:eastAsia="仿宋_GB2312"/>
                <w:color w:val="000000"/>
                <w:kern w:val="0"/>
              </w:rPr>
              <w:t xml:space="preserve"> </w:t>
            </w:r>
            <w:r>
              <w:rPr>
                <w:rFonts w:hint="eastAsia" w:eastAsia="仿宋_GB2312"/>
                <w:color w:val="000000"/>
                <w:kern w:val="0"/>
                <w:lang w:val="en-US" w:eastAsia="zh-CN"/>
              </w:rPr>
              <w:t>宣传双牌旅游，促进全县旅游全域开花</w:t>
            </w:r>
            <w:r>
              <w:rPr>
                <w:rFonts w:eastAsia="仿宋_GB2312"/>
                <w:color w:val="000000"/>
                <w:kern w:val="0"/>
              </w:rPr>
              <w:t xml:space="preserve"> </w:t>
            </w:r>
            <w:r>
              <w:rPr>
                <w:rFonts w:hint="eastAsia" w:eastAsia="仿宋_GB2312"/>
                <w:color w:val="000000"/>
                <w:kern w:val="0"/>
                <w:lang w:eastAsia="zh-CN"/>
              </w:rPr>
              <w:t>。</w:t>
            </w:r>
          </w:p>
        </w:tc>
        <w:tc>
          <w:tcPr>
            <w:tcW w:w="4044"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xml:space="preserve">　 </w:t>
            </w:r>
            <w:r>
              <w:rPr>
                <w:rFonts w:hint="eastAsia" w:eastAsia="仿宋_GB2312"/>
                <w:color w:val="000000"/>
                <w:kern w:val="0"/>
                <w:lang w:val="en-US" w:eastAsia="zh-CN"/>
              </w:rPr>
              <w:t xml:space="preserve">       双牌旅游全域开花</w:t>
            </w:r>
            <w:r>
              <w:rPr>
                <w:rFonts w:eastAsia="仿宋_GB2312"/>
                <w:color w:val="000000"/>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7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绩</w:t>
            </w:r>
          </w:p>
          <w:p>
            <w:pPr>
              <w:widowControl/>
              <w:jc w:val="center"/>
              <w:rPr>
                <w:rFonts w:eastAsia="仿宋_GB2312"/>
                <w:color w:val="000000"/>
                <w:kern w:val="0"/>
              </w:rPr>
            </w:pPr>
            <w:r>
              <w:rPr>
                <w:rFonts w:eastAsia="仿宋_GB2312"/>
                <w:color w:val="000000"/>
                <w:kern w:val="0"/>
              </w:rPr>
              <w:t>效</w:t>
            </w:r>
          </w:p>
          <w:p>
            <w:pPr>
              <w:widowControl/>
              <w:jc w:val="center"/>
              <w:rPr>
                <w:rFonts w:eastAsia="仿宋_GB2312"/>
                <w:color w:val="000000"/>
                <w:kern w:val="0"/>
              </w:rPr>
            </w:pPr>
            <w:r>
              <w:rPr>
                <w:rFonts w:eastAsia="仿宋_GB2312"/>
                <w:color w:val="000000"/>
                <w:kern w:val="0"/>
              </w:rPr>
              <w:t>指</w:t>
            </w:r>
          </w:p>
          <w:p>
            <w:pPr>
              <w:widowControl/>
              <w:jc w:val="center"/>
              <w:rPr>
                <w:rFonts w:eastAsia="仿宋_GB2312"/>
                <w:color w:val="000000"/>
                <w:kern w:val="0"/>
              </w:rPr>
            </w:pPr>
            <w:r>
              <w:rPr>
                <w:rFonts w:eastAsia="仿宋_GB2312"/>
                <w:color w:val="000000"/>
                <w:kern w:val="0"/>
              </w:rPr>
              <w:t>标</w:t>
            </w:r>
          </w:p>
        </w:tc>
        <w:tc>
          <w:tcPr>
            <w:tcW w:w="121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一级指标</w:t>
            </w:r>
          </w:p>
        </w:tc>
        <w:tc>
          <w:tcPr>
            <w:tcW w:w="103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二级指标</w:t>
            </w:r>
          </w:p>
        </w:tc>
        <w:tc>
          <w:tcPr>
            <w:tcW w:w="20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三级指标</w:t>
            </w:r>
          </w:p>
        </w:tc>
        <w:tc>
          <w:tcPr>
            <w:tcW w:w="8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年度</w:t>
            </w:r>
          </w:p>
          <w:p>
            <w:pPr>
              <w:widowControl/>
              <w:spacing w:line="240" w:lineRule="exact"/>
              <w:jc w:val="center"/>
              <w:rPr>
                <w:rFonts w:eastAsia="仿宋_GB2312"/>
                <w:color w:val="000000"/>
                <w:kern w:val="0"/>
              </w:rPr>
            </w:pPr>
            <w:r>
              <w:rPr>
                <w:rFonts w:eastAsia="仿宋_GB2312"/>
                <w:color w:val="000000"/>
                <w:kern w:val="0"/>
              </w:rPr>
              <w:t>指标值</w:t>
            </w:r>
          </w:p>
        </w:tc>
        <w:tc>
          <w:tcPr>
            <w:tcW w:w="10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实际</w:t>
            </w:r>
          </w:p>
          <w:p>
            <w:pPr>
              <w:widowControl/>
              <w:spacing w:line="240" w:lineRule="exact"/>
              <w:jc w:val="center"/>
              <w:rPr>
                <w:rFonts w:eastAsia="仿宋_GB2312"/>
                <w:color w:val="000000"/>
                <w:kern w:val="0"/>
              </w:rPr>
            </w:pPr>
            <w:r>
              <w:rPr>
                <w:rFonts w:eastAsia="仿宋_GB2312"/>
                <w:color w:val="000000"/>
                <w:kern w:val="0"/>
              </w:rPr>
              <w:t>完成值</w:t>
            </w:r>
          </w:p>
        </w:tc>
        <w:tc>
          <w:tcPr>
            <w:tcW w:w="7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分值</w:t>
            </w:r>
          </w:p>
        </w:tc>
        <w:tc>
          <w:tcPr>
            <w:tcW w:w="89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得分</w:t>
            </w:r>
          </w:p>
        </w:tc>
        <w:tc>
          <w:tcPr>
            <w:tcW w:w="1446" w:type="dxa"/>
            <w:tcBorders>
              <w:top w:val="single" w:color="auto" w:sz="4" w:space="0"/>
              <w:left w:val="nil"/>
              <w:bottom w:val="single" w:color="auto" w:sz="4" w:space="0"/>
              <w:right w:val="single" w:color="auto" w:sz="4" w:space="0"/>
            </w:tcBorders>
            <w:noWrap w:val="0"/>
            <w:vAlign w:val="top"/>
          </w:tcPr>
          <w:p>
            <w:pPr>
              <w:widowControl/>
              <w:spacing w:line="240" w:lineRule="exact"/>
              <w:jc w:val="center"/>
              <w:rPr>
                <w:rFonts w:ascii="仿宋_GB2312" w:hAnsi="仿宋_GB2312"/>
                <w:color w:val="000000"/>
                <w:kern w:val="0"/>
              </w:rPr>
            </w:pPr>
            <w:r>
              <w:rPr>
                <w:rFonts w:eastAsia="仿宋_GB2312"/>
                <w:color w:val="000000"/>
                <w:kern w:val="0"/>
              </w:rPr>
              <w:t>偏差原因</w:t>
            </w:r>
          </w:p>
          <w:p>
            <w:pPr>
              <w:widowControl/>
              <w:spacing w:line="240" w:lineRule="exact"/>
              <w:jc w:val="center"/>
              <w:rPr>
                <w:rFonts w:ascii="仿宋_GB2312" w:hAnsi="仿宋_GB2312"/>
                <w:color w:val="000000"/>
                <w:kern w:val="0"/>
              </w:rPr>
            </w:pPr>
            <w:r>
              <w:rPr>
                <w:rFonts w:eastAsia="仿宋_GB2312"/>
                <w:color w:val="000000"/>
                <w:kern w:val="0"/>
              </w:rPr>
              <w:t>分析及</w:t>
            </w:r>
          </w:p>
          <w:p>
            <w:pPr>
              <w:widowControl/>
              <w:spacing w:line="24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219"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产出指标</w:t>
            </w:r>
          </w:p>
          <w:p>
            <w:pPr>
              <w:widowControl/>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03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数量</w:t>
            </w:r>
          </w:p>
          <w:p>
            <w:pPr>
              <w:widowControl/>
              <w:jc w:val="center"/>
              <w:rPr>
                <w:rFonts w:eastAsia="仿宋_GB2312"/>
                <w:color w:val="000000"/>
                <w:kern w:val="0"/>
              </w:rPr>
            </w:pPr>
            <w:r>
              <w:rPr>
                <w:rFonts w:eastAsia="仿宋_GB2312"/>
                <w:color w:val="000000"/>
                <w:kern w:val="0"/>
              </w:rPr>
              <w:t>指标</w:t>
            </w:r>
          </w:p>
        </w:tc>
        <w:tc>
          <w:tcPr>
            <w:tcW w:w="201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完成支出总额度</w:t>
            </w:r>
          </w:p>
        </w:tc>
        <w:tc>
          <w:tcPr>
            <w:tcW w:w="89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0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705"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rPr>
            </w:pPr>
            <w:r>
              <w:rPr>
                <w:rFonts w:hint="eastAsia" w:eastAsia="仿宋_GB2312"/>
                <w:color w:val="000000"/>
                <w:kern w:val="0"/>
                <w:lang w:val="en-US" w:eastAsia="zh-CN"/>
              </w:rPr>
              <w:t>10</w:t>
            </w:r>
          </w:p>
        </w:tc>
        <w:tc>
          <w:tcPr>
            <w:tcW w:w="893"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219"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03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质量</w:t>
            </w:r>
          </w:p>
          <w:p>
            <w:pPr>
              <w:widowControl/>
              <w:jc w:val="center"/>
              <w:rPr>
                <w:rFonts w:eastAsia="仿宋_GB2312"/>
                <w:color w:val="000000"/>
                <w:kern w:val="0"/>
              </w:rPr>
            </w:pPr>
            <w:r>
              <w:rPr>
                <w:rFonts w:eastAsia="仿宋_GB2312"/>
                <w:color w:val="000000"/>
                <w:kern w:val="0"/>
              </w:rPr>
              <w:t>指标</w:t>
            </w:r>
          </w:p>
        </w:tc>
        <w:tc>
          <w:tcPr>
            <w:tcW w:w="201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资金使用合格率</w:t>
            </w:r>
          </w:p>
        </w:tc>
        <w:tc>
          <w:tcPr>
            <w:tcW w:w="89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0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705" w:type="dxa"/>
            <w:tcBorders>
              <w:top w:val="single" w:color="auto" w:sz="4" w:space="0"/>
              <w:left w:val="nil"/>
              <w:bottom w:val="single" w:color="auto" w:sz="4" w:space="0"/>
              <w:right w:val="single" w:color="auto" w:sz="4" w:space="0"/>
            </w:tcBorders>
            <w:noWrap w:val="0"/>
            <w:vAlign w:val="center"/>
          </w:tcPr>
          <w:p>
            <w:pPr>
              <w:widowControl/>
              <w:jc w:val="center"/>
            </w:pPr>
          </w:p>
          <w:p>
            <w:pPr>
              <w:bidi w:val="0"/>
              <w:jc w:val="center"/>
              <w:rPr>
                <w:rFonts w:eastAsia="仿宋_GB2312"/>
                <w:color w:val="000000"/>
                <w:kern w:val="0"/>
              </w:rPr>
            </w:pPr>
            <w:r>
              <w:rPr>
                <w:rFonts w:hint="eastAsia"/>
                <w:kern w:val="2"/>
                <w:sz w:val="21"/>
                <w:szCs w:val="21"/>
                <w:lang w:val="en-US" w:eastAsia="zh-CN" w:bidi="ar-SA"/>
              </w:rPr>
              <w:t>10</w:t>
            </w:r>
          </w:p>
        </w:tc>
        <w:tc>
          <w:tcPr>
            <w:tcW w:w="89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219"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03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时效</w:t>
            </w:r>
          </w:p>
          <w:p>
            <w:pPr>
              <w:widowControl/>
              <w:jc w:val="center"/>
              <w:rPr>
                <w:rFonts w:eastAsia="仿宋_GB2312"/>
                <w:color w:val="000000"/>
                <w:kern w:val="0"/>
              </w:rPr>
            </w:pPr>
            <w:r>
              <w:rPr>
                <w:rFonts w:eastAsia="仿宋_GB2312"/>
                <w:color w:val="000000"/>
                <w:kern w:val="0"/>
              </w:rPr>
              <w:t>指标</w:t>
            </w:r>
          </w:p>
        </w:tc>
        <w:tc>
          <w:tcPr>
            <w:tcW w:w="201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rPr>
              <w:t>完成支出及时率</w:t>
            </w:r>
          </w:p>
        </w:tc>
        <w:tc>
          <w:tcPr>
            <w:tcW w:w="89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0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70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9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219"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030" w:type="dxa"/>
            <w:tcBorders>
              <w:top w:val="nil"/>
              <w:left w:val="nil"/>
              <w:bottom w:val="single" w:color="auto" w:sz="4" w:space="0"/>
              <w:right w:val="single" w:color="auto" w:sz="4" w:space="0"/>
            </w:tcBorders>
            <w:noWrap w:val="0"/>
            <w:vAlign w:val="center"/>
          </w:tcPr>
          <w:p>
            <w:pPr>
              <w:widowControl/>
              <w:spacing w:line="240" w:lineRule="auto"/>
              <w:jc w:val="center"/>
              <w:rPr>
                <w:rFonts w:eastAsia="仿宋_GB2312"/>
                <w:color w:val="000000"/>
                <w:kern w:val="0"/>
              </w:rPr>
            </w:pPr>
            <w:r>
              <w:rPr>
                <w:rFonts w:eastAsia="仿宋_GB2312"/>
                <w:color w:val="000000"/>
                <w:kern w:val="0"/>
              </w:rPr>
              <w:t>成本</w:t>
            </w:r>
          </w:p>
          <w:p>
            <w:pPr>
              <w:widowControl/>
              <w:spacing w:line="240" w:lineRule="auto"/>
              <w:jc w:val="center"/>
              <w:rPr>
                <w:rFonts w:eastAsia="仿宋_GB2312"/>
                <w:color w:val="000000"/>
                <w:kern w:val="0"/>
              </w:rPr>
            </w:pPr>
            <w:r>
              <w:rPr>
                <w:rFonts w:eastAsia="仿宋_GB2312"/>
                <w:color w:val="000000"/>
                <w:kern w:val="0"/>
              </w:rPr>
              <w:t>指标</w:t>
            </w:r>
          </w:p>
        </w:tc>
        <w:tc>
          <w:tcPr>
            <w:tcW w:w="2016"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both"/>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支出控制在预算内</w:t>
            </w:r>
          </w:p>
        </w:tc>
        <w:tc>
          <w:tcPr>
            <w:tcW w:w="8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eastAsia="仿宋_GB2312"/>
                <w:color w:val="000000"/>
                <w:kern w:val="0"/>
              </w:rPr>
            </w:pPr>
            <w:r>
              <w:rPr>
                <w:rFonts w:hint="eastAsia" w:ascii="Times New Roman" w:hAnsi="Times New Roman" w:eastAsia="宋体" w:cs="Times New Roman"/>
                <w:lang w:val="en-US" w:eastAsia="zh-CN"/>
              </w:rPr>
              <w:t>100%</w:t>
            </w:r>
          </w:p>
        </w:tc>
        <w:tc>
          <w:tcPr>
            <w:tcW w:w="1000"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eastAsia="宋体"/>
                <w:lang w:val="en-US" w:eastAsia="zh-CN"/>
              </w:rPr>
            </w:pPr>
            <w:r>
              <w:rPr>
                <w:rFonts w:hint="eastAsia"/>
                <w:lang w:val="en-US" w:eastAsia="zh-CN"/>
              </w:rPr>
              <w:t>100%</w:t>
            </w:r>
          </w:p>
          <w:p>
            <w:pPr>
              <w:bidi w:val="0"/>
              <w:spacing w:line="240" w:lineRule="auto"/>
              <w:ind w:firstLine="445" w:firstLineChars="0"/>
              <w:jc w:val="both"/>
              <w:rPr>
                <w:rFonts w:eastAsia="仿宋_GB2312"/>
                <w:color w:val="000000"/>
                <w:kern w:val="0"/>
              </w:rPr>
            </w:pPr>
          </w:p>
        </w:tc>
        <w:tc>
          <w:tcPr>
            <w:tcW w:w="70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eastAsia="仿宋_GB2312"/>
                <w:color w:val="000000"/>
                <w:kern w:val="0"/>
              </w:rPr>
            </w:pPr>
            <w:r>
              <w:rPr>
                <w:rFonts w:hint="eastAsia" w:eastAsia="仿宋_GB2312"/>
                <w:color w:val="000000"/>
                <w:kern w:val="0"/>
                <w:lang w:val="en-US" w:eastAsia="zh-CN"/>
              </w:rPr>
              <w:t>10</w:t>
            </w:r>
          </w:p>
        </w:tc>
        <w:tc>
          <w:tcPr>
            <w:tcW w:w="893"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eastAsia="仿宋_GB2312"/>
                <w:color w:val="000000"/>
                <w:kern w:val="0"/>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219"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效益指标</w:t>
            </w:r>
          </w:p>
          <w:p>
            <w:pPr>
              <w:widowControl/>
              <w:ind w:firstLine="210" w:firstLineChars="100"/>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 xml:space="preserve">分） </w:t>
            </w:r>
          </w:p>
        </w:tc>
        <w:tc>
          <w:tcPr>
            <w:tcW w:w="103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经济效</w:t>
            </w:r>
          </w:p>
          <w:p>
            <w:pPr>
              <w:widowControl/>
              <w:jc w:val="center"/>
              <w:rPr>
                <w:rFonts w:eastAsia="仿宋_GB2312"/>
                <w:color w:val="000000"/>
                <w:kern w:val="0"/>
              </w:rPr>
            </w:pPr>
            <w:r>
              <w:rPr>
                <w:rFonts w:eastAsia="仿宋_GB2312"/>
                <w:color w:val="000000"/>
                <w:kern w:val="0"/>
              </w:rPr>
              <w:t>益指标</w:t>
            </w:r>
          </w:p>
        </w:tc>
        <w:tc>
          <w:tcPr>
            <w:tcW w:w="201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促进本</w:t>
            </w:r>
            <w:r>
              <w:rPr>
                <w:rFonts w:hint="eastAsia" w:ascii="Times New Roman" w:hAnsi="Times New Roman" w:eastAsia="仿宋_GB2312" w:cs="Times New Roman"/>
                <w:color w:val="000000"/>
                <w:kern w:val="0"/>
                <w:lang w:eastAsia="zh-CN"/>
              </w:rPr>
              <w:t>县旅游工作</w:t>
            </w:r>
            <w:r>
              <w:rPr>
                <w:rFonts w:hint="eastAsia" w:ascii="Times New Roman" w:hAnsi="Times New Roman" w:eastAsia="仿宋_GB2312" w:cs="Times New Roman"/>
                <w:color w:val="000000"/>
                <w:kern w:val="0"/>
              </w:rPr>
              <w:t>经济发展</w:t>
            </w:r>
          </w:p>
        </w:tc>
        <w:tc>
          <w:tcPr>
            <w:tcW w:w="89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0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70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9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219"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03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社会效</w:t>
            </w:r>
          </w:p>
          <w:p>
            <w:pPr>
              <w:widowControl/>
              <w:jc w:val="center"/>
              <w:rPr>
                <w:rFonts w:eastAsia="仿宋_GB2312"/>
                <w:color w:val="000000"/>
                <w:kern w:val="0"/>
              </w:rPr>
            </w:pPr>
            <w:r>
              <w:rPr>
                <w:rFonts w:eastAsia="仿宋_GB2312"/>
                <w:color w:val="000000"/>
                <w:kern w:val="0"/>
              </w:rPr>
              <w:t>益指标</w:t>
            </w:r>
          </w:p>
        </w:tc>
        <w:tc>
          <w:tcPr>
            <w:tcW w:w="201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lang w:val="en-US" w:eastAsia="zh-CN"/>
              </w:rPr>
              <w:t>双牌旅游全域开花</w:t>
            </w:r>
          </w:p>
        </w:tc>
        <w:tc>
          <w:tcPr>
            <w:tcW w:w="89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0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70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9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219"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03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生态效</w:t>
            </w:r>
          </w:p>
          <w:p>
            <w:pPr>
              <w:widowControl/>
              <w:jc w:val="center"/>
              <w:rPr>
                <w:rFonts w:eastAsia="仿宋_GB2312"/>
                <w:color w:val="000000"/>
                <w:kern w:val="0"/>
              </w:rPr>
            </w:pPr>
            <w:r>
              <w:rPr>
                <w:rFonts w:eastAsia="仿宋_GB2312"/>
                <w:color w:val="000000"/>
                <w:kern w:val="0"/>
              </w:rPr>
              <w:t>益指标</w:t>
            </w:r>
          </w:p>
        </w:tc>
        <w:tc>
          <w:tcPr>
            <w:tcW w:w="201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改善环境，保护环境意识提高</w:t>
            </w:r>
          </w:p>
        </w:tc>
        <w:tc>
          <w:tcPr>
            <w:tcW w:w="89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0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70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9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219"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03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可持续影响指标</w:t>
            </w:r>
          </w:p>
        </w:tc>
        <w:tc>
          <w:tcPr>
            <w:tcW w:w="201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促进可持续发展</w:t>
            </w:r>
          </w:p>
        </w:tc>
        <w:tc>
          <w:tcPr>
            <w:tcW w:w="89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0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70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89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219"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满意度</w:t>
            </w:r>
          </w:p>
          <w:p>
            <w:pPr>
              <w:widowControl/>
              <w:jc w:val="center"/>
              <w:rPr>
                <w:rFonts w:eastAsia="仿宋_GB2312"/>
                <w:color w:val="000000"/>
                <w:kern w:val="0"/>
              </w:rPr>
            </w:pPr>
            <w:r>
              <w:rPr>
                <w:rFonts w:eastAsia="仿宋_GB2312"/>
                <w:color w:val="000000"/>
                <w:kern w:val="0"/>
              </w:rPr>
              <w:t>指标</w:t>
            </w:r>
          </w:p>
          <w:p>
            <w:pPr>
              <w:widowControl/>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03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服务对象满意度指标</w:t>
            </w:r>
          </w:p>
        </w:tc>
        <w:tc>
          <w:tcPr>
            <w:tcW w:w="201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lang w:val="en-US" w:eastAsia="zh-CN"/>
              </w:rPr>
              <w:t>游客满意度</w:t>
            </w:r>
          </w:p>
        </w:tc>
        <w:tc>
          <w:tcPr>
            <w:tcW w:w="895"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100%</w:t>
            </w:r>
          </w:p>
        </w:tc>
        <w:tc>
          <w:tcPr>
            <w:tcW w:w="1000"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100%</w:t>
            </w:r>
          </w:p>
        </w:tc>
        <w:tc>
          <w:tcPr>
            <w:tcW w:w="70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9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3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总分</w:t>
            </w:r>
          </w:p>
        </w:tc>
        <w:tc>
          <w:tcPr>
            <w:tcW w:w="70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100</w:t>
            </w:r>
          </w:p>
        </w:tc>
        <w:tc>
          <w:tcPr>
            <w:tcW w:w="893"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hint="eastAsia" w:eastAsia="仿宋_GB2312"/>
                <w:color w:val="000000"/>
                <w:kern w:val="0"/>
                <w:lang w:val="en-US" w:eastAsia="zh-CN"/>
              </w:rPr>
              <w:t>64</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bl>
    <w:p>
      <w:pPr>
        <w:widowControl/>
        <w:spacing w:line="340" w:lineRule="exact"/>
        <w:jc w:val="left"/>
        <w:rPr>
          <w:rFonts w:hint="eastAsia" w:eastAsia="黑体"/>
          <w:sz w:val="32"/>
          <w:szCs w:val="32"/>
        </w:rPr>
      </w:pPr>
      <w:r>
        <w:rPr>
          <w:rFonts w:eastAsia="黑体"/>
          <w:sz w:val="32"/>
          <w:szCs w:val="32"/>
        </w:rPr>
        <w:t xml:space="preserve"> </w:t>
      </w:r>
    </w:p>
    <w:p>
      <w:pPr>
        <w:widowControl/>
        <w:jc w:val="left"/>
        <w:rPr>
          <w:rFonts w:hint="eastAsia" w:ascii="仿宋_GB2312" w:hAnsi="仿宋_GB2312"/>
          <w:kern w:val="0"/>
        </w:rPr>
      </w:pPr>
      <w:r>
        <w:rPr>
          <w:rFonts w:ascii="仿宋_GB2312" w:hAnsi="仿宋_GB2312"/>
          <w:kern w:val="0"/>
        </w:rPr>
        <w:t>填表人：</w:t>
      </w:r>
      <w:r>
        <w:rPr>
          <w:rFonts w:hint="eastAsia" w:ascii="仿宋_GB2312" w:hAnsi="仿宋_GB2312"/>
          <w:kern w:val="0"/>
          <w:lang w:val="en-US" w:eastAsia="zh-CN"/>
        </w:rPr>
        <w:t>邓辉霞</w:t>
      </w:r>
      <w:r>
        <w:rPr>
          <w:rFonts w:ascii="仿宋_GB2312" w:hAnsi="仿宋_GB2312"/>
          <w:kern w:val="0"/>
        </w:rPr>
        <w:t xml:space="preserve">    联系电话：</w:t>
      </w:r>
      <w:r>
        <w:rPr>
          <w:rFonts w:hint="eastAsia" w:ascii="仿宋_GB2312" w:hAnsi="仿宋_GB2312"/>
          <w:kern w:val="0"/>
          <w:lang w:val="en-US" w:eastAsia="zh-CN"/>
        </w:rPr>
        <w:t>0746-7726829</w:t>
      </w:r>
      <w:r>
        <w:rPr>
          <w:rFonts w:ascii="仿宋_GB2312" w:hAnsi="仿宋_GB2312"/>
          <w:kern w:val="0"/>
        </w:rPr>
        <w:t xml:space="preserve">   填报日期：</w:t>
      </w:r>
      <w:r>
        <w:rPr>
          <w:rFonts w:hint="eastAsia" w:ascii="仿宋_GB2312" w:hAnsi="仿宋_GB2312"/>
          <w:kern w:val="0"/>
          <w:lang w:val="en-US" w:eastAsia="zh-CN"/>
        </w:rPr>
        <w:t>4月20日</w:t>
      </w:r>
      <w:r>
        <w:rPr>
          <w:rFonts w:ascii="仿宋_GB2312" w:hAnsi="仿宋_GB2312"/>
          <w:kern w:val="0"/>
        </w:rPr>
        <w:t xml:space="preserve">    单位负责人签字：</w:t>
      </w:r>
    </w:p>
    <w:p>
      <w:pPr>
        <w:widowControl/>
        <w:spacing w:line="300" w:lineRule="exact"/>
        <w:jc w:val="left"/>
        <w:rPr>
          <w:rFonts w:ascii="黑体" w:hAnsi="黑体" w:eastAsia="黑体"/>
          <w:sz w:val="32"/>
          <w:szCs w:val="32"/>
        </w:rPr>
      </w:pPr>
    </w:p>
    <w:p>
      <w:pPr>
        <w:widowControl/>
        <w:spacing w:line="300" w:lineRule="exact"/>
        <w:jc w:val="left"/>
        <w:rPr>
          <w:rFonts w:eastAsia="黑体"/>
          <w:sz w:val="32"/>
          <w:szCs w:val="32"/>
        </w:rPr>
      </w:pPr>
      <w:r>
        <w:rPr>
          <w:rFonts w:ascii="黑体" w:hAnsi="黑体" w:eastAsia="黑体"/>
          <w:sz w:val="32"/>
          <w:szCs w:val="32"/>
        </w:rPr>
        <w:t>附件</w:t>
      </w:r>
      <w:r>
        <w:rPr>
          <w:rFonts w:hint="eastAsia" w:eastAsia="黑体"/>
          <w:sz w:val="32"/>
          <w:szCs w:val="32"/>
        </w:rPr>
        <w:t>3</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eastAsia="仿宋_GB2312"/>
          <w:color w:val="000000"/>
          <w:kern w:val="0"/>
        </w:rPr>
        <w:t xml:space="preserve">   </w:t>
      </w:r>
      <w:r>
        <w:rPr>
          <w:rFonts w:hint="eastAsia" w:eastAsia="仿宋_GB2312"/>
          <w:color w:val="000000"/>
          <w:kern w:val="0"/>
          <w:lang w:val="en-US" w:eastAsia="zh-CN"/>
        </w:rPr>
        <w:t>2021</w:t>
      </w:r>
      <w:bookmarkStart w:id="0" w:name="_GoBack"/>
      <w:bookmarkEnd w:id="0"/>
      <w:r>
        <w:rPr>
          <w:rFonts w:ascii="仿宋_GB2312" w:hAnsi="仿宋_GB2312" w:eastAsia="仿宋_GB2312"/>
          <w:color w:val="000000"/>
          <w:kern w:val="0"/>
        </w:rPr>
        <w:t>年度）</w:t>
      </w:r>
    </w:p>
    <w:tbl>
      <w:tblPr>
        <w:tblStyle w:val="4"/>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项目支</w:t>
            </w:r>
          </w:p>
          <w:p>
            <w:pPr>
              <w:widowControl/>
              <w:spacing w:line="300" w:lineRule="exact"/>
              <w:jc w:val="center"/>
              <w:rPr>
                <w:rFonts w:eastAsia="仿宋_GB2312"/>
                <w:color w:val="000000"/>
                <w:kern w:val="0"/>
              </w:rPr>
            </w:pPr>
            <w:r>
              <w:rPr>
                <w:rFonts w:eastAsia="仿宋_GB2312"/>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hint="eastAsia" w:eastAsia="仿宋_GB2312"/>
                <w:color w:val="000000"/>
                <w:kern w:val="0"/>
                <w:lang w:val="en-US" w:eastAsia="zh-CN"/>
              </w:rPr>
              <w:t>永州市双牌县旅游发展服务中心</w:t>
            </w: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eastAsia="仿宋_GB2312"/>
                <w:color w:val="000000"/>
                <w:kern w:val="0"/>
                <w:lang w:eastAsia="zh-CN"/>
              </w:rPr>
            </w:pPr>
            <w:r>
              <w:rPr>
                <w:rFonts w:eastAsia="仿宋_GB2312"/>
                <w:color w:val="000000"/>
                <w:kern w:val="0"/>
              </w:rPr>
              <w:t>项目资金</w:t>
            </w:r>
          </w:p>
          <w:p>
            <w:pPr>
              <w:widowControl/>
              <w:spacing w:line="300" w:lineRule="exact"/>
              <w:jc w:val="center"/>
              <w:rPr>
                <w:rFonts w:eastAsia="仿宋_GB2312"/>
                <w:color w:val="000000"/>
                <w:kern w:val="0"/>
              </w:rPr>
            </w:pPr>
            <w:r>
              <w:rPr>
                <w:rFonts w:eastAsia="仿宋_GB2312"/>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年初</w:t>
            </w:r>
          </w:p>
          <w:p>
            <w:pPr>
              <w:widowControl/>
              <w:spacing w:line="300" w:lineRule="exact"/>
              <w:jc w:val="center"/>
              <w:rPr>
                <w:rFonts w:eastAsia="仿宋_GB2312"/>
                <w:color w:val="000000"/>
                <w:kern w:val="0"/>
              </w:rPr>
            </w:pPr>
            <w:r>
              <w:rPr>
                <w:rFonts w:eastAsia="仿宋_GB2312"/>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全年</w:t>
            </w:r>
          </w:p>
          <w:p>
            <w:pPr>
              <w:widowControl/>
              <w:spacing w:line="300" w:lineRule="exact"/>
              <w:jc w:val="center"/>
              <w:rPr>
                <w:rFonts w:eastAsia="仿宋_GB2312"/>
                <w:color w:val="000000"/>
                <w:kern w:val="0"/>
              </w:rPr>
            </w:pPr>
            <w:r>
              <w:rPr>
                <w:rFonts w:eastAsia="仿宋_GB2312"/>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仿宋_GB2312"/>
              </w:rPr>
            </w:pPr>
            <w:r>
              <w:rPr>
                <w:rFonts w:eastAsia="仿宋_GB2312"/>
              </w:rPr>
              <w:t>全年</w:t>
            </w:r>
          </w:p>
          <w:p>
            <w:pPr>
              <w:spacing w:line="300" w:lineRule="exact"/>
              <w:jc w:val="center"/>
              <w:rPr>
                <w:rFonts w:eastAsia="仿宋_GB2312"/>
              </w:rPr>
            </w:pPr>
            <w:r>
              <w:rPr>
                <w:rFonts w:eastAsia="仿宋_GB2312"/>
              </w:rPr>
              <w:t>执行数</w:t>
            </w:r>
          </w:p>
        </w:tc>
        <w:tc>
          <w:tcPr>
            <w:tcW w:w="8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分值</w:t>
            </w:r>
          </w:p>
        </w:tc>
        <w:tc>
          <w:tcPr>
            <w:tcW w:w="87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执行率</w:t>
            </w:r>
          </w:p>
        </w:tc>
        <w:tc>
          <w:tcPr>
            <w:tcW w:w="141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hint="eastAsia" w:eastAsia="仿宋_GB2312"/>
                <w:color w:val="000000"/>
                <w:kern w:val="0"/>
                <w:lang w:val="en-US" w:eastAsia="zh-CN"/>
              </w:rPr>
              <w:t>245</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114.82</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114.82</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hint="eastAsia" w:eastAsia="仿宋_GB2312"/>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val="en-US" w:eastAsia="zh-CN"/>
              </w:rPr>
              <w:t>245</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114.82</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114.82</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hint="eastAsia" w:eastAsia="仿宋_GB2312"/>
                <w:color w:val="000000"/>
                <w:kern w:val="0"/>
                <w:lang w:val="en-US" w:eastAsia="zh-CN"/>
              </w:rPr>
              <w:t>114.82</w:t>
            </w:r>
            <w:r>
              <w:rPr>
                <w:rFonts w:eastAsia="仿宋_GB2312"/>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 xml:space="preserve">             114.82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绩</w:t>
            </w:r>
          </w:p>
          <w:p>
            <w:pPr>
              <w:widowControl/>
              <w:spacing w:line="300" w:lineRule="exact"/>
              <w:jc w:val="center"/>
              <w:rPr>
                <w:rFonts w:eastAsia="仿宋_GB2312"/>
                <w:color w:val="000000"/>
                <w:kern w:val="0"/>
              </w:rPr>
            </w:pPr>
            <w:r>
              <w:rPr>
                <w:rFonts w:eastAsia="仿宋_GB2312"/>
                <w:color w:val="000000"/>
                <w:kern w:val="0"/>
              </w:rPr>
              <w:t>效</w:t>
            </w:r>
          </w:p>
          <w:p>
            <w:pPr>
              <w:widowControl/>
              <w:spacing w:line="300" w:lineRule="exact"/>
              <w:jc w:val="center"/>
              <w:rPr>
                <w:rFonts w:eastAsia="仿宋_GB2312"/>
                <w:color w:val="000000"/>
                <w:kern w:val="0"/>
              </w:rPr>
            </w:pPr>
            <w:r>
              <w:rPr>
                <w:rFonts w:eastAsia="仿宋_GB2312"/>
                <w:color w:val="000000"/>
                <w:kern w:val="0"/>
              </w:rPr>
              <w:t>指</w:t>
            </w:r>
          </w:p>
          <w:p>
            <w:pPr>
              <w:widowControl/>
              <w:spacing w:line="300" w:lineRule="exact"/>
              <w:jc w:val="center"/>
              <w:rPr>
                <w:rFonts w:eastAsia="仿宋_GB2312"/>
                <w:color w:val="000000"/>
                <w:kern w:val="0"/>
              </w:rPr>
            </w:pPr>
            <w:r>
              <w:rPr>
                <w:rFonts w:eastAsia="仿宋_GB2312"/>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年度</w:t>
            </w:r>
          </w:p>
          <w:p>
            <w:pPr>
              <w:widowControl/>
              <w:spacing w:line="30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实际</w:t>
            </w:r>
          </w:p>
          <w:p>
            <w:pPr>
              <w:widowControl/>
              <w:spacing w:line="300" w:lineRule="exact"/>
              <w:jc w:val="center"/>
              <w:rPr>
                <w:rFonts w:eastAsia="仿宋_GB2312"/>
                <w:color w:val="000000"/>
                <w:kern w:val="0"/>
              </w:rPr>
            </w:pPr>
            <w:r>
              <w:rPr>
                <w:rFonts w:eastAsia="仿宋_GB2312"/>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偏差原因</w:t>
            </w:r>
          </w:p>
          <w:p>
            <w:pPr>
              <w:widowControl/>
              <w:spacing w:line="300" w:lineRule="exact"/>
              <w:jc w:val="center"/>
              <w:rPr>
                <w:rFonts w:ascii="仿宋_GB2312" w:hAnsi="仿宋_GB2312"/>
                <w:color w:val="000000"/>
                <w:kern w:val="0"/>
              </w:rPr>
            </w:pPr>
            <w:r>
              <w:rPr>
                <w:rFonts w:eastAsia="仿宋_GB2312"/>
                <w:color w:val="000000"/>
                <w:kern w:val="0"/>
              </w:rPr>
              <w:t>分析及</w:t>
            </w:r>
          </w:p>
          <w:p>
            <w:pPr>
              <w:widowControl/>
              <w:spacing w:line="30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产出指标</w:t>
            </w:r>
          </w:p>
          <w:p>
            <w:pPr>
              <w:widowControl/>
              <w:spacing w:line="300" w:lineRule="exact"/>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Times New Roman" w:hAnsi="Times New Roman" w:eastAsia="仿宋_GB2312" w:cs="Times New Roman"/>
                <w:color w:val="000000"/>
                <w:kern w:val="0"/>
              </w:rPr>
              <w:t>完成支出总额度</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Times New Roman" w:hAnsi="Times New Roman" w:eastAsia="仿宋_GB2312" w:cs="Times New Roman"/>
                <w:color w:val="000000"/>
                <w:kern w:val="0"/>
              </w:rPr>
              <w:t>资金使用合格率</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pPr>
          </w:p>
          <w:p>
            <w:pPr>
              <w:bidi w:val="0"/>
              <w:jc w:val="center"/>
              <w:rPr>
                <w:rFonts w:eastAsia="仿宋_GB2312"/>
                <w:color w:val="000000"/>
                <w:kern w:val="0"/>
              </w:rPr>
            </w:pPr>
            <w:r>
              <w:rPr>
                <w:rFonts w:hint="eastAsia"/>
                <w:kern w:val="2"/>
                <w:sz w:val="21"/>
                <w:szCs w:val="21"/>
                <w:lang w:val="en-US" w:eastAsia="zh-CN" w:bidi="ar-SA"/>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Times New Roman" w:hAnsi="Times New Roman" w:eastAsia="仿宋_GB2312" w:cs="Times New Roman"/>
                <w:color w:val="000000"/>
                <w:kern w:val="0"/>
              </w:rPr>
              <w:t>完成支出及时率</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240" w:lineRule="auto"/>
              <w:jc w:val="both"/>
              <w:rPr>
                <w:rFonts w:eastAsia="仿宋_GB2312"/>
                <w:color w:val="000000"/>
                <w:kern w:val="0"/>
              </w:rPr>
            </w:pPr>
            <w:r>
              <w:rPr>
                <w:rFonts w:hint="eastAsia" w:ascii="Times New Roman" w:hAnsi="Times New Roman" w:eastAsia="仿宋_GB2312" w:cs="Times New Roman"/>
                <w:color w:val="000000"/>
                <w:kern w:val="0"/>
              </w:rPr>
              <w:t>支出控制在预算内</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eastAsia="仿宋_GB2312"/>
                <w:color w:val="000000"/>
                <w:kern w:val="0"/>
              </w:rPr>
            </w:pPr>
            <w:r>
              <w:rPr>
                <w:rFonts w:hint="eastAsia" w:ascii="Times New Roman" w:hAnsi="Times New Roman" w:eastAsia="宋体" w:cs="Times New Roman"/>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eastAsia="宋体"/>
                <w:lang w:val="en-US" w:eastAsia="zh-CN"/>
              </w:rPr>
            </w:pPr>
            <w:r>
              <w:rPr>
                <w:rFonts w:hint="eastAsia"/>
                <w:lang w:val="en-US" w:eastAsia="zh-CN"/>
              </w:rPr>
              <w:t>100%</w:t>
            </w:r>
          </w:p>
          <w:p>
            <w:pPr>
              <w:bidi w:val="0"/>
              <w:spacing w:line="240" w:lineRule="auto"/>
              <w:ind w:firstLine="445" w:firstLineChars="0"/>
              <w:jc w:val="both"/>
              <w:rPr>
                <w:rFonts w:eastAsia="仿宋_GB2312"/>
                <w:color w:val="000000"/>
                <w:kern w:val="0"/>
              </w:rPr>
            </w:pPr>
          </w:p>
        </w:tc>
        <w:tc>
          <w:tcPr>
            <w:tcW w:w="828"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eastAsia="仿宋_GB2312"/>
                <w:color w:val="000000"/>
                <w:kern w:val="0"/>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eastAsia="仿宋_GB2312"/>
                <w:color w:val="000000"/>
                <w:kern w:val="0"/>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效益指标</w:t>
            </w:r>
          </w:p>
          <w:p>
            <w:pPr>
              <w:widowControl/>
              <w:spacing w:line="300" w:lineRule="exact"/>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经济效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Times New Roman" w:hAnsi="Times New Roman" w:eastAsia="仿宋_GB2312" w:cs="Times New Roman"/>
                <w:color w:val="000000"/>
                <w:kern w:val="0"/>
              </w:rPr>
              <w:t>促进本</w:t>
            </w:r>
            <w:r>
              <w:rPr>
                <w:rFonts w:hint="eastAsia" w:ascii="Times New Roman" w:hAnsi="Times New Roman" w:eastAsia="仿宋_GB2312" w:cs="Times New Roman"/>
                <w:color w:val="000000"/>
                <w:kern w:val="0"/>
                <w:lang w:eastAsia="zh-CN"/>
              </w:rPr>
              <w:t>县旅游工作</w:t>
            </w:r>
            <w:r>
              <w:rPr>
                <w:rFonts w:hint="eastAsia" w:ascii="Times New Roman" w:hAnsi="Times New Roman" w:eastAsia="仿宋_GB2312" w:cs="Times New Roman"/>
                <w:color w:val="000000"/>
                <w:kern w:val="0"/>
              </w:rPr>
              <w:t>经济发展</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社会效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Times New Roman" w:hAnsi="Times New Roman" w:eastAsia="仿宋_GB2312" w:cs="Times New Roman"/>
                <w:color w:val="000000"/>
                <w:kern w:val="0"/>
                <w:lang w:val="en-US" w:eastAsia="zh-CN"/>
              </w:rPr>
              <w:t>双牌旅游全域开花</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生态效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Times New Roman" w:hAnsi="Times New Roman" w:eastAsia="仿宋_GB2312" w:cs="Times New Roman"/>
                <w:color w:val="000000"/>
                <w:kern w:val="0"/>
              </w:rPr>
              <w:t>改善环境，保护环境意识提高</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Times New Roman" w:hAnsi="Times New Roman" w:eastAsia="仿宋_GB2312" w:cs="Times New Roman"/>
                <w:color w:val="000000"/>
                <w:kern w:val="0"/>
              </w:rPr>
              <w:t>促进可持续发展</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满意度</w:t>
            </w:r>
          </w:p>
          <w:p>
            <w:pPr>
              <w:widowControl/>
              <w:spacing w:line="300" w:lineRule="exact"/>
              <w:jc w:val="center"/>
              <w:rPr>
                <w:rFonts w:eastAsia="仿宋_GB2312"/>
                <w:color w:val="000000"/>
                <w:kern w:val="0"/>
              </w:rPr>
            </w:pPr>
            <w:r>
              <w:rPr>
                <w:rFonts w:eastAsia="仿宋_GB2312"/>
                <w:color w:val="000000"/>
                <w:kern w:val="0"/>
              </w:rPr>
              <w:t>指标</w:t>
            </w:r>
          </w:p>
          <w:p>
            <w:pPr>
              <w:widowControl/>
              <w:spacing w:line="300" w:lineRule="exact"/>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Times New Roman" w:hAnsi="Times New Roman" w:eastAsia="仿宋_GB2312" w:cs="Times New Roman"/>
                <w:color w:val="000000"/>
                <w:kern w:val="0"/>
                <w:lang w:val="en-US" w:eastAsia="zh-CN"/>
              </w:rPr>
              <w:t>游客满意度</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bl>
    <w:p>
      <w:pPr>
        <w:widowControl/>
        <w:jc w:val="left"/>
        <w:rPr>
          <w:rFonts w:hint="eastAsia" w:eastAsia="宋体"/>
          <w:lang w:eastAsia="zh-CN"/>
        </w:rPr>
      </w:pPr>
      <w:r>
        <w:rPr>
          <w:rFonts w:ascii="仿宋_GB2312" w:hAnsi="仿宋_GB2312"/>
          <w:kern w:val="0"/>
        </w:rPr>
        <w:t>填表人：</w:t>
      </w:r>
      <w:r>
        <w:rPr>
          <w:rFonts w:hint="eastAsia" w:ascii="仿宋_GB2312" w:hAnsi="仿宋_GB2312"/>
          <w:kern w:val="0"/>
          <w:lang w:val="en-US" w:eastAsia="zh-CN"/>
        </w:rPr>
        <w:t>邓辉霞</w:t>
      </w:r>
      <w:r>
        <w:rPr>
          <w:rFonts w:ascii="仿宋_GB2312" w:hAnsi="仿宋_GB2312"/>
          <w:kern w:val="0"/>
        </w:rPr>
        <w:t xml:space="preserve"> </w:t>
      </w:r>
      <w:r>
        <w:rPr>
          <w:rFonts w:hint="eastAsia" w:ascii="仿宋_GB2312" w:hAnsi="仿宋_GB2312"/>
          <w:kern w:val="0"/>
          <w:lang w:val="en-US" w:eastAsia="zh-CN"/>
        </w:rPr>
        <w:t xml:space="preserve"> </w:t>
      </w:r>
      <w:r>
        <w:rPr>
          <w:rFonts w:ascii="仿宋_GB2312" w:hAnsi="仿宋_GB2312"/>
          <w:kern w:val="0"/>
        </w:rPr>
        <w:t>联系电话：</w:t>
      </w:r>
      <w:r>
        <w:rPr>
          <w:rFonts w:hint="eastAsia" w:ascii="仿宋_GB2312" w:hAnsi="仿宋_GB2312"/>
          <w:kern w:val="0"/>
          <w:lang w:val="en-US" w:eastAsia="zh-CN"/>
        </w:rPr>
        <w:t>0746-7726829</w:t>
      </w:r>
      <w:r>
        <w:rPr>
          <w:rFonts w:ascii="仿宋_GB2312" w:hAnsi="仿宋_GB2312"/>
          <w:kern w:val="0"/>
        </w:rPr>
        <w:t xml:space="preserve">     填报日期：</w:t>
      </w:r>
      <w:r>
        <w:rPr>
          <w:rFonts w:hint="eastAsia" w:ascii="仿宋_GB2312" w:hAnsi="仿宋_GB2312"/>
          <w:kern w:val="0"/>
          <w:lang w:val="en-US" w:eastAsia="zh-CN"/>
        </w:rPr>
        <w:t>4月20日</w:t>
      </w:r>
      <w:r>
        <w:rPr>
          <w:rFonts w:ascii="仿宋_GB2312" w:hAnsi="仿宋_GB2312"/>
          <w:kern w:val="0"/>
        </w:rPr>
        <w:t xml:space="preserve">   单位负责人签字</w:t>
      </w:r>
      <w:r>
        <w:rPr>
          <w:rFonts w:hint="eastAsia" w:ascii="仿宋_GB2312" w:hAnsi="仿宋_GB2312"/>
          <w:kern w:val="0"/>
          <w:lang w:eastAsia="zh-CN"/>
        </w:rPr>
        <w:t>：</w:t>
      </w:r>
    </w:p>
    <w:sectPr>
      <w:headerReference r:id="rId4" w:type="first"/>
      <w:footerReference r:id="rId7" w:type="first"/>
      <w:footerReference r:id="rId5" w:type="default"/>
      <w:headerReference r:id="rId3" w:type="even"/>
      <w:footerReference r:id="rId6" w:type="even"/>
      <w:pgSz w:w="11906" w:h="16838"/>
      <w:pgMar w:top="1440" w:right="1701" w:bottom="1440" w:left="170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atang">
    <w:altName w:val="GulimChe"/>
    <w:panose1 w:val="02030600000101010101"/>
    <w:charset w:val="81"/>
    <w:family w:val="roman"/>
    <w:pitch w:val="default"/>
    <w:sig w:usb0="00000000" w:usb1="00000000" w:usb2="00000030" w:usb3="00000000" w:csb0="4008009F" w:csb1="DFD70000"/>
  </w:font>
  <w:font w:name="GulimChe">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6643"/>
    <w:multiLevelType w:val="singleLevel"/>
    <w:tmpl w:val="1A2C6643"/>
    <w:lvl w:ilvl="0" w:tentative="0">
      <w:start w:val="8"/>
      <w:numFmt w:val="chineseCounting"/>
      <w:suff w:val="nothing"/>
      <w:lvlText w:val="%1、"/>
      <w:lvlJc w:val="left"/>
      <w:rPr>
        <w:rFonts w:hint="eastAsia"/>
      </w:rPr>
    </w:lvl>
  </w:abstractNum>
  <w:abstractNum w:abstractNumId="1">
    <w:nsid w:val="48BF95A4"/>
    <w:multiLevelType w:val="singleLevel"/>
    <w:tmpl w:val="48BF95A4"/>
    <w:lvl w:ilvl="0" w:tentative="0">
      <w:start w:val="3"/>
      <w:numFmt w:val="chineseCounting"/>
      <w:suff w:val="nothing"/>
      <w:lvlText w:val="%1、"/>
      <w:lvlJc w:val="left"/>
      <w:rPr>
        <w:rFonts w:hint="eastAsia"/>
      </w:rPr>
    </w:lvl>
  </w:abstractNum>
  <w:abstractNum w:abstractNumId="2">
    <w:nsid w:val="76D922D2"/>
    <w:multiLevelType w:val="singleLevel"/>
    <w:tmpl w:val="76D922D2"/>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000000"/>
    <w:rsid w:val="0C2E59F6"/>
    <w:rsid w:val="11082E56"/>
    <w:rsid w:val="15F76261"/>
    <w:rsid w:val="20102465"/>
    <w:rsid w:val="3B0937DF"/>
    <w:rsid w:val="492B7988"/>
    <w:rsid w:val="4958393F"/>
    <w:rsid w:val="5C2A190D"/>
    <w:rsid w:val="6F81071C"/>
    <w:rsid w:val="76E30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List Paragraph"/>
    <w:basedOn w:val="1"/>
    <w:qFormat/>
    <w:uiPriority w:val="0"/>
    <w:pPr>
      <w:ind w:firstLine="420" w:firstLineChars="200"/>
    </w:pPr>
    <w:rPr>
      <w:rFonts w:ascii="Calibri" w:hAnsi="Calibri"/>
    </w:rPr>
  </w:style>
  <w:style w:type="character" w:customStyle="1" w:styleId="8">
    <w:name w:val="font61"/>
    <w:basedOn w:val="5"/>
    <w:qFormat/>
    <w:uiPriority w:val="0"/>
    <w:rPr>
      <w:rFonts w:hint="eastAsia" w:ascii="Times New Roman" w:eastAsia="楷体_GB2312" w:cs="楷体_GB2312"/>
      <w:sz w:val="32"/>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4958</Words>
  <Characters>5399</Characters>
  <Lines>0</Lines>
  <Paragraphs>0</Paragraphs>
  <TotalTime>26</TotalTime>
  <ScaleCrop>false</ScaleCrop>
  <LinksUpToDate>false</LinksUpToDate>
  <CharactersWithSpaces>5632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2022-04-13T02:24:00Z</dcterms:created>
  <dc:creator>Administrator</dc:creator>
  <cp:lastModifiedBy>Administrator</cp:lastModifiedBy>
  <dcterms:modified xsi:type="dcterms:W3CDTF">2022-09-27T09:17:32Z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A9BED52AFE65401F89FA62AA80B316A1</vt:lpwstr>
  </property>
</Properties>
</file>