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202</w:t>
      </w:r>
      <w:r>
        <w:rPr>
          <w:rFonts w:hint="eastAsia" w:cs="Times New Roman"/>
          <w:sz w:val="48"/>
          <w:szCs w:val="4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年度</w:t>
      </w:r>
      <w:r>
        <w:rPr>
          <w:rFonts w:hint="eastAsia" w:ascii="Times New Roman" w:hAnsi="Times New Roman" w:cs="Times New Roman"/>
          <w:sz w:val="48"/>
          <w:szCs w:val="48"/>
          <w:lang w:val="en-US" w:eastAsia="zh-CN"/>
        </w:rPr>
        <w:t>县</w:t>
      </w:r>
      <w:r>
        <w:rPr>
          <w:rFonts w:hint="eastAsia" w:cs="Times New Roman"/>
          <w:sz w:val="48"/>
          <w:szCs w:val="48"/>
          <w:lang w:val="en-US" w:eastAsia="zh-CN"/>
        </w:rPr>
        <w:t>侨联部门</w:t>
      </w: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整体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支出绩效自评报告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  <w:lang w:eastAsia="zh-CN"/>
        </w:rPr>
        <w:t>双牌县归侨侨眷联合会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本单位共有编制3人，其中：行政编制0人，工勤编制1人，事业管理编制2人；实有在职人员3人（全额3人），其中：行政人员0人，工勤人员1人，事业管理人员2人。单位离退休人员0人，享受独生子女奖励人员0人（其中：在职人员0人）。单位实有车辆0台，房屋建筑物面积35平方米，计算机3台，打印机2台，复印机0台，传真机0台，柜式空调0台，挂式空调2台，电话2部等。 </w:t>
      </w:r>
    </w:p>
    <w:p>
      <w:pPr>
        <w:widowControl/>
        <w:spacing w:line="600" w:lineRule="exact"/>
        <w:ind w:firstLine="590" w:firstLineChars="196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部门职能职责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widowControl/>
        <w:spacing w:line="600" w:lineRule="exact"/>
        <w:ind w:firstLine="590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1）宣传、贯彻党和政府的方针、政策、团结和动员归侨、侨眷积极参加我县的改革开放和社会主义现代化建设。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（2）依法维护归侨、侨眷的依法权益，为广大归侨、侨眷和海外侨胞提供法律咨询服务。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（3）围绕经济建设，广泛深入地开展凝聚侨心、发挥侨力，引进资金，技术，设备和人才的工作。协助和联络海外侨胞来双牌投资兴办及各种公益事业，并为侨属企业、侨资企业提供服务。</w:t>
      </w:r>
    </w:p>
    <w:p>
      <w:pPr>
        <w:widowControl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( 4 )制定全县侨联的工作计划和发展规划，并组织实施；负责督办全县归侨、侨眷代表大会及委员会决议的实施。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（5）积极参政议政，参与人大、政协的侨界代表委员人选的协商和推荐工作。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（6）密切于海外侨胞社团的联系，广泛了解归侨、侨眷和海外侨胞的意见和要求，为党和政府制定侨务政策提出意见和建议。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（7）按照中央、国务院和省、市、县委的要求，认真开展侨务工作，为祖国的统一大业服务。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 （8）指导全县侨联组织的业务工作。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 （9）承办县委、县人民政府交办的其他事项。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本部门整体支出和项目支出实行绩效目标管理，202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年，本部门支出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37.21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万元，支出较去年增加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2.61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万元，主要是</w:t>
      </w:r>
      <w:r>
        <w:rPr>
          <w:rFonts w:hint="eastAsia" w:eastAsia="仿宋_GB2312" w:cs="Times New Roman"/>
          <w:sz w:val="32"/>
          <w:szCs w:val="32"/>
          <w:lang w:eastAsia="zh-CN"/>
        </w:rPr>
        <w:t>年末结转经费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eastAsia="仿宋_GB2312"/>
          <w:sz w:val="32"/>
          <w:szCs w:val="32"/>
        </w:rPr>
        <w:t>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38.20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基本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32.9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86.1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  <w:lang w:val="en-US" w:eastAsia="zh-CN"/>
        </w:rPr>
        <w:t>占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5.3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13.9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32.9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8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5.3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lang w:eastAsia="zh-CN"/>
        </w:rPr>
        <w:t>华侨接待工作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接待海外华侨及归侨侨眷、项目</w:t>
      </w:r>
      <w:r>
        <w:rPr>
          <w:rFonts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  <w:lang w:eastAsia="zh-CN"/>
        </w:rPr>
        <w:t>侨法宣传工作支出</w:t>
      </w:r>
      <w:r>
        <w:rPr>
          <w:rFonts w:hint="eastAsia" w:eastAsia="仿宋_GB2312"/>
          <w:sz w:val="32"/>
          <w:szCs w:val="32"/>
          <w:lang w:val="en-US" w:eastAsia="zh-CN"/>
        </w:rPr>
        <w:t>1万元，</w:t>
      </w:r>
      <w:r>
        <w:rPr>
          <w:rFonts w:hint="eastAsia" w:eastAsia="仿宋_GB2312"/>
          <w:sz w:val="32"/>
          <w:szCs w:val="32"/>
          <w:lang w:eastAsia="zh-CN"/>
        </w:rPr>
        <w:t>扶侨帮困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走访慰问困难侨眷</w:t>
      </w:r>
      <w:r>
        <w:rPr>
          <w:rFonts w:eastAsia="仿宋_GB2312"/>
          <w:sz w:val="32"/>
          <w:szCs w:val="32"/>
        </w:rPr>
        <w:t>等方面。</w:t>
      </w:r>
    </w:p>
    <w:p>
      <w:pPr>
        <w:pStyle w:val="8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ascii="黑体" w:hAnsi="黑体" w:eastAsia="黑体"/>
          <w:sz w:val="32"/>
          <w:szCs w:val="32"/>
        </w:rPr>
        <w:t>政府性基金预算支出情况</w:t>
      </w:r>
    </w:p>
    <w:p>
      <w:pPr>
        <w:widowControl/>
        <w:spacing w:line="600" w:lineRule="exact"/>
        <w:ind w:firstLine="1641" w:firstLineChars="5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>
      <w:pPr>
        <w:pStyle w:val="8"/>
        <w:numPr>
          <w:ilvl w:val="0"/>
          <w:numId w:val="0"/>
        </w:numPr>
        <w:spacing w:line="60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pStyle w:val="8"/>
        <w:numPr>
          <w:ilvl w:val="0"/>
          <w:numId w:val="0"/>
        </w:numPr>
        <w:spacing w:line="600" w:lineRule="exact"/>
        <w:ind w:leftChars="200" w:firstLine="1280" w:firstLineChars="400"/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一年来，县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在县委、县政府的正确领导下，在上级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的悉心指导下，以习近平新时代中国特色社会主义思想为指导，深入学习贯彻党的十九大、十九届三中、四中、五中全会精神，全面落实中央、省委、市委、县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工作会议决策部署，全力并成功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推荐阳明山为华侨示范基地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，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1、科学合理编制预算，严格执行预算。要按照《中华人民共和国预算法》及其实施条例的相关规定，参考今年的预算执行情况和年度的收支预测科学编制预算，避免年中大幅追加以及超预算。同时严格预算执行，提高资金使用效率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2、规范账务处理，提高财务信息质量。严格按照《</w:t>
      </w:r>
      <w:bookmarkStart w:id="1" w:name="_GoBack"/>
      <w:bookmarkEnd w:id="1"/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中华人民共和国会计法》、《行政单位会计制度》、《行政单位财务规则》等规定，</w:t>
      </w:r>
      <w:bookmarkStart w:id="0" w:name="_Hlk29396950"/>
      <w:bookmarkEnd w:id="0"/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争取配备专业人员从事财务工作，结合实际情况，科学设置支出科目，规范财务核算，完整披露相关信息。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绩效自评报告由财政局在网站统一公开。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黑体" w:hAnsi="黑体" w:eastAsia="黑体"/>
          <w:sz w:val="32"/>
          <w:szCs w:val="32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34.6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0.86万元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 w:cs="Times New Roman"/>
                <w:kern w:val="0"/>
                <w:lang w:val="en-US" w:eastAsia="zh-CN"/>
              </w:rPr>
              <w:t>0.93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万元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0.93万元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5.29万元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5.3万元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5.29万元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20.53万元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2.24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0万元</w:t>
            </w:r>
            <w:r>
              <w:rPr>
                <w:rFonts w:eastAsia="仿宋_GB2312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0.89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1.12万元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1.12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0.26万元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0.26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万元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lang w:eastAsia="zh-CN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制订推进厉行节约的相关制度，降低行政运行成本，提高资金使用绩效。</w:t>
            </w:r>
            <w:r>
              <w:rPr>
                <w:rFonts w:eastAsia="仿宋_GB2312"/>
                <w:kern w:val="0"/>
              </w:rPr>
              <w:t>　　</w:t>
            </w: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</w:p>
    <w:p>
      <w:pPr>
        <w:widowControl/>
        <w:jc w:val="both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eastAsia="仿宋_GB2312"/>
          <w:color w:val="000000"/>
          <w:kern w:val="0"/>
          <w:lang w:val="en-US" w:eastAsia="zh-CN"/>
        </w:rPr>
        <w:t>2021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96"/>
        <w:gridCol w:w="804"/>
        <w:gridCol w:w="1662"/>
        <w:gridCol w:w="786"/>
        <w:gridCol w:w="672"/>
        <w:gridCol w:w="792"/>
        <w:gridCol w:w="564"/>
        <w:gridCol w:w="660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级预算部门名称</w:t>
            </w:r>
          </w:p>
        </w:tc>
        <w:tc>
          <w:tcPr>
            <w:tcW w:w="44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中共双牌县归侨侨眷联合会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预算数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全年预算数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执行数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执行率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37.21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97.41%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37.21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走访慰问7次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 xml:space="preserve">分） 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 xml:space="preserve"> </w:t>
      </w: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hint="eastAsia" w:eastAsia="黑体"/>
          <w:sz w:val="21"/>
          <w:szCs w:val="21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ascii="仿宋_GB2312" w:hAnsi="仿宋_GB2312" w:eastAsia="仿宋_GB2312"/>
          <w:color w:val="000000"/>
          <w:kern w:val="0"/>
          <w:lang w:val="en-US" w:eastAsia="zh-CN"/>
        </w:rPr>
        <w:t>2021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420" w:firstLineChars="200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侨法宣传；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38.2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97.41%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37.21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走访慰问7次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spacing w:line="600" w:lineRule="exact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Times New Roman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9104F"/>
    <w:multiLevelType w:val="singleLevel"/>
    <w:tmpl w:val="E5691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3C872"/>
    <w:multiLevelType w:val="singleLevel"/>
    <w:tmpl w:val="EEF3C8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D9533C"/>
    <w:multiLevelType w:val="singleLevel"/>
    <w:tmpl w:val="13D95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E7F9A6"/>
    <w:multiLevelType w:val="singleLevel"/>
    <w:tmpl w:val="73E7F9A6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42C16802"/>
    <w:rsid w:val="14327EB0"/>
    <w:rsid w:val="18FC4EB1"/>
    <w:rsid w:val="1ADC164B"/>
    <w:rsid w:val="1BA52CC6"/>
    <w:rsid w:val="1BD6143B"/>
    <w:rsid w:val="1CE77FBF"/>
    <w:rsid w:val="1D2C22E3"/>
    <w:rsid w:val="29913541"/>
    <w:rsid w:val="2DDC77A6"/>
    <w:rsid w:val="2E9069FE"/>
    <w:rsid w:val="42C16802"/>
    <w:rsid w:val="433D6E03"/>
    <w:rsid w:val="46FA5F6C"/>
    <w:rsid w:val="48DB2B4D"/>
    <w:rsid w:val="555869E7"/>
    <w:rsid w:val="56AA726A"/>
    <w:rsid w:val="578976C5"/>
    <w:rsid w:val="58802582"/>
    <w:rsid w:val="76DD6DE6"/>
    <w:rsid w:val="7A3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after="0" w:line="240" w:lineRule="auto"/>
    </w:pPr>
    <w:rPr>
      <w:rFonts w:ascii="宋体" w:hAnsi="Calibri" w:eastAsia="微软雅黑" w:cs="Times New Roman"/>
      <w:sz w:val="24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2794</Words>
  <Characters>3035</Characters>
  <Lines>0</Lines>
  <Paragraphs>0</Paragraphs>
  <TotalTime>0</TotalTime>
  <ScaleCrop>false</ScaleCrop>
  <LinksUpToDate>false</LinksUpToDate>
  <CharactersWithSpaces>3354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2021-11-03T07:04:00Z</dcterms:created>
  <dc:creator>温暖</dc:creator>
  <cp:lastModifiedBy>Administrator</cp:lastModifiedBy>
  <cp:lastPrinted>2021-11-04T00:01:00Z</cp:lastPrinted>
  <dcterms:modified xsi:type="dcterms:W3CDTF">2023-07-04T02:06:39Z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F105931283704E42BF3A174F926B2863_13</vt:lpwstr>
  </property>
</Properties>
</file>