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00" w:lineRule="exact"/>
        <w:rPr>
          <w:rFonts w:eastAsia="黑体"/>
          <w:kern w:val="0"/>
          <w:sz w:val="32"/>
          <w:szCs w:val="32"/>
        </w:rPr>
      </w:pPr>
      <w:r>
        <w:rPr>
          <w:rFonts w:eastAsia="黑体"/>
          <w:kern w:val="0"/>
          <w:sz w:val="32"/>
          <w:szCs w:val="32"/>
        </w:rPr>
        <w:t xml:space="preserve"> </w:t>
      </w:r>
    </w:p>
    <w:p>
      <w:pPr>
        <w:spacing w:line="600" w:lineRule="exact"/>
        <w:rPr>
          <w:rFonts w:eastAsia="黑体"/>
          <w:kern w:val="0"/>
          <w:sz w:val="32"/>
          <w:szCs w:val="32"/>
        </w:rPr>
      </w:pPr>
    </w:p>
    <w:p>
      <w:pPr>
        <w:spacing w:line="600" w:lineRule="exact"/>
        <w:rPr>
          <w:rFonts w:hint="eastAsia" w:eastAsia="黑体"/>
          <w:kern w:val="0"/>
          <w:sz w:val="32"/>
          <w:szCs w:val="32"/>
        </w:rPr>
      </w:pPr>
    </w:p>
    <w:p>
      <w:pPr>
        <w:ind w:firstLine="960" w:firstLineChars="200"/>
        <w:jc w:val="center"/>
        <w:rPr>
          <w:rFonts w:hint="eastAsia" w:ascii="方正小标宋_GBK" w:hAnsi="方正小标宋_GBK" w:eastAsia="方正小标宋_GBK"/>
          <w:sz w:val="48"/>
          <w:szCs w:val="48"/>
          <w:lang w:eastAsia="zh-CN"/>
        </w:rPr>
      </w:pPr>
      <w:r>
        <w:rPr>
          <w:rFonts w:hint="eastAsia"/>
          <w:sz w:val="48"/>
          <w:szCs w:val="48"/>
          <w:lang w:val="en-US" w:eastAsia="zh-CN"/>
        </w:rPr>
        <w:t>2021</w:t>
      </w:r>
      <w:r>
        <w:rPr>
          <w:rFonts w:ascii="方正小标宋_GBK" w:hAnsi="方正小标宋_GBK" w:eastAsia="方正小标宋_GBK"/>
          <w:sz w:val="48"/>
          <w:szCs w:val="48"/>
        </w:rPr>
        <w:t>年度</w:t>
      </w:r>
      <w:r>
        <w:rPr>
          <w:rFonts w:hint="eastAsia" w:ascii="方正小标宋_GBK" w:hAnsi="方正小标宋_GBK" w:eastAsia="方正小标宋_GBK"/>
          <w:sz w:val="48"/>
          <w:szCs w:val="48"/>
        </w:rPr>
        <w:t>双牌县工商业联合会</w:t>
      </w:r>
      <w:r>
        <w:rPr>
          <w:rFonts w:hint="eastAsia" w:ascii="方正小标宋_GBK" w:hAnsi="方正小标宋_GBK" w:eastAsia="方正小标宋_GBK"/>
          <w:sz w:val="48"/>
          <w:szCs w:val="48"/>
          <w:lang w:eastAsia="zh-CN"/>
        </w:rPr>
        <w:t>部门</w:t>
      </w:r>
    </w:p>
    <w:p>
      <w:pPr>
        <w:ind w:firstLine="960" w:firstLineChars="200"/>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双牌县工商业联合会</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pStyle w:val="2"/>
      </w:pP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（一）单位基本情况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主要职责：认真学习和广泛宣传党和政府对非公有制经济的有关方针、政策，积极开展非公有制经济代表人士的政治思想工作；发挥工商联参政议政的重要职能作用。负责对非公有制经济代表人士的联系、培养、考察和推荐工作；调查研究非公有制经济的发展情况，向县委和政府反映情况，提出建议；发挥工商联民间商会的作用，开展与港澳台胞和国外侨胞中工商社团和工商界人士的联络工作，协助政府引进项目、资金、技术和人才；发挥工商联组织网络及人才优势，开展经济、政策和法律咨询等服务；协商工商联会员与有关部门和单位的关系；做好工商联会员发展和乡镇分会的组织建设工作。 </w:t>
      </w:r>
    </w:p>
    <w:p>
      <w:pPr>
        <w:spacing w:line="520" w:lineRule="exact"/>
        <w:ind w:firstLine="600" w:firstLineChars="200"/>
        <w:rPr>
          <w:rFonts w:ascii="楷体_GB2312" w:hAnsi="楷体_GB2312" w:eastAsia="楷体_GB2312"/>
          <w:sz w:val="32"/>
          <w:szCs w:val="32"/>
        </w:rPr>
      </w:pPr>
      <w:r>
        <w:rPr>
          <w:rFonts w:hint="eastAsia" w:ascii="仿宋" w:hAnsi="仿宋" w:eastAsia="仿宋"/>
          <w:sz w:val="30"/>
          <w:szCs w:val="30"/>
        </w:rPr>
        <w:t>内设机构和人员构成情况：</w:t>
      </w:r>
      <w:r>
        <w:rPr>
          <w:rFonts w:hint="eastAsia" w:ascii="仿宋" w:hAnsi="仿宋" w:eastAsia="仿宋" w:cs="仿宋_GB2312"/>
          <w:color w:val="333333"/>
          <w:spacing w:val="9"/>
          <w:sz w:val="30"/>
          <w:szCs w:val="30"/>
          <w:shd w:val="clear" w:color="auto" w:fill="FFFFFF"/>
        </w:rPr>
        <w:t>根据编委核定，我单位无内设机构。在职干部</w:t>
      </w:r>
      <w:r>
        <w:rPr>
          <w:rFonts w:hint="eastAsia" w:ascii="仿宋" w:hAnsi="仿宋" w:eastAsia="仿宋" w:cs="仿宋_GB2312"/>
          <w:color w:val="333333"/>
          <w:spacing w:val="9"/>
          <w:sz w:val="30"/>
          <w:szCs w:val="30"/>
          <w:shd w:val="clear" w:color="auto" w:fill="FFFFFF"/>
          <w:lang w:val="en-US" w:eastAsia="zh-CN"/>
        </w:rPr>
        <w:t>4</w:t>
      </w:r>
      <w:r>
        <w:rPr>
          <w:rFonts w:hint="eastAsia" w:ascii="仿宋" w:hAnsi="仿宋" w:eastAsia="仿宋" w:cs="仿宋_GB2312"/>
          <w:color w:val="333333"/>
          <w:spacing w:val="9"/>
          <w:sz w:val="30"/>
          <w:szCs w:val="30"/>
          <w:shd w:val="clear" w:color="auto" w:fill="FFFFFF"/>
        </w:rPr>
        <w:t>人，退休人员3人。</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（二）部门（单位）年度整体支出绩效目标，项目支出绩效目标</w:t>
      </w:r>
    </w:p>
    <w:p>
      <w:pPr>
        <w:spacing w:line="600" w:lineRule="exact"/>
        <w:ind w:firstLine="600" w:firstLineChars="200"/>
        <w:rPr>
          <w:rFonts w:hint="eastAsia" w:ascii="楷体_GB2312" w:hAnsi="楷体_GB2312" w:eastAsia="楷体_GB2312"/>
          <w:sz w:val="30"/>
          <w:szCs w:val="30"/>
        </w:rPr>
      </w:pPr>
      <w:r>
        <w:rPr>
          <w:rFonts w:hint="eastAsia" w:ascii="楷体_GB2312" w:hAnsi="楷体_GB2312" w:eastAsia="楷体_GB2312"/>
          <w:sz w:val="30"/>
          <w:szCs w:val="30"/>
        </w:rPr>
        <w:t>1、整体支出绩效目标：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①当好党委和政府联系非公经济组织的桥梁纽带，做好非公经济代表人士政治安排的推荐工作。</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②维护非公经济人士合法权益。</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③组织、宣传、引导民营企业和非公经济代表人士承担社会责任，联系村社和群众，支持村社和群众发展。</w:t>
      </w:r>
    </w:p>
    <w:p>
      <w:pPr>
        <w:spacing w:line="600" w:lineRule="exact"/>
        <w:ind w:firstLine="600" w:firstLineChars="200"/>
        <w:rPr>
          <w:rFonts w:hint="eastAsia" w:ascii="楷体_GB2312" w:hAnsi="楷体_GB2312" w:eastAsia="楷体_GB2312"/>
          <w:sz w:val="30"/>
          <w:szCs w:val="30"/>
        </w:rPr>
      </w:pPr>
      <w:r>
        <w:rPr>
          <w:rFonts w:hint="eastAsia" w:ascii="楷体_GB2312" w:hAnsi="楷体_GB2312" w:eastAsia="楷体_GB2312"/>
          <w:sz w:val="30"/>
          <w:szCs w:val="30"/>
        </w:rPr>
        <w:t>2、专项资金绩效目标：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①提升非公经济人士的能力和素质，推进非公经济人士和非公经济“两个健康”发展。</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②组织、宣传、引导民营企业联系村，帮助村社发展。</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③发展工商联事业，推进会员建设。</w:t>
      </w:r>
    </w:p>
    <w:p>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fldChar w:fldCharType="begin"/>
      </w:r>
      <w:r>
        <w:rPr>
          <w:rFonts w:hint="eastAsia" w:ascii="仿宋" w:hAnsi="仿宋" w:eastAsia="仿宋"/>
          <w:sz w:val="30"/>
          <w:szCs w:val="30"/>
        </w:rPr>
        <w:instrText xml:space="preserve"> = 4 \* GB3 \* MERGEFORMAT </w:instrText>
      </w:r>
      <w:r>
        <w:rPr>
          <w:rFonts w:hint="eastAsia" w:ascii="仿宋" w:hAnsi="仿宋" w:eastAsia="仿宋"/>
          <w:sz w:val="30"/>
          <w:szCs w:val="30"/>
        </w:rPr>
        <w:fldChar w:fldCharType="separate"/>
      </w:r>
      <w:r>
        <w:rPr>
          <w:rFonts w:hint="eastAsia" w:ascii="仿宋" w:hAnsi="仿宋" w:eastAsia="仿宋"/>
          <w:sz w:val="30"/>
          <w:szCs w:val="30"/>
        </w:rPr>
        <w:t>④</w:t>
      </w:r>
      <w:r>
        <w:rPr>
          <w:rFonts w:hint="eastAsia" w:ascii="仿宋" w:hAnsi="仿宋" w:eastAsia="仿宋"/>
          <w:sz w:val="30"/>
          <w:szCs w:val="30"/>
        </w:rPr>
        <w:fldChar w:fldCharType="end"/>
      </w:r>
      <w:r>
        <w:rPr>
          <w:rFonts w:hint="eastAsia" w:ascii="仿宋" w:hAnsi="仿宋" w:eastAsia="仿宋"/>
          <w:sz w:val="30"/>
          <w:szCs w:val="30"/>
          <w:lang w:eastAsia="zh-CN"/>
        </w:rPr>
        <w:t>做好县工商联换届工作。</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 5 \* GB3 \* MERGEFORMAT </w:instrText>
      </w:r>
      <w:r>
        <w:rPr>
          <w:rFonts w:hint="eastAsia" w:ascii="仿宋" w:hAnsi="仿宋" w:eastAsia="仿宋"/>
          <w:sz w:val="30"/>
          <w:szCs w:val="30"/>
        </w:rPr>
        <w:fldChar w:fldCharType="separate"/>
      </w:r>
      <w:r>
        <w:rPr>
          <w:rFonts w:hint="eastAsia" w:ascii="仿宋" w:hAnsi="仿宋" w:eastAsia="仿宋"/>
          <w:sz w:val="30"/>
          <w:szCs w:val="30"/>
        </w:rPr>
        <w:t>⑤</w:t>
      </w:r>
      <w:r>
        <w:rPr>
          <w:rFonts w:hint="eastAsia" w:ascii="仿宋" w:hAnsi="仿宋" w:eastAsia="仿宋"/>
          <w:sz w:val="30"/>
          <w:szCs w:val="30"/>
        </w:rPr>
        <w:fldChar w:fldCharType="end"/>
      </w:r>
      <w:r>
        <w:rPr>
          <w:rFonts w:hint="eastAsia" w:ascii="仿宋" w:hAnsi="仿宋" w:eastAsia="仿宋"/>
          <w:sz w:val="30"/>
          <w:szCs w:val="30"/>
          <w:lang w:eastAsia="zh-CN"/>
        </w:rPr>
        <w:t>创建省“五好”工商联。</w:t>
      </w:r>
    </w:p>
    <w:p>
      <w:pPr>
        <w:pStyle w:val="8"/>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widowControl/>
        <w:spacing w:line="600" w:lineRule="exact"/>
        <w:ind w:firstLine="627" w:firstLineChars="196"/>
        <w:jc w:val="left"/>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年本部门一般公共预算拨款支出预算</w:t>
      </w:r>
      <w:r>
        <w:rPr>
          <w:rFonts w:hint="eastAsia" w:eastAsia="仿宋_GB2312"/>
          <w:sz w:val="32"/>
          <w:szCs w:val="32"/>
          <w:lang w:val="en-US" w:eastAsia="zh-CN"/>
        </w:rPr>
        <w:t>75</w:t>
      </w:r>
      <w:r>
        <w:rPr>
          <w:rFonts w:eastAsia="仿宋_GB2312"/>
          <w:sz w:val="32"/>
          <w:szCs w:val="32"/>
        </w:rPr>
        <w:t>万元，其中，一般公共服务支出</w:t>
      </w:r>
      <w:r>
        <w:rPr>
          <w:rFonts w:hint="eastAsia" w:eastAsia="仿宋_GB2312"/>
          <w:sz w:val="32"/>
          <w:szCs w:val="32"/>
          <w:lang w:val="en-US" w:eastAsia="zh-CN"/>
        </w:rPr>
        <w:t>66</w:t>
      </w:r>
      <w:r>
        <w:rPr>
          <w:rFonts w:eastAsia="仿宋_GB2312"/>
          <w:sz w:val="32"/>
          <w:szCs w:val="32"/>
        </w:rPr>
        <w:t>万元，占</w:t>
      </w:r>
      <w:r>
        <w:rPr>
          <w:rFonts w:hint="eastAsia" w:eastAsia="仿宋_GB2312"/>
          <w:sz w:val="32"/>
          <w:szCs w:val="32"/>
          <w:lang w:val="en-US" w:eastAsia="zh-CN"/>
        </w:rPr>
        <w:t>88</w:t>
      </w:r>
      <w:r>
        <w:rPr>
          <w:rFonts w:eastAsia="仿宋_GB2312"/>
          <w:sz w:val="32"/>
          <w:szCs w:val="32"/>
        </w:rPr>
        <w:t xml:space="preserve"> %；</w:t>
      </w:r>
      <w:r>
        <w:rPr>
          <w:rFonts w:hint="eastAsia" w:eastAsia="仿宋_GB2312"/>
          <w:sz w:val="32"/>
          <w:szCs w:val="32"/>
        </w:rPr>
        <w:t>社会保障和就业支出</w:t>
      </w:r>
      <w:r>
        <w:rPr>
          <w:rFonts w:hint="eastAsia" w:eastAsia="仿宋_GB2312"/>
          <w:sz w:val="32"/>
          <w:szCs w:val="32"/>
          <w:lang w:val="en-US" w:eastAsia="zh-CN"/>
        </w:rPr>
        <w:t>4万元，</w:t>
      </w:r>
      <w:r>
        <w:rPr>
          <w:rFonts w:eastAsia="仿宋_GB2312"/>
          <w:sz w:val="32"/>
          <w:szCs w:val="32"/>
        </w:rPr>
        <w:t>占</w:t>
      </w:r>
      <w:r>
        <w:rPr>
          <w:rFonts w:hint="eastAsia" w:eastAsia="仿宋_GB2312"/>
          <w:sz w:val="32"/>
          <w:szCs w:val="32"/>
          <w:lang w:val="en-US" w:eastAsia="zh-CN"/>
        </w:rPr>
        <w:t>5.3</w:t>
      </w:r>
      <w:r>
        <w:rPr>
          <w:rFonts w:eastAsia="仿宋_GB2312"/>
          <w:sz w:val="32"/>
          <w:szCs w:val="32"/>
        </w:rPr>
        <w:t xml:space="preserve"> %；</w:t>
      </w:r>
      <w:r>
        <w:rPr>
          <w:rFonts w:hint="eastAsia" w:eastAsia="仿宋_GB2312"/>
          <w:sz w:val="32"/>
          <w:szCs w:val="32"/>
          <w:lang w:val="en-US" w:eastAsia="zh-CN"/>
        </w:rPr>
        <w:t>卫生健康支出2万元，</w:t>
      </w:r>
      <w:r>
        <w:rPr>
          <w:rFonts w:eastAsia="仿宋_GB2312"/>
          <w:sz w:val="32"/>
          <w:szCs w:val="32"/>
        </w:rPr>
        <w:t>占</w:t>
      </w:r>
      <w:r>
        <w:rPr>
          <w:rFonts w:hint="eastAsia" w:eastAsia="仿宋_GB2312"/>
          <w:sz w:val="32"/>
          <w:szCs w:val="32"/>
          <w:lang w:val="en-US" w:eastAsia="zh-CN"/>
        </w:rPr>
        <w:t>2.7</w:t>
      </w:r>
      <w:r>
        <w:rPr>
          <w:rFonts w:eastAsia="仿宋_GB2312"/>
          <w:sz w:val="32"/>
          <w:szCs w:val="32"/>
        </w:rPr>
        <w:t xml:space="preserve"> %；</w:t>
      </w:r>
      <w:r>
        <w:rPr>
          <w:rFonts w:hint="eastAsia" w:eastAsia="仿宋_GB2312"/>
          <w:sz w:val="32"/>
          <w:szCs w:val="32"/>
          <w:lang w:val="en-US" w:eastAsia="zh-CN"/>
        </w:rPr>
        <w:t>住房保障支出3万元，</w:t>
      </w:r>
      <w:r>
        <w:rPr>
          <w:rFonts w:eastAsia="仿宋_GB2312"/>
          <w:sz w:val="32"/>
          <w:szCs w:val="32"/>
        </w:rPr>
        <w:t>占</w:t>
      </w:r>
      <w:r>
        <w:rPr>
          <w:rFonts w:hint="eastAsia" w:eastAsia="仿宋_GB2312"/>
          <w:sz w:val="32"/>
          <w:szCs w:val="32"/>
          <w:lang w:val="en-US" w:eastAsia="zh-CN"/>
        </w:rPr>
        <w:t>4</w:t>
      </w:r>
      <w:r>
        <w:rPr>
          <w:rFonts w:eastAsia="仿宋_GB2312"/>
          <w:sz w:val="32"/>
          <w:szCs w:val="32"/>
        </w:rPr>
        <w:t xml:space="preserve"> %；公共安全支出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eastAsia="仿宋_GB2312"/>
          <w:sz w:val="32"/>
          <w:szCs w:val="32"/>
        </w:rPr>
        <w:t xml:space="preserve"> %。具体安排情况如下：</w:t>
      </w:r>
    </w:p>
    <w:p>
      <w:pPr>
        <w:widowControl/>
        <w:spacing w:line="600" w:lineRule="exact"/>
        <w:ind w:firstLine="660"/>
        <w:jc w:val="left"/>
        <w:rPr>
          <w:rFonts w:hint="eastAsia" w:ascii="楷体_GB2312" w:hAnsi="楷体_GB2312" w:eastAsia="楷体_GB2312"/>
          <w:sz w:val="30"/>
          <w:szCs w:val="30"/>
        </w:rPr>
      </w:pPr>
      <w:r>
        <w:rPr>
          <w:rFonts w:ascii="楷体_GB2312" w:hAnsi="楷体_GB2312" w:eastAsia="楷体_GB2312"/>
          <w:sz w:val="30"/>
          <w:szCs w:val="30"/>
        </w:rPr>
        <w:t>（一）基本支出</w:t>
      </w:r>
      <w:r>
        <w:rPr>
          <w:rFonts w:hint="eastAsia" w:ascii="楷体_GB2312" w:hAnsi="楷体_GB2312" w:eastAsia="楷体_GB2312"/>
          <w:sz w:val="30"/>
          <w:szCs w:val="30"/>
        </w:rPr>
        <w:t>情况</w:t>
      </w:r>
    </w:p>
    <w:p>
      <w:pPr>
        <w:widowControl/>
        <w:spacing w:line="600" w:lineRule="exact"/>
        <w:ind w:firstLine="660"/>
        <w:jc w:val="left"/>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年本部门基本支出预算数</w:t>
      </w:r>
      <w:r>
        <w:rPr>
          <w:rFonts w:hint="eastAsia" w:eastAsia="仿宋_GB2312"/>
          <w:sz w:val="32"/>
          <w:szCs w:val="32"/>
          <w:lang w:val="en-US" w:eastAsia="zh-CN"/>
        </w:rPr>
        <w:t>44</w:t>
      </w:r>
      <w:r>
        <w:rPr>
          <w:rFonts w:eastAsia="仿宋_GB2312"/>
          <w:sz w:val="32"/>
          <w:szCs w:val="32"/>
        </w:rPr>
        <w:t>万元，</w:t>
      </w:r>
      <w:r>
        <w:rPr>
          <w:rFonts w:hint="eastAsia" w:eastAsia="仿宋_GB2312"/>
          <w:sz w:val="32"/>
          <w:szCs w:val="32"/>
          <w:lang w:eastAsia="zh-CN"/>
        </w:rPr>
        <w:t>其中，人员经费</w:t>
      </w:r>
      <w:r>
        <w:rPr>
          <w:rFonts w:hint="eastAsia" w:eastAsia="仿宋_GB2312"/>
          <w:sz w:val="32"/>
          <w:szCs w:val="32"/>
          <w:lang w:val="en-US" w:eastAsia="zh-CN"/>
        </w:rPr>
        <w:t>43万元，公用经费3万元。</w:t>
      </w:r>
      <w:r>
        <w:rPr>
          <w:rFonts w:eastAsia="仿宋_GB2312"/>
          <w:sz w:val="32"/>
          <w:szCs w:val="32"/>
        </w:rPr>
        <w:t>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楷体_GB2312" w:hAnsi="楷体_GB2312" w:eastAsia="楷体_GB2312"/>
          <w:sz w:val="30"/>
          <w:szCs w:val="30"/>
        </w:rPr>
      </w:pPr>
      <w:r>
        <w:rPr>
          <w:rFonts w:ascii="楷体_GB2312" w:hAnsi="楷体_GB2312" w:eastAsia="楷体_GB2312"/>
          <w:sz w:val="30"/>
          <w:szCs w:val="30"/>
        </w:rPr>
        <w:t>（二）项目支出</w:t>
      </w:r>
      <w:r>
        <w:rPr>
          <w:rFonts w:hint="eastAsia" w:ascii="楷体_GB2312" w:hAnsi="楷体_GB2312" w:eastAsia="楷体_GB2312"/>
          <w:sz w:val="30"/>
          <w:szCs w:val="30"/>
        </w:rPr>
        <w:t>情况</w:t>
      </w:r>
    </w:p>
    <w:p>
      <w:pPr>
        <w:pStyle w:val="8"/>
        <w:spacing w:line="600" w:lineRule="exact"/>
        <w:ind w:firstLine="640"/>
        <w:rPr>
          <w:rFonts w:hint="default" w:eastAsia="仿宋_GB2312"/>
          <w:sz w:val="32"/>
          <w:szCs w:val="32"/>
          <w:lang w:val="en-US" w:eastAsia="zh-CN"/>
        </w:rPr>
      </w:pPr>
      <w:r>
        <w:rPr>
          <w:rFonts w:hint="eastAsia" w:eastAsia="仿宋_GB2312"/>
          <w:sz w:val="32"/>
          <w:szCs w:val="32"/>
        </w:rPr>
        <w:t>202</w:t>
      </w:r>
      <w:r>
        <w:rPr>
          <w:rFonts w:hint="eastAsia" w:eastAsia="仿宋_GB2312"/>
          <w:sz w:val="32"/>
          <w:szCs w:val="32"/>
          <w:lang w:val="en-US" w:eastAsia="zh-CN"/>
        </w:rPr>
        <w:t>1</w:t>
      </w:r>
      <w:r>
        <w:rPr>
          <w:rFonts w:eastAsia="仿宋_GB2312"/>
          <w:sz w:val="32"/>
          <w:szCs w:val="32"/>
        </w:rPr>
        <w:t>年本部门项目支出预算</w:t>
      </w:r>
      <w:r>
        <w:rPr>
          <w:rFonts w:hint="eastAsia" w:eastAsia="仿宋_GB2312"/>
          <w:sz w:val="32"/>
          <w:szCs w:val="32"/>
          <w:lang w:val="en-US" w:eastAsia="zh-CN"/>
        </w:rPr>
        <w:t>11</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rPr>
        <w:t>考察调研支出2万元主要用于调查研究全县非公有制经济的发展情况，向县委和政府反映情况，提出建议；对外联络支出2万元主要用于发挥工商联商会的作用，开展与工商界人士的联络工作，协助政府引进项目、资金、技术和人才。行业商会组建</w:t>
      </w:r>
      <w:r>
        <w:rPr>
          <w:rFonts w:hint="eastAsia" w:eastAsia="仿宋_GB2312"/>
          <w:sz w:val="32"/>
          <w:szCs w:val="32"/>
          <w:lang w:eastAsia="zh-CN"/>
        </w:rPr>
        <w:t>、</w:t>
      </w:r>
      <w:r>
        <w:rPr>
          <w:rFonts w:hint="eastAsia" w:eastAsia="仿宋_GB2312"/>
          <w:sz w:val="32"/>
          <w:szCs w:val="32"/>
        </w:rPr>
        <w:t>维权服务、光彩事业</w:t>
      </w:r>
      <w:r>
        <w:rPr>
          <w:rFonts w:hint="eastAsia" w:eastAsia="仿宋_GB2312"/>
          <w:sz w:val="32"/>
          <w:szCs w:val="32"/>
          <w:lang w:eastAsia="zh-CN"/>
        </w:rPr>
        <w:t>和</w:t>
      </w:r>
      <w:r>
        <w:rPr>
          <w:rFonts w:hint="eastAsia" w:eastAsia="仿宋_GB2312"/>
          <w:sz w:val="32"/>
          <w:szCs w:val="32"/>
        </w:rPr>
        <w:t>民企联村支出</w:t>
      </w:r>
      <w:r>
        <w:rPr>
          <w:rFonts w:hint="eastAsia" w:eastAsia="仿宋_GB2312"/>
          <w:sz w:val="32"/>
          <w:szCs w:val="32"/>
          <w:lang w:val="en-US" w:eastAsia="zh-CN"/>
        </w:rPr>
        <w:t>2</w:t>
      </w:r>
      <w:r>
        <w:rPr>
          <w:rFonts w:hint="eastAsia" w:eastAsia="仿宋_GB2312"/>
          <w:sz w:val="32"/>
          <w:szCs w:val="32"/>
        </w:rPr>
        <w:t>万元主要用于乡镇商会建设和促进民营企业积极参与光彩事业，机关运转经费支出5万元</w:t>
      </w:r>
      <w:r>
        <w:rPr>
          <w:rFonts w:eastAsia="仿宋_GB2312"/>
          <w:sz w:val="32"/>
          <w:szCs w:val="32"/>
        </w:rPr>
        <w:t>主要用于</w:t>
      </w:r>
      <w:r>
        <w:rPr>
          <w:rFonts w:hint="eastAsia" w:eastAsia="仿宋_GB2312"/>
          <w:sz w:val="32"/>
          <w:szCs w:val="32"/>
        </w:rPr>
        <w:t>联系贫困村</w:t>
      </w:r>
      <w:r>
        <w:rPr>
          <w:rFonts w:eastAsia="仿宋_GB2312"/>
          <w:sz w:val="32"/>
          <w:szCs w:val="32"/>
        </w:rPr>
        <w:t>等方面。</w:t>
      </w:r>
      <w:r>
        <w:rPr>
          <w:rFonts w:hint="eastAsia" w:eastAsia="仿宋_GB2312"/>
          <w:sz w:val="32"/>
          <w:szCs w:val="32"/>
          <w:lang w:eastAsia="zh-CN"/>
        </w:rPr>
        <w:t>因工作需要，新增工商联换届及代表大会支出</w:t>
      </w:r>
      <w:r>
        <w:rPr>
          <w:rFonts w:hint="eastAsia" w:eastAsia="仿宋_GB2312"/>
          <w:sz w:val="32"/>
          <w:szCs w:val="32"/>
          <w:lang w:val="en-US" w:eastAsia="zh-CN"/>
        </w:rPr>
        <w:t>7.2万元，参加市招商推介会工作经费2.4万元。</w:t>
      </w:r>
    </w:p>
    <w:p>
      <w:pPr>
        <w:pStyle w:val="8"/>
        <w:spacing w:line="600" w:lineRule="exact"/>
        <w:ind w:firstLine="640"/>
        <w:rPr>
          <w:rFonts w:ascii="黑体" w:hAnsi="黑体" w:eastAsia="黑体"/>
          <w:sz w:val="32"/>
          <w:szCs w:val="32"/>
        </w:rPr>
      </w:pPr>
      <w:r>
        <w:rPr>
          <w:rFonts w:ascii="黑体" w:hAnsi="黑体" w:eastAsia="黑体"/>
          <w:sz w:val="32"/>
          <w:szCs w:val="32"/>
        </w:rPr>
        <w:t>三、政府性基金预算支出情况</w:t>
      </w:r>
    </w:p>
    <w:p>
      <w:pPr>
        <w:pStyle w:val="8"/>
        <w:spacing w:line="600" w:lineRule="exact"/>
        <w:ind w:firstLine="640"/>
        <w:rPr>
          <w:rFonts w:hint="eastAsia" w:ascii="黑体" w:hAnsi="黑体" w:eastAsia="黑体"/>
          <w:sz w:val="32"/>
          <w:szCs w:val="32"/>
          <w:lang w:eastAsia="zh-CN"/>
        </w:rPr>
      </w:pPr>
      <w:r>
        <w:rPr>
          <w:rFonts w:hint="eastAsia" w:ascii="黑体" w:hAnsi="黑体" w:eastAsia="黑体"/>
          <w:sz w:val="32"/>
          <w:szCs w:val="32"/>
          <w:lang w:eastAsia="zh-CN"/>
        </w:rPr>
        <w:t>无。</w:t>
      </w:r>
    </w:p>
    <w:p>
      <w:pPr>
        <w:pStyle w:val="8"/>
        <w:spacing w:line="600" w:lineRule="exact"/>
        <w:ind w:firstLine="640"/>
        <w:rPr>
          <w:rFonts w:ascii="黑体" w:hAnsi="黑体" w:eastAsia="黑体"/>
          <w:sz w:val="32"/>
          <w:szCs w:val="32"/>
        </w:rPr>
      </w:pPr>
      <w:r>
        <w:rPr>
          <w:rFonts w:ascii="黑体" w:hAnsi="黑体" w:eastAsia="黑体"/>
          <w:sz w:val="32"/>
          <w:szCs w:val="32"/>
        </w:rPr>
        <w:t>四、国有资本经营预算支出情况</w:t>
      </w:r>
    </w:p>
    <w:p>
      <w:pPr>
        <w:pStyle w:val="8"/>
        <w:spacing w:line="600" w:lineRule="exact"/>
        <w:ind w:firstLine="640"/>
        <w:rPr>
          <w:rFonts w:hint="eastAsia" w:ascii="黑体" w:hAnsi="黑体" w:eastAsia="黑体"/>
          <w:sz w:val="32"/>
          <w:szCs w:val="32"/>
          <w:lang w:eastAsia="zh-CN"/>
        </w:rPr>
      </w:pPr>
      <w:r>
        <w:rPr>
          <w:rFonts w:hint="eastAsia" w:ascii="黑体" w:hAnsi="黑体" w:eastAsia="黑体"/>
          <w:sz w:val="32"/>
          <w:szCs w:val="32"/>
          <w:lang w:eastAsia="zh-CN"/>
        </w:rPr>
        <w:t>无。</w:t>
      </w:r>
    </w:p>
    <w:p>
      <w:pPr>
        <w:pStyle w:val="8"/>
        <w:spacing w:line="600" w:lineRule="exact"/>
        <w:ind w:firstLine="640"/>
        <w:rPr>
          <w:rFonts w:ascii="黑体" w:hAnsi="黑体" w:eastAsia="黑体"/>
          <w:sz w:val="32"/>
          <w:szCs w:val="32"/>
        </w:rPr>
      </w:pPr>
      <w:r>
        <w:rPr>
          <w:rFonts w:ascii="黑体" w:hAnsi="黑体" w:eastAsia="黑体"/>
          <w:sz w:val="32"/>
          <w:szCs w:val="32"/>
        </w:rPr>
        <w:t>五、社会保险基金预算支出情况</w:t>
      </w:r>
    </w:p>
    <w:p>
      <w:pPr>
        <w:spacing w:line="60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年本部门</w:t>
      </w:r>
      <w:r>
        <w:rPr>
          <w:rFonts w:hint="eastAsia" w:ascii="仿宋_GB2312" w:hAnsi="仿宋_GB2312" w:eastAsia="仿宋_GB2312"/>
          <w:color w:val="000000"/>
          <w:sz w:val="32"/>
          <w:szCs w:val="32"/>
          <w:lang w:eastAsia="zh-CN"/>
        </w:rPr>
        <w:t>社会保障</w:t>
      </w:r>
      <w:r>
        <w:rPr>
          <w:rFonts w:hint="eastAsia" w:ascii="仿宋_GB2312" w:hAnsi="仿宋_GB2312" w:eastAsia="仿宋_GB2312"/>
          <w:color w:val="000000"/>
          <w:sz w:val="32"/>
          <w:szCs w:val="32"/>
        </w:rPr>
        <w:t>拨款预算4万元</w:t>
      </w:r>
      <w:r>
        <w:rPr>
          <w:rFonts w:hint="eastAsia" w:ascii="仿宋_GB2312" w:hAnsi="仿宋_GB2312" w:eastAsia="仿宋_GB2312"/>
          <w:color w:val="000000"/>
          <w:sz w:val="32"/>
          <w:szCs w:val="32"/>
          <w:lang w:eastAsia="zh-CN"/>
        </w:rPr>
        <w:t>，实际支出</w:t>
      </w:r>
      <w:r>
        <w:rPr>
          <w:rFonts w:hint="eastAsia" w:ascii="仿宋_GB2312" w:hAnsi="仿宋_GB2312" w:eastAsia="仿宋_GB2312"/>
          <w:color w:val="000000"/>
          <w:sz w:val="32"/>
          <w:szCs w:val="32"/>
          <w:lang w:val="en-US" w:eastAsia="zh-CN"/>
        </w:rPr>
        <w:t>3.92万元，住房保障拨款预算3万元，实际支出2.95万元。</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spacing w:line="600" w:lineRule="exact"/>
        <w:ind w:firstLine="600" w:firstLineChars="200"/>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1、强化民营经济人士的</w:t>
      </w:r>
      <w:r>
        <w:rPr>
          <w:rFonts w:hint="eastAsia" w:ascii="仿宋" w:hAnsi="仿宋" w:eastAsia="仿宋" w:cs="Times New Roman"/>
          <w:sz w:val="30"/>
          <w:szCs w:val="30"/>
          <w:lang w:val="en-US" w:eastAsia="zh-CN"/>
        </w:rPr>
        <w:t>理</w:t>
      </w:r>
      <w:r>
        <w:rPr>
          <w:rFonts w:hint="eastAsia" w:ascii="仿宋" w:hAnsi="仿宋" w:eastAsia="仿宋" w:cs="Times New Roman"/>
          <w:sz w:val="30"/>
          <w:szCs w:val="30"/>
          <w:lang w:eastAsia="zh-CN"/>
        </w:rPr>
        <w:t>想信念教育，发挥好政治引领作用。</w:t>
      </w:r>
    </w:p>
    <w:p>
      <w:pPr>
        <w:spacing w:line="60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lang w:eastAsia="zh-CN"/>
        </w:rPr>
        <w:t>一是强化</w:t>
      </w:r>
      <w:r>
        <w:rPr>
          <w:rFonts w:hint="eastAsia" w:ascii="仿宋" w:hAnsi="仿宋" w:eastAsia="仿宋" w:cs="Times New Roman"/>
          <w:sz w:val="30"/>
          <w:szCs w:val="30"/>
        </w:rPr>
        <w:t>思想</w:t>
      </w:r>
      <w:r>
        <w:rPr>
          <w:rFonts w:hint="eastAsia" w:ascii="仿宋" w:hAnsi="仿宋" w:eastAsia="仿宋" w:cs="Times New Roman"/>
          <w:sz w:val="30"/>
          <w:szCs w:val="30"/>
          <w:lang w:eastAsia="zh-CN"/>
        </w:rPr>
        <w:t>教育，</w:t>
      </w:r>
      <w:r>
        <w:rPr>
          <w:rFonts w:hint="eastAsia" w:ascii="仿宋" w:hAnsi="仿宋" w:eastAsia="仿宋" w:cs="Times New Roman"/>
          <w:sz w:val="30"/>
          <w:szCs w:val="30"/>
        </w:rPr>
        <w:t>突出政治</w:t>
      </w:r>
      <w:r>
        <w:rPr>
          <w:rFonts w:hint="eastAsia" w:ascii="仿宋" w:hAnsi="仿宋" w:eastAsia="仿宋" w:cs="Times New Roman"/>
          <w:sz w:val="30"/>
          <w:szCs w:val="30"/>
          <w:lang w:eastAsia="zh-CN"/>
        </w:rPr>
        <w:t>引领</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2021年我们</w:t>
      </w:r>
      <w:r>
        <w:rPr>
          <w:rFonts w:hint="eastAsia" w:ascii="仿宋" w:hAnsi="仿宋" w:eastAsia="仿宋" w:cs="Times New Roman"/>
          <w:sz w:val="30"/>
          <w:szCs w:val="30"/>
        </w:rPr>
        <w:t>共组织举办各类学习班、</w:t>
      </w:r>
      <w:r>
        <w:rPr>
          <w:rFonts w:hint="eastAsia" w:ascii="仿宋" w:hAnsi="仿宋" w:eastAsia="仿宋" w:cs="Times New Roman"/>
          <w:sz w:val="30"/>
          <w:szCs w:val="30"/>
          <w:lang w:eastAsia="zh-CN"/>
        </w:rPr>
        <w:t>座谈</w:t>
      </w:r>
      <w:r>
        <w:rPr>
          <w:rFonts w:hint="eastAsia" w:ascii="仿宋" w:hAnsi="仿宋" w:eastAsia="仿宋" w:cs="Times New Roman"/>
          <w:sz w:val="30"/>
          <w:szCs w:val="30"/>
        </w:rPr>
        <w:t>会4场次</w:t>
      </w:r>
      <w:r>
        <w:rPr>
          <w:rFonts w:hint="eastAsia" w:ascii="仿宋" w:hAnsi="仿宋" w:eastAsia="仿宋" w:cs="Times New Roman"/>
          <w:sz w:val="30"/>
          <w:szCs w:val="30"/>
          <w:lang w:eastAsia="zh-CN"/>
        </w:rPr>
        <w:t>。二是加</w:t>
      </w:r>
      <w:r>
        <w:rPr>
          <w:rFonts w:hint="eastAsia" w:ascii="仿宋" w:hAnsi="仿宋" w:eastAsia="仿宋" w:cs="Times New Roman"/>
          <w:sz w:val="30"/>
          <w:szCs w:val="30"/>
        </w:rPr>
        <w:t>强爱国</w:t>
      </w:r>
      <w:r>
        <w:rPr>
          <w:rFonts w:hint="eastAsia" w:ascii="仿宋" w:hAnsi="仿宋" w:eastAsia="仿宋" w:cs="Times New Roman"/>
          <w:sz w:val="30"/>
          <w:szCs w:val="30"/>
          <w:lang w:eastAsia="zh-CN"/>
        </w:rPr>
        <w:t>、爱家乡</w:t>
      </w:r>
      <w:r>
        <w:rPr>
          <w:rFonts w:hint="eastAsia" w:ascii="仿宋" w:hAnsi="仿宋" w:eastAsia="仿宋" w:cs="Times New Roman"/>
          <w:sz w:val="30"/>
          <w:szCs w:val="30"/>
        </w:rPr>
        <w:t>教育，夯实信念根基。</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lang w:eastAsia="zh-CN"/>
        </w:rPr>
        <w:t>月参与组织“迎老乡、回故乡、建家乡”座谈活动，</w:t>
      </w:r>
      <w:r>
        <w:rPr>
          <w:rFonts w:hint="eastAsia" w:ascii="仿宋" w:hAnsi="仿宋" w:eastAsia="仿宋" w:cs="Times New Roman"/>
          <w:sz w:val="30"/>
          <w:szCs w:val="30"/>
        </w:rPr>
        <w:t>5月，组织96名民营经济代表人士开展了“我心向党、忠诚为国”的主题教育活动</w:t>
      </w:r>
      <w:r>
        <w:rPr>
          <w:rFonts w:hint="eastAsia" w:ascii="仿宋" w:hAnsi="仿宋" w:eastAsia="仿宋" w:cs="Times New Roman"/>
          <w:sz w:val="30"/>
          <w:szCs w:val="30"/>
          <w:lang w:eastAsia="zh-CN"/>
        </w:rPr>
        <w:t>。开展了</w:t>
      </w:r>
      <w:r>
        <w:rPr>
          <w:rFonts w:hint="eastAsia" w:ascii="仿宋" w:hAnsi="仿宋" w:eastAsia="仿宋" w:cs="Times New Roman"/>
          <w:sz w:val="30"/>
          <w:szCs w:val="30"/>
        </w:rPr>
        <w:t>捐款</w:t>
      </w:r>
      <w:r>
        <w:rPr>
          <w:rFonts w:hint="eastAsia" w:ascii="仿宋" w:hAnsi="仿宋" w:eastAsia="仿宋" w:cs="Times New Roman"/>
          <w:sz w:val="30"/>
          <w:szCs w:val="30"/>
          <w:lang w:eastAsia="zh-CN"/>
        </w:rPr>
        <w:t>达</w:t>
      </w:r>
      <w:r>
        <w:rPr>
          <w:rFonts w:hint="eastAsia" w:ascii="仿宋" w:hAnsi="仿宋" w:eastAsia="仿宋" w:cs="Times New Roman"/>
          <w:sz w:val="30"/>
          <w:szCs w:val="30"/>
        </w:rPr>
        <w:t>10万元</w:t>
      </w:r>
      <w:r>
        <w:rPr>
          <w:rFonts w:hint="eastAsia" w:ascii="仿宋" w:hAnsi="仿宋" w:eastAsia="仿宋" w:cs="Times New Roman"/>
          <w:sz w:val="30"/>
          <w:szCs w:val="30"/>
          <w:lang w:eastAsia="zh-CN"/>
        </w:rPr>
        <w:t>的</w:t>
      </w:r>
      <w:r>
        <w:rPr>
          <w:rFonts w:hint="eastAsia" w:ascii="仿宋" w:hAnsi="仿宋" w:eastAsia="仿宋" w:cs="Times New Roman"/>
          <w:sz w:val="30"/>
          <w:szCs w:val="30"/>
        </w:rPr>
        <w:t>蔡里口小学结对助学活动</w:t>
      </w:r>
      <w:r>
        <w:rPr>
          <w:rFonts w:hint="eastAsia" w:ascii="仿宋" w:hAnsi="仿宋" w:eastAsia="仿宋" w:cs="Times New Roman"/>
          <w:sz w:val="30"/>
          <w:szCs w:val="30"/>
          <w:lang w:eastAsia="zh-CN"/>
        </w:rPr>
        <w:t>；</w:t>
      </w:r>
      <w:r>
        <w:rPr>
          <w:rFonts w:hint="eastAsia" w:ascii="仿宋" w:hAnsi="仿宋" w:eastAsia="仿宋" w:cs="Times New Roman"/>
          <w:sz w:val="30"/>
          <w:szCs w:val="30"/>
        </w:rPr>
        <w:t>18家</w:t>
      </w:r>
      <w:r>
        <w:rPr>
          <w:rFonts w:hint="eastAsia" w:ascii="仿宋" w:hAnsi="仿宋" w:eastAsia="仿宋" w:cs="Times New Roman"/>
          <w:sz w:val="30"/>
          <w:szCs w:val="30"/>
          <w:lang w:eastAsia="zh-CN"/>
        </w:rPr>
        <w:t>规模企业及农口企业</w:t>
      </w:r>
      <w:r>
        <w:rPr>
          <w:rFonts w:hint="eastAsia" w:ascii="仿宋" w:hAnsi="仿宋" w:eastAsia="仿宋" w:cs="Times New Roman"/>
          <w:sz w:val="30"/>
          <w:szCs w:val="30"/>
        </w:rPr>
        <w:t>结对</w:t>
      </w:r>
      <w:r>
        <w:rPr>
          <w:rFonts w:hint="eastAsia" w:ascii="仿宋" w:hAnsi="仿宋" w:eastAsia="仿宋" w:cs="Times New Roman"/>
          <w:sz w:val="30"/>
          <w:szCs w:val="30"/>
          <w:lang w:eastAsia="zh-CN"/>
        </w:rPr>
        <w:t>重点村</w:t>
      </w:r>
      <w:r>
        <w:rPr>
          <w:rFonts w:hint="eastAsia" w:ascii="仿宋" w:hAnsi="仿宋" w:eastAsia="仿宋" w:cs="Times New Roman"/>
          <w:sz w:val="30"/>
          <w:szCs w:val="30"/>
        </w:rPr>
        <w:t>助力乡村振兴</w:t>
      </w:r>
      <w:r>
        <w:rPr>
          <w:rFonts w:hint="eastAsia" w:ascii="仿宋" w:hAnsi="仿宋" w:eastAsia="仿宋" w:cs="Times New Roman"/>
          <w:sz w:val="30"/>
          <w:szCs w:val="30"/>
          <w:lang w:eastAsia="zh-CN"/>
        </w:rPr>
        <w:t>活动</w:t>
      </w:r>
      <w:r>
        <w:rPr>
          <w:rFonts w:hint="eastAsia" w:ascii="仿宋" w:hAnsi="仿宋" w:eastAsia="仿宋" w:cs="Times New Roman"/>
          <w:sz w:val="30"/>
          <w:szCs w:val="30"/>
        </w:rPr>
        <w:t>。</w:t>
      </w:r>
      <w:r>
        <w:rPr>
          <w:rFonts w:hint="eastAsia" w:ascii="仿宋" w:hAnsi="仿宋" w:eastAsia="仿宋" w:cs="Times New Roman"/>
          <w:sz w:val="30"/>
          <w:szCs w:val="30"/>
          <w:lang w:eastAsia="zh-CN"/>
        </w:rPr>
        <w:t>三是鼓励非公经济人士</w:t>
      </w:r>
      <w:r>
        <w:rPr>
          <w:rFonts w:hint="eastAsia" w:ascii="仿宋" w:hAnsi="仿宋" w:eastAsia="仿宋" w:cs="Times New Roman"/>
          <w:sz w:val="30"/>
          <w:szCs w:val="30"/>
        </w:rPr>
        <w:t>积极参政议政。</w:t>
      </w:r>
      <w:r>
        <w:rPr>
          <w:rFonts w:hint="eastAsia" w:ascii="仿宋" w:hAnsi="仿宋" w:eastAsia="仿宋" w:cs="Times New Roman"/>
          <w:sz w:val="30"/>
          <w:szCs w:val="30"/>
          <w:lang w:eastAsia="zh-CN"/>
        </w:rPr>
        <w:t>组织</w:t>
      </w:r>
      <w:r>
        <w:rPr>
          <w:rFonts w:hint="eastAsia" w:ascii="仿宋" w:hAnsi="仿宋" w:eastAsia="仿宋" w:cs="Times New Roman"/>
          <w:sz w:val="30"/>
          <w:szCs w:val="30"/>
        </w:rPr>
        <w:t>开展了民营企业运行状况调查，完成调查问卷70余份。</w:t>
      </w:r>
    </w:p>
    <w:p>
      <w:pPr>
        <w:spacing w:line="600" w:lineRule="exact"/>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2、加强联系服务企业，充分发挥好桥梁作用。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一是</w:t>
      </w:r>
      <w:r>
        <w:rPr>
          <w:rFonts w:hint="eastAsia" w:ascii="仿宋" w:hAnsi="仿宋" w:eastAsia="仿宋" w:cs="仿宋"/>
          <w:sz w:val="30"/>
          <w:szCs w:val="30"/>
          <w:lang w:eastAsia="zh-CN"/>
        </w:rPr>
        <w:t>开展“履约践诺遗留问题处理百日攻坚”走访活动，</w:t>
      </w:r>
      <w:r>
        <w:rPr>
          <w:rFonts w:hint="eastAsia" w:ascii="仿宋" w:hAnsi="仿宋" w:eastAsia="仿宋" w:cs="仿宋"/>
          <w:sz w:val="30"/>
          <w:szCs w:val="30"/>
          <w:lang w:val="en-US" w:eastAsia="zh-CN"/>
        </w:rPr>
        <w:t>通过走访共收集问题14个。目前以上问题除部分融资问题，基本已得到解决。二是开展了新一届执委代表的回访，共收集建议和意见24条。三是开展县级领导一对一联系40家民营企业。</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3、加强商会建设，发挥好商会对民营经济的促进作用。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一是推进商会的组建工作。目前全县组建了 14个基层商会组织。4月，永州市广东商会在双牌成立，开展了招商推介。二是广泛开展活动，增强商会凝聚力和影响力。开展“百企大走访 同心促发展”、“万企兴万村”活动。三是依托商会招商活动成效好。11月我们依托广东双牌商会的推荐与尚道国际成功签约。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4、引导企业发展与县委决策同向同频，发挥好引领服务作用。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2021年，对接德普瑞公司引导4个农林合作社积极开展虎杖等中药材种植的探索；引领企业创新经营模式，野也味通过直播带货有利的推动了我县虎爪姜的销售。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5、加强法制宣传教育，积极构建“亲”“清”新型政商关系。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一是加强法制宣传。多次联合法院、检察等司法部门通过送法上门、上法治课等形式帮助民营企业免于“触雷”，还邀请民营企业代表人士走进县检察院</w:t>
      </w:r>
      <w:r>
        <w:rPr>
          <w:rFonts w:hint="eastAsia" w:ascii="仿宋" w:hAnsi="仿宋" w:eastAsia="仿宋" w:cs="仿宋"/>
          <w:sz w:val="30"/>
          <w:szCs w:val="30"/>
        </w:rPr>
        <w:t>参加检察开放日活动。</w:t>
      </w:r>
      <w:r>
        <w:rPr>
          <w:rFonts w:hint="eastAsia" w:ascii="仿宋" w:hAnsi="仿宋" w:eastAsia="仿宋" w:cs="仿宋"/>
          <w:color w:val="000000"/>
          <w:sz w:val="30"/>
          <w:szCs w:val="30"/>
          <w:lang w:val="en-US" w:eastAsia="zh-CN"/>
        </w:rPr>
        <w:t>二是积极开展“万所联万会”活动。2021年，与湖南毛旺律师事务所建立了联系合作关系，搭建律师服务民营企业新平台，为民营企业进行“法律体检”活动，提供咨询服务12余次，为金宝涟等企业协调解决各类矛盾纠纷5件，较好地维护了会员的合法权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6、加强机关、各级商会组织和民营企业</w:t>
      </w:r>
      <w:bookmarkStart w:id="1" w:name="_GoBack"/>
      <w:bookmarkEnd w:id="1"/>
      <w:r>
        <w:rPr>
          <w:rFonts w:hint="eastAsia" w:ascii="仿宋" w:hAnsi="仿宋" w:eastAsia="仿宋" w:cs="仿宋"/>
          <w:color w:val="000000"/>
          <w:sz w:val="30"/>
          <w:szCs w:val="30"/>
          <w:lang w:val="en-US" w:eastAsia="zh-CN"/>
        </w:rPr>
        <w:t>的党建工作。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一是加强党风廉政建设。成立了党风廉政建设领导小组</w:t>
      </w:r>
      <w:r>
        <w:rPr>
          <w:rFonts w:hint="eastAsia" w:ascii="仿宋" w:hAnsi="仿宋" w:eastAsia="仿宋" w:cs="仿宋"/>
          <w:sz w:val="30"/>
          <w:szCs w:val="30"/>
        </w:rPr>
        <w:t>，做到“三重一大”民主决策</w:t>
      </w:r>
      <w:r>
        <w:rPr>
          <w:rFonts w:hint="eastAsia" w:ascii="仿宋" w:hAnsi="仿宋" w:eastAsia="仿宋" w:cs="仿宋"/>
          <w:b/>
          <w:bCs/>
          <w:sz w:val="30"/>
          <w:szCs w:val="30"/>
        </w:rPr>
        <w:t>。</w:t>
      </w:r>
      <w:r>
        <w:rPr>
          <w:rFonts w:hint="eastAsia" w:ascii="仿宋" w:hAnsi="仿宋" w:eastAsia="仿宋" w:cs="仿宋"/>
          <w:color w:val="000000"/>
          <w:sz w:val="30"/>
          <w:szCs w:val="30"/>
          <w:lang w:val="en-US" w:eastAsia="zh-CN"/>
        </w:rPr>
        <w:t>二是领导干部带头落实中央八项规定。三是发展企业党员。培养入党积极分子6人。四是新建民营企业党支部。6月，指导成立双牌县五里</w:t>
      </w:r>
      <w:r>
        <w:rPr>
          <w:rFonts w:hint="eastAsia" w:ascii="仿宋" w:hAnsi="仿宋" w:eastAsia="仿宋" w:cs="仿宋"/>
          <w:sz w:val="30"/>
          <w:szCs w:val="30"/>
        </w:rPr>
        <w:t>牌电站党支部。2021年湖南野也味电子商务有限公司党支部被授予永州市先进基层党组织称号。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加强作风建设和机关自身建设，省级“五好”工商联创建成功。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是</w:t>
      </w:r>
      <w:r>
        <w:rPr>
          <w:rFonts w:hint="eastAsia" w:ascii="仿宋" w:hAnsi="仿宋" w:eastAsia="仿宋" w:cs="仿宋"/>
          <w:sz w:val="30"/>
          <w:szCs w:val="30"/>
        </w:rPr>
        <w:t>加强组织领导，班子保障有力</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2021年我们</w:t>
      </w:r>
      <w:r>
        <w:rPr>
          <w:rFonts w:hint="eastAsia" w:ascii="仿宋" w:hAnsi="仿宋" w:eastAsia="仿宋" w:cs="仿宋"/>
          <w:sz w:val="30"/>
          <w:szCs w:val="30"/>
        </w:rPr>
        <w:t>圆满完成换届，</w:t>
      </w:r>
      <w:r>
        <w:rPr>
          <w:rFonts w:hint="eastAsia" w:ascii="仿宋" w:hAnsi="仿宋" w:eastAsia="仿宋" w:cs="仿宋"/>
          <w:sz w:val="30"/>
          <w:szCs w:val="30"/>
          <w:lang w:eastAsia="zh-CN"/>
        </w:rPr>
        <w:t>选出</w:t>
      </w:r>
      <w:r>
        <w:rPr>
          <w:rFonts w:hint="eastAsia" w:ascii="仿宋" w:hAnsi="仿宋" w:eastAsia="仿宋" w:cs="仿宋"/>
          <w:sz w:val="30"/>
          <w:szCs w:val="30"/>
        </w:rPr>
        <w:t>第六届执行委员会。</w:t>
      </w:r>
      <w:r>
        <w:rPr>
          <w:rFonts w:hint="eastAsia" w:ascii="仿宋" w:hAnsi="仿宋" w:eastAsia="仿宋" w:cs="仿宋"/>
          <w:sz w:val="30"/>
          <w:szCs w:val="30"/>
          <w:lang w:eastAsia="zh-CN"/>
        </w:rPr>
        <w:t>二是立足县情积极发展会员，加强商会管理。</w:t>
      </w:r>
      <w:r>
        <w:rPr>
          <w:rFonts w:hint="eastAsia" w:ascii="仿宋" w:hAnsi="仿宋" w:eastAsia="仿宋" w:cs="仿宋"/>
          <w:sz w:val="30"/>
          <w:szCs w:val="30"/>
          <w:lang w:val="en-US" w:eastAsia="zh-CN"/>
        </w:rPr>
        <w:t>2021年新</w:t>
      </w:r>
      <w:r>
        <w:rPr>
          <w:rFonts w:hint="eastAsia" w:ascii="仿宋" w:hAnsi="仿宋" w:eastAsia="仿宋" w:cs="仿宋"/>
          <w:sz w:val="30"/>
          <w:szCs w:val="30"/>
        </w:rPr>
        <w:t>增加会员</w:t>
      </w:r>
      <w:r>
        <w:rPr>
          <w:rFonts w:hint="eastAsia" w:ascii="仿宋" w:hAnsi="仿宋" w:eastAsia="仿宋" w:cs="仿宋"/>
          <w:sz w:val="30"/>
          <w:szCs w:val="30"/>
          <w:lang w:val="en-US" w:eastAsia="zh-CN"/>
        </w:rPr>
        <w:t>39</w:t>
      </w:r>
      <w:r>
        <w:rPr>
          <w:rFonts w:hint="eastAsia" w:ascii="仿宋" w:hAnsi="仿宋" w:eastAsia="仿宋" w:cs="仿宋"/>
          <w:sz w:val="30"/>
          <w:szCs w:val="30"/>
        </w:rPr>
        <w:t>个。</w:t>
      </w:r>
    </w:p>
    <w:p>
      <w:pPr>
        <w:pStyle w:val="8"/>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专项资金和公用经费使用没有分开。由于专项资金数额很小，一直没有把专项资金在会计账目中单列，而列入一般商品和服务支出。同时，由于</w:t>
      </w:r>
      <w:r>
        <w:rPr>
          <w:rFonts w:hint="eastAsia" w:ascii="仿宋" w:hAnsi="仿宋" w:eastAsia="仿宋"/>
          <w:sz w:val="30"/>
          <w:szCs w:val="30"/>
          <w:lang w:eastAsia="zh-CN"/>
        </w:rPr>
        <w:t>乡村振兴</w:t>
      </w:r>
      <w:r>
        <w:rPr>
          <w:rFonts w:hint="eastAsia" w:ascii="仿宋" w:hAnsi="仿宋" w:eastAsia="仿宋"/>
          <w:sz w:val="30"/>
          <w:szCs w:val="30"/>
        </w:rPr>
        <w:t>等中心工作任务重，需要一定的工作经费，故挤占了部分专项资金。</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八、</w:t>
      </w:r>
      <w:r>
        <w:rPr>
          <w:rFonts w:ascii="黑体" w:hAnsi="黑体" w:eastAsia="黑体"/>
          <w:sz w:val="32"/>
          <w:szCs w:val="32"/>
        </w:rPr>
        <w:t>下一步改进措施</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1、科学合理编制预算，严格执行预算。要按照</w:t>
      </w:r>
      <w:r>
        <w:rPr>
          <w:rFonts w:hint="eastAsia" w:ascii="仿宋" w:hAnsi="仿宋" w:eastAsia="仿宋"/>
          <w:sz w:val="30"/>
          <w:szCs w:val="30"/>
          <w:lang w:eastAsia="zh-CN"/>
        </w:rPr>
        <w:t>《中华人民共和国预算法》</w:t>
      </w:r>
      <w:r>
        <w:rPr>
          <w:rFonts w:hint="eastAsia" w:ascii="仿宋" w:hAnsi="仿宋" w:eastAsia="仿宋"/>
          <w:sz w:val="30"/>
          <w:szCs w:val="30"/>
        </w:rPr>
        <w:t>及其实施条例的相关规定，参考今年的预算执行情况和年度的收支预测科学编制预算，避免年中大幅追加以及超预算。同时严格预算执行，提高资金使用效率。</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2、规范账务处理，提高财务信息质量。严格按照《</w:t>
      </w:r>
      <w:r>
        <w:rPr>
          <w:rFonts w:hint="eastAsia" w:ascii="仿宋" w:hAnsi="仿宋" w:eastAsia="仿宋"/>
          <w:sz w:val="30"/>
          <w:szCs w:val="30"/>
          <w:lang w:eastAsia="zh-CN"/>
        </w:rPr>
        <w:t>中华人民共和国会计法</w:t>
      </w:r>
      <w:r>
        <w:rPr>
          <w:rFonts w:hint="eastAsia" w:ascii="仿宋" w:hAnsi="仿宋" w:eastAsia="仿宋"/>
          <w:sz w:val="30"/>
          <w:szCs w:val="30"/>
        </w:rPr>
        <w:t>》、《行政单位会计制度》、《行政单位财务规则》等规定，</w:t>
      </w:r>
      <w:bookmarkStart w:id="0" w:name="_Hlk29396950"/>
      <w:bookmarkEnd w:id="0"/>
      <w:r>
        <w:rPr>
          <w:rFonts w:hint="eastAsia" w:ascii="仿宋" w:hAnsi="仿宋" w:eastAsia="仿宋"/>
          <w:sz w:val="30"/>
          <w:szCs w:val="30"/>
        </w:rPr>
        <w:t>争取配备专业人员从事财务工作，结合实际情况，科学设置支出科目，规范财务核算，完整披露相关信息。</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3、加强单位内控制度建设，完善相关内部管理制度。按县财政局要求开展内部控制建设工作，通过查找内部管理中的薄弱环节提出问题；通过清理制度完善各项《内部控制制度》。</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绩效自评报告由财政局在网站统一公开。</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无。</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eastAsia="仿宋_GB2312"/>
          <w:kern w:val="0"/>
          <w:sz w:val="32"/>
          <w:szCs w:val="32"/>
        </w:rPr>
      </w:pPr>
      <w:r>
        <w:rPr>
          <w:rFonts w:eastAsia="仿宋_GB2312"/>
          <w:sz w:val="32"/>
          <w:szCs w:val="32"/>
        </w:rPr>
        <w:t>3</w:t>
      </w:r>
      <w:r>
        <w:rPr>
          <w:rFonts w:ascii="仿宋_GB2312" w:hAnsi="仿宋_GB2312" w:eastAsia="仿宋_GB2312"/>
          <w:sz w:val="32"/>
          <w:szCs w:val="32"/>
        </w:rPr>
        <w:t>、项目支出绩效自评表</w:t>
      </w:r>
    </w:p>
    <w:p>
      <w:pPr>
        <w:spacing w:line="560" w:lineRule="exact"/>
        <w:rPr>
          <w:rFonts w:hint="eastAsia" w:ascii="宋体" w:hAnsi="宋体"/>
        </w:rPr>
      </w:pPr>
      <w:r>
        <w:rPr>
          <w:rFonts w:hint="eastAsia" w:ascii="宋体" w:hAnsi="宋体"/>
        </w:rPr>
        <w:t xml:space="preserve"> </w:t>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133.3%</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2.6</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6.64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6.64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0.42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0.84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0.12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rPr>
              <w:t>制订推进厉行节约的相关制度，降低行政运行成本，提高资金使用绩效。</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          联系电话：</w:t>
      </w:r>
      <w:r>
        <w:rPr>
          <w:rFonts w:hint="eastAsia" w:ascii="仿宋_GB2312" w:hAnsi="仿宋_GB2312"/>
          <w:kern w:val="0"/>
          <w:lang w:val="en-US" w:eastAsia="zh-CN"/>
        </w:rPr>
        <w:t>7728796</w:t>
      </w:r>
      <w:r>
        <w:rPr>
          <w:rFonts w:ascii="仿宋_GB2312" w:hAnsi="仿宋_GB2312"/>
          <w:kern w:val="0"/>
        </w:rPr>
        <w:t xml:space="preserve">          填报日期：           单位负责人签字：</w:t>
      </w:r>
    </w:p>
    <w:p>
      <w:pPr>
        <w:spacing w:line="360" w:lineRule="exact"/>
        <w:rPr>
          <w:rFonts w:ascii="黑体" w:hAnsi="黑体" w:eastAsia="黑体"/>
          <w:sz w:val="32"/>
          <w:szCs w:val="32"/>
        </w:rPr>
      </w:pP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5"/>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25"/>
        <w:gridCol w:w="1115"/>
        <w:gridCol w:w="1640"/>
        <w:gridCol w:w="1105"/>
        <w:gridCol w:w="915"/>
        <w:gridCol w:w="750"/>
        <w:gridCol w:w="570"/>
        <w:gridCol w:w="100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474"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双牌县工商业联合会</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64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202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75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24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64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75</w:t>
            </w:r>
          </w:p>
        </w:tc>
        <w:tc>
          <w:tcPr>
            <w:tcW w:w="202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75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73.78</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24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72.63</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42.97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hint="eastAsia" w:eastAsia="仿宋_GB2312"/>
                <w:color w:val="000000"/>
                <w:kern w:val="0"/>
                <w:lang w:val="en-US" w:eastAsia="zh-CN"/>
              </w:rPr>
            </w:pPr>
            <w:r>
              <w:rPr>
                <w:rFonts w:eastAsia="仿宋_GB2312"/>
                <w:color w:val="000000"/>
                <w:kern w:val="0"/>
              </w:rPr>
              <w:t>政府性基金拨款：</w:t>
            </w:r>
            <w:r>
              <w:rPr>
                <w:rFonts w:hint="eastAsia" w:eastAsia="仿宋_GB2312"/>
                <w:color w:val="000000"/>
                <w:kern w:val="0"/>
                <w:lang w:val="en-US" w:eastAsia="zh-CN"/>
              </w:rPr>
              <w:t>0</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纳入专户管理的非税收入拨款：</w:t>
            </w:r>
            <w:r>
              <w:rPr>
                <w:rFonts w:hint="eastAsia" w:eastAsia="仿宋_GB2312"/>
                <w:color w:val="000000"/>
                <w:kern w:val="0"/>
                <w:lang w:val="en-US" w:eastAsia="zh-CN"/>
              </w:rPr>
              <w:t>0</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r>
              <w:rPr>
                <w:rFonts w:hint="eastAsia" w:eastAsia="仿宋_GB2312"/>
                <w:color w:val="000000"/>
                <w:kern w:val="0"/>
                <w:lang w:val="en-US" w:eastAsia="zh-CN"/>
              </w:rPr>
              <w:t>2.37</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900"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3574"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9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 xml:space="preserve"> </w:t>
            </w:r>
            <w:r>
              <w:rPr>
                <w:rFonts w:hint="eastAsia" w:eastAsia="仿宋_GB2312"/>
                <w:color w:val="000000"/>
                <w:kern w:val="0"/>
                <w:lang w:eastAsia="zh-CN"/>
              </w:rPr>
              <w:t>创建省“五好”工商联；完成县级工商联换届工作；</w:t>
            </w:r>
            <w:r>
              <w:rPr>
                <w:rFonts w:hint="eastAsia" w:eastAsia="仿宋_GB2312"/>
                <w:color w:val="000000"/>
                <w:kern w:val="0"/>
              </w:rPr>
              <w:t>努力建强商会组织；精心推进教育引导；突出抓好会员服务；科学开展调查研究；全力服务发展中心。</w:t>
            </w:r>
            <w:r>
              <w:rPr>
                <w:rFonts w:eastAsia="仿宋_GB2312"/>
                <w:color w:val="000000"/>
                <w:kern w:val="0"/>
              </w:rPr>
              <w:t xml:space="preserve"> </w:t>
            </w:r>
          </w:p>
        </w:tc>
        <w:tc>
          <w:tcPr>
            <w:tcW w:w="357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hint="eastAsia" w:eastAsia="仿宋_GB2312"/>
                <w:color w:val="000000"/>
                <w:kern w:val="0"/>
                <w:lang w:eastAsia="zh-CN"/>
              </w:rPr>
              <w:t>创建全省“五好”工商联成功，圆满完成工商联换届工作，</w:t>
            </w:r>
            <w:r>
              <w:rPr>
                <w:rFonts w:hint="eastAsia" w:eastAsia="仿宋_GB2312"/>
                <w:color w:val="000000"/>
                <w:kern w:val="0"/>
              </w:rPr>
              <w:t>发展会员</w:t>
            </w:r>
            <w:r>
              <w:rPr>
                <w:rFonts w:hint="eastAsia" w:eastAsia="仿宋_GB2312"/>
                <w:color w:val="000000"/>
                <w:kern w:val="0"/>
                <w:lang w:val="en-US" w:eastAsia="zh-CN"/>
              </w:rPr>
              <w:t>8</w:t>
            </w:r>
            <w:r>
              <w:rPr>
                <w:rFonts w:hint="eastAsia" w:eastAsia="仿宋_GB2312"/>
                <w:color w:val="000000"/>
                <w:kern w:val="0"/>
              </w:rPr>
              <w:t>%，开展调研2次，建强商会，推进教育引导，全力服务发展。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1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27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7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10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249"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发展新会员</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30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30</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30</w:t>
            </w: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30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开展非公经济人士培训</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20</w:t>
            </w: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hint="eastAsia" w:eastAsia="仿宋_GB2312"/>
                <w:color w:val="000000"/>
                <w:kern w:val="0"/>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lang w:val="en-US" w:eastAsia="zh-CN"/>
              </w:rPr>
            </w:pPr>
            <w:r>
              <w:rPr>
                <w:rFonts w:eastAsia="仿宋_GB2312"/>
                <w:color w:val="000000"/>
                <w:kern w:val="0"/>
              </w:rPr>
              <w:t>　</w:t>
            </w:r>
            <w:r>
              <w:rPr>
                <w:rFonts w:hint="eastAsia" w:eastAsia="仿宋_GB2312"/>
                <w:color w:val="000000"/>
                <w:kern w:val="0"/>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成本</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kern w:val="0"/>
              </w:rPr>
              <w:t>效益指标</w:t>
            </w:r>
          </w:p>
          <w:p>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lang w:eastAsia="zh-CN"/>
              </w:rPr>
              <w:t>开展</w:t>
            </w:r>
            <w:r>
              <w:rPr>
                <w:rFonts w:hint="eastAsia" w:eastAsia="仿宋_GB2312"/>
                <w:color w:val="000000"/>
                <w:spacing w:val="-4"/>
                <w:kern w:val="0"/>
              </w:rPr>
              <w:t>“万企</w:t>
            </w:r>
            <w:r>
              <w:rPr>
                <w:rFonts w:hint="eastAsia" w:eastAsia="仿宋_GB2312"/>
                <w:color w:val="000000"/>
                <w:spacing w:val="-4"/>
                <w:kern w:val="0"/>
                <w:lang w:eastAsia="zh-CN"/>
              </w:rPr>
              <w:t>兴</w:t>
            </w:r>
            <w:r>
              <w:rPr>
                <w:rFonts w:hint="eastAsia" w:eastAsia="仿宋_GB2312"/>
                <w:color w:val="000000"/>
                <w:spacing w:val="-4"/>
                <w:kern w:val="0"/>
              </w:rPr>
              <w:t>万村”</w:t>
            </w:r>
            <w:r>
              <w:rPr>
                <w:rFonts w:hint="eastAsia" w:eastAsia="仿宋_GB2312"/>
                <w:color w:val="000000"/>
                <w:spacing w:val="-4"/>
                <w:kern w:val="0"/>
                <w:lang w:eastAsia="zh-CN"/>
              </w:rPr>
              <w:t>活动</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left"/>
              <w:textAlignment w:val="auto"/>
              <w:rPr>
                <w:rFonts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rPr>
              <w:t>引导和服务全县非公经济人士</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可持续影响指标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spacing w:val="-11"/>
                <w:kern w:val="0"/>
                <w:sz w:val="21"/>
              </w:rPr>
            </w:pPr>
            <w:r>
              <w:rPr>
                <w:rFonts w:eastAsia="仿宋_GB2312"/>
                <w:color w:val="000000"/>
                <w:spacing w:val="-11"/>
                <w:kern w:val="0"/>
                <w:sz w:val="21"/>
              </w:rPr>
              <w:t>满意度</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spacing w:val="-11"/>
                <w:kern w:val="0"/>
                <w:sz w:val="21"/>
              </w:rPr>
            </w:pPr>
            <w:r>
              <w:rPr>
                <w:rFonts w:eastAsia="仿宋_GB2312"/>
                <w:color w:val="000000"/>
                <w:spacing w:val="-11"/>
                <w:kern w:val="0"/>
                <w:sz w:val="21"/>
              </w:rPr>
              <w:t>指标</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spacing w:val="-11"/>
                <w:kern w:val="0"/>
                <w:sz w:val="21"/>
              </w:rPr>
              <w:t>（10分）</w:t>
            </w:r>
          </w:p>
        </w:tc>
        <w:tc>
          <w:tcPr>
            <w:tcW w:w="111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eastAsia="仿宋_GB2312"/>
                <w:color w:val="000000"/>
                <w:kern w:val="0"/>
              </w:rPr>
            </w:pPr>
            <w:r>
              <w:rPr>
                <w:rFonts w:eastAsia="仿宋_GB2312"/>
                <w:color w:val="000000"/>
                <w:spacing w:val="-6"/>
                <w:kern w:val="0"/>
                <w:sz w:val="21"/>
              </w:rPr>
              <w:t>服务对象满意度指标</w:t>
            </w: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服务对象满意度</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≧95%</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10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9</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9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12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15"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74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总分</w:t>
            </w: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100</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hint="eastAsia" w:eastAsia="仿宋_GB2312"/>
                <w:color w:val="000000"/>
                <w:kern w:val="0"/>
                <w:lang w:val="en-US" w:eastAsia="zh-CN"/>
              </w:rPr>
              <w:t>99</w:t>
            </w:r>
            <w:r>
              <w:rPr>
                <w:rFonts w:eastAsia="仿宋_GB2312"/>
                <w:color w:val="000000"/>
                <w:kern w:val="0"/>
              </w:rPr>
              <w:t>　</w:t>
            </w:r>
          </w:p>
        </w:tc>
        <w:tc>
          <w:tcPr>
            <w:tcW w:w="12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bl>
    <w:p>
      <w:pPr>
        <w:widowControl/>
        <w:spacing w:line="340" w:lineRule="exact"/>
        <w:jc w:val="left"/>
        <w:rPr>
          <w:rFonts w:hint="eastAsia" w:ascii="仿宋_GB2312" w:hAnsi="仿宋_GB2312"/>
          <w:kern w:val="0"/>
        </w:rPr>
      </w:pPr>
      <w:r>
        <w:rPr>
          <w:rFonts w:eastAsia="黑体"/>
          <w:sz w:val="32"/>
          <w:szCs w:val="32"/>
        </w:rPr>
        <w:t xml:space="preserve"> </w:t>
      </w:r>
      <w:r>
        <w:rPr>
          <w:rFonts w:ascii="仿宋_GB2312" w:hAnsi="仿宋_GB2312"/>
          <w:kern w:val="0"/>
        </w:rPr>
        <w:t>填表人：          联系电话：</w:t>
      </w:r>
      <w:r>
        <w:rPr>
          <w:rFonts w:hint="eastAsia" w:ascii="仿宋_GB2312" w:hAnsi="仿宋_GB2312"/>
          <w:kern w:val="0"/>
          <w:lang w:val="en-US" w:eastAsia="zh-CN"/>
        </w:rPr>
        <w:t>7728796</w:t>
      </w:r>
      <w:r>
        <w:rPr>
          <w:rFonts w:ascii="仿宋_GB2312" w:hAnsi="仿宋_GB2312"/>
          <w:kern w:val="0"/>
        </w:rPr>
        <w:t xml:space="preserve">          填报日期：           单位负责人签字：</w:t>
      </w: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5"/>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44"/>
        <w:gridCol w:w="1080"/>
        <w:gridCol w:w="1149"/>
        <w:gridCol w:w="1209"/>
        <w:gridCol w:w="971"/>
        <w:gridCol w:w="690"/>
        <w:gridCol w:w="6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出名称</w:t>
            </w:r>
          </w:p>
        </w:tc>
        <w:tc>
          <w:tcPr>
            <w:tcW w:w="9035"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hint="eastAsia" w:eastAsia="仿宋_GB2312"/>
                <w:color w:val="000000"/>
                <w:kern w:val="0"/>
              </w:rPr>
              <w:t>考察调研、对外联络、行业商会组建、维权服务、光彩事业、民企联村</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主管部门</w:t>
            </w: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实施单位</w:t>
            </w:r>
          </w:p>
        </w:tc>
        <w:tc>
          <w:tcPr>
            <w:tcW w:w="328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lang w:eastAsia="zh-CN"/>
              </w:rPr>
            </w:pPr>
            <w:r>
              <w:rPr>
                <w:rFonts w:eastAsia="仿宋_GB2312"/>
                <w:color w:val="000000"/>
                <w:kern w:val="0"/>
              </w:rPr>
              <w:t>项目资金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（万元）</w:t>
            </w: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预算数</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rPr>
            </w:pPr>
            <w:r>
              <w:rPr>
                <w:rFonts w:eastAsia="仿宋_GB2312"/>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执行数</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分值</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执行率</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hint="eastAsia" w:eastAsia="仿宋_GB2312"/>
                <w:color w:val="000000"/>
                <w:kern w:val="0"/>
                <w:lang w:val="en-US" w:eastAsia="zh-CN"/>
              </w:rPr>
              <w:t>13</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hint="eastAsia" w:eastAsia="仿宋_GB2312"/>
                <w:color w:val="000000"/>
                <w:kern w:val="0"/>
                <w:lang w:val="en-US" w:eastAsia="zh-CN"/>
              </w:rPr>
              <w:t>13</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 10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24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年度总体目标</w:t>
            </w: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478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rPr>
            </w:pPr>
            <w:r>
              <w:rPr>
                <w:rFonts w:hint="eastAsia" w:eastAsia="仿宋_GB2312"/>
                <w:color w:val="000000"/>
                <w:kern w:val="0"/>
              </w:rPr>
              <w:t>提升非公经济人士的能力和素质，推进非公经济人士和非公经济“两个健康”发展。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rPr>
            </w:pPr>
            <w:r>
              <w:rPr>
                <w:rFonts w:hint="eastAsia" w:eastAsia="仿宋_GB2312"/>
                <w:color w:val="000000"/>
                <w:kern w:val="0"/>
              </w:rPr>
              <w:t>组织、宣传、引导民营企业联系村，帮助村社发展。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发展工商联事业，推进会员建设。</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加强思想政治引领，认真履行参政议政职能，加强对外联络，帮助企业复工复产，开展法律体检、万企大走访、万企帮万村活动等，发展会员</w:t>
            </w:r>
            <w:r>
              <w:rPr>
                <w:rFonts w:hint="eastAsia" w:eastAsia="仿宋_GB2312"/>
                <w:color w:val="000000"/>
                <w:kern w:val="0"/>
                <w:lang w:val="en-US" w:eastAsia="zh-CN"/>
              </w:rPr>
              <w:t>8</w:t>
            </w:r>
            <w:r>
              <w:rPr>
                <w:rFonts w:hint="eastAsia" w:eastAsia="仿宋_GB2312"/>
                <w:color w:val="000000"/>
                <w:kern w:val="0"/>
              </w:rPr>
              <w:t>%，开展调研2次，建强商会，推进教育引导，全力服务发展。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标</w:t>
            </w:r>
          </w:p>
        </w:tc>
        <w:tc>
          <w:tcPr>
            <w:tcW w:w="13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指标值</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color w:val="000000"/>
                <w:kern w:val="0"/>
              </w:rPr>
            </w:pPr>
            <w:r>
              <w:rPr>
                <w:rFonts w:eastAsia="仿宋_GB2312"/>
                <w:color w:val="000000"/>
                <w:kern w:val="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完成值</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分值</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得分</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仿宋_GB2312"/>
                <w:color w:val="000000"/>
                <w:kern w:val="0"/>
              </w:rPr>
            </w:pPr>
            <w:r>
              <w:rPr>
                <w:rFonts w:eastAsia="仿宋_GB2312"/>
                <w:color w:val="000000"/>
                <w:kern w:val="0"/>
              </w:rPr>
              <w:t>偏差原因分析及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发展新会员</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30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30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30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开展非公经济人士培训</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hint="eastAsia"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lang w:eastAsia="zh-CN"/>
              </w:rPr>
              <w:t>开展</w:t>
            </w:r>
            <w:r>
              <w:rPr>
                <w:rFonts w:hint="eastAsia" w:eastAsia="仿宋_GB2312"/>
                <w:color w:val="000000"/>
                <w:spacing w:val="-4"/>
                <w:kern w:val="0"/>
              </w:rPr>
              <w:t>“万企</w:t>
            </w:r>
            <w:r>
              <w:rPr>
                <w:rFonts w:hint="eastAsia" w:eastAsia="仿宋_GB2312"/>
                <w:color w:val="000000"/>
                <w:spacing w:val="-4"/>
                <w:kern w:val="0"/>
                <w:lang w:eastAsia="zh-CN"/>
              </w:rPr>
              <w:t>兴</w:t>
            </w:r>
            <w:r>
              <w:rPr>
                <w:rFonts w:hint="eastAsia" w:eastAsia="仿宋_GB2312"/>
                <w:color w:val="000000"/>
                <w:spacing w:val="-4"/>
                <w:kern w:val="0"/>
              </w:rPr>
              <w:t>万村”</w:t>
            </w:r>
            <w:r>
              <w:rPr>
                <w:rFonts w:hint="eastAsia" w:eastAsia="仿宋_GB2312"/>
                <w:color w:val="000000"/>
                <w:spacing w:val="-4"/>
                <w:kern w:val="0"/>
                <w:lang w:eastAsia="zh-CN"/>
              </w:rPr>
              <w:t>活动</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spacing w:val="-4"/>
                <w:kern w:val="0"/>
                <w:sz w:val="21"/>
                <w:szCs w:val="21"/>
                <w:lang w:val="en-US" w:eastAsia="zh-CN" w:bidi="ar-SA"/>
              </w:rPr>
            </w:pPr>
            <w:r>
              <w:rPr>
                <w:rFonts w:hint="eastAsia" w:eastAsia="仿宋_GB2312"/>
                <w:color w:val="000000"/>
                <w:spacing w:val="-4"/>
                <w:kern w:val="0"/>
              </w:rPr>
              <w:t>引导和服务全县非公经济人士</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20</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lang w:val="en-US" w:eastAsia="zh-CN"/>
              </w:rPr>
              <w:t>20</w:t>
            </w: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20</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服务对象满意度</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rPr>
              <w:t>≧95%</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rPr>
              <w:t>　</w:t>
            </w:r>
            <w:r>
              <w:rPr>
                <w:rFonts w:hint="eastAsia" w:eastAsia="仿宋_GB2312"/>
                <w:color w:val="000000"/>
                <w:kern w:val="0"/>
              </w:rPr>
              <w:t>9</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lang w:eastAsia="zh-CN"/>
              </w:rPr>
            </w:pPr>
            <w:r>
              <w:rPr>
                <w:rFonts w:hint="eastAsia" w:eastAsia="仿宋_GB2312"/>
                <w:color w:val="000000"/>
                <w:kern w:val="0"/>
                <w:lang w:eastAsia="zh-CN"/>
              </w:rPr>
              <w:t>继续加大服务力度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34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9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总分</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rPr>
            </w:pPr>
            <w:r>
              <w:rPr>
                <w:rFonts w:eastAsia="仿宋_GB2312"/>
                <w:color w:val="000000"/>
                <w:kern w:val="0"/>
              </w:rPr>
              <w:t>100</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99</w:t>
            </w:r>
          </w:p>
        </w:tc>
        <w:tc>
          <w:tcPr>
            <w:tcW w:w="1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rPr>
            </w:pPr>
            <w:r>
              <w:rPr>
                <w:rFonts w:eastAsia="仿宋_GB2312"/>
                <w:color w:val="000000"/>
                <w:kern w:val="0"/>
              </w:rPr>
              <w:t>　</w:t>
            </w:r>
          </w:p>
        </w:tc>
      </w:tr>
    </w:tbl>
    <w:p>
      <w:pPr>
        <w:widowControl/>
        <w:jc w:val="left"/>
      </w:pPr>
      <w:r>
        <w:rPr>
          <w:rFonts w:ascii="仿宋_GB2312" w:hAnsi="仿宋_GB2312"/>
          <w:kern w:val="0"/>
        </w:rPr>
        <w:t xml:space="preserve">填表人：          联系电话： </w:t>
      </w:r>
      <w:r>
        <w:rPr>
          <w:rFonts w:hint="eastAsia" w:ascii="仿宋_GB2312" w:hAnsi="仿宋_GB2312"/>
          <w:kern w:val="0"/>
          <w:lang w:val="en-US" w:eastAsia="zh-CN"/>
        </w:rPr>
        <w:t>7728796</w:t>
      </w:r>
      <w:r>
        <w:rPr>
          <w:rFonts w:ascii="仿宋_GB2312" w:hAnsi="仿宋_GB2312"/>
          <w:kern w:val="0"/>
        </w:rPr>
        <w:t xml:space="preserve">         填报日期：           单位负责人签字：</w:t>
      </w:r>
    </w:p>
    <w:sectPr>
      <w:headerReference r:id="rId4" w:type="first"/>
      <w:footerReference r:id="rId7" w:type="first"/>
      <w:footerReference r:id="rId5" w:type="default"/>
      <w:headerReference r:id="rId3" w:type="even"/>
      <w:footerReference r:id="rId6" w:type="even"/>
      <w:pgSz w:w="11906" w:h="16838"/>
      <w:pgMar w:top="1327" w:right="1474" w:bottom="115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Batang">
    <w:altName w:val="Calibri"/>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TQ0YWU1ODk0YmRjY2U4ZThlYmU3MGUxMjg1ZWUifQ=="/>
  </w:docVars>
  <w:rsids>
    <w:rsidRoot w:val="47353268"/>
    <w:rsid w:val="068B1EC9"/>
    <w:rsid w:val="09993AB5"/>
    <w:rsid w:val="0AE77C3C"/>
    <w:rsid w:val="0C381612"/>
    <w:rsid w:val="0DEA5A2D"/>
    <w:rsid w:val="12DF5267"/>
    <w:rsid w:val="142E5807"/>
    <w:rsid w:val="14EA0A26"/>
    <w:rsid w:val="15190963"/>
    <w:rsid w:val="17137F93"/>
    <w:rsid w:val="171417DB"/>
    <w:rsid w:val="17A34B99"/>
    <w:rsid w:val="1D536B88"/>
    <w:rsid w:val="1DFD54B3"/>
    <w:rsid w:val="21414886"/>
    <w:rsid w:val="21F86EBA"/>
    <w:rsid w:val="23DC56BB"/>
    <w:rsid w:val="256C6F12"/>
    <w:rsid w:val="26BD06F7"/>
    <w:rsid w:val="2D686211"/>
    <w:rsid w:val="2E8B665B"/>
    <w:rsid w:val="2F12074A"/>
    <w:rsid w:val="36417681"/>
    <w:rsid w:val="366A2FFA"/>
    <w:rsid w:val="3B3360B0"/>
    <w:rsid w:val="3D6A1DD7"/>
    <w:rsid w:val="3DBD3830"/>
    <w:rsid w:val="412C00FA"/>
    <w:rsid w:val="4282199D"/>
    <w:rsid w:val="43CA031A"/>
    <w:rsid w:val="441C434C"/>
    <w:rsid w:val="46CD425C"/>
    <w:rsid w:val="47305B9A"/>
    <w:rsid w:val="47353268"/>
    <w:rsid w:val="4847786B"/>
    <w:rsid w:val="4AB55388"/>
    <w:rsid w:val="4AD11DB9"/>
    <w:rsid w:val="4DFE27AB"/>
    <w:rsid w:val="53946809"/>
    <w:rsid w:val="56C34335"/>
    <w:rsid w:val="56E51E3A"/>
    <w:rsid w:val="576B5048"/>
    <w:rsid w:val="605E72EF"/>
    <w:rsid w:val="61937245"/>
    <w:rsid w:val="63D53536"/>
    <w:rsid w:val="67CB2BF0"/>
    <w:rsid w:val="6C3D3F08"/>
    <w:rsid w:val="6CF94568"/>
    <w:rsid w:val="70BD7BEF"/>
    <w:rsid w:val="716A3895"/>
    <w:rsid w:val="71CB2DD4"/>
    <w:rsid w:val="720D1509"/>
    <w:rsid w:val="733E379D"/>
    <w:rsid w:val="756E14B8"/>
    <w:rsid w:val="79240B36"/>
    <w:rsid w:val="7C524638"/>
    <w:rsid w:val="7C74669F"/>
    <w:rsid w:val="7DDF6644"/>
    <w:rsid w:val="7E4F13F7"/>
    <w:rsid w:val="7EBC62DC"/>
    <w:rsid w:val="7F8B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4302</Words>
  <Characters>4556</Characters>
  <Lines>0</Lines>
  <Paragraphs>0</Paragraphs>
  <TotalTime>1</TotalTime>
  <ScaleCrop>false</ScaleCrop>
  <LinksUpToDate>false</LinksUpToDate>
  <CharactersWithSpaces>4967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2022-05-31T07:43:00Z</dcterms:created>
  <dc:creator>Administrator</dc:creator>
  <cp:lastModifiedBy>Administrator</cp:lastModifiedBy>
  <dcterms:modified xsi:type="dcterms:W3CDTF">2023-07-04T02:08:20Z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6A8C1AF288D042F9804D204A9DED6896_13</vt:lpwstr>
  </property>
</Properties>
</file>