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eastAsia="黑体"/>
          <w:kern w:val="0"/>
          <w:sz w:val="32"/>
          <w:szCs w:val="32"/>
        </w:rPr>
      </w:pPr>
      <w:r>
        <w:rPr>
          <w:rFonts w:eastAsia="黑体"/>
          <w:kern w:val="0"/>
          <w:sz w:val="32"/>
          <w:szCs w:val="32"/>
        </w:rPr>
        <w:t xml:space="preserve"> </w:t>
      </w:r>
    </w:p>
    <w:p>
      <w:pPr>
        <w:jc w:val="center"/>
        <w:rPr>
          <w:rFonts w:ascii="方正小标宋_GBK" w:hAnsi="方正小标宋_GBK" w:eastAsia="方正小标宋_GBK"/>
          <w:sz w:val="48"/>
          <w:szCs w:val="48"/>
        </w:rPr>
      </w:pPr>
      <w:r>
        <w:rPr>
          <w:rFonts w:hint="eastAsia" w:eastAsia="宋体"/>
          <w:sz w:val="48"/>
          <w:szCs w:val="48"/>
          <w:lang w:val="en-US" w:eastAsia="zh-CN"/>
        </w:rPr>
        <w:t>2021</w:t>
      </w:r>
      <w:r>
        <w:rPr>
          <w:rFonts w:ascii="方正小标宋_GBK" w:hAnsi="方正小标宋_GBK" w:eastAsia="方正小标宋_GBK"/>
          <w:sz w:val="48"/>
          <w:szCs w:val="48"/>
        </w:rPr>
        <w:t>年度</w:t>
      </w:r>
      <w:r>
        <w:rPr>
          <w:rFonts w:hint="eastAsia" w:eastAsia="方正小标宋_GBK"/>
          <w:sz w:val="48"/>
          <w:szCs w:val="48"/>
        </w:rPr>
        <w:t>双牌县</w:t>
      </w:r>
      <w:r>
        <w:rPr>
          <w:rFonts w:hint="eastAsia"/>
          <w:sz w:val="48"/>
          <w:szCs w:val="48"/>
          <w:lang w:eastAsia="zh-CN"/>
        </w:rPr>
        <w:t>卫生健康局部门</w:t>
      </w:r>
      <w:r>
        <w:rPr>
          <w:rFonts w:ascii="方正小标宋_GBK" w:hAnsi="方正小标宋_GBK" w:eastAsia="方正小标宋_GBK"/>
          <w:sz w:val="48"/>
          <w:szCs w:val="48"/>
        </w:rPr>
        <w:t>整体</w:t>
      </w:r>
    </w:p>
    <w:p>
      <w:pPr>
        <w:jc w:val="center"/>
        <w:rPr>
          <w:rFonts w:eastAsia="方正小标宋_GBK"/>
          <w:sz w:val="48"/>
          <w:szCs w:val="48"/>
        </w:rPr>
      </w:pPr>
      <w:r>
        <w:rPr>
          <w:rFonts w:ascii="方正小标宋_GBK" w:hAnsi="方正小标宋_GBK" w:eastAsia="方正小标宋_GBK"/>
          <w:sz w:val="48"/>
          <w:szCs w:val="48"/>
        </w:rPr>
        <w:t>支出绩效自评报告</w:t>
      </w:r>
    </w:p>
    <w:p>
      <w:pPr>
        <w:jc w:val="center"/>
        <w:rPr>
          <w:rFonts w:eastAsia="黑体"/>
          <w:sz w:val="32"/>
          <w:szCs w:val="32"/>
        </w:rPr>
      </w:pPr>
    </w:p>
    <w:p>
      <w:pPr>
        <w:jc w:val="center"/>
        <w:rPr>
          <w:rFonts w:eastAsia="黑体"/>
          <w:sz w:val="32"/>
          <w:szCs w:val="32"/>
        </w:rPr>
      </w:pPr>
    </w:p>
    <w:p>
      <w:pPr>
        <w:jc w:val="center"/>
        <w:rPr>
          <w:rFonts w:eastAsia="黑体"/>
          <w:sz w:val="32"/>
          <w:szCs w:val="32"/>
        </w:rPr>
      </w:pPr>
      <w:r>
        <w:rPr>
          <w:rFonts w:eastAsia="黑体"/>
          <w:sz w:val="32"/>
          <w:szCs w:val="32"/>
        </w:rPr>
        <w:t xml:space="preserve"> </w:t>
      </w:r>
    </w:p>
    <w:p>
      <w:pPr>
        <w:jc w:val="center"/>
        <w:rPr>
          <w:rFonts w:eastAsia="黑体"/>
          <w:sz w:val="32"/>
          <w:szCs w:val="32"/>
        </w:rPr>
      </w:pPr>
      <w:r>
        <w:rPr>
          <w:rFonts w:eastAsia="黑体"/>
          <w:sz w:val="32"/>
          <w:szCs w:val="32"/>
        </w:rPr>
        <w:t xml:space="preserve"> </w:t>
      </w:r>
    </w:p>
    <w:p>
      <w:pPr>
        <w:jc w:val="center"/>
        <w:rPr>
          <w:rFonts w:eastAsia="黑体"/>
          <w:sz w:val="32"/>
          <w:szCs w:val="32"/>
        </w:rPr>
      </w:pPr>
      <w:r>
        <w:rPr>
          <w:rFonts w:eastAsia="黑体"/>
          <w:sz w:val="32"/>
          <w:szCs w:val="32"/>
        </w:rPr>
        <w:t xml:space="preserve"> </w:t>
      </w:r>
    </w:p>
    <w:p>
      <w:pPr>
        <w:jc w:val="center"/>
        <w:rPr>
          <w:rFonts w:eastAsia="黑体"/>
          <w:sz w:val="32"/>
          <w:szCs w:val="32"/>
        </w:rPr>
      </w:pPr>
      <w:r>
        <w:rPr>
          <w:rFonts w:eastAsia="黑体"/>
          <w:sz w:val="32"/>
          <w:szCs w:val="32"/>
        </w:rPr>
        <w:t xml:space="preserve"> </w:t>
      </w:r>
    </w:p>
    <w:p>
      <w:pPr>
        <w:jc w:val="center"/>
        <w:rPr>
          <w:rFonts w:eastAsia="黑体"/>
          <w:sz w:val="32"/>
          <w:szCs w:val="32"/>
        </w:rPr>
      </w:pPr>
      <w:r>
        <w:rPr>
          <w:rFonts w:eastAsia="黑体"/>
          <w:sz w:val="32"/>
          <w:szCs w:val="32"/>
        </w:rPr>
        <w:t xml:space="preserve"> </w:t>
      </w:r>
    </w:p>
    <w:p>
      <w:pPr>
        <w:jc w:val="center"/>
        <w:rPr>
          <w:rFonts w:eastAsia="黑体"/>
          <w:sz w:val="32"/>
          <w:szCs w:val="32"/>
        </w:rPr>
      </w:pPr>
      <w:r>
        <w:rPr>
          <w:rFonts w:eastAsia="黑体"/>
          <w:sz w:val="32"/>
          <w:szCs w:val="32"/>
        </w:rPr>
        <w:t xml:space="preserve"> </w:t>
      </w:r>
    </w:p>
    <w:p>
      <w:pPr>
        <w:jc w:val="center"/>
        <w:rPr>
          <w:rFonts w:eastAsia="黑体"/>
          <w:sz w:val="32"/>
          <w:szCs w:val="32"/>
        </w:rPr>
      </w:pPr>
      <w:r>
        <w:rPr>
          <w:rFonts w:eastAsia="黑体"/>
          <w:sz w:val="32"/>
          <w:szCs w:val="32"/>
        </w:rPr>
        <w:t xml:space="preserve"> </w:t>
      </w:r>
    </w:p>
    <w:p>
      <w:pPr>
        <w:ind w:firstLine="880" w:firstLineChars="200"/>
        <w:jc w:val="center"/>
        <w:rPr>
          <w:rFonts w:eastAsia="黑体"/>
          <w:sz w:val="44"/>
          <w:szCs w:val="44"/>
        </w:rPr>
      </w:pPr>
      <w:r>
        <w:rPr>
          <w:rFonts w:eastAsia="黑体"/>
          <w:sz w:val="44"/>
          <w:szCs w:val="44"/>
        </w:rPr>
        <w:t xml:space="preserve"> </w:t>
      </w:r>
    </w:p>
    <w:p>
      <w:pPr>
        <w:ind w:firstLine="880" w:firstLineChars="200"/>
        <w:jc w:val="center"/>
        <w:rPr>
          <w:rFonts w:eastAsia="黑体"/>
          <w:sz w:val="44"/>
          <w:szCs w:val="44"/>
        </w:rPr>
      </w:pPr>
      <w:r>
        <w:rPr>
          <w:rFonts w:eastAsia="黑体"/>
          <w:sz w:val="44"/>
          <w:szCs w:val="44"/>
        </w:rPr>
        <w:t xml:space="preserve"> </w:t>
      </w:r>
    </w:p>
    <w:p>
      <w:pPr>
        <w:ind w:firstLine="880" w:firstLineChars="200"/>
        <w:jc w:val="center"/>
        <w:rPr>
          <w:rFonts w:eastAsia="黑体"/>
          <w:sz w:val="44"/>
          <w:szCs w:val="44"/>
        </w:rPr>
      </w:pPr>
      <w:r>
        <w:rPr>
          <w:rFonts w:eastAsia="黑体"/>
          <w:sz w:val="44"/>
          <w:szCs w:val="44"/>
        </w:rPr>
        <w:t xml:space="preserve"> </w:t>
      </w:r>
    </w:p>
    <w:p>
      <w:pPr>
        <w:ind w:firstLine="720" w:firstLineChars="200"/>
        <w:jc w:val="center"/>
        <w:rPr>
          <w:rFonts w:hint="eastAsia" w:eastAsia="黑体"/>
          <w:sz w:val="36"/>
          <w:szCs w:val="36"/>
          <w:lang w:eastAsia="zh-CN"/>
        </w:rPr>
      </w:pPr>
      <w:r>
        <w:rPr>
          <w:rFonts w:ascii="黑体" w:hAnsi="黑体" w:eastAsia="黑体"/>
          <w:sz w:val="36"/>
          <w:szCs w:val="36"/>
        </w:rPr>
        <w:t>单位名称（盖章）：</w:t>
      </w:r>
      <w:r>
        <w:rPr>
          <w:rFonts w:hint="eastAsia" w:ascii="黑体" w:hAnsi="黑体" w:eastAsia="黑体"/>
          <w:sz w:val="36"/>
          <w:szCs w:val="36"/>
        </w:rPr>
        <w:t>双牌县</w:t>
      </w:r>
      <w:r>
        <w:rPr>
          <w:rFonts w:hint="eastAsia" w:ascii="黑体" w:hAnsi="黑体" w:eastAsia="黑体"/>
          <w:sz w:val="36"/>
          <w:szCs w:val="36"/>
          <w:lang w:eastAsia="zh-CN"/>
        </w:rPr>
        <w:t>卫生健康局</w:t>
      </w:r>
    </w:p>
    <w:p>
      <w:pPr>
        <w:jc w:val="center"/>
        <w:rPr>
          <w:rFonts w:eastAsia="黑体"/>
          <w:sz w:val="32"/>
          <w:szCs w:val="32"/>
        </w:rPr>
      </w:pPr>
    </w:p>
    <w:p>
      <w:pPr>
        <w:jc w:val="center"/>
        <w:rPr>
          <w:rFonts w:eastAsia="黑体"/>
          <w:sz w:val="32"/>
          <w:szCs w:val="32"/>
        </w:rPr>
      </w:pPr>
      <w:r>
        <w:rPr>
          <w:rFonts w:eastAsia="黑体"/>
          <w:sz w:val="32"/>
          <w:szCs w:val="32"/>
        </w:rPr>
        <w:t xml:space="preserve"> </w:t>
      </w:r>
    </w:p>
    <w:p>
      <w:pPr>
        <w:jc w:val="center"/>
        <w:rPr>
          <w:rFonts w:eastAsia="黑体"/>
          <w:sz w:val="32"/>
          <w:szCs w:val="32"/>
        </w:rPr>
      </w:pPr>
      <w:r>
        <w:rPr>
          <w:rFonts w:eastAsia="黑体"/>
          <w:sz w:val="32"/>
          <w:szCs w:val="32"/>
        </w:rPr>
        <w:t xml:space="preserve"> </w:t>
      </w:r>
    </w:p>
    <w:p>
      <w:pPr>
        <w:jc w:val="center"/>
        <w:rPr>
          <w:rFonts w:eastAsia="黑体"/>
          <w:sz w:val="32"/>
          <w:szCs w:val="32"/>
        </w:rPr>
      </w:pPr>
      <w:r>
        <w:rPr>
          <w:rFonts w:eastAsia="黑体"/>
          <w:sz w:val="32"/>
          <w:szCs w:val="32"/>
        </w:rPr>
        <w:t xml:space="preserve"> </w:t>
      </w:r>
    </w:p>
    <w:p>
      <w:pPr>
        <w:rPr>
          <w:rFonts w:eastAsia="黑体"/>
          <w:sz w:val="32"/>
          <w:szCs w:val="32"/>
        </w:rPr>
      </w:pPr>
      <w:r>
        <w:rPr>
          <w:rFonts w:eastAsia="黑体"/>
          <w:sz w:val="32"/>
          <w:szCs w:val="32"/>
        </w:rPr>
        <w:t xml:space="preserve"> </w:t>
      </w:r>
    </w:p>
    <w:p>
      <w:pPr>
        <w:rPr>
          <w:rFonts w:eastAsia="黑体"/>
          <w:sz w:val="32"/>
          <w:szCs w:val="32"/>
        </w:rPr>
      </w:pP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一、基本情况</w:t>
      </w:r>
    </w:p>
    <w:p>
      <w:pPr>
        <w:autoSpaceDE w:val="0"/>
        <w:autoSpaceDN w:val="0"/>
        <w:adjustRightInd w:val="0"/>
        <w:spacing w:line="520" w:lineRule="exact"/>
        <w:rPr>
          <w:rFonts w:hint="eastAsia" w:ascii="仿宋" w:hAnsi="仿宋" w:eastAsia="仿宋" w:cs="仿宋"/>
          <w:sz w:val="32"/>
          <w:szCs w:val="32"/>
        </w:rPr>
      </w:pPr>
      <w:r>
        <w:rPr>
          <w:rFonts w:hint="eastAsia" w:ascii="仿宋" w:hAnsi="仿宋" w:eastAsia="仿宋" w:cs="仿宋"/>
          <w:sz w:val="32"/>
          <w:szCs w:val="32"/>
        </w:rPr>
        <w:t>1．主要职能。</w:t>
      </w:r>
    </w:p>
    <w:p>
      <w:pPr>
        <w:autoSpaceDE w:val="0"/>
        <w:autoSpaceDN w:val="0"/>
        <w:adjustRightInd w:val="0"/>
        <w:spacing w:line="520" w:lineRule="exact"/>
        <w:ind w:firstLine="160" w:firstLineChars="50"/>
        <w:rPr>
          <w:rFonts w:hint="eastAsia" w:ascii="仿宋" w:hAnsi="仿宋" w:eastAsia="仿宋" w:cs="仿宋"/>
          <w:sz w:val="32"/>
          <w:szCs w:val="32"/>
          <w:shd w:val="clear" w:color="auto" w:fill="FFFFFF"/>
        </w:rPr>
      </w:pPr>
      <w:r>
        <w:rPr>
          <w:rFonts w:hint="eastAsia" w:ascii="仿宋" w:hAnsi="仿宋" w:eastAsia="仿宋" w:cs="仿宋"/>
          <w:sz w:val="32"/>
          <w:szCs w:val="32"/>
        </w:rPr>
        <w:t>（</w:t>
      </w:r>
      <w:r>
        <w:rPr>
          <w:rFonts w:hint="eastAsia" w:ascii="仿宋" w:hAnsi="仿宋" w:eastAsia="仿宋" w:cs="仿宋"/>
          <w:sz w:val="32"/>
          <w:szCs w:val="32"/>
          <w:shd w:val="clear" w:color="auto" w:fill="FFFFFF"/>
        </w:rPr>
        <w:t>一）贯彻执行国家、省、市有关健康政策，拟订和组织实施全</w:t>
      </w:r>
      <w:r>
        <w:rPr>
          <w:rFonts w:hint="eastAsia" w:ascii="仿宋" w:hAnsi="仿宋" w:eastAsia="仿宋" w:cs="仿宋"/>
          <w:sz w:val="32"/>
          <w:szCs w:val="32"/>
          <w:shd w:val="clear" w:color="auto" w:fill="FFFFFF"/>
          <w:lang w:eastAsia="zh-CN"/>
        </w:rPr>
        <w:t>县</w:t>
      </w:r>
      <w:r>
        <w:rPr>
          <w:rFonts w:hint="eastAsia" w:ascii="仿宋" w:hAnsi="仿宋" w:eastAsia="仿宋" w:cs="仿宋"/>
          <w:sz w:val="32"/>
          <w:szCs w:val="32"/>
          <w:shd w:val="clear" w:color="auto" w:fill="FFFFFF"/>
        </w:rPr>
        <w:t>卫生健康以及促进中医药事业发展的规划及政策。 </w:t>
      </w:r>
    </w:p>
    <w:p>
      <w:pPr>
        <w:autoSpaceDE w:val="0"/>
        <w:autoSpaceDN w:val="0"/>
        <w:adjustRightInd w:val="0"/>
        <w:spacing w:line="520" w:lineRule="exact"/>
        <w:ind w:firstLine="160" w:firstLineChars="5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二）负责协调推进我县医药卫生体制改革，统筹规划卫生健康资源配置，指导区域卫生健康规划的编制和实施。组织深化公立医院综合改革，推进管办分离，健全现代医院管理制度，制定并组织实施推动卫生健康公共服务提供主体多元化、提供方式多样化的政策措施，提出医疗服务和药品价格政策的建议。</w:t>
      </w:r>
    </w:p>
    <w:p>
      <w:pPr>
        <w:autoSpaceDE w:val="0"/>
        <w:autoSpaceDN w:val="0"/>
        <w:adjustRightInd w:val="0"/>
        <w:spacing w:line="520" w:lineRule="exact"/>
        <w:ind w:firstLine="160" w:firstLineChars="5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（三）贯彻执行疾病预防控制规划、国家免疫规划以及严重危害人民健康公共卫生问题的干预措施。负责卫生应急工作，组织指导突发公共卫生事件的预防控制和各类突发公共事件的医疗卫生救援。 </w:t>
      </w:r>
    </w:p>
    <w:p>
      <w:pPr>
        <w:autoSpaceDE w:val="0"/>
        <w:autoSpaceDN w:val="0"/>
        <w:adjustRightInd w:val="0"/>
        <w:spacing w:line="520" w:lineRule="exact"/>
        <w:ind w:firstLine="160" w:firstLineChars="5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（四）贯彻执行应对人口老龄化政策措施，负责推进老年健康服务体系建设和医养结合工作。 </w:t>
      </w:r>
    </w:p>
    <w:p>
      <w:pPr>
        <w:autoSpaceDE w:val="0"/>
        <w:autoSpaceDN w:val="0"/>
        <w:adjustRightInd w:val="0"/>
        <w:spacing w:line="520" w:lineRule="exact"/>
        <w:ind w:firstLine="160" w:firstLineChars="5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（五）贯彻执行国家药物政策和国家基本药物制度，开展药品使用监测、临床综合评价和短缺药品预警。</w:t>
      </w:r>
    </w:p>
    <w:p>
      <w:pPr>
        <w:autoSpaceDE w:val="0"/>
        <w:autoSpaceDN w:val="0"/>
        <w:adjustRightInd w:val="0"/>
        <w:spacing w:line="520" w:lineRule="exact"/>
        <w:ind w:firstLine="160" w:firstLineChars="5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（六）负责职责范围内的职业卫生、放射卫生、环境卫生、学校卫生、公共场所卫生、饮用水卫生等公共卫生的监督管理，负责传染病防治监督，健全卫生健康综合监督体系。</w:t>
      </w:r>
    </w:p>
    <w:p>
      <w:pPr>
        <w:autoSpaceDE w:val="0"/>
        <w:autoSpaceDN w:val="0"/>
        <w:adjustRightInd w:val="0"/>
        <w:spacing w:line="520" w:lineRule="exact"/>
        <w:ind w:firstLine="160" w:firstLineChars="5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七）贯彻执行医疗机构、医疗服务行业管理办法并监督实施，建立医疗服务评价和监督管理体系。会同有关部门制定并实施卫生健康专业技术人员资格标准。贯彻实施医疗服务规范、标准和卫生健康专业技术人员执业规则、服务规范。</w:t>
      </w:r>
    </w:p>
    <w:p>
      <w:pPr>
        <w:autoSpaceDE w:val="0"/>
        <w:autoSpaceDN w:val="0"/>
        <w:adjustRightInd w:val="0"/>
        <w:spacing w:line="520" w:lineRule="exact"/>
        <w:ind w:firstLine="160" w:firstLineChars="5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（八）贯彻实施计划生育管理和服务工作，开展人口监测预警，研究提出人口与家庭发展相关政策建议。</w:t>
      </w:r>
    </w:p>
    <w:p>
      <w:pPr>
        <w:autoSpaceDE w:val="0"/>
        <w:autoSpaceDN w:val="0"/>
        <w:adjustRightInd w:val="0"/>
        <w:spacing w:line="520" w:lineRule="exact"/>
        <w:ind w:firstLine="160" w:firstLineChars="5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（九）落实地方卫生健康工作，指导基层医疗卫生、妇幼健康服务体系和全科医生队伍建设。推进卫生健康科技创新发展。</w:t>
      </w:r>
    </w:p>
    <w:p>
      <w:pPr>
        <w:autoSpaceDE w:val="0"/>
        <w:autoSpaceDN w:val="0"/>
        <w:adjustRightInd w:val="0"/>
        <w:spacing w:line="520" w:lineRule="exact"/>
        <w:ind w:firstLine="160" w:firstLineChars="50"/>
        <w:rPr>
          <w:rFonts w:hint="eastAsia" w:ascii="仿宋" w:hAnsi="仿宋" w:eastAsia="仿宋" w:cs="仿宋"/>
          <w:sz w:val="32"/>
          <w:szCs w:val="32"/>
        </w:rPr>
      </w:pPr>
      <w:r>
        <w:rPr>
          <w:rFonts w:hint="eastAsia" w:ascii="仿宋" w:hAnsi="仿宋" w:eastAsia="仿宋" w:cs="仿宋"/>
          <w:sz w:val="32"/>
          <w:szCs w:val="32"/>
          <w:shd w:val="clear" w:color="auto" w:fill="FFFFFF"/>
        </w:rPr>
        <w:t>（十）承办县委、县政府和上级主管部门交办的其他事项</w:t>
      </w:r>
    </w:p>
    <w:p>
      <w:pPr>
        <w:spacing w:line="600" w:lineRule="exact"/>
        <w:rPr>
          <w:rFonts w:hint="eastAsia" w:ascii="仿宋" w:hAnsi="仿宋" w:eastAsia="仿宋" w:cs="仿宋"/>
          <w:sz w:val="32"/>
          <w:szCs w:val="32"/>
        </w:rPr>
      </w:pPr>
      <w:r>
        <w:rPr>
          <w:rFonts w:hint="eastAsia" w:ascii="仿宋" w:hAnsi="仿宋" w:eastAsia="仿宋" w:cs="仿宋"/>
          <w:sz w:val="32"/>
          <w:szCs w:val="32"/>
          <w:lang w:val="en-US" w:eastAsia="zh-CN"/>
        </w:rPr>
        <w:t xml:space="preserve">2、机构情况  </w:t>
      </w:r>
      <w:r>
        <w:rPr>
          <w:rFonts w:hint="eastAsia" w:ascii="仿宋" w:hAnsi="仿宋" w:eastAsia="仿宋" w:cs="仿宋"/>
          <w:sz w:val="32"/>
          <w:szCs w:val="32"/>
        </w:rPr>
        <w:t>2021年本单位属于行政单位，县卫生健康局内设有综合办公室、人事与宣传股、医政医管股、基层卫生健康股、疾病预防股、计财股、行政审批股、药物政策与科技教育股、法规与综合监督股、人口监测和家庭发展股、妇幼健康股（药具站）、纪检监察室、爱卫办。目前有人员编制28名，其中行政编制13名(班子人员10人，股长11人）。事业编制14人，工勤编制1名，实有在职人员46名，离退休人员29名。</w:t>
      </w:r>
    </w:p>
    <w:p>
      <w:pPr>
        <w:numPr>
          <w:ilvl w:val="0"/>
          <w:numId w:val="1"/>
        </w:num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部门</w:t>
      </w:r>
      <w:r>
        <w:rPr>
          <w:rFonts w:hint="eastAsia" w:ascii="仿宋" w:hAnsi="仿宋" w:eastAsia="仿宋" w:cs="仿宋"/>
          <w:sz w:val="32"/>
          <w:szCs w:val="32"/>
        </w:rPr>
        <w:t>年度整体支出绩效目标，项目支出绩效目标</w:t>
      </w:r>
    </w:p>
    <w:p>
      <w:pPr>
        <w:numPr>
          <w:ilvl w:val="0"/>
          <w:numId w:val="0"/>
        </w:numPr>
        <w:spacing w:line="600" w:lineRule="exact"/>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部门年度整体支出绩效目标</w:t>
      </w:r>
      <w:r>
        <w:rPr>
          <w:rFonts w:hint="eastAsia" w:ascii="仿宋" w:hAnsi="仿宋" w:eastAsia="仿宋" w:cs="仿宋"/>
          <w:sz w:val="32"/>
          <w:szCs w:val="32"/>
          <w:lang w:eastAsia="zh-CN"/>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1、强化党建工作和作风建设。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2、抓实常态化疫情防控工作。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3、全面实施健康</w:t>
      </w:r>
      <w:r>
        <w:rPr>
          <w:rFonts w:hint="eastAsia" w:ascii="仿宋" w:hAnsi="仿宋" w:eastAsia="仿宋" w:cs="仿宋"/>
          <w:i w:val="0"/>
          <w:iCs w:val="0"/>
          <w:caps w:val="0"/>
          <w:color w:val="333333"/>
          <w:spacing w:val="0"/>
          <w:sz w:val="32"/>
          <w:szCs w:val="32"/>
          <w:shd w:val="clear" w:fill="FFFFFF"/>
          <w:lang w:eastAsia="zh-CN"/>
        </w:rPr>
        <w:t>双牌</w:t>
      </w:r>
      <w:r>
        <w:rPr>
          <w:rFonts w:hint="eastAsia" w:ascii="仿宋" w:hAnsi="仿宋" w:eastAsia="仿宋" w:cs="仿宋"/>
          <w:i w:val="0"/>
          <w:iCs w:val="0"/>
          <w:caps w:val="0"/>
          <w:color w:val="333333"/>
          <w:spacing w:val="0"/>
          <w:sz w:val="32"/>
          <w:szCs w:val="32"/>
          <w:shd w:val="clear" w:fill="FFFFFF"/>
        </w:rPr>
        <w:t>行动。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4、深入推进医药卫生体制改革。</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5、建立优质高效的医疗服务体系。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6、推进公立医院高质量发展。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7、强化人才专科建设。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8、推进智慧医疗建设。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9、强化行业风险防控。</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10、推进血防综合治理。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11、推动中医药传承创新发展。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12、落实基本公共卫生服务项目。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13、强化重点人群健康保障。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14、促进家庭健康发展。</w:t>
      </w:r>
    </w:p>
    <w:p>
      <w:pPr>
        <w:numPr>
          <w:ilvl w:val="0"/>
          <w:numId w:val="0"/>
        </w:numPr>
        <w:spacing w:line="600" w:lineRule="exact"/>
        <w:rPr>
          <w:rFonts w:hint="eastAsia" w:ascii="仿宋" w:hAnsi="仿宋" w:eastAsia="仿宋" w:cs="仿宋"/>
          <w:sz w:val="32"/>
          <w:szCs w:val="32"/>
          <w:lang w:eastAsia="zh-CN"/>
        </w:rPr>
      </w:pPr>
    </w:p>
    <w:p>
      <w:pPr>
        <w:pStyle w:val="9"/>
        <w:numPr>
          <w:ilvl w:val="0"/>
          <w:numId w:val="2"/>
        </w:numPr>
        <w:spacing w:line="600" w:lineRule="exact"/>
        <w:ind w:firstLine="640"/>
        <w:rPr>
          <w:rFonts w:hint="eastAsia" w:ascii="仿宋" w:hAnsi="仿宋" w:eastAsia="仿宋" w:cs="仿宋"/>
          <w:sz w:val="32"/>
          <w:szCs w:val="32"/>
        </w:rPr>
      </w:pPr>
      <w:r>
        <w:rPr>
          <w:rFonts w:hint="eastAsia" w:ascii="仿宋" w:hAnsi="仿宋" w:eastAsia="仿宋" w:cs="仿宋"/>
          <w:sz w:val="32"/>
          <w:szCs w:val="32"/>
        </w:rPr>
        <w:t>一般公共预算支出情况</w:t>
      </w:r>
    </w:p>
    <w:p>
      <w:pPr>
        <w:pStyle w:val="9"/>
        <w:numPr>
          <w:ilvl w:val="0"/>
          <w:numId w:val="0"/>
        </w:numPr>
        <w:spacing w:line="600" w:lineRule="exact"/>
        <w:ind w:firstLine="640" w:firstLineChars="200"/>
        <w:rPr>
          <w:rFonts w:hint="eastAsia" w:ascii="仿宋" w:hAnsi="仿宋" w:eastAsia="仿宋" w:cs="仿宋"/>
          <w:sz w:val="32"/>
          <w:szCs w:val="32"/>
        </w:rPr>
      </w:pPr>
      <w:r>
        <w:rPr>
          <w:rFonts w:hint="eastAsia" w:ascii="仿宋" w:hAnsi="仿宋" w:eastAsia="仿宋" w:cs="仿宋"/>
          <w:kern w:val="2"/>
          <w:sz w:val="32"/>
          <w:szCs w:val="32"/>
          <w:lang w:val="en-US" w:eastAsia="zh-CN" w:bidi="ar-SA"/>
        </w:rPr>
        <w:t>2021年度我局全年收入总计810.59万元，其中：本年收入797.21万元，年初结转和结余13.38万元。全年完成实际支出810.59万元，其中，基本支出426.32万元，项目支出384.27万元。</w:t>
      </w:r>
    </w:p>
    <w:p>
      <w:pPr>
        <w:pStyle w:val="9"/>
        <w:spacing w:line="600" w:lineRule="exact"/>
        <w:ind w:firstLine="640"/>
        <w:rPr>
          <w:rFonts w:hint="eastAsia" w:ascii="仿宋" w:hAnsi="仿宋" w:eastAsia="仿宋" w:cs="仿宋"/>
          <w:sz w:val="32"/>
          <w:szCs w:val="32"/>
        </w:rPr>
      </w:pPr>
      <w:r>
        <w:rPr>
          <w:rFonts w:hint="eastAsia" w:ascii="仿宋" w:hAnsi="仿宋" w:eastAsia="仿宋" w:cs="仿宋"/>
          <w:sz w:val="32"/>
          <w:szCs w:val="32"/>
        </w:rPr>
        <w:t>（一）基本支出情况</w:t>
      </w:r>
    </w:p>
    <w:p>
      <w:pPr>
        <w:pStyle w:val="9"/>
        <w:spacing w:line="600" w:lineRule="exact"/>
        <w:ind w:firstLine="640"/>
        <w:rPr>
          <w:rFonts w:hint="eastAsia" w:ascii="仿宋" w:hAnsi="仿宋" w:eastAsia="仿宋" w:cs="仿宋"/>
          <w:sz w:val="32"/>
          <w:szCs w:val="32"/>
        </w:rPr>
      </w:pPr>
      <w:r>
        <w:rPr>
          <w:rFonts w:hint="eastAsia" w:ascii="仿宋" w:hAnsi="仿宋" w:eastAsia="仿宋" w:cs="仿宋"/>
          <w:sz w:val="32"/>
          <w:szCs w:val="32"/>
        </w:rPr>
        <w:t>基本支出</w:t>
      </w:r>
      <w:r>
        <w:rPr>
          <w:rFonts w:hint="eastAsia" w:ascii="仿宋" w:hAnsi="仿宋" w:eastAsia="仿宋" w:cs="仿宋"/>
          <w:kern w:val="2"/>
          <w:sz w:val="32"/>
          <w:szCs w:val="32"/>
          <w:lang w:val="en-US" w:eastAsia="zh-CN" w:bidi="ar-SA"/>
        </w:rPr>
        <w:t>426.32</w:t>
      </w:r>
      <w:r>
        <w:rPr>
          <w:rFonts w:hint="eastAsia" w:ascii="仿宋" w:hAnsi="仿宋" w:eastAsia="仿宋" w:cs="仿宋"/>
          <w:sz w:val="32"/>
          <w:szCs w:val="32"/>
        </w:rPr>
        <w:t>万元，占总支出的比重为</w:t>
      </w:r>
      <w:r>
        <w:rPr>
          <w:rFonts w:hint="eastAsia" w:ascii="仿宋" w:hAnsi="仿宋" w:eastAsia="仿宋" w:cs="仿宋"/>
          <w:sz w:val="32"/>
          <w:szCs w:val="32"/>
          <w:lang w:val="en-US" w:eastAsia="zh-CN"/>
        </w:rPr>
        <w:t>52.6</w:t>
      </w:r>
      <w:r>
        <w:rPr>
          <w:rFonts w:hint="eastAsia" w:ascii="仿宋" w:hAnsi="仿宋" w:eastAsia="仿宋" w:cs="仿宋"/>
          <w:sz w:val="32"/>
          <w:szCs w:val="32"/>
        </w:rPr>
        <w:t>%。一般公共预算财政拨款基本支出中人员经费</w:t>
      </w:r>
      <w:r>
        <w:rPr>
          <w:rFonts w:hint="eastAsia" w:ascii="仿宋" w:hAnsi="仿宋" w:eastAsia="仿宋" w:cs="仿宋"/>
          <w:sz w:val="32"/>
          <w:szCs w:val="32"/>
          <w:lang w:val="en-US" w:eastAsia="zh-CN"/>
        </w:rPr>
        <w:t>390.41</w:t>
      </w:r>
      <w:r>
        <w:rPr>
          <w:rFonts w:hint="eastAsia" w:ascii="仿宋" w:hAnsi="仿宋" w:eastAsia="仿宋" w:cs="仿宋"/>
          <w:sz w:val="32"/>
          <w:szCs w:val="32"/>
        </w:rPr>
        <w:t>万元，主要包括：基本工资、津贴补贴、奖金、社会保障缴费、其他工资福利支出、离休费、退休费、抚恤金、奖励金、住房公积金、其他对个人和家庭的补助支出；一般公共预算财政拨款基本支出中公用经费</w:t>
      </w:r>
      <w:r>
        <w:rPr>
          <w:rFonts w:hint="eastAsia" w:ascii="仿宋" w:hAnsi="仿宋" w:eastAsia="仿宋" w:cs="仿宋"/>
          <w:sz w:val="32"/>
          <w:szCs w:val="32"/>
          <w:lang w:val="en-US" w:eastAsia="zh-CN"/>
        </w:rPr>
        <w:t>35.91</w:t>
      </w:r>
      <w:r>
        <w:rPr>
          <w:rFonts w:hint="eastAsia" w:ascii="仿宋" w:hAnsi="仿宋" w:eastAsia="仿宋" w:cs="仿宋"/>
          <w:sz w:val="32"/>
          <w:szCs w:val="32"/>
        </w:rPr>
        <w:t>万元，主要包括：办公费、印刷费、邮电费、差旅费、维修（护）费、会议费、培训费、公务接待费、劳务费、工会经费、福利费、公务用车运行维护费、其他交通费用、其他商品和服务支出。</w:t>
      </w:r>
    </w:p>
    <w:p>
      <w:pPr>
        <w:pStyle w:val="9"/>
        <w:spacing w:line="600" w:lineRule="exact"/>
        <w:ind w:firstLine="640"/>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1</w:t>
      </w:r>
      <w:r>
        <w:rPr>
          <w:rFonts w:hint="eastAsia" w:ascii="仿宋" w:hAnsi="仿宋" w:eastAsia="仿宋" w:cs="仿宋"/>
          <w:sz w:val="32"/>
          <w:szCs w:val="32"/>
        </w:rPr>
        <w:t>年部门“三公”经费决算</w:t>
      </w:r>
      <w:r>
        <w:rPr>
          <w:rFonts w:hint="eastAsia" w:ascii="仿宋" w:hAnsi="仿宋" w:eastAsia="仿宋" w:cs="仿宋"/>
          <w:sz w:val="32"/>
          <w:szCs w:val="32"/>
          <w:lang w:val="en-US" w:eastAsia="zh-CN"/>
        </w:rPr>
        <w:t>8.44</w:t>
      </w:r>
      <w:r>
        <w:rPr>
          <w:rFonts w:hint="eastAsia" w:ascii="仿宋" w:hAnsi="仿宋" w:eastAsia="仿宋" w:cs="仿宋"/>
          <w:sz w:val="32"/>
          <w:szCs w:val="32"/>
        </w:rPr>
        <w:t>万元，其中：公务接待费</w:t>
      </w:r>
      <w:r>
        <w:rPr>
          <w:rFonts w:hint="eastAsia" w:ascii="仿宋" w:hAnsi="仿宋" w:eastAsia="仿宋" w:cs="仿宋"/>
          <w:sz w:val="32"/>
          <w:szCs w:val="32"/>
          <w:lang w:val="en-US" w:eastAsia="zh-CN"/>
        </w:rPr>
        <w:t>8.44</w:t>
      </w:r>
      <w:r>
        <w:rPr>
          <w:rFonts w:hint="eastAsia" w:ascii="仿宋" w:hAnsi="仿宋" w:eastAsia="仿宋" w:cs="仿宋"/>
          <w:sz w:val="32"/>
          <w:szCs w:val="32"/>
        </w:rPr>
        <w:t>万元，因公出国（境）费0万元，公务用车购置及运行费</w:t>
      </w:r>
      <w:r>
        <w:rPr>
          <w:rFonts w:hint="eastAsia" w:ascii="仿宋" w:hAnsi="仿宋" w:eastAsia="仿宋" w:cs="仿宋"/>
          <w:sz w:val="32"/>
          <w:szCs w:val="32"/>
          <w:lang w:val="en-US" w:eastAsia="zh-CN"/>
        </w:rPr>
        <w:t>0</w:t>
      </w:r>
      <w:r>
        <w:rPr>
          <w:rFonts w:hint="eastAsia" w:ascii="仿宋" w:hAnsi="仿宋" w:eastAsia="仿宋" w:cs="仿宋"/>
          <w:sz w:val="32"/>
          <w:szCs w:val="32"/>
        </w:rPr>
        <w:t>万元(其中，公务用车购置费0万元，公务用车运行费</w:t>
      </w:r>
      <w:r>
        <w:rPr>
          <w:rFonts w:hint="eastAsia" w:ascii="仿宋" w:hAnsi="仿宋" w:eastAsia="仿宋" w:cs="仿宋"/>
          <w:sz w:val="32"/>
          <w:szCs w:val="32"/>
          <w:lang w:val="en-US" w:eastAsia="zh-CN"/>
        </w:rPr>
        <w:t>0</w:t>
      </w:r>
      <w:r>
        <w:rPr>
          <w:rFonts w:hint="eastAsia" w:ascii="仿宋" w:hAnsi="仿宋" w:eastAsia="仿宋" w:cs="仿宋"/>
          <w:sz w:val="32"/>
          <w:szCs w:val="32"/>
        </w:rPr>
        <w:t>万元)。</w:t>
      </w:r>
    </w:p>
    <w:p>
      <w:pPr>
        <w:pStyle w:val="9"/>
        <w:spacing w:line="600" w:lineRule="exact"/>
        <w:ind w:firstLine="640"/>
        <w:rPr>
          <w:rFonts w:hint="eastAsia" w:ascii="仿宋" w:hAnsi="仿宋" w:eastAsia="仿宋" w:cs="仿宋"/>
          <w:sz w:val="32"/>
          <w:szCs w:val="32"/>
        </w:rPr>
      </w:pPr>
      <w:r>
        <w:rPr>
          <w:rFonts w:hint="eastAsia" w:ascii="仿宋" w:hAnsi="仿宋" w:eastAsia="仿宋" w:cs="仿宋"/>
          <w:sz w:val="32"/>
          <w:szCs w:val="32"/>
        </w:rPr>
        <w:t>（二）项目支出情况</w:t>
      </w:r>
    </w:p>
    <w:p>
      <w:pPr>
        <w:pStyle w:val="9"/>
        <w:spacing w:line="600" w:lineRule="exact"/>
        <w:ind w:firstLine="640"/>
        <w:rPr>
          <w:rFonts w:hint="eastAsia" w:ascii="仿宋" w:hAnsi="仿宋" w:eastAsia="仿宋" w:cs="仿宋"/>
          <w:sz w:val="32"/>
          <w:szCs w:val="32"/>
        </w:rPr>
      </w:pPr>
      <w:r>
        <w:rPr>
          <w:rFonts w:hint="eastAsia" w:ascii="仿宋" w:hAnsi="仿宋" w:eastAsia="仿宋" w:cs="仿宋"/>
          <w:sz w:val="32"/>
          <w:szCs w:val="32"/>
        </w:rPr>
        <w:t>项目支出</w:t>
      </w:r>
      <w:r>
        <w:rPr>
          <w:rFonts w:hint="eastAsia" w:ascii="仿宋" w:hAnsi="仿宋" w:eastAsia="仿宋" w:cs="仿宋"/>
          <w:sz w:val="32"/>
          <w:szCs w:val="32"/>
          <w:lang w:val="en-US" w:eastAsia="zh-CN"/>
        </w:rPr>
        <w:t>384.27</w:t>
      </w:r>
      <w:r>
        <w:rPr>
          <w:rFonts w:hint="eastAsia" w:ascii="仿宋" w:hAnsi="仿宋" w:eastAsia="仿宋" w:cs="仿宋"/>
          <w:sz w:val="32"/>
          <w:szCs w:val="32"/>
        </w:rPr>
        <w:t>万元，占总支出的比重为</w:t>
      </w:r>
      <w:r>
        <w:rPr>
          <w:rFonts w:hint="eastAsia" w:ascii="仿宋" w:hAnsi="仿宋" w:eastAsia="仿宋" w:cs="仿宋"/>
          <w:sz w:val="32"/>
          <w:szCs w:val="32"/>
          <w:lang w:val="en-US" w:eastAsia="zh-CN"/>
        </w:rPr>
        <w:t>47.4</w:t>
      </w:r>
      <w:r>
        <w:rPr>
          <w:rFonts w:hint="eastAsia" w:ascii="仿宋" w:hAnsi="仿宋" w:eastAsia="仿宋" w:cs="仿宋"/>
          <w:sz w:val="32"/>
          <w:szCs w:val="32"/>
        </w:rPr>
        <w:t>%，是指单位为完成特定行政工作任务或事业发展目标而发生的支出，其中：1、</w:t>
      </w:r>
      <w:r>
        <w:rPr>
          <w:rFonts w:hint="eastAsia" w:ascii="仿宋" w:hAnsi="仿宋" w:eastAsia="仿宋" w:cs="仿宋"/>
          <w:sz w:val="32"/>
          <w:szCs w:val="32"/>
          <w:lang w:eastAsia="zh-CN"/>
        </w:rPr>
        <w:t>商品</w:t>
      </w:r>
      <w:r>
        <w:rPr>
          <w:rFonts w:hint="eastAsia" w:ascii="仿宋" w:hAnsi="仿宋" w:eastAsia="仿宋" w:cs="仿宋"/>
          <w:sz w:val="32"/>
          <w:szCs w:val="32"/>
        </w:rPr>
        <w:t>服务支出</w:t>
      </w:r>
      <w:r>
        <w:rPr>
          <w:rFonts w:hint="eastAsia" w:ascii="仿宋" w:hAnsi="仿宋" w:eastAsia="仿宋" w:cs="仿宋"/>
          <w:sz w:val="32"/>
          <w:szCs w:val="32"/>
          <w:lang w:val="en-US" w:eastAsia="zh-CN"/>
        </w:rPr>
        <w:t>168.52</w:t>
      </w:r>
      <w:r>
        <w:rPr>
          <w:rFonts w:hint="eastAsia" w:ascii="仿宋" w:hAnsi="仿宋" w:eastAsia="仿宋" w:cs="仿宋"/>
          <w:sz w:val="32"/>
          <w:szCs w:val="32"/>
        </w:rPr>
        <w:t>万元,  2、</w:t>
      </w:r>
      <w:r>
        <w:rPr>
          <w:rFonts w:hint="eastAsia" w:ascii="仿宋" w:hAnsi="仿宋" w:eastAsia="仿宋" w:cs="仿宋"/>
          <w:sz w:val="32"/>
          <w:szCs w:val="32"/>
          <w:lang w:eastAsia="zh-CN"/>
        </w:rPr>
        <w:t>对个人和家庭补助支出</w:t>
      </w:r>
      <w:r>
        <w:rPr>
          <w:rFonts w:hint="eastAsia" w:ascii="仿宋" w:hAnsi="仿宋" w:eastAsia="仿宋" w:cs="仿宋"/>
          <w:sz w:val="32"/>
          <w:szCs w:val="32"/>
          <w:lang w:val="en-US" w:eastAsia="zh-CN"/>
        </w:rPr>
        <w:t>43.05</w:t>
      </w:r>
      <w:r>
        <w:rPr>
          <w:rFonts w:hint="eastAsia" w:ascii="仿宋" w:hAnsi="仿宋" w:eastAsia="仿宋" w:cs="仿宋"/>
          <w:sz w:val="32"/>
          <w:szCs w:val="32"/>
        </w:rPr>
        <w:t>万元,  3、</w:t>
      </w:r>
      <w:r>
        <w:rPr>
          <w:rFonts w:hint="eastAsia" w:ascii="仿宋" w:hAnsi="仿宋" w:eastAsia="仿宋" w:cs="仿宋"/>
          <w:sz w:val="32"/>
          <w:szCs w:val="32"/>
          <w:lang w:eastAsia="zh-CN"/>
        </w:rPr>
        <w:t>资本性</w:t>
      </w:r>
      <w:r>
        <w:rPr>
          <w:rFonts w:hint="eastAsia" w:ascii="仿宋" w:hAnsi="仿宋" w:eastAsia="仿宋" w:cs="仿宋"/>
          <w:sz w:val="32"/>
          <w:szCs w:val="32"/>
        </w:rPr>
        <w:t>支出</w:t>
      </w:r>
      <w:r>
        <w:rPr>
          <w:rFonts w:hint="eastAsia" w:ascii="仿宋" w:hAnsi="仿宋" w:eastAsia="仿宋" w:cs="仿宋"/>
          <w:sz w:val="32"/>
          <w:szCs w:val="32"/>
          <w:lang w:val="en-US" w:eastAsia="zh-CN"/>
        </w:rPr>
        <w:t>172.7</w:t>
      </w:r>
      <w:r>
        <w:rPr>
          <w:rFonts w:hint="eastAsia" w:ascii="仿宋" w:hAnsi="仿宋" w:eastAsia="仿宋" w:cs="仿宋"/>
          <w:sz w:val="32"/>
          <w:szCs w:val="32"/>
        </w:rPr>
        <w:t>万元，</w:t>
      </w:r>
    </w:p>
    <w:p>
      <w:pPr>
        <w:pStyle w:val="9"/>
        <w:numPr>
          <w:ilvl w:val="0"/>
          <w:numId w:val="2"/>
        </w:numPr>
        <w:spacing w:line="600" w:lineRule="exact"/>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政府性基金预算支出情况</w:t>
      </w:r>
    </w:p>
    <w:p>
      <w:pPr>
        <w:pStyle w:val="9"/>
        <w:spacing w:line="600" w:lineRule="exact"/>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2021年政府性基金预算财政拨款收入决算数为0万元，2021年政府性基金预算财政拨款支出决算数为0万元</w:t>
      </w:r>
    </w:p>
    <w:p>
      <w:pPr>
        <w:pStyle w:val="9"/>
        <w:numPr>
          <w:ilvl w:val="0"/>
          <w:numId w:val="2"/>
        </w:numPr>
        <w:spacing w:line="600" w:lineRule="exact"/>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国有资本经营预算支出情况</w:t>
      </w:r>
    </w:p>
    <w:p>
      <w:pPr>
        <w:pStyle w:val="9"/>
        <w:numPr>
          <w:ilvl w:val="0"/>
          <w:numId w:val="0"/>
        </w:num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无</w:t>
      </w:r>
    </w:p>
    <w:p>
      <w:pPr>
        <w:pStyle w:val="9"/>
        <w:numPr>
          <w:ilvl w:val="0"/>
          <w:numId w:val="2"/>
        </w:numPr>
        <w:spacing w:line="600" w:lineRule="exact"/>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社会保险基金预算支出情况</w:t>
      </w:r>
    </w:p>
    <w:p>
      <w:pPr>
        <w:pStyle w:val="9"/>
        <w:numPr>
          <w:ilvl w:val="0"/>
          <w:numId w:val="0"/>
        </w:num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无</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六、部门整体支出绩效情况</w:t>
      </w:r>
    </w:p>
    <w:p>
      <w:pPr>
        <w:spacing w:line="600" w:lineRule="exact"/>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根据《部门整体支出绩效评价指标》评分，得分97分（详见附件2：部门整体支出绩效自评表）。主要绩效如下：</w:t>
      </w:r>
    </w:p>
    <w:p>
      <w:pPr>
        <w:spacing w:line="600" w:lineRule="exact"/>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从经济性情况分析看，预算资金覆盖各个需求方面，“三公”经费预算没有超过上年预算安排。2021年预算资金能保障单位正常运转需要，分配办法科学，考虑的因素必要合理，分配的结果合理，能基本保证人员经费支出和机构全年工作运转。</w:t>
      </w:r>
    </w:p>
    <w:p>
      <w:pPr>
        <w:spacing w:line="600" w:lineRule="exact"/>
        <w:ind w:firstLine="640" w:firstLineChars="200"/>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kern w:val="2"/>
          <w:sz w:val="32"/>
          <w:szCs w:val="32"/>
          <w:lang w:val="en-US" w:eastAsia="zh-CN" w:bidi="ar-SA"/>
        </w:rPr>
        <w:t>从有效性情况分析看，</w:t>
      </w:r>
      <w:r>
        <w:rPr>
          <w:rFonts w:hint="eastAsia" w:ascii="仿宋" w:hAnsi="仿宋" w:eastAsia="仿宋" w:cs="仿宋"/>
          <w:i w:val="0"/>
          <w:iCs w:val="0"/>
          <w:caps w:val="0"/>
          <w:color w:val="333333"/>
          <w:spacing w:val="0"/>
          <w:sz w:val="32"/>
          <w:szCs w:val="32"/>
          <w:shd w:val="clear" w:fill="FFFFFF"/>
        </w:rPr>
        <w:t>按照省市县各级主管部门要求预期目标已全部完成。社会反映情况良好。</w:t>
      </w:r>
    </w:p>
    <w:p>
      <w:pPr>
        <w:spacing w:line="600" w:lineRule="exact"/>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从效率性分析看，</w:t>
      </w:r>
      <w:r>
        <w:rPr>
          <w:rFonts w:hint="eastAsia" w:ascii="仿宋" w:hAnsi="仿宋" w:eastAsia="仿宋" w:cs="仿宋"/>
          <w:i w:val="0"/>
          <w:iCs w:val="0"/>
          <w:caps w:val="0"/>
          <w:color w:val="333333"/>
          <w:spacing w:val="0"/>
          <w:sz w:val="32"/>
          <w:szCs w:val="32"/>
          <w:shd w:val="clear" w:fill="FFFFFF"/>
        </w:rPr>
        <w:t>按照省市县各级主管部门要求落实了各项工作任务完成率和完成质量全部达标</w:t>
      </w:r>
    </w:p>
    <w:p>
      <w:pPr>
        <w:pStyle w:val="9"/>
        <w:spacing w:line="600" w:lineRule="exact"/>
        <w:ind w:firstLine="640"/>
        <w:rPr>
          <w:rFonts w:hint="eastAsia" w:ascii="仿宋" w:hAnsi="仿宋" w:eastAsia="仿宋" w:cs="仿宋"/>
          <w:sz w:val="32"/>
          <w:szCs w:val="32"/>
        </w:rPr>
      </w:pPr>
      <w:r>
        <w:rPr>
          <w:rFonts w:hint="eastAsia" w:ascii="仿宋" w:hAnsi="仿宋" w:eastAsia="仿宋" w:cs="仿宋"/>
          <w:sz w:val="32"/>
          <w:szCs w:val="32"/>
        </w:rPr>
        <w:t>七、存在的问题及原因分析</w:t>
      </w:r>
    </w:p>
    <w:p>
      <w:pPr>
        <w:spacing w:line="600" w:lineRule="exact"/>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主要反映各种预算支出执行偏离绩效目标的情况，并分析其原因。</w:t>
      </w:r>
    </w:p>
    <w:p>
      <w:pPr>
        <w:numPr>
          <w:ilvl w:val="0"/>
          <w:numId w:val="3"/>
        </w:numPr>
        <w:spacing w:line="600" w:lineRule="exact"/>
        <w:ind w:firstLine="640" w:firstLineChars="200"/>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kern w:val="2"/>
          <w:sz w:val="32"/>
          <w:szCs w:val="32"/>
          <w:lang w:val="en-US" w:eastAsia="zh-CN" w:bidi="ar-SA"/>
        </w:rPr>
        <w:t>预算执行率率有待提高。</w:t>
      </w:r>
      <w:r>
        <w:rPr>
          <w:rFonts w:hint="eastAsia" w:ascii="仿宋" w:hAnsi="仿宋" w:eastAsia="仿宋" w:cs="仿宋"/>
          <w:i w:val="0"/>
          <w:iCs w:val="0"/>
          <w:caps w:val="0"/>
          <w:color w:val="333333"/>
          <w:spacing w:val="0"/>
          <w:sz w:val="32"/>
          <w:szCs w:val="32"/>
          <w:shd w:val="clear" w:fill="FFFFFF"/>
        </w:rPr>
        <w:t>预算计划与预算执行存在一定的偏差。</w:t>
      </w:r>
    </w:p>
    <w:p>
      <w:pPr>
        <w:pStyle w:val="5"/>
        <w:keepNext w:val="0"/>
        <w:keepLines w:val="0"/>
        <w:widowControl/>
        <w:suppressLineNumbers w:val="0"/>
        <w:shd w:val="clear" w:fill="FFFFFF"/>
        <w:spacing w:before="210" w:beforeAutospacing="0" w:after="210" w:afterAutospacing="0" w:line="450" w:lineRule="atLeast"/>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lang w:val="en-US" w:eastAsia="zh-CN"/>
        </w:rPr>
        <w:t>2、</w:t>
      </w:r>
      <w:r>
        <w:rPr>
          <w:rFonts w:hint="eastAsia" w:ascii="仿宋" w:hAnsi="仿宋" w:eastAsia="仿宋" w:cs="仿宋"/>
          <w:i w:val="0"/>
          <w:iCs w:val="0"/>
          <w:caps w:val="0"/>
          <w:color w:val="000000"/>
          <w:spacing w:val="0"/>
          <w:sz w:val="32"/>
          <w:szCs w:val="32"/>
          <w:shd w:val="clear" w:fill="FFFFFF"/>
        </w:rPr>
        <w:t>预算编制的准确性有待加强，因编制预算时间与具体工作安排时间存在差异，有些无法预计的项目支出,需要在年度中间进行预算追加和调整。</w:t>
      </w:r>
    </w:p>
    <w:p>
      <w:pPr>
        <w:pStyle w:val="5"/>
        <w:keepNext w:val="0"/>
        <w:keepLines w:val="0"/>
        <w:widowControl/>
        <w:suppressLineNumbers w:val="0"/>
        <w:shd w:val="clear" w:fill="FFFFFF"/>
        <w:spacing w:before="210" w:beforeAutospacing="0" w:after="210" w:afterAutospacing="0" w:line="450" w:lineRule="atLeast"/>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lang w:val="en-US" w:eastAsia="zh-CN"/>
        </w:rPr>
        <w:t>3</w:t>
      </w:r>
      <w:r>
        <w:rPr>
          <w:rFonts w:hint="eastAsia" w:ascii="仿宋" w:hAnsi="仿宋" w:eastAsia="仿宋" w:cs="仿宋"/>
          <w:i w:val="0"/>
          <w:iCs w:val="0"/>
          <w:caps w:val="0"/>
          <w:color w:val="000000"/>
          <w:spacing w:val="0"/>
          <w:sz w:val="32"/>
          <w:szCs w:val="32"/>
          <w:shd w:val="clear" w:fill="FFFFFF"/>
        </w:rPr>
        <w:t>.202</w:t>
      </w:r>
      <w:r>
        <w:rPr>
          <w:rFonts w:hint="eastAsia" w:ascii="仿宋" w:hAnsi="仿宋" w:eastAsia="仿宋" w:cs="仿宋"/>
          <w:i w:val="0"/>
          <w:iCs w:val="0"/>
          <w:caps w:val="0"/>
          <w:color w:val="000000"/>
          <w:spacing w:val="0"/>
          <w:sz w:val="32"/>
          <w:szCs w:val="32"/>
          <w:shd w:val="clear" w:fill="FFFFFF"/>
          <w:lang w:val="en-US" w:eastAsia="zh-CN"/>
        </w:rPr>
        <w:t>1</w:t>
      </w:r>
      <w:r>
        <w:rPr>
          <w:rFonts w:hint="eastAsia" w:ascii="仿宋" w:hAnsi="仿宋" w:eastAsia="仿宋" w:cs="仿宋"/>
          <w:i w:val="0"/>
          <w:iCs w:val="0"/>
          <w:caps w:val="0"/>
          <w:color w:val="000000"/>
          <w:spacing w:val="0"/>
          <w:sz w:val="32"/>
          <w:szCs w:val="32"/>
          <w:shd w:val="clear" w:fill="FFFFFF"/>
        </w:rPr>
        <w:t>年因新冠肺炎疫情影响，部门支出项目预算比年初预算有所增加。</w:t>
      </w:r>
    </w:p>
    <w:p>
      <w:pPr>
        <w:spacing w:line="600" w:lineRule="exact"/>
        <w:rPr>
          <w:rFonts w:hint="eastAsia" w:ascii="仿宋" w:hAnsi="仿宋" w:eastAsia="仿宋" w:cs="仿宋"/>
          <w:sz w:val="32"/>
          <w:szCs w:val="32"/>
        </w:rPr>
      </w:pPr>
      <w:r>
        <w:rPr>
          <w:rFonts w:hint="eastAsia" w:ascii="仿宋" w:hAnsi="仿宋" w:eastAsia="仿宋" w:cs="仿宋"/>
          <w:sz w:val="32"/>
          <w:szCs w:val="32"/>
        </w:rPr>
        <w:t>八、下一步改进措施</w:t>
      </w:r>
    </w:p>
    <w:p>
      <w:pPr>
        <w:spacing w:line="600" w:lineRule="exact"/>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1、细化预算编制工作，认真做好预算的编制。进一步加强内设机构的预算管理意识，严格按照预算编制的相关制度和要求进行预算编制。</w:t>
      </w:r>
    </w:p>
    <w:p>
      <w:pPr>
        <w:spacing w:line="600" w:lineRule="exact"/>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加强财务管理，严格财务审核。加强单位财务管理，健全单位财务管理制度体系，规范单位财务行为。在费用报账支付时，按照预算规定的费用项目和用途进行资金使用审核、财务严格核算，杜绝超支现象的发生。</w:t>
      </w:r>
    </w:p>
    <w:p>
      <w:pPr>
        <w:spacing w:line="600" w:lineRule="exact"/>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严格编制政府采购年初预算和计划，规范各类资产的购置审批制度、资产采购制度、使用管理制度、资产处置和报废审批制度、资产管理岗位职责制度等。严格控制“三公”经费的规模和比例，把关“三公”经费支出的审核、审批，进一步细化“三公”经费的管理，合理压缩“三公”经费支出。</w:t>
      </w:r>
    </w:p>
    <w:p>
      <w:pPr>
        <w:spacing w:line="600" w:lineRule="exact"/>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4、对相关人员加强培训，特别是针对《预算法》、《行政事业单位会计制度》等学习培训，规范部门预算收支核算，切实提高部门预算收支管理水平。</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九、绩效自评结果拟应用和公开情况</w:t>
      </w:r>
    </w:p>
    <w:p>
      <w:pPr>
        <w:spacing w:line="600" w:lineRule="exact"/>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根据部门整体支出绩效评价指标体系，我单位2021年度评价得分为</w:t>
      </w:r>
      <w:r>
        <w:rPr>
          <w:rFonts w:hint="default" w:ascii="仿宋" w:hAnsi="仿宋" w:eastAsia="仿宋" w:cs="仿宋"/>
          <w:kern w:val="2"/>
          <w:sz w:val="32"/>
          <w:szCs w:val="32"/>
          <w:lang w:val="en-US" w:eastAsia="zh-CN" w:bidi="ar-SA"/>
        </w:rPr>
        <w:t>9</w:t>
      </w:r>
      <w:r>
        <w:rPr>
          <w:rFonts w:hint="eastAsia" w:ascii="仿宋" w:hAnsi="仿宋" w:eastAsia="仿宋" w:cs="仿宋"/>
          <w:kern w:val="2"/>
          <w:sz w:val="32"/>
          <w:szCs w:val="32"/>
          <w:lang w:val="en-US" w:eastAsia="zh-CN" w:bidi="ar-SA"/>
        </w:rPr>
        <w:t>7分。</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其他需要说明的情况</w:t>
      </w:r>
    </w:p>
    <w:p>
      <w:pPr>
        <w:pStyle w:val="9"/>
        <w:numPr>
          <w:ilvl w:val="0"/>
          <w:numId w:val="0"/>
        </w:num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无</w:t>
      </w:r>
    </w:p>
    <w:p>
      <w:pPr>
        <w:spacing w:line="600" w:lineRule="exact"/>
        <w:rPr>
          <w:rFonts w:hint="eastAsia" w:ascii="仿宋" w:hAnsi="仿宋" w:eastAsia="仿宋" w:cs="仿宋"/>
          <w:sz w:val="32"/>
          <w:szCs w:val="32"/>
        </w:rPr>
      </w:pPr>
      <w:r>
        <w:rPr>
          <w:rFonts w:hint="eastAsia" w:ascii="仿宋" w:hAnsi="仿宋" w:eastAsia="仿宋" w:cs="仿宋"/>
          <w:sz w:val="32"/>
          <w:szCs w:val="32"/>
        </w:rPr>
        <w:t>附件：</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1、部门整体支出绩效评价基础数据表</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2、部门整体支出绩效自评表</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3、项目支出绩效自评表</w:t>
      </w:r>
    </w:p>
    <w:p>
      <w:pPr>
        <w:keepNext w:val="0"/>
        <w:keepLines w:val="0"/>
        <w:widowControl/>
        <w:suppressLineNumbers w:val="0"/>
        <w:jc w:val="left"/>
        <w:rPr>
          <w:rFonts w:ascii="仿宋_GB2312" w:hAnsi="仿宋_GB2312" w:eastAsia="仿宋_GB2312"/>
          <w:sz w:val="32"/>
          <w:szCs w:val="32"/>
          <w:lang w:val="en-US" w:eastAsia="zh-CN"/>
        </w:rPr>
      </w:pPr>
    </w:p>
    <w:p>
      <w:pPr>
        <w:keepNext w:val="0"/>
        <w:keepLines w:val="0"/>
        <w:widowControl/>
        <w:suppressLineNumbers w:val="0"/>
        <w:jc w:val="left"/>
        <w:rPr>
          <w:rFonts w:ascii="仿宋_GB2312" w:hAnsi="仿宋_GB2312" w:eastAsia="仿宋_GB2312"/>
          <w:sz w:val="32"/>
          <w:szCs w:val="32"/>
          <w:lang w:val="en-US" w:eastAsia="zh-CN"/>
        </w:rPr>
      </w:pPr>
    </w:p>
    <w:p>
      <w:pPr>
        <w:keepNext w:val="0"/>
        <w:keepLines w:val="0"/>
        <w:widowControl/>
        <w:suppressLineNumbers w:val="0"/>
        <w:jc w:val="left"/>
        <w:rPr>
          <w:rFonts w:ascii="仿宋_GB2312" w:hAnsi="仿宋_GB2312" w:eastAsia="仿宋_GB2312"/>
          <w:sz w:val="32"/>
          <w:szCs w:val="32"/>
          <w:lang w:val="en-US" w:eastAsia="zh-CN"/>
        </w:rPr>
      </w:pPr>
    </w:p>
    <w:p>
      <w:pPr>
        <w:pStyle w:val="2"/>
        <w:rPr>
          <w:rFonts w:ascii="仿宋_GB2312" w:hAnsi="仿宋_GB2312" w:eastAsia="仿宋_GB2312"/>
          <w:sz w:val="32"/>
          <w:szCs w:val="32"/>
          <w:lang w:val="en-US" w:eastAsia="zh-CN"/>
        </w:rPr>
      </w:pPr>
    </w:p>
    <w:p>
      <w:pPr>
        <w:pStyle w:val="2"/>
        <w:rPr>
          <w:rFonts w:ascii="仿宋_GB2312" w:hAnsi="仿宋_GB2312" w:eastAsia="仿宋_GB2312"/>
          <w:sz w:val="32"/>
          <w:szCs w:val="32"/>
          <w:lang w:val="en-US" w:eastAsia="zh-CN"/>
        </w:rPr>
      </w:pPr>
    </w:p>
    <w:p>
      <w:pPr>
        <w:keepNext w:val="0"/>
        <w:keepLines w:val="0"/>
        <w:widowControl/>
        <w:suppressLineNumbers w:val="0"/>
        <w:jc w:val="left"/>
        <w:rPr>
          <w:rFonts w:ascii="仿宋_GB2312" w:hAnsi="仿宋_GB2312" w:eastAsia="仿宋_GB2312"/>
          <w:sz w:val="32"/>
          <w:szCs w:val="32"/>
          <w:lang w:val="en-US" w:eastAsia="zh-CN"/>
        </w:rPr>
      </w:pPr>
    </w:p>
    <w:p>
      <w:pPr>
        <w:keepNext w:val="0"/>
        <w:keepLines w:val="0"/>
        <w:widowControl/>
        <w:suppressLineNumbers w:val="0"/>
        <w:jc w:val="left"/>
        <w:rPr>
          <w:rFonts w:ascii="仿宋_GB2312" w:hAnsi="仿宋_GB2312" w:eastAsia="仿宋_GB2312"/>
          <w:sz w:val="32"/>
          <w:szCs w:val="32"/>
          <w:lang w:val="en-US" w:eastAsia="zh-CN"/>
        </w:rPr>
      </w:pPr>
    </w:p>
    <w:p>
      <w:pPr>
        <w:spacing w:line="560" w:lineRule="exact"/>
        <w:rPr>
          <w:rFonts w:ascii="黑体" w:hAnsi="黑体" w:eastAsia="黑体" w:cs="宋体"/>
          <w:kern w:val="0"/>
          <w:sz w:val="32"/>
          <w:szCs w:val="32"/>
        </w:rPr>
      </w:pPr>
      <w:r>
        <w:rPr>
          <w:rFonts w:hint="eastAsia" w:ascii="黑体" w:hAnsi="黑体" w:eastAsia="黑体" w:cs="宋体"/>
          <w:kern w:val="0"/>
          <w:sz w:val="32"/>
          <w:szCs w:val="32"/>
        </w:rPr>
        <w:t>附件1</w:t>
      </w:r>
      <w:r>
        <w:rPr>
          <w:rFonts w:hint="eastAsia" w:ascii="黑体" w:hAnsi="黑体" w:eastAsia="黑体" w:cs="宋体"/>
          <w:kern w:val="0"/>
          <w:sz w:val="32"/>
          <w:szCs w:val="32"/>
        </w:rPr>
        <w:tab/>
      </w:r>
      <w:r>
        <w:rPr>
          <w:rFonts w:hint="eastAsia" w:ascii="黑体" w:hAnsi="黑体" w:eastAsia="黑体" w:cs="宋体"/>
          <w:kern w:val="0"/>
          <w:sz w:val="32"/>
          <w:szCs w:val="32"/>
        </w:rPr>
        <w:tab/>
      </w:r>
    </w:p>
    <w:p>
      <w:pPr>
        <w:spacing w:line="560" w:lineRule="exact"/>
        <w:jc w:val="center"/>
        <w:rPr>
          <w:rFonts w:hint="eastAsia" w:eastAsia="方正小标宋_GBK"/>
          <w:kern w:val="0"/>
          <w:sz w:val="36"/>
          <w:szCs w:val="36"/>
        </w:rPr>
      </w:pPr>
      <w:r>
        <w:rPr>
          <w:rFonts w:ascii="方正小标宋_GBK" w:hAnsi="方正小标宋_GBK" w:eastAsia="方正小标宋_GBK"/>
          <w:kern w:val="0"/>
          <w:sz w:val="36"/>
          <w:szCs w:val="36"/>
        </w:rPr>
        <w:t>部门整体支出绩效评价基础数据表</w:t>
      </w:r>
    </w:p>
    <w:p>
      <w:pPr>
        <w:widowControl/>
        <w:ind w:left="91"/>
        <w:jc w:val="center"/>
        <w:rPr>
          <w:rFonts w:eastAsia="仿宋_GB2312"/>
          <w:kern w:val="0"/>
          <w:sz w:val="24"/>
          <w:szCs w:val="24"/>
        </w:rPr>
      </w:pPr>
      <w:r>
        <w:rPr>
          <w:rFonts w:eastAsia="仿宋_GB2312"/>
          <w:kern w:val="0"/>
          <w:sz w:val="24"/>
          <w:szCs w:val="24"/>
        </w:rPr>
        <w:tab/>
      </w:r>
    </w:p>
    <w:tbl>
      <w:tblPr>
        <w:tblStyle w:val="6"/>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4"/>
        <w:gridCol w:w="1189"/>
        <w:gridCol w:w="849"/>
        <w:gridCol w:w="1129"/>
        <w:gridCol w:w="1111"/>
        <w:gridCol w:w="969"/>
        <w:gridCol w:w="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财政供养人员情况</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b/>
                <w:bCs/>
                <w:kern w:val="0"/>
              </w:rPr>
            </w:pPr>
            <w:r>
              <w:rPr>
                <w:rFonts w:eastAsia="仿宋_GB2312"/>
                <w:b/>
                <w:bCs/>
                <w:kern w:val="0"/>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b/>
                <w:bCs/>
                <w:kern w:val="0"/>
              </w:rPr>
            </w:pPr>
            <w:r>
              <w:rPr>
                <w:rFonts w:eastAsia="仿宋_GB2312"/>
                <w:b/>
                <w:bCs/>
                <w:kern w:val="0"/>
              </w:rPr>
              <w:t>20</w:t>
            </w:r>
            <w:r>
              <w:rPr>
                <w:b/>
                <w:bCs/>
                <w:kern w:val="0"/>
              </w:rPr>
              <w:t>2</w:t>
            </w:r>
            <w:r>
              <w:rPr>
                <w:rFonts w:hint="eastAsia"/>
                <w:b/>
                <w:bCs/>
                <w:kern w:val="0"/>
                <w:lang w:val="en-US" w:eastAsia="zh-CN"/>
              </w:rPr>
              <w:t>1</w:t>
            </w:r>
            <w:r>
              <w:rPr>
                <w:rFonts w:eastAsia="仿宋_GB2312"/>
                <w:b/>
                <w:bCs/>
                <w:kern w:val="0"/>
              </w:rPr>
              <w:t>年实际在职人数</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b/>
                <w:bCs/>
                <w:kern w:val="0"/>
              </w:rPr>
            </w:pPr>
            <w:r>
              <w:rPr>
                <w:rFonts w:eastAsia="仿宋_GB2312"/>
                <w:b/>
                <w:bCs/>
                <w:kern w:val="0"/>
              </w:rPr>
              <w:t>控制率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kern w:val="0"/>
                <w:lang w:val="en-US"/>
              </w:rPr>
            </w:pPr>
            <w:r>
              <w:rPr>
                <w:rFonts w:hint="eastAsia" w:eastAsia="仿宋_GB2312"/>
                <w:kern w:val="0"/>
                <w:lang w:val="en-US" w:eastAsia="zh-CN"/>
              </w:rPr>
              <w:t>28</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kern w:val="0"/>
                <w:lang w:val="en-US"/>
              </w:rPr>
            </w:pPr>
            <w:r>
              <w:rPr>
                <w:rFonts w:hint="eastAsia" w:eastAsia="仿宋_GB2312"/>
                <w:kern w:val="0"/>
                <w:lang w:val="en-US" w:eastAsia="zh-CN"/>
              </w:rPr>
              <w:t>46</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kern w:val="0"/>
                <w:lang w:val="en-US" w:eastAsia="zh-CN"/>
              </w:rPr>
            </w:pPr>
            <w:r>
              <w:rPr>
                <w:rFonts w:hint="eastAsia" w:eastAsia="仿宋_GB2312"/>
                <w:kern w:val="0"/>
                <w:lang w:val="en-US" w:eastAsia="zh-CN"/>
              </w:rPr>
              <w:t>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经费控制情况</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b/>
                <w:bCs/>
                <w:kern w:val="0"/>
              </w:rPr>
            </w:pPr>
            <w:r>
              <w:rPr>
                <w:rFonts w:hint="eastAsia" w:eastAsia="仿宋_GB2312"/>
                <w:b/>
                <w:bCs/>
                <w:kern w:val="0"/>
                <w:lang w:eastAsia="zh-CN"/>
              </w:rPr>
              <w:t>202</w:t>
            </w:r>
            <w:r>
              <w:rPr>
                <w:rFonts w:hint="eastAsia" w:eastAsia="仿宋_GB2312"/>
                <w:b/>
                <w:bCs/>
                <w:kern w:val="0"/>
                <w:lang w:val="en-US" w:eastAsia="zh-CN"/>
              </w:rPr>
              <w:t>0</w:t>
            </w:r>
            <w:r>
              <w:rPr>
                <w:rFonts w:eastAsia="仿宋_GB2312"/>
                <w:b/>
                <w:bCs/>
                <w:kern w:val="0"/>
              </w:rPr>
              <w:t>年决算数</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b/>
                <w:bCs/>
                <w:kern w:val="0"/>
              </w:rPr>
            </w:pPr>
            <w:r>
              <w:rPr>
                <w:rFonts w:eastAsia="仿宋_GB2312"/>
                <w:b/>
                <w:bCs/>
                <w:kern w:val="0"/>
              </w:rPr>
              <w:t>20</w:t>
            </w:r>
            <w:r>
              <w:rPr>
                <w:b/>
                <w:bCs/>
                <w:kern w:val="0"/>
              </w:rPr>
              <w:t>2</w:t>
            </w:r>
            <w:r>
              <w:rPr>
                <w:rFonts w:hint="eastAsia"/>
                <w:b/>
                <w:bCs/>
                <w:kern w:val="0"/>
                <w:lang w:val="en-US" w:eastAsia="zh-CN"/>
              </w:rPr>
              <w:t>1</w:t>
            </w:r>
            <w:r>
              <w:rPr>
                <w:rFonts w:eastAsia="仿宋_GB2312"/>
                <w:b/>
                <w:bCs/>
                <w:kern w:val="0"/>
              </w:rPr>
              <w:t>年预算数</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b/>
                <w:bCs/>
                <w:kern w:val="0"/>
              </w:rPr>
            </w:pPr>
            <w:r>
              <w:rPr>
                <w:rFonts w:eastAsia="仿宋_GB2312"/>
                <w:b/>
                <w:bCs/>
                <w:kern w:val="0"/>
              </w:rPr>
              <w:t>20</w:t>
            </w:r>
            <w:r>
              <w:rPr>
                <w:b/>
                <w:bCs/>
                <w:kern w:val="0"/>
              </w:rPr>
              <w:t>2</w:t>
            </w:r>
            <w:r>
              <w:rPr>
                <w:rFonts w:hint="eastAsia"/>
                <w:b/>
                <w:bCs/>
                <w:kern w:val="0"/>
                <w:lang w:val="en-US" w:eastAsia="zh-CN"/>
              </w:rPr>
              <w:t>1</w:t>
            </w:r>
            <w:r>
              <w:rPr>
                <w:rFonts w:eastAsia="仿宋_GB2312"/>
                <w:b/>
                <w:bCs/>
                <w:kern w:val="0"/>
              </w:rPr>
              <w:t>年决算数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三公经费</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kern w:val="0"/>
                <w:lang w:val="en-US" w:eastAsia="zh-CN"/>
              </w:rPr>
            </w:pPr>
            <w:r>
              <w:rPr>
                <w:rFonts w:hint="eastAsia" w:eastAsia="仿宋_GB2312"/>
                <w:kern w:val="0"/>
                <w:lang w:val="en-US" w:eastAsia="zh-CN"/>
              </w:rPr>
              <w:t>4.47</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kern w:val="0"/>
                <w:lang w:val="en-US" w:eastAsia="zh-CN"/>
              </w:rPr>
            </w:pPr>
            <w:r>
              <w:rPr>
                <w:rFonts w:hint="eastAsia" w:eastAsia="仿宋_GB2312"/>
                <w:kern w:val="0"/>
                <w:lang w:val="en-US" w:eastAsia="zh-CN"/>
              </w:rPr>
              <w:t>7</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kern w:val="0"/>
                <w:lang w:val="en-US" w:eastAsia="zh-CN"/>
              </w:rPr>
            </w:pPr>
            <w:r>
              <w:rPr>
                <w:rFonts w:hint="eastAsia" w:eastAsia="仿宋_GB2312"/>
                <w:kern w:val="0"/>
                <w:lang w:val="en-US" w:eastAsia="zh-CN"/>
              </w:rPr>
              <w:t>8.44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xml:space="preserve">   1</w:t>
            </w:r>
            <w:r>
              <w:rPr>
                <w:rFonts w:ascii="仿宋_GB2312" w:hAnsi="仿宋_GB2312" w:eastAsia="仿宋_GB2312"/>
                <w:kern w:val="0"/>
              </w:rPr>
              <w:t>、公务用车购置和维护经费</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both"/>
              <w:rPr>
                <w:rFonts w:eastAsia="仿宋_GB2312"/>
                <w:kern w:val="0"/>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xml:space="preserve">       其中：公车购置</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　</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xml:space="preserve">             公车运行维护</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　</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both"/>
              <w:rPr>
                <w:rFonts w:eastAsia="仿宋_GB2312"/>
                <w:kern w:val="0"/>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xml:space="preserve">   2</w:t>
            </w:r>
            <w:r>
              <w:rPr>
                <w:rFonts w:ascii="仿宋_GB2312" w:hAnsi="仿宋_GB2312" w:eastAsia="仿宋_GB2312"/>
                <w:kern w:val="0"/>
              </w:rPr>
              <w:t>、出国经费</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　</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　</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xml:space="preserve">   3</w:t>
            </w:r>
            <w:r>
              <w:rPr>
                <w:rFonts w:ascii="仿宋_GB2312" w:hAnsi="仿宋_GB2312" w:eastAsia="仿宋_GB2312"/>
                <w:kern w:val="0"/>
              </w:rPr>
              <w:t>、公务接待</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val="en-US" w:eastAsia="zh-CN"/>
              </w:rPr>
              <w:t>4.47</w:t>
            </w:r>
            <w:r>
              <w:rPr>
                <w:rFonts w:eastAsia="仿宋_GB2312"/>
                <w:kern w:val="0"/>
              </w:rPr>
              <w:t>　　</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eastAsia="仿宋_GB2312"/>
                <w:kern w:val="0"/>
                <w:lang w:val="en-US" w:eastAsia="zh-CN"/>
              </w:rPr>
            </w:pPr>
            <w:r>
              <w:rPr>
                <w:rFonts w:hint="eastAsia" w:eastAsia="仿宋_GB2312"/>
                <w:kern w:val="0"/>
                <w:lang w:val="en-US" w:eastAsia="zh-CN"/>
              </w:rPr>
              <w:t>7</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kern w:val="0"/>
                <w:lang w:val="en-US" w:eastAsia="zh-CN"/>
              </w:rPr>
            </w:pPr>
            <w:r>
              <w:rPr>
                <w:rFonts w:hint="eastAsia" w:eastAsia="仿宋_GB2312"/>
                <w:kern w:val="0"/>
                <w:lang w:val="en-US" w:eastAsia="zh-CN"/>
              </w:rPr>
              <w:t>8.44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项目支出：</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val="en-US" w:eastAsia="zh-CN"/>
              </w:rPr>
              <w:t>372.2</w:t>
            </w:r>
            <w:r>
              <w:rPr>
                <w:rFonts w:eastAsia="仿宋_GB2312"/>
                <w:kern w:val="0"/>
              </w:rPr>
              <w:t>　</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kern w:val="0"/>
                <w:lang w:val="en-US" w:eastAsia="zh-CN"/>
              </w:rPr>
            </w:pPr>
            <w:r>
              <w:rPr>
                <w:rFonts w:hint="eastAsia" w:eastAsia="仿宋_GB2312"/>
                <w:kern w:val="0"/>
                <w:lang w:val="en-US" w:eastAsia="zh-CN"/>
              </w:rPr>
              <w:t>632.84</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kern w:val="0"/>
                <w:lang w:val="en-US" w:eastAsia="zh-CN"/>
              </w:rPr>
            </w:pPr>
            <w:r>
              <w:rPr>
                <w:rFonts w:hint="eastAsia" w:eastAsia="仿宋_GB2312"/>
                <w:kern w:val="0"/>
                <w:lang w:val="en-US" w:eastAsia="zh-CN"/>
              </w:rPr>
              <w:t>384.27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xml:space="preserve">    1</w:t>
            </w:r>
            <w:r>
              <w:rPr>
                <w:rFonts w:ascii="仿宋_GB2312" w:hAnsi="仿宋_GB2312" w:eastAsia="仿宋_GB2312"/>
                <w:kern w:val="0"/>
              </w:rPr>
              <w:t>、业务工作经费</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　</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　</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xml:space="preserve">    2</w:t>
            </w:r>
            <w:r>
              <w:rPr>
                <w:rFonts w:ascii="仿宋_GB2312" w:hAnsi="仿宋_GB2312" w:eastAsia="仿宋_GB2312"/>
                <w:kern w:val="0"/>
              </w:rPr>
              <w:t>、运行维护经费</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　</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　</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ind w:firstLine="420" w:firstLineChars="200"/>
              <w:jc w:val="left"/>
              <w:rPr>
                <w:rFonts w:ascii="仿宋_GB2312" w:hAnsi="仿宋_GB2312"/>
                <w:kern w:val="0"/>
              </w:rPr>
            </w:pPr>
            <w:r>
              <w:rPr>
                <w:rFonts w:eastAsia="仿宋_GB2312"/>
                <w:kern w:val="0"/>
              </w:rPr>
              <w:t>3</w:t>
            </w:r>
            <w:r>
              <w:rPr>
                <w:rFonts w:ascii="仿宋_GB2312" w:hAnsi="仿宋_GB2312" w:eastAsia="仿宋_GB2312"/>
                <w:kern w:val="0"/>
              </w:rPr>
              <w:t>、</w:t>
            </w:r>
            <w:r>
              <w:rPr>
                <w:rFonts w:ascii="仿宋_GB2312" w:hAnsi="仿宋_GB2312"/>
                <w:kern w:val="0"/>
              </w:rPr>
              <w:t>本</w:t>
            </w:r>
            <w:r>
              <w:rPr>
                <w:rFonts w:eastAsia="仿宋_GB2312"/>
                <w:kern w:val="0"/>
              </w:rPr>
              <w:t>级专项资金</w:t>
            </w:r>
          </w:p>
          <w:p>
            <w:pPr>
              <w:widowControl/>
              <w:ind w:firstLine="630" w:firstLineChars="300"/>
              <w:jc w:val="left"/>
              <w:rPr>
                <w:rFonts w:eastAsia="仿宋_GB2312"/>
                <w:kern w:val="0"/>
              </w:rPr>
            </w:pPr>
            <w:r>
              <w:rPr>
                <w:rFonts w:eastAsia="仿宋_GB2312"/>
                <w:kern w:val="0"/>
              </w:rPr>
              <w:t>（一个专项一行）</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ind w:firstLine="420" w:firstLineChars="200"/>
              <w:jc w:val="left"/>
              <w:rPr>
                <w:rFonts w:eastAsia="仿宋_GB2312"/>
                <w:kern w:val="0"/>
              </w:rPr>
            </w:pPr>
            <w:r>
              <w:rPr>
                <w:rFonts w:eastAsia="仿宋_GB2312"/>
                <w:kern w:val="0"/>
              </w:rPr>
              <w:t>4</w:t>
            </w:r>
            <w:r>
              <w:rPr>
                <w:rFonts w:ascii="仿宋_GB2312" w:hAnsi="仿宋_GB2312" w:eastAsia="仿宋_GB2312"/>
                <w:kern w:val="0"/>
              </w:rPr>
              <w:t>、其他事业类发展资金</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　</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　</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公用经费</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color w:val="auto"/>
                <w:kern w:val="0"/>
                <w:sz w:val="21"/>
                <w:szCs w:val="21"/>
                <w:lang w:val="en-US" w:eastAsia="zh-CN" w:bidi="ar-SA"/>
              </w:rPr>
            </w:pPr>
            <w:r>
              <w:rPr>
                <w:rFonts w:hint="eastAsia" w:eastAsia="仿宋_GB2312"/>
                <w:kern w:val="0"/>
                <w:lang w:val="en-US" w:eastAsia="zh-CN"/>
              </w:rPr>
              <w:t>75.83</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color w:val="auto"/>
                <w:kern w:val="0"/>
                <w:lang w:val="en-US" w:eastAsia="zh-CN"/>
              </w:rPr>
            </w:pPr>
            <w:r>
              <w:rPr>
                <w:rFonts w:hint="eastAsia" w:eastAsia="仿宋_GB2312"/>
                <w:color w:val="auto"/>
                <w:kern w:val="0"/>
                <w:lang w:val="en-US" w:eastAsia="zh-CN"/>
              </w:rPr>
              <w:t>108.8</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both"/>
              <w:rPr>
                <w:rFonts w:hint="default" w:eastAsia="仿宋_GB2312"/>
                <w:color w:val="auto"/>
                <w:kern w:val="0"/>
                <w:lang w:val="en-US" w:eastAsia="zh-CN"/>
              </w:rPr>
            </w:pPr>
            <w:r>
              <w:rPr>
                <w:rFonts w:hint="eastAsia" w:eastAsia="仿宋_GB2312"/>
                <w:color w:val="auto"/>
                <w:kern w:val="0"/>
                <w:lang w:val="en-US" w:eastAsia="zh-CN"/>
              </w:rPr>
              <w:t>168.51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xml:space="preserve">    其中：办公费</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color w:val="auto"/>
                <w:kern w:val="0"/>
                <w:sz w:val="21"/>
                <w:szCs w:val="21"/>
                <w:lang w:val="en-US" w:eastAsia="zh-CN" w:bidi="ar-SA"/>
              </w:rPr>
            </w:pPr>
            <w:r>
              <w:rPr>
                <w:rFonts w:hint="eastAsia" w:eastAsia="仿宋_GB2312"/>
                <w:color w:val="auto"/>
                <w:kern w:val="0"/>
                <w:lang w:val="en-US" w:eastAsia="zh-CN"/>
              </w:rPr>
              <w:t>3.18</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color w:val="auto"/>
                <w:kern w:val="0"/>
                <w:lang w:val="en-US" w:eastAsia="zh-CN"/>
              </w:rPr>
            </w:pPr>
            <w:r>
              <w:rPr>
                <w:rFonts w:hint="eastAsia" w:eastAsia="仿宋_GB2312"/>
                <w:color w:val="auto"/>
                <w:kern w:val="0"/>
                <w:lang w:val="en-US" w:eastAsia="zh-CN"/>
              </w:rPr>
              <w:t>14.5</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color w:val="auto"/>
                <w:kern w:val="0"/>
                <w:lang w:val="en-US" w:eastAsia="zh-CN"/>
              </w:rPr>
            </w:pPr>
            <w:r>
              <w:rPr>
                <w:rFonts w:hint="eastAsia" w:eastAsia="仿宋_GB2312"/>
                <w:color w:val="auto"/>
                <w:kern w:val="0"/>
                <w:lang w:val="en-US" w:eastAsia="zh-CN"/>
              </w:rPr>
              <w:t>17.91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xml:space="preserve">          水费、电费、差旅费</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color w:val="auto"/>
                <w:kern w:val="0"/>
                <w:sz w:val="21"/>
                <w:szCs w:val="21"/>
                <w:lang w:val="en-US" w:eastAsia="zh-CN" w:bidi="ar-SA"/>
              </w:rPr>
            </w:pPr>
            <w:r>
              <w:rPr>
                <w:rFonts w:hint="eastAsia" w:eastAsia="仿宋_GB2312"/>
                <w:color w:val="auto"/>
                <w:kern w:val="0"/>
                <w:lang w:val="en-US" w:eastAsia="zh-CN"/>
              </w:rPr>
              <w:t>8.6</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color w:val="auto"/>
                <w:kern w:val="0"/>
                <w:lang w:val="en-US" w:eastAsia="zh-CN"/>
              </w:rPr>
            </w:pPr>
            <w:r>
              <w:rPr>
                <w:rFonts w:hint="eastAsia" w:eastAsia="仿宋_GB2312"/>
                <w:color w:val="auto"/>
                <w:kern w:val="0"/>
                <w:lang w:val="en-US" w:eastAsia="zh-CN"/>
              </w:rPr>
              <w:t>13</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color w:val="auto"/>
                <w:kern w:val="0"/>
                <w:lang w:val="en-US" w:eastAsia="zh-CN"/>
              </w:rPr>
            </w:pPr>
            <w:r>
              <w:rPr>
                <w:rFonts w:hint="eastAsia" w:eastAsia="仿宋_GB2312"/>
                <w:color w:val="auto"/>
                <w:kern w:val="0"/>
                <w:lang w:val="en-US" w:eastAsia="zh-CN"/>
              </w:rPr>
              <w:t>33.24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xml:space="preserve">          会议费、培训费</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auto"/>
                <w:kern w:val="0"/>
                <w:sz w:val="21"/>
                <w:szCs w:val="21"/>
                <w:lang w:val="en-US" w:eastAsia="zh-CN" w:bidi="ar-SA"/>
              </w:rPr>
            </w:pPr>
          </w:p>
        </w:tc>
        <w:tc>
          <w:tcPr>
            <w:tcW w:w="2240" w:type="dxa"/>
            <w:gridSpan w:val="2"/>
            <w:tcBorders>
              <w:top w:val="single" w:color="auto" w:sz="4" w:space="0"/>
              <w:left w:val="nil"/>
              <w:bottom w:val="single" w:color="auto" w:sz="4" w:space="0"/>
              <w:right w:val="single" w:color="auto" w:sz="4" w:space="0"/>
            </w:tcBorders>
            <w:noWrap w:val="0"/>
            <w:vAlign w:val="center"/>
          </w:tcPr>
          <w:p>
            <w:pPr>
              <w:widowControl/>
              <w:ind w:firstLine="840" w:firstLineChars="400"/>
              <w:jc w:val="both"/>
              <w:rPr>
                <w:rFonts w:hint="default" w:eastAsia="仿宋_GB2312"/>
                <w:color w:val="auto"/>
                <w:kern w:val="0"/>
                <w:lang w:val="en-US" w:eastAsia="zh-CN"/>
              </w:rPr>
            </w:pPr>
            <w:r>
              <w:rPr>
                <w:rFonts w:hint="eastAsia" w:eastAsia="仿宋_GB2312"/>
                <w:color w:val="auto"/>
                <w:kern w:val="0"/>
                <w:lang w:val="en-US" w:eastAsia="zh-CN"/>
              </w:rPr>
              <w:t>7.3</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color w:val="auto"/>
                <w:kern w:val="0"/>
                <w:lang w:val="en-US" w:eastAsia="zh-CN"/>
              </w:rPr>
            </w:pPr>
            <w:r>
              <w:rPr>
                <w:rFonts w:hint="eastAsia" w:eastAsia="仿宋_GB2312"/>
                <w:color w:val="auto"/>
                <w:kern w:val="0"/>
                <w:lang w:val="en-US" w:eastAsia="zh-CN"/>
              </w:rPr>
              <w:t>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政府采购金额</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kern w:val="0"/>
                <w:lang w:val="en-US" w:eastAsia="zh-CN"/>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kern w:val="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xml:space="preserve">部门基本支出预算调整 </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both"/>
              <w:rPr>
                <w:rFonts w:hint="default" w:eastAsia="仿宋_GB2312"/>
                <w:kern w:val="0"/>
                <w:lang w:val="en-US" w:eastAsia="zh-CN"/>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both"/>
              <w:rPr>
                <w:rFonts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default" w:eastAsia="仿宋_GB2312"/>
                <w:kern w:val="0"/>
                <w:lang w:val="en-US"/>
              </w:rPr>
            </w:pPr>
            <w:r>
              <w:rPr>
                <w:rFonts w:eastAsia="仿宋_GB2312"/>
                <w:kern w:val="0"/>
              </w:rPr>
              <w:t>楼堂馆所控制情况</w:t>
            </w:r>
          </w:p>
          <w:p>
            <w:pPr>
              <w:widowControl/>
              <w:jc w:val="center"/>
              <w:rPr>
                <w:rFonts w:eastAsia="仿宋_GB2312"/>
                <w:kern w:val="0"/>
              </w:rPr>
            </w:pPr>
            <w:r>
              <w:rPr>
                <w:rFonts w:eastAsia="仿宋_GB2312"/>
                <w:kern w:val="0"/>
              </w:rPr>
              <w:t>（20</w:t>
            </w:r>
            <w:r>
              <w:rPr>
                <w:kern w:val="0"/>
              </w:rPr>
              <w:t>2</w:t>
            </w:r>
            <w:r>
              <w:rPr>
                <w:rFonts w:hint="eastAsia"/>
                <w:kern w:val="0"/>
                <w:lang w:val="en-US" w:eastAsia="zh-CN"/>
              </w:rPr>
              <w:t>1</w:t>
            </w:r>
            <w:r>
              <w:rPr>
                <w:rFonts w:eastAsia="仿宋_GB2312"/>
                <w:kern w:val="0"/>
              </w:rPr>
              <w:t>年完工项目）</w:t>
            </w:r>
          </w:p>
        </w:tc>
        <w:tc>
          <w:tcPr>
            <w:tcW w:w="118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eastAsia="仿宋_GB2312"/>
                <w:bCs/>
                <w:kern w:val="0"/>
                <w:lang w:val="en-US"/>
              </w:rPr>
            </w:pPr>
            <w:r>
              <w:rPr>
                <w:rFonts w:eastAsia="仿宋_GB2312"/>
                <w:bCs/>
                <w:kern w:val="0"/>
              </w:rPr>
              <w:t>批复规模</w:t>
            </w:r>
          </w:p>
          <w:p>
            <w:pPr>
              <w:widowControl/>
              <w:spacing w:line="240" w:lineRule="exact"/>
              <w:jc w:val="center"/>
              <w:rPr>
                <w:rFonts w:eastAsia="仿宋_GB2312"/>
                <w:bCs/>
                <w:kern w:val="0"/>
              </w:rPr>
            </w:pPr>
            <w:r>
              <w:rPr>
                <w:rFonts w:eastAsia="仿宋_GB2312"/>
                <w:bCs/>
                <w:kern w:val="0"/>
              </w:rPr>
              <w:t>（</w:t>
            </w:r>
            <w:r>
              <w:rPr>
                <w:rFonts w:eastAsia="Batang"/>
                <w:bCs/>
                <w:kern w:val="0"/>
              </w:rPr>
              <w:t>㎡</w:t>
            </w:r>
            <w:r>
              <w:rPr>
                <w:rFonts w:eastAsia="仿宋_GB2312"/>
                <w:bCs/>
                <w:kern w:val="0"/>
              </w:rPr>
              <w:t>）</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bCs/>
                <w:kern w:val="0"/>
              </w:rPr>
            </w:pPr>
            <w:r>
              <w:rPr>
                <w:rFonts w:eastAsia="仿宋_GB2312"/>
                <w:bCs/>
                <w:kern w:val="0"/>
              </w:rPr>
              <w:t>实际规模（</w:t>
            </w:r>
            <w:r>
              <w:rPr>
                <w:rFonts w:eastAsia="Batang"/>
                <w:bCs/>
                <w:kern w:val="0"/>
              </w:rPr>
              <w:t>㎡</w:t>
            </w:r>
            <w:r>
              <w:rPr>
                <w:rFonts w:eastAsia="仿宋_GB2312"/>
                <w:bCs/>
                <w:kern w:val="0"/>
              </w:rPr>
              <w:t>）</w:t>
            </w:r>
          </w:p>
        </w:tc>
        <w:tc>
          <w:tcPr>
            <w:tcW w:w="112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bCs/>
                <w:kern w:val="0"/>
              </w:rPr>
            </w:pPr>
            <w:r>
              <w:rPr>
                <w:rFonts w:eastAsia="仿宋_GB2312"/>
                <w:bCs/>
                <w:kern w:val="0"/>
              </w:rPr>
              <w:t>规模控制率</w:t>
            </w:r>
          </w:p>
        </w:tc>
        <w:tc>
          <w:tcPr>
            <w:tcW w:w="111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bCs/>
                <w:kern w:val="0"/>
              </w:rPr>
            </w:pPr>
            <w:r>
              <w:rPr>
                <w:rFonts w:eastAsia="仿宋_GB2312"/>
                <w:bCs/>
                <w:kern w:val="0"/>
              </w:rPr>
              <w:t>预算投资（万元）</w:t>
            </w:r>
          </w:p>
        </w:tc>
        <w:tc>
          <w:tcPr>
            <w:tcW w:w="96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bCs/>
                <w:kern w:val="0"/>
              </w:rPr>
            </w:pPr>
            <w:r>
              <w:rPr>
                <w:rFonts w:eastAsia="仿宋_GB2312"/>
                <w:bCs/>
                <w:kern w:val="0"/>
              </w:rPr>
              <w:t>实际投资（万元）</w:t>
            </w:r>
          </w:p>
        </w:tc>
        <w:tc>
          <w:tcPr>
            <w:tcW w:w="86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bCs/>
                <w:kern w:val="0"/>
              </w:rPr>
            </w:pPr>
            <w:r>
              <w:rPr>
                <w:rFonts w:eastAsia="仿宋_GB2312"/>
                <w:bCs/>
                <w:kern w:val="0"/>
              </w:rPr>
              <w:t>投资概算控制率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kern w:val="0"/>
              </w:rPr>
            </w:pPr>
          </w:p>
        </w:tc>
        <w:tc>
          <w:tcPr>
            <w:tcW w:w="1189"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　</w:t>
            </w:r>
          </w:p>
        </w:tc>
        <w:tc>
          <w:tcPr>
            <w:tcW w:w="849"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w:t>
            </w:r>
          </w:p>
        </w:tc>
        <w:tc>
          <w:tcPr>
            <w:tcW w:w="1129"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w:t>
            </w:r>
          </w:p>
        </w:tc>
        <w:tc>
          <w:tcPr>
            <w:tcW w:w="1111"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w:t>
            </w:r>
          </w:p>
        </w:tc>
        <w:tc>
          <w:tcPr>
            <w:tcW w:w="969"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w:t>
            </w:r>
          </w:p>
        </w:tc>
        <w:tc>
          <w:tcPr>
            <w:tcW w:w="863"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厉行节约保障措施</w:t>
            </w:r>
          </w:p>
        </w:tc>
        <w:tc>
          <w:tcPr>
            <w:tcW w:w="6110" w:type="dxa"/>
            <w:gridSpan w:val="6"/>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eastAsia="zh-CN"/>
              </w:rPr>
              <w:t>压缩一般性支出</w:t>
            </w:r>
            <w:r>
              <w:rPr>
                <w:rFonts w:eastAsia="仿宋_GB2312"/>
                <w:kern w:val="0"/>
              </w:rPr>
              <w:t>　</w:t>
            </w:r>
          </w:p>
        </w:tc>
      </w:tr>
    </w:tbl>
    <w:p>
      <w:pPr>
        <w:spacing w:line="360" w:lineRule="exact"/>
        <w:rPr>
          <w:rFonts w:ascii="仿宋_GB2312" w:hAnsi="仿宋_GB2312" w:eastAsia="仿宋_GB2312"/>
          <w:kern w:val="0"/>
          <w:sz w:val="22"/>
          <w:szCs w:val="22"/>
        </w:rPr>
      </w:pPr>
      <w:r>
        <w:rPr>
          <w:rFonts w:ascii="仿宋_GB2312" w:hAnsi="仿宋_GB2312" w:eastAsia="仿宋_GB2312"/>
          <w:kern w:val="0"/>
          <w:sz w:val="22"/>
          <w:szCs w:val="22"/>
        </w:rPr>
        <w:t>说明：</w:t>
      </w:r>
      <w:r>
        <w:rPr>
          <w:rFonts w:eastAsia="仿宋_GB2312"/>
          <w:kern w:val="0"/>
          <w:sz w:val="22"/>
          <w:szCs w:val="22"/>
        </w:rPr>
        <w:t>“</w:t>
      </w:r>
      <w:r>
        <w:rPr>
          <w:rFonts w:ascii="仿宋_GB2312" w:hAnsi="仿宋_GB2312" w:eastAsia="仿宋_GB2312"/>
          <w:kern w:val="0"/>
          <w:sz w:val="22"/>
          <w:szCs w:val="22"/>
        </w:rPr>
        <w:t>项目支出</w:t>
      </w:r>
      <w:r>
        <w:rPr>
          <w:rFonts w:eastAsia="仿宋_GB2312"/>
          <w:kern w:val="0"/>
          <w:sz w:val="22"/>
          <w:szCs w:val="22"/>
        </w:rPr>
        <w:t>”</w:t>
      </w:r>
      <w:r>
        <w:rPr>
          <w:rFonts w:ascii="仿宋_GB2312" w:hAnsi="仿宋_GB2312" w:eastAsia="仿宋_GB2312"/>
          <w:kern w:val="0"/>
          <w:sz w:val="22"/>
          <w:szCs w:val="22"/>
        </w:rPr>
        <w:t>需要填报基本支出以外的所有项目支出情况，</w:t>
      </w:r>
      <w:r>
        <w:rPr>
          <w:rFonts w:eastAsia="仿宋_GB2312"/>
          <w:kern w:val="0"/>
          <w:sz w:val="22"/>
          <w:szCs w:val="22"/>
        </w:rPr>
        <w:t>“</w:t>
      </w:r>
      <w:r>
        <w:rPr>
          <w:rFonts w:ascii="仿宋_GB2312" w:hAnsi="仿宋_GB2312" w:eastAsia="仿宋_GB2312"/>
          <w:kern w:val="0"/>
          <w:sz w:val="22"/>
          <w:szCs w:val="22"/>
        </w:rPr>
        <w:t>公用经费</w:t>
      </w:r>
      <w:r>
        <w:rPr>
          <w:rFonts w:eastAsia="仿宋_GB2312"/>
          <w:kern w:val="0"/>
          <w:sz w:val="22"/>
          <w:szCs w:val="22"/>
        </w:rPr>
        <w:t>”</w:t>
      </w:r>
      <w:r>
        <w:rPr>
          <w:rFonts w:ascii="仿宋_GB2312" w:hAnsi="仿宋_GB2312" w:eastAsia="仿宋_GB2312"/>
          <w:kern w:val="0"/>
          <w:sz w:val="22"/>
          <w:szCs w:val="22"/>
        </w:rPr>
        <w:t>填报基本支出中的一般商品和服务支出。</w:t>
      </w:r>
    </w:p>
    <w:p>
      <w:pPr>
        <w:widowControl/>
        <w:jc w:val="left"/>
        <w:rPr>
          <w:rFonts w:hint="eastAsia" w:ascii="仿宋_GB2312" w:hAnsi="仿宋_GB2312"/>
          <w:kern w:val="0"/>
        </w:rPr>
      </w:pPr>
      <w:r>
        <w:rPr>
          <w:rFonts w:ascii="仿宋_GB2312" w:hAnsi="仿宋_GB2312"/>
          <w:kern w:val="0"/>
        </w:rPr>
        <w:t>填表人：</w:t>
      </w:r>
      <w:r>
        <w:rPr>
          <w:rFonts w:hint="eastAsia" w:ascii="仿宋_GB2312" w:hAnsi="仿宋_GB2312"/>
          <w:kern w:val="0"/>
          <w:lang w:eastAsia="zh-CN"/>
        </w:rPr>
        <w:t>唐静</w:t>
      </w:r>
      <w:r>
        <w:rPr>
          <w:rFonts w:ascii="仿宋_GB2312" w:hAnsi="仿宋_GB2312"/>
          <w:kern w:val="0"/>
        </w:rPr>
        <w:t xml:space="preserve">  联系电话：</w:t>
      </w:r>
      <w:r>
        <w:rPr>
          <w:rFonts w:hint="eastAsia" w:ascii="仿宋_GB2312" w:hAnsi="仿宋_GB2312"/>
          <w:kern w:val="0"/>
          <w:lang w:val="en-US" w:eastAsia="zh-CN"/>
        </w:rPr>
        <w:t>7728029</w:t>
      </w:r>
      <w:r>
        <w:rPr>
          <w:rFonts w:ascii="仿宋_GB2312" w:hAnsi="仿宋_GB2312"/>
          <w:kern w:val="0"/>
        </w:rPr>
        <w:t xml:space="preserve">   填报日期：</w:t>
      </w:r>
      <w:r>
        <w:rPr>
          <w:rFonts w:hint="eastAsia" w:ascii="仿宋_GB2312" w:hAnsi="仿宋_GB2312"/>
          <w:kern w:val="0"/>
          <w:lang w:val="en-US" w:eastAsia="zh-CN"/>
        </w:rPr>
        <w:t>2022.</w:t>
      </w:r>
      <w:r>
        <w:rPr>
          <w:rFonts w:hint="default" w:ascii="仿宋_GB2312" w:hAnsi="仿宋_GB2312"/>
          <w:kern w:val="0"/>
          <w:lang w:val="en-US" w:eastAsia="zh-CN"/>
        </w:rPr>
        <w:t>3</w:t>
      </w:r>
      <w:r>
        <w:rPr>
          <w:rFonts w:hint="eastAsia" w:ascii="仿宋_GB2312" w:hAnsi="仿宋_GB2312"/>
          <w:kern w:val="0"/>
          <w:lang w:val="en-US" w:eastAsia="zh-CN"/>
        </w:rPr>
        <w:t>.30</w:t>
      </w:r>
      <w:r>
        <w:rPr>
          <w:rFonts w:ascii="仿宋_GB2312" w:hAnsi="仿宋_GB2312"/>
          <w:kern w:val="0"/>
        </w:rPr>
        <w:t xml:space="preserve">   单位负责人签字：</w:t>
      </w:r>
    </w:p>
    <w:p>
      <w:pPr>
        <w:spacing w:line="360" w:lineRule="exact"/>
        <w:rPr>
          <w:rFonts w:ascii="黑体" w:hAnsi="黑体" w:eastAsia="黑体"/>
          <w:sz w:val="32"/>
          <w:szCs w:val="32"/>
        </w:rPr>
      </w:pPr>
      <w:r>
        <w:rPr>
          <w:rFonts w:eastAsia="仿宋_GB2312"/>
          <w:kern w:val="0"/>
          <w:sz w:val="22"/>
          <w:szCs w:val="22"/>
        </w:rPr>
        <w:br w:type="page"/>
      </w:r>
      <w:r>
        <w:rPr>
          <w:rFonts w:ascii="黑体" w:hAnsi="黑体" w:eastAsia="黑体"/>
          <w:sz w:val="32"/>
          <w:szCs w:val="32"/>
        </w:rPr>
        <w:t>附件</w:t>
      </w:r>
      <w:r>
        <w:rPr>
          <w:rFonts w:hint="eastAsia" w:eastAsia="黑体"/>
          <w:sz w:val="32"/>
          <w:szCs w:val="32"/>
        </w:rPr>
        <w:t>2</w:t>
      </w:r>
    </w:p>
    <w:p>
      <w:pPr>
        <w:widowControl/>
        <w:jc w:val="center"/>
        <w:rPr>
          <w:rFonts w:hint="eastAsia" w:eastAsia="方正小标宋_GBK"/>
          <w:color w:val="000000"/>
          <w:kern w:val="0"/>
          <w:sz w:val="36"/>
          <w:szCs w:val="36"/>
        </w:rPr>
      </w:pPr>
      <w:r>
        <w:rPr>
          <w:rFonts w:ascii="方正小标宋_GBK" w:hAnsi="方正小标宋_GBK" w:eastAsia="方正小标宋_GBK"/>
          <w:color w:val="000000"/>
          <w:kern w:val="0"/>
          <w:sz w:val="36"/>
          <w:szCs w:val="36"/>
        </w:rPr>
        <w:t>部门整体支出绩效自评表</w:t>
      </w:r>
    </w:p>
    <w:p>
      <w:pPr>
        <w:widowControl/>
        <w:jc w:val="center"/>
        <w:rPr>
          <w:rFonts w:eastAsia="仿宋_GB2312"/>
          <w:color w:val="000000"/>
          <w:kern w:val="0"/>
        </w:rPr>
      </w:pPr>
      <w:r>
        <w:rPr>
          <w:rFonts w:ascii="仿宋_GB2312" w:hAnsi="仿宋_GB2312" w:eastAsia="仿宋_GB2312"/>
          <w:color w:val="000000"/>
          <w:kern w:val="0"/>
        </w:rPr>
        <w:t>（</w:t>
      </w:r>
      <w:r>
        <w:rPr>
          <w:rFonts w:hint="eastAsia" w:eastAsia="仿宋_GB2312"/>
          <w:color w:val="000000"/>
          <w:kern w:val="0"/>
          <w:lang w:val="en-US" w:eastAsia="zh-CN"/>
        </w:rPr>
        <w:t>2021</w:t>
      </w:r>
      <w:r>
        <w:rPr>
          <w:rFonts w:ascii="仿宋_GB2312" w:hAnsi="仿宋_GB2312" w:eastAsia="仿宋_GB2312"/>
          <w:color w:val="000000"/>
          <w:kern w:val="0"/>
        </w:rPr>
        <w:t>年度）</w:t>
      </w:r>
    </w:p>
    <w:tbl>
      <w:tblPr>
        <w:tblStyle w:val="6"/>
        <w:tblW w:w="103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395"/>
        <w:gridCol w:w="1252"/>
        <w:gridCol w:w="1114"/>
        <w:gridCol w:w="95"/>
        <w:gridCol w:w="1200"/>
        <w:gridCol w:w="1134"/>
        <w:gridCol w:w="709"/>
        <w:gridCol w:w="898"/>
        <w:gridCol w:w="1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r>
              <w:rPr>
                <w:rFonts w:hint="eastAsia" w:eastAsia="仿宋_GB2312"/>
                <w:color w:val="000000"/>
                <w:kern w:val="0"/>
                <w:lang w:eastAsia="zh-CN"/>
              </w:rPr>
              <w:t>县</w:t>
            </w:r>
            <w:r>
              <w:rPr>
                <w:rFonts w:eastAsia="仿宋_GB2312"/>
                <w:color w:val="000000"/>
                <w:kern w:val="0"/>
              </w:rPr>
              <w:t>级预算部门名称</w:t>
            </w:r>
          </w:p>
        </w:tc>
        <w:tc>
          <w:tcPr>
            <w:tcW w:w="9243" w:type="dxa"/>
            <w:gridSpan w:val="9"/>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eastAsia="zh-CN"/>
              </w:rPr>
              <w:t>双牌县卫生健康局</w:t>
            </w: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年度预</w:t>
            </w:r>
          </w:p>
          <w:p>
            <w:pPr>
              <w:widowControl/>
              <w:jc w:val="center"/>
              <w:rPr>
                <w:rFonts w:hint="default" w:eastAsia="仿宋_GB2312"/>
                <w:color w:val="000000"/>
                <w:kern w:val="0"/>
                <w:lang w:val="en-US"/>
              </w:rPr>
            </w:pPr>
            <w:r>
              <w:rPr>
                <w:rFonts w:eastAsia="仿宋_GB2312"/>
                <w:color w:val="000000"/>
                <w:kern w:val="0"/>
              </w:rPr>
              <w:t>算申请</w:t>
            </w:r>
          </w:p>
          <w:p>
            <w:pPr>
              <w:widowControl/>
              <w:jc w:val="center"/>
              <w:rPr>
                <w:rFonts w:eastAsia="仿宋_GB2312"/>
                <w:color w:val="000000"/>
                <w:kern w:val="0"/>
              </w:rPr>
            </w:pPr>
            <w:r>
              <w:rPr>
                <w:rFonts w:eastAsia="仿宋_GB2312"/>
                <w:color w:val="000000"/>
                <w:kern w:val="0"/>
              </w:rPr>
              <w:t>（万元）</w:t>
            </w:r>
          </w:p>
        </w:tc>
        <w:tc>
          <w:tcPr>
            <w:tcW w:w="2647" w:type="dxa"/>
            <w:gridSpan w:val="2"/>
            <w:tcBorders>
              <w:top w:val="single" w:color="auto" w:sz="4" w:space="0"/>
              <w:left w:val="nil"/>
              <w:bottom w:val="single" w:color="auto" w:sz="4" w:space="0"/>
              <w:right w:val="single" w:color="auto" w:sz="4" w:space="0"/>
            </w:tcBorders>
            <w:noWrap w:val="0"/>
            <w:vAlign w:val="center"/>
          </w:tcPr>
          <w:p>
            <w:pPr>
              <w:jc w:val="center"/>
              <w:rPr>
                <w:rFonts w:eastAsia="仿宋_GB2312"/>
              </w:rPr>
            </w:pPr>
          </w:p>
        </w:tc>
        <w:tc>
          <w:tcPr>
            <w:tcW w:w="1114"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rPr>
            </w:pPr>
            <w:r>
              <w:rPr>
                <w:rFonts w:eastAsia="仿宋_GB2312"/>
              </w:rPr>
              <w:t>年初</w:t>
            </w:r>
          </w:p>
          <w:p>
            <w:pPr>
              <w:jc w:val="center"/>
              <w:rPr>
                <w:rFonts w:eastAsia="仿宋_GB2312"/>
              </w:rPr>
            </w:pPr>
            <w:r>
              <w:rPr>
                <w:rFonts w:eastAsia="仿宋_GB2312"/>
              </w:rPr>
              <w:t>预算数</w:t>
            </w:r>
          </w:p>
        </w:tc>
        <w:tc>
          <w:tcPr>
            <w:tcW w:w="1295" w:type="dxa"/>
            <w:gridSpan w:val="2"/>
            <w:tcBorders>
              <w:top w:val="single" w:color="auto" w:sz="4" w:space="0"/>
              <w:left w:val="nil"/>
              <w:bottom w:val="single" w:color="auto" w:sz="4" w:space="0"/>
              <w:right w:val="single" w:color="auto" w:sz="4" w:space="0"/>
            </w:tcBorders>
            <w:noWrap w:val="0"/>
            <w:vAlign w:val="center"/>
          </w:tcPr>
          <w:p>
            <w:pPr>
              <w:jc w:val="center"/>
              <w:rPr>
                <w:rFonts w:eastAsia="仿宋_GB2312"/>
              </w:rPr>
            </w:pPr>
            <w:r>
              <w:rPr>
                <w:rFonts w:eastAsia="仿宋_GB2312"/>
              </w:rPr>
              <w:t>全年预算数</w:t>
            </w:r>
          </w:p>
        </w:tc>
        <w:tc>
          <w:tcPr>
            <w:tcW w:w="1134"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rPr>
            </w:pPr>
            <w:r>
              <w:rPr>
                <w:rFonts w:eastAsia="仿宋_GB2312"/>
              </w:rPr>
              <w:t>全年</w:t>
            </w:r>
          </w:p>
          <w:p>
            <w:pPr>
              <w:jc w:val="center"/>
              <w:rPr>
                <w:rFonts w:eastAsia="仿宋_GB2312"/>
              </w:rPr>
            </w:pPr>
            <w:r>
              <w:rPr>
                <w:rFonts w:eastAsia="仿宋_GB2312"/>
              </w:rPr>
              <w:t>执行数</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eastAsia="仿宋_GB2312"/>
              </w:rPr>
            </w:pPr>
            <w:r>
              <w:rPr>
                <w:rFonts w:eastAsia="仿宋_GB2312"/>
              </w:rPr>
              <w:t>分值</w:t>
            </w:r>
          </w:p>
        </w:tc>
        <w:tc>
          <w:tcPr>
            <w:tcW w:w="898" w:type="dxa"/>
            <w:tcBorders>
              <w:top w:val="single" w:color="auto" w:sz="4" w:space="0"/>
              <w:left w:val="nil"/>
              <w:bottom w:val="single" w:color="auto" w:sz="4" w:space="0"/>
              <w:right w:val="single" w:color="auto" w:sz="4" w:space="0"/>
            </w:tcBorders>
            <w:noWrap w:val="0"/>
            <w:vAlign w:val="center"/>
          </w:tcPr>
          <w:p>
            <w:pPr>
              <w:jc w:val="center"/>
              <w:rPr>
                <w:rFonts w:eastAsia="仿宋_GB2312"/>
              </w:rPr>
            </w:pPr>
            <w:r>
              <w:rPr>
                <w:rFonts w:eastAsia="仿宋_GB2312"/>
              </w:rPr>
              <w:t>执行率</w:t>
            </w:r>
          </w:p>
        </w:tc>
        <w:tc>
          <w:tcPr>
            <w:tcW w:w="1446" w:type="dxa"/>
            <w:tcBorders>
              <w:top w:val="single" w:color="auto" w:sz="4" w:space="0"/>
              <w:left w:val="nil"/>
              <w:bottom w:val="single" w:color="auto" w:sz="4" w:space="0"/>
              <w:right w:val="single" w:color="auto" w:sz="4" w:space="0"/>
            </w:tcBorders>
            <w:noWrap w:val="0"/>
            <w:vAlign w:val="center"/>
          </w:tcPr>
          <w:p>
            <w:pPr>
              <w:jc w:val="center"/>
              <w:rPr>
                <w:rFonts w:eastAsia="仿宋_GB2312"/>
              </w:rPr>
            </w:pPr>
            <w:r>
              <w:rPr>
                <w:rFonts w:eastAsia="仿宋_GB2312"/>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2647" w:type="dxa"/>
            <w:gridSpan w:val="2"/>
            <w:tcBorders>
              <w:top w:val="single" w:color="auto" w:sz="4" w:space="0"/>
              <w:left w:val="nil"/>
              <w:bottom w:val="single" w:color="auto" w:sz="4" w:space="0"/>
              <w:right w:val="single" w:color="auto" w:sz="4" w:space="0"/>
            </w:tcBorders>
            <w:noWrap w:val="0"/>
            <w:vAlign w:val="center"/>
          </w:tcPr>
          <w:p>
            <w:pPr>
              <w:jc w:val="center"/>
              <w:rPr>
                <w:rFonts w:eastAsia="仿宋_GB2312"/>
              </w:rPr>
            </w:pPr>
            <w:r>
              <w:rPr>
                <w:rFonts w:eastAsia="仿宋_GB2312"/>
                <w:color w:val="000000"/>
                <w:kern w:val="0"/>
              </w:rPr>
              <w:t>年度资金总额</w:t>
            </w:r>
          </w:p>
        </w:tc>
        <w:tc>
          <w:tcPr>
            <w:tcW w:w="1114" w:type="dxa"/>
            <w:tcBorders>
              <w:top w:val="single" w:color="auto" w:sz="4" w:space="0"/>
              <w:left w:val="nil"/>
              <w:bottom w:val="single" w:color="auto" w:sz="4" w:space="0"/>
              <w:right w:val="single" w:color="auto" w:sz="4" w:space="0"/>
            </w:tcBorders>
            <w:noWrap w:val="0"/>
            <w:vAlign w:val="center"/>
          </w:tcPr>
          <w:p>
            <w:pPr>
              <w:jc w:val="both"/>
              <w:rPr>
                <w:rFonts w:hint="default" w:eastAsia="仿宋_GB2312"/>
                <w:lang w:val="en-US" w:eastAsia="zh-CN"/>
              </w:rPr>
            </w:pPr>
          </w:p>
        </w:tc>
        <w:tc>
          <w:tcPr>
            <w:tcW w:w="1295" w:type="dxa"/>
            <w:gridSpan w:val="2"/>
            <w:tcBorders>
              <w:top w:val="single" w:color="auto" w:sz="4" w:space="0"/>
              <w:left w:val="nil"/>
              <w:bottom w:val="single" w:color="auto" w:sz="4" w:space="0"/>
              <w:right w:val="single" w:color="auto" w:sz="4" w:space="0"/>
            </w:tcBorders>
            <w:noWrap w:val="0"/>
            <w:vAlign w:val="center"/>
          </w:tcPr>
          <w:p>
            <w:pPr>
              <w:jc w:val="center"/>
              <w:rPr>
                <w:rFonts w:hint="default" w:eastAsia="仿宋_GB2312"/>
                <w:lang w:val="en-US" w:eastAsia="zh-CN"/>
              </w:rPr>
            </w:pPr>
            <w:r>
              <w:rPr>
                <w:rFonts w:hint="eastAsia" w:eastAsia="仿宋_GB2312"/>
                <w:lang w:val="en-US" w:eastAsia="zh-CN"/>
              </w:rPr>
              <w:t>974.68</w:t>
            </w:r>
          </w:p>
        </w:tc>
        <w:tc>
          <w:tcPr>
            <w:tcW w:w="1134" w:type="dxa"/>
            <w:tcBorders>
              <w:top w:val="single" w:color="auto" w:sz="4" w:space="0"/>
              <w:left w:val="nil"/>
              <w:bottom w:val="single" w:color="auto" w:sz="4" w:space="0"/>
              <w:right w:val="single" w:color="auto" w:sz="4" w:space="0"/>
            </w:tcBorders>
            <w:noWrap w:val="0"/>
            <w:vAlign w:val="center"/>
          </w:tcPr>
          <w:p>
            <w:pPr>
              <w:jc w:val="both"/>
              <w:rPr>
                <w:rFonts w:hint="default" w:eastAsia="仿宋_GB2312"/>
                <w:lang w:val="en-US" w:eastAsia="zh-CN"/>
              </w:rPr>
            </w:pPr>
            <w:r>
              <w:rPr>
                <w:rFonts w:hint="eastAsia" w:eastAsia="仿宋_GB2312"/>
                <w:lang w:val="en-US" w:eastAsia="zh-CN"/>
              </w:rPr>
              <w:t>810.59</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eastAsia="仿宋_GB2312"/>
              </w:rPr>
            </w:pPr>
            <w:r>
              <w:rPr>
                <w:rFonts w:eastAsia="仿宋_GB2312"/>
              </w:rPr>
              <w:t>10</w:t>
            </w:r>
          </w:p>
        </w:tc>
        <w:tc>
          <w:tcPr>
            <w:tcW w:w="898" w:type="dxa"/>
            <w:tcBorders>
              <w:top w:val="single" w:color="auto" w:sz="4" w:space="0"/>
              <w:left w:val="nil"/>
              <w:bottom w:val="single" w:color="auto" w:sz="4" w:space="0"/>
              <w:right w:val="single" w:color="auto" w:sz="4" w:space="0"/>
            </w:tcBorders>
            <w:noWrap w:val="0"/>
            <w:vAlign w:val="center"/>
          </w:tcPr>
          <w:p>
            <w:pPr>
              <w:jc w:val="center"/>
              <w:rPr>
                <w:rFonts w:hint="default" w:eastAsia="仿宋_GB2312"/>
                <w:lang w:val="en-US" w:eastAsia="zh-CN"/>
              </w:rPr>
            </w:pPr>
            <w:r>
              <w:rPr>
                <w:rFonts w:hint="eastAsia" w:eastAsia="仿宋_GB2312"/>
                <w:lang w:val="en-US" w:eastAsia="zh-CN"/>
              </w:rPr>
              <w:t>10</w:t>
            </w:r>
          </w:p>
        </w:tc>
        <w:tc>
          <w:tcPr>
            <w:tcW w:w="1446" w:type="dxa"/>
            <w:tcBorders>
              <w:top w:val="single" w:color="auto" w:sz="4" w:space="0"/>
              <w:left w:val="nil"/>
              <w:bottom w:val="single" w:color="auto" w:sz="4" w:space="0"/>
              <w:right w:val="single" w:color="auto" w:sz="4" w:space="0"/>
            </w:tcBorders>
            <w:noWrap w:val="0"/>
            <w:vAlign w:val="center"/>
          </w:tcPr>
          <w:p>
            <w:pPr>
              <w:jc w:val="center"/>
              <w:rPr>
                <w:rFonts w:hint="default" w:eastAsia="仿宋_GB2312"/>
                <w:lang w:val="en-US" w:eastAsia="zh-CN"/>
              </w:rPr>
            </w:pPr>
            <w:r>
              <w:rPr>
                <w:rFonts w:hint="eastAsia" w:eastAsia="仿宋_GB2312"/>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5056" w:type="dxa"/>
            <w:gridSpan w:val="5"/>
            <w:tcBorders>
              <w:top w:val="single" w:color="auto" w:sz="4" w:space="0"/>
              <w:left w:val="nil"/>
              <w:bottom w:val="single" w:color="auto" w:sz="4" w:space="0"/>
              <w:right w:val="single" w:color="auto" w:sz="4" w:space="0"/>
            </w:tcBorders>
            <w:noWrap w:val="0"/>
            <w:vAlign w:val="center"/>
          </w:tcPr>
          <w:p>
            <w:pPr>
              <w:widowControl/>
              <w:jc w:val="left"/>
              <w:rPr>
                <w:rFonts w:hint="default" w:eastAsia="仿宋_GB2312"/>
                <w:color w:val="000000"/>
                <w:kern w:val="0"/>
                <w:lang w:val="en-US" w:eastAsia="zh-CN"/>
              </w:rPr>
            </w:pPr>
            <w:r>
              <w:rPr>
                <w:rFonts w:eastAsia="仿宋_GB2312"/>
                <w:color w:val="000000"/>
                <w:kern w:val="0"/>
              </w:rPr>
              <w:t>按收入性质分：</w:t>
            </w:r>
            <w:r>
              <w:rPr>
                <w:rFonts w:hint="eastAsia" w:eastAsia="仿宋_GB2312"/>
                <w:color w:val="000000"/>
                <w:kern w:val="0"/>
                <w:lang w:val="en-US" w:eastAsia="zh-CN"/>
              </w:rPr>
              <w:t>810.59</w:t>
            </w:r>
          </w:p>
        </w:tc>
        <w:tc>
          <w:tcPr>
            <w:tcW w:w="4187" w:type="dxa"/>
            <w:gridSpan w:val="4"/>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按支出性质分：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5056" w:type="dxa"/>
            <w:gridSpan w:val="5"/>
            <w:tcBorders>
              <w:top w:val="single" w:color="auto" w:sz="4" w:space="0"/>
              <w:left w:val="nil"/>
              <w:bottom w:val="single" w:color="auto" w:sz="4" w:space="0"/>
              <w:right w:val="single" w:color="auto" w:sz="4" w:space="0"/>
            </w:tcBorders>
            <w:noWrap w:val="0"/>
            <w:vAlign w:val="center"/>
          </w:tcPr>
          <w:p>
            <w:pPr>
              <w:widowControl/>
              <w:jc w:val="left"/>
              <w:rPr>
                <w:rFonts w:hint="default" w:eastAsia="仿宋_GB2312"/>
                <w:color w:val="000000"/>
                <w:kern w:val="0"/>
                <w:lang w:val="en-US" w:eastAsia="zh-CN"/>
              </w:rPr>
            </w:pPr>
            <w:r>
              <w:rPr>
                <w:rFonts w:eastAsia="仿宋_GB2312"/>
                <w:color w:val="000000"/>
                <w:kern w:val="0"/>
              </w:rPr>
              <w:t xml:space="preserve">  其中：  一般公共预算：</w:t>
            </w:r>
            <w:r>
              <w:rPr>
                <w:rFonts w:hint="eastAsia" w:eastAsia="仿宋_GB2312"/>
                <w:color w:val="000000"/>
                <w:kern w:val="0"/>
                <w:lang w:val="en-US" w:eastAsia="zh-CN"/>
              </w:rPr>
              <w:t>797.21</w:t>
            </w:r>
          </w:p>
        </w:tc>
        <w:tc>
          <w:tcPr>
            <w:tcW w:w="4187" w:type="dxa"/>
            <w:gridSpan w:val="4"/>
            <w:tcBorders>
              <w:top w:val="single" w:color="auto" w:sz="4" w:space="0"/>
              <w:left w:val="nil"/>
              <w:bottom w:val="single" w:color="auto" w:sz="4" w:space="0"/>
              <w:right w:val="single" w:color="auto" w:sz="4" w:space="0"/>
            </w:tcBorders>
            <w:noWrap w:val="0"/>
            <w:vAlign w:val="center"/>
          </w:tcPr>
          <w:p>
            <w:pPr>
              <w:widowControl/>
              <w:jc w:val="left"/>
              <w:rPr>
                <w:rFonts w:hint="default" w:eastAsia="仿宋_GB2312"/>
                <w:color w:val="000000"/>
                <w:kern w:val="0"/>
                <w:lang w:val="en-US" w:eastAsia="zh-CN"/>
              </w:rPr>
            </w:pPr>
            <w:r>
              <w:rPr>
                <w:rFonts w:eastAsia="仿宋_GB2312"/>
                <w:color w:val="000000"/>
                <w:kern w:val="0"/>
              </w:rPr>
              <w:t>其中：基本支出：</w:t>
            </w:r>
            <w:r>
              <w:rPr>
                <w:rFonts w:hint="eastAsia" w:eastAsia="仿宋_GB2312"/>
                <w:color w:val="000000"/>
                <w:kern w:val="0"/>
                <w:lang w:val="en-US" w:eastAsia="zh-CN"/>
              </w:rPr>
              <w:t>426.32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5056" w:type="dxa"/>
            <w:gridSpan w:val="5"/>
            <w:tcBorders>
              <w:top w:val="single" w:color="auto" w:sz="4" w:space="0"/>
              <w:left w:val="nil"/>
              <w:bottom w:val="single" w:color="auto" w:sz="4" w:space="0"/>
              <w:right w:val="single" w:color="auto" w:sz="4" w:space="0"/>
            </w:tcBorders>
            <w:noWrap w:val="0"/>
            <w:vAlign w:val="center"/>
          </w:tcPr>
          <w:p>
            <w:pPr>
              <w:widowControl/>
              <w:ind w:firstLine="840" w:firstLineChars="400"/>
              <w:jc w:val="left"/>
              <w:rPr>
                <w:rFonts w:eastAsia="仿宋_GB2312"/>
                <w:color w:val="000000"/>
                <w:kern w:val="0"/>
              </w:rPr>
            </w:pPr>
            <w:r>
              <w:rPr>
                <w:rFonts w:eastAsia="仿宋_GB2312"/>
                <w:color w:val="000000"/>
                <w:kern w:val="0"/>
              </w:rPr>
              <w:t>政府性基金拨款：</w:t>
            </w:r>
          </w:p>
        </w:tc>
        <w:tc>
          <w:tcPr>
            <w:tcW w:w="4187" w:type="dxa"/>
            <w:gridSpan w:val="4"/>
            <w:tcBorders>
              <w:top w:val="single" w:color="auto" w:sz="4" w:space="0"/>
              <w:left w:val="nil"/>
              <w:bottom w:val="single" w:color="auto" w:sz="4" w:space="0"/>
              <w:right w:val="single" w:color="auto" w:sz="4" w:space="0"/>
            </w:tcBorders>
            <w:noWrap w:val="0"/>
            <w:vAlign w:val="center"/>
          </w:tcPr>
          <w:p>
            <w:pPr>
              <w:widowControl/>
              <w:ind w:firstLine="630" w:firstLineChars="300"/>
              <w:jc w:val="left"/>
              <w:rPr>
                <w:rFonts w:hint="default" w:eastAsia="仿宋_GB2312"/>
                <w:color w:val="000000"/>
                <w:kern w:val="0"/>
                <w:lang w:val="en-US" w:eastAsia="zh-CN"/>
              </w:rPr>
            </w:pPr>
            <w:r>
              <w:rPr>
                <w:rFonts w:eastAsia="仿宋_GB2312"/>
                <w:color w:val="000000"/>
                <w:kern w:val="0"/>
              </w:rPr>
              <w:t>项目支出：</w:t>
            </w:r>
            <w:r>
              <w:rPr>
                <w:rFonts w:hint="eastAsia" w:eastAsia="仿宋_GB2312"/>
                <w:color w:val="000000"/>
                <w:kern w:val="0"/>
                <w:lang w:val="en-US" w:eastAsia="zh-CN"/>
              </w:rPr>
              <w:t>384.27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5056" w:type="dxa"/>
            <w:gridSpan w:val="5"/>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纳入专户管理的非税收入拨款：</w:t>
            </w:r>
          </w:p>
        </w:tc>
        <w:tc>
          <w:tcPr>
            <w:tcW w:w="4187" w:type="dxa"/>
            <w:gridSpan w:val="4"/>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5056" w:type="dxa"/>
            <w:gridSpan w:val="5"/>
            <w:tcBorders>
              <w:top w:val="single" w:color="auto" w:sz="4" w:space="0"/>
              <w:left w:val="nil"/>
              <w:bottom w:val="single" w:color="auto" w:sz="4" w:space="0"/>
              <w:right w:val="single" w:color="auto" w:sz="4" w:space="0"/>
            </w:tcBorders>
            <w:noWrap w:val="0"/>
            <w:vAlign w:val="center"/>
          </w:tcPr>
          <w:p>
            <w:pPr>
              <w:widowControl/>
              <w:ind w:firstLine="1470" w:firstLineChars="700"/>
              <w:jc w:val="left"/>
              <w:rPr>
                <w:rFonts w:hint="default" w:eastAsia="仿宋_GB2312"/>
                <w:color w:val="000000"/>
                <w:kern w:val="0"/>
                <w:lang w:val="en-US" w:eastAsia="zh-CN"/>
              </w:rPr>
            </w:pPr>
            <w:r>
              <w:rPr>
                <w:rFonts w:eastAsia="仿宋_GB2312"/>
                <w:color w:val="000000"/>
                <w:kern w:val="0"/>
              </w:rPr>
              <w:t>其他资金：</w:t>
            </w:r>
            <w:r>
              <w:rPr>
                <w:rFonts w:hint="eastAsia" w:eastAsia="仿宋_GB2312"/>
                <w:color w:val="000000"/>
                <w:kern w:val="0"/>
                <w:lang w:val="en-US" w:eastAsia="zh-CN"/>
              </w:rPr>
              <w:t>13.38</w:t>
            </w:r>
          </w:p>
        </w:tc>
        <w:tc>
          <w:tcPr>
            <w:tcW w:w="4187" w:type="dxa"/>
            <w:gridSpan w:val="4"/>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年度总体目标</w:t>
            </w:r>
          </w:p>
        </w:tc>
        <w:tc>
          <w:tcPr>
            <w:tcW w:w="5056" w:type="dxa"/>
            <w:gridSpan w:val="5"/>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预期目标</w:t>
            </w:r>
          </w:p>
        </w:tc>
        <w:tc>
          <w:tcPr>
            <w:tcW w:w="4187" w:type="dxa"/>
            <w:gridSpan w:val="4"/>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 xml:space="preserve">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5056" w:type="dxa"/>
            <w:gridSpan w:val="5"/>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hint="eastAsia" w:eastAsia="仿宋_GB2312"/>
                <w:color w:val="000000"/>
                <w:kern w:val="0"/>
              </w:rPr>
              <w:t>认真贯彻执行党的基本路线、方针政策和上级组织的决议、指示、命令；对本镇的重大问题进行决策，研究制定全</w:t>
            </w:r>
            <w:r>
              <w:rPr>
                <w:rFonts w:hint="eastAsia" w:eastAsia="仿宋_GB2312"/>
                <w:color w:val="000000"/>
                <w:kern w:val="0"/>
                <w:lang w:eastAsia="zh-CN"/>
              </w:rPr>
              <w:t>县卫生健康事业</w:t>
            </w:r>
            <w:r>
              <w:rPr>
                <w:rFonts w:hint="eastAsia" w:eastAsia="仿宋_GB2312"/>
                <w:color w:val="000000"/>
                <w:kern w:val="0"/>
              </w:rPr>
              <w:t>发展规划。</w:t>
            </w:r>
            <w:r>
              <w:rPr>
                <w:rFonts w:eastAsia="仿宋_GB2312"/>
                <w:color w:val="000000"/>
                <w:kern w:val="0"/>
              </w:rPr>
              <w:t xml:space="preserve">  </w:t>
            </w:r>
          </w:p>
        </w:tc>
        <w:tc>
          <w:tcPr>
            <w:tcW w:w="4187" w:type="dxa"/>
            <w:gridSpan w:val="4"/>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hint="eastAsia" w:eastAsia="仿宋_GB2312"/>
                <w:color w:val="000000"/>
                <w:kern w:val="0"/>
              </w:rPr>
              <w:t>认真贯彻执行党的基本路线、方针政策和上级组织的决议、指示、命令；对本镇的重大问题进行决策，研究制定全</w:t>
            </w:r>
            <w:r>
              <w:rPr>
                <w:rFonts w:hint="eastAsia" w:eastAsia="仿宋_GB2312"/>
                <w:color w:val="000000"/>
                <w:kern w:val="0"/>
                <w:lang w:eastAsia="zh-CN"/>
              </w:rPr>
              <w:t>县卫生健康事业</w:t>
            </w:r>
            <w:r>
              <w:rPr>
                <w:rFonts w:hint="eastAsia" w:eastAsia="仿宋_GB2312"/>
                <w:color w:val="000000"/>
                <w:kern w:val="0"/>
              </w:rPr>
              <w:t>发展规划。</w:t>
            </w:r>
            <w:r>
              <w:rPr>
                <w:rFonts w:eastAsia="仿宋_GB2312"/>
                <w:color w:val="000000"/>
                <w:kern w:val="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绩</w:t>
            </w:r>
          </w:p>
          <w:p>
            <w:pPr>
              <w:widowControl/>
              <w:jc w:val="center"/>
              <w:rPr>
                <w:rFonts w:eastAsia="仿宋_GB2312"/>
                <w:color w:val="000000"/>
                <w:kern w:val="0"/>
              </w:rPr>
            </w:pPr>
            <w:r>
              <w:rPr>
                <w:rFonts w:eastAsia="仿宋_GB2312"/>
                <w:color w:val="000000"/>
                <w:kern w:val="0"/>
              </w:rPr>
              <w:t>效</w:t>
            </w:r>
          </w:p>
          <w:p>
            <w:pPr>
              <w:widowControl/>
              <w:jc w:val="center"/>
              <w:rPr>
                <w:rFonts w:eastAsia="仿宋_GB2312"/>
                <w:color w:val="000000"/>
                <w:kern w:val="0"/>
              </w:rPr>
            </w:pPr>
            <w:r>
              <w:rPr>
                <w:rFonts w:eastAsia="仿宋_GB2312"/>
                <w:color w:val="000000"/>
                <w:kern w:val="0"/>
              </w:rPr>
              <w:t>指</w:t>
            </w:r>
          </w:p>
          <w:p>
            <w:pPr>
              <w:widowControl/>
              <w:jc w:val="center"/>
              <w:rPr>
                <w:rFonts w:eastAsia="仿宋_GB2312"/>
                <w:color w:val="000000"/>
                <w:kern w:val="0"/>
              </w:rPr>
            </w:pPr>
            <w:r>
              <w:rPr>
                <w:rFonts w:eastAsia="仿宋_GB2312"/>
                <w:color w:val="000000"/>
                <w:kern w:val="0"/>
              </w:rPr>
              <w:t>标</w:t>
            </w:r>
          </w:p>
        </w:tc>
        <w:tc>
          <w:tcPr>
            <w:tcW w:w="139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rPr>
            </w:pPr>
            <w:r>
              <w:rPr>
                <w:rFonts w:eastAsia="仿宋_GB2312"/>
                <w:color w:val="000000"/>
                <w:kern w:val="0"/>
              </w:rPr>
              <w:t>一级指标</w:t>
            </w:r>
          </w:p>
        </w:tc>
        <w:tc>
          <w:tcPr>
            <w:tcW w:w="125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rPr>
            </w:pPr>
            <w:r>
              <w:rPr>
                <w:rFonts w:eastAsia="仿宋_GB2312"/>
                <w:color w:val="000000"/>
                <w:kern w:val="0"/>
              </w:rPr>
              <w:t>二级指标</w:t>
            </w:r>
          </w:p>
        </w:tc>
        <w:tc>
          <w:tcPr>
            <w:tcW w:w="120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rPr>
            </w:pPr>
            <w:r>
              <w:rPr>
                <w:rFonts w:eastAsia="仿宋_GB2312"/>
                <w:color w:val="000000"/>
                <w:kern w:val="0"/>
              </w:rPr>
              <w:t>三级指标</w:t>
            </w:r>
          </w:p>
        </w:tc>
        <w:tc>
          <w:tcPr>
            <w:tcW w:w="120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仿宋_GB2312"/>
                <w:color w:val="000000"/>
                <w:kern w:val="0"/>
              </w:rPr>
            </w:pPr>
            <w:r>
              <w:rPr>
                <w:rFonts w:eastAsia="仿宋_GB2312"/>
                <w:color w:val="000000"/>
                <w:kern w:val="0"/>
              </w:rPr>
              <w:t>年度</w:t>
            </w:r>
          </w:p>
          <w:p>
            <w:pPr>
              <w:widowControl/>
              <w:spacing w:line="240" w:lineRule="exact"/>
              <w:jc w:val="center"/>
              <w:rPr>
                <w:rFonts w:eastAsia="仿宋_GB2312"/>
                <w:color w:val="000000"/>
                <w:kern w:val="0"/>
              </w:rPr>
            </w:pPr>
            <w:r>
              <w:rPr>
                <w:rFonts w:eastAsia="仿宋_GB2312"/>
                <w:color w:val="000000"/>
                <w:kern w:val="0"/>
              </w:rPr>
              <w:t>指标值</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仿宋_GB2312"/>
                <w:color w:val="000000"/>
                <w:kern w:val="0"/>
              </w:rPr>
            </w:pPr>
            <w:r>
              <w:rPr>
                <w:rFonts w:eastAsia="仿宋_GB2312"/>
                <w:color w:val="000000"/>
                <w:kern w:val="0"/>
              </w:rPr>
              <w:t>实际</w:t>
            </w:r>
          </w:p>
          <w:p>
            <w:pPr>
              <w:widowControl/>
              <w:spacing w:line="240" w:lineRule="exact"/>
              <w:jc w:val="center"/>
              <w:rPr>
                <w:rFonts w:eastAsia="仿宋_GB2312"/>
                <w:color w:val="000000"/>
                <w:kern w:val="0"/>
              </w:rPr>
            </w:pPr>
            <w:r>
              <w:rPr>
                <w:rFonts w:eastAsia="仿宋_GB2312"/>
                <w:color w:val="000000"/>
                <w:kern w:val="0"/>
              </w:rPr>
              <w:t>完成值</w:t>
            </w:r>
          </w:p>
        </w:tc>
        <w:tc>
          <w:tcPr>
            <w:tcW w:w="70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rPr>
            </w:pPr>
            <w:r>
              <w:rPr>
                <w:rFonts w:eastAsia="仿宋_GB2312"/>
                <w:color w:val="000000"/>
                <w:kern w:val="0"/>
              </w:rPr>
              <w:t>分值</w:t>
            </w:r>
          </w:p>
        </w:tc>
        <w:tc>
          <w:tcPr>
            <w:tcW w:w="89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rPr>
            </w:pPr>
            <w:r>
              <w:rPr>
                <w:rFonts w:eastAsia="仿宋_GB2312"/>
                <w:color w:val="000000"/>
                <w:kern w:val="0"/>
              </w:rPr>
              <w:t>得分</w:t>
            </w:r>
          </w:p>
        </w:tc>
        <w:tc>
          <w:tcPr>
            <w:tcW w:w="1446" w:type="dxa"/>
            <w:tcBorders>
              <w:top w:val="single" w:color="auto" w:sz="4" w:space="0"/>
              <w:left w:val="nil"/>
              <w:bottom w:val="single" w:color="auto" w:sz="4" w:space="0"/>
              <w:right w:val="single" w:color="auto" w:sz="4" w:space="0"/>
            </w:tcBorders>
            <w:noWrap w:val="0"/>
            <w:vAlign w:val="top"/>
          </w:tcPr>
          <w:p>
            <w:pPr>
              <w:widowControl/>
              <w:spacing w:line="240" w:lineRule="exact"/>
              <w:jc w:val="center"/>
              <w:rPr>
                <w:rFonts w:ascii="仿宋_GB2312" w:hAnsi="仿宋_GB2312"/>
                <w:color w:val="000000"/>
                <w:kern w:val="0"/>
              </w:rPr>
            </w:pPr>
            <w:r>
              <w:rPr>
                <w:rFonts w:eastAsia="仿宋_GB2312"/>
                <w:color w:val="000000"/>
                <w:kern w:val="0"/>
              </w:rPr>
              <w:t>偏差原因</w:t>
            </w:r>
          </w:p>
          <w:p>
            <w:pPr>
              <w:widowControl/>
              <w:spacing w:line="240" w:lineRule="exact"/>
              <w:jc w:val="center"/>
              <w:rPr>
                <w:rFonts w:ascii="仿宋_GB2312" w:hAnsi="仿宋_GB2312"/>
                <w:color w:val="000000"/>
                <w:kern w:val="0"/>
              </w:rPr>
            </w:pPr>
            <w:r>
              <w:rPr>
                <w:rFonts w:eastAsia="仿宋_GB2312"/>
                <w:color w:val="000000"/>
                <w:kern w:val="0"/>
              </w:rPr>
              <w:t>分析及</w:t>
            </w:r>
          </w:p>
          <w:p>
            <w:pPr>
              <w:widowControl/>
              <w:spacing w:line="240" w:lineRule="exact"/>
              <w:jc w:val="center"/>
              <w:rPr>
                <w:rFonts w:eastAsia="仿宋_GB2312"/>
                <w:color w:val="000000"/>
                <w:kern w:val="0"/>
              </w:rPr>
            </w:pPr>
            <w:r>
              <w:rPr>
                <w:rFonts w:eastAsia="仿宋_GB2312"/>
                <w:color w:val="000000"/>
                <w:kern w:val="0"/>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1395" w:type="dxa"/>
            <w:vMerge w:val="restart"/>
            <w:tcBorders>
              <w:top w:val="nil"/>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产出指标</w:t>
            </w:r>
          </w:p>
          <w:p>
            <w:pPr>
              <w:widowControl/>
              <w:jc w:val="center"/>
              <w:rPr>
                <w:rFonts w:eastAsia="仿宋_GB2312"/>
                <w:color w:val="000000"/>
                <w:kern w:val="0"/>
              </w:rPr>
            </w:pPr>
            <w:r>
              <w:rPr>
                <w:rFonts w:eastAsia="仿宋_GB2312"/>
                <w:color w:val="000000"/>
                <w:kern w:val="0"/>
              </w:rPr>
              <w:t>(50</w:t>
            </w:r>
            <w:r>
              <w:rPr>
                <w:rFonts w:ascii="仿宋_GB2312" w:hAnsi="仿宋_GB2312" w:eastAsia="仿宋_GB2312"/>
                <w:color w:val="000000"/>
                <w:kern w:val="0"/>
              </w:rPr>
              <w:t>分</w:t>
            </w:r>
            <w:r>
              <w:rPr>
                <w:rFonts w:eastAsia="仿宋_GB2312"/>
                <w:color w:val="000000"/>
                <w:kern w:val="0"/>
              </w:rPr>
              <w:t>)</w:t>
            </w:r>
          </w:p>
        </w:tc>
        <w:tc>
          <w:tcPr>
            <w:tcW w:w="1252" w:type="dxa"/>
            <w:tcBorders>
              <w:top w:val="nil"/>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数量</w:t>
            </w:r>
          </w:p>
          <w:p>
            <w:pPr>
              <w:widowControl/>
              <w:jc w:val="center"/>
              <w:rPr>
                <w:rFonts w:eastAsia="仿宋_GB2312"/>
                <w:color w:val="000000"/>
                <w:kern w:val="0"/>
              </w:rPr>
            </w:pPr>
            <w:r>
              <w:rPr>
                <w:rFonts w:eastAsia="仿宋_GB2312"/>
                <w:color w:val="000000"/>
                <w:kern w:val="0"/>
              </w:rPr>
              <w:t>指标</w:t>
            </w:r>
          </w:p>
        </w:tc>
        <w:tc>
          <w:tcPr>
            <w:tcW w:w="1209"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sz w:val="21"/>
                <w:szCs w:val="21"/>
                <w:lang w:val="en-US" w:eastAsia="zh-CN" w:bidi="ar-SA"/>
              </w:rPr>
            </w:pPr>
            <w:r>
              <w:rPr>
                <w:rFonts w:hint="eastAsia" w:eastAsia="仿宋_GB2312"/>
                <w:color w:val="000000"/>
                <w:kern w:val="0"/>
              </w:rPr>
              <w:t>完成支出</w:t>
            </w:r>
          </w:p>
        </w:tc>
        <w:tc>
          <w:tcPr>
            <w:tcW w:w="1200" w:type="dxa"/>
            <w:tcBorders>
              <w:top w:val="single" w:color="auto" w:sz="4" w:space="0"/>
              <w:left w:val="nil"/>
              <w:bottom w:val="single" w:color="auto" w:sz="4" w:space="0"/>
              <w:right w:val="single" w:color="auto" w:sz="4" w:space="0"/>
            </w:tcBorders>
            <w:noWrap w:val="0"/>
            <w:vAlign w:val="center"/>
          </w:tcPr>
          <w:p>
            <w:pPr>
              <w:widowControl/>
              <w:jc w:val="center"/>
              <w:rPr>
                <w:rFonts w:hint="eastAsia" w:eastAsia="仿宋_GB2312"/>
                <w:color w:val="000000"/>
                <w:kern w:val="0"/>
                <w:sz w:val="21"/>
                <w:szCs w:val="21"/>
                <w:lang w:val="en-US" w:eastAsia="zh-CN" w:bidi="ar-SA"/>
              </w:rPr>
            </w:pPr>
            <w:r>
              <w:rPr>
                <w:rFonts w:eastAsia="仿宋_GB2312"/>
                <w:color w:val="000000"/>
                <w:kern w:val="0"/>
              </w:rPr>
              <w:t>　</w:t>
            </w:r>
            <w:r>
              <w:rPr>
                <w:rFonts w:hint="eastAsia" w:eastAsia="仿宋_GB2312"/>
                <w:lang w:val="en-US" w:eastAsia="zh-CN"/>
              </w:rPr>
              <w:t>974.68</w:t>
            </w:r>
            <w:r>
              <w:rPr>
                <w:rFonts w:hint="eastAsia" w:eastAsia="仿宋_GB2312"/>
                <w:color w:val="000000"/>
                <w:kern w:val="0"/>
                <w:lang w:eastAsia="zh-CN"/>
              </w:rPr>
              <w:t>万元</w:t>
            </w: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sz w:val="21"/>
                <w:szCs w:val="21"/>
                <w:lang w:val="en-US" w:eastAsia="zh-CN" w:bidi="ar-SA"/>
              </w:rPr>
            </w:pPr>
            <w:r>
              <w:rPr>
                <w:rFonts w:eastAsia="仿宋_GB2312"/>
                <w:color w:val="000000"/>
                <w:kern w:val="0"/>
              </w:rPr>
              <w:t>　</w:t>
            </w:r>
            <w:r>
              <w:rPr>
                <w:rFonts w:hint="eastAsia" w:eastAsia="仿宋_GB2312"/>
                <w:lang w:val="en-US" w:eastAsia="zh-CN"/>
              </w:rPr>
              <w:t>810.59</w:t>
            </w:r>
            <w:r>
              <w:rPr>
                <w:rFonts w:hint="eastAsia" w:eastAsia="仿宋_GB2312"/>
                <w:color w:val="000000"/>
                <w:kern w:val="0"/>
                <w:lang w:eastAsia="zh-CN"/>
              </w:rPr>
              <w:t>万元</w:t>
            </w:r>
          </w:p>
        </w:tc>
        <w:tc>
          <w:tcPr>
            <w:tcW w:w="709" w:type="dxa"/>
            <w:tcBorders>
              <w:top w:val="single" w:color="auto" w:sz="4" w:space="0"/>
              <w:left w:val="nil"/>
              <w:bottom w:val="single" w:color="auto" w:sz="4" w:space="0"/>
              <w:right w:val="single" w:color="auto" w:sz="4" w:space="0"/>
            </w:tcBorders>
            <w:noWrap w:val="0"/>
            <w:vAlign w:val="center"/>
          </w:tcPr>
          <w:p>
            <w:pPr>
              <w:widowControl/>
              <w:jc w:val="left"/>
              <w:rPr>
                <w:rFonts w:hint="eastAsia" w:eastAsia="仿宋_GB2312"/>
                <w:color w:val="000000"/>
                <w:kern w:val="0"/>
                <w:sz w:val="21"/>
                <w:szCs w:val="21"/>
                <w:lang w:val="en-US" w:eastAsia="zh-CN" w:bidi="ar-SA"/>
              </w:rPr>
            </w:pPr>
            <w:r>
              <w:rPr>
                <w:rFonts w:eastAsia="仿宋_GB2312"/>
                <w:color w:val="000000"/>
                <w:kern w:val="0"/>
              </w:rPr>
              <w:t>　</w:t>
            </w:r>
            <w:r>
              <w:rPr>
                <w:rFonts w:hint="eastAsia" w:eastAsia="仿宋_GB2312"/>
                <w:color w:val="000000"/>
                <w:kern w:val="0"/>
                <w:lang w:val="en-US" w:eastAsia="zh-CN"/>
              </w:rPr>
              <w:t>15</w:t>
            </w:r>
          </w:p>
        </w:tc>
        <w:tc>
          <w:tcPr>
            <w:tcW w:w="898"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sz w:val="21"/>
                <w:szCs w:val="21"/>
                <w:lang w:val="en-US" w:eastAsia="zh-CN" w:bidi="ar-SA"/>
              </w:rPr>
            </w:pPr>
            <w:r>
              <w:rPr>
                <w:rFonts w:eastAsia="仿宋_GB2312"/>
                <w:color w:val="000000"/>
                <w:kern w:val="0"/>
              </w:rPr>
              <w:t>　</w:t>
            </w:r>
            <w:r>
              <w:rPr>
                <w:rFonts w:hint="eastAsia" w:eastAsia="仿宋_GB2312"/>
                <w:color w:val="000000"/>
                <w:kern w:val="0"/>
                <w:lang w:val="en-US" w:eastAsia="zh-CN"/>
              </w:rPr>
              <w:t>14</w:t>
            </w:r>
          </w:p>
        </w:tc>
        <w:tc>
          <w:tcPr>
            <w:tcW w:w="1446" w:type="dxa"/>
            <w:tcBorders>
              <w:top w:val="single" w:color="auto" w:sz="4" w:space="0"/>
              <w:left w:val="nil"/>
              <w:bottom w:val="single" w:color="auto" w:sz="4" w:space="0"/>
              <w:right w:val="single" w:color="auto" w:sz="4" w:space="0"/>
            </w:tcBorders>
            <w:noWrap w:val="0"/>
            <w:vAlign w:val="center"/>
          </w:tcPr>
          <w:p>
            <w:pPr>
              <w:pStyle w:val="5"/>
              <w:keepNext w:val="0"/>
              <w:keepLines w:val="0"/>
              <w:widowControl/>
              <w:suppressLineNumbers w:val="0"/>
              <w:shd w:val="clear" w:fill="FFFFFF"/>
              <w:spacing w:before="210" w:beforeAutospacing="0" w:after="210" w:afterAutospacing="0" w:line="450" w:lineRule="atLeast"/>
              <w:ind w:left="0" w:right="0" w:firstLine="420"/>
              <w:jc w:val="left"/>
              <w:rPr>
                <w:rFonts w:hint="eastAsia" w:ascii="仿宋" w:hAnsi="仿宋" w:eastAsia="仿宋" w:cs="仿宋"/>
                <w:i w:val="0"/>
                <w:iCs w:val="0"/>
                <w:caps w:val="0"/>
                <w:color w:val="000000"/>
                <w:spacing w:val="0"/>
                <w:sz w:val="32"/>
                <w:szCs w:val="32"/>
              </w:rPr>
            </w:pPr>
            <w:r>
              <w:rPr>
                <w:rFonts w:eastAsia="仿宋_GB2312"/>
                <w:color w:val="000000"/>
                <w:kern w:val="0"/>
              </w:rPr>
              <w:t>　</w:t>
            </w:r>
            <w:r>
              <w:rPr>
                <w:rFonts w:eastAsia="仿宋_GB2312"/>
                <w:color w:val="000000"/>
                <w:kern w:val="0"/>
                <w:sz w:val="21"/>
                <w:szCs w:val="21"/>
              </w:rPr>
              <w:t>　</w:t>
            </w:r>
            <w:r>
              <w:rPr>
                <w:rFonts w:hint="eastAsia" w:ascii="仿宋" w:hAnsi="仿宋" w:eastAsia="仿宋" w:cs="仿宋"/>
                <w:i w:val="0"/>
                <w:iCs w:val="0"/>
                <w:caps w:val="0"/>
                <w:color w:val="000000"/>
                <w:spacing w:val="0"/>
                <w:sz w:val="21"/>
                <w:szCs w:val="21"/>
                <w:shd w:val="clear" w:fill="FFFFFF"/>
              </w:rPr>
              <w:t>预算编制的准确性有待加强，因编制预算时间与具体工作安排时间存在差异，有些无法预计的项目支出,需要在年度中间进行预算追加和调整。</w:t>
            </w:r>
          </w:p>
          <w:p>
            <w:pPr>
              <w:widowControl/>
              <w:jc w:val="left"/>
              <w:rPr>
                <w:rFonts w:eastAsia="仿宋_GB2312"/>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eastAsia="仿宋_GB2312"/>
                <w:color w:val="000000"/>
                <w:kern w:val="0"/>
              </w:rPr>
            </w:pPr>
          </w:p>
        </w:tc>
        <w:tc>
          <w:tcPr>
            <w:tcW w:w="1252" w:type="dxa"/>
            <w:tcBorders>
              <w:top w:val="nil"/>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质量</w:t>
            </w:r>
          </w:p>
          <w:p>
            <w:pPr>
              <w:widowControl/>
              <w:jc w:val="center"/>
              <w:rPr>
                <w:rFonts w:eastAsia="仿宋_GB2312"/>
                <w:color w:val="000000"/>
                <w:kern w:val="0"/>
              </w:rPr>
            </w:pPr>
            <w:r>
              <w:rPr>
                <w:rFonts w:eastAsia="仿宋_GB2312"/>
                <w:color w:val="000000"/>
                <w:kern w:val="0"/>
              </w:rPr>
              <w:t>指标</w:t>
            </w:r>
          </w:p>
        </w:tc>
        <w:tc>
          <w:tcPr>
            <w:tcW w:w="1209"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sz w:val="21"/>
                <w:szCs w:val="21"/>
                <w:lang w:val="en-US" w:eastAsia="zh-CN" w:bidi="ar-SA"/>
              </w:rPr>
            </w:pPr>
            <w:r>
              <w:rPr>
                <w:rFonts w:hint="eastAsia" w:eastAsia="仿宋_GB2312"/>
                <w:color w:val="000000"/>
                <w:kern w:val="0"/>
                <w:lang w:eastAsia="zh-CN"/>
              </w:rPr>
              <w:t>资金使用</w:t>
            </w:r>
            <w:r>
              <w:rPr>
                <w:rFonts w:hint="eastAsia" w:eastAsia="仿宋_GB2312"/>
                <w:color w:val="000000"/>
                <w:kern w:val="0"/>
              </w:rPr>
              <w:t>合格率</w:t>
            </w:r>
          </w:p>
        </w:tc>
        <w:tc>
          <w:tcPr>
            <w:tcW w:w="1200"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sz w:val="21"/>
                <w:szCs w:val="21"/>
                <w:lang w:val="en-US" w:eastAsia="zh-CN" w:bidi="ar-SA"/>
              </w:rPr>
            </w:pPr>
            <w:r>
              <w:rPr>
                <w:rFonts w:eastAsia="仿宋_GB2312"/>
                <w:color w:val="000000"/>
                <w:kern w:val="0"/>
              </w:rPr>
              <w:t>　</w:t>
            </w:r>
            <w:r>
              <w:rPr>
                <w:rFonts w:hint="eastAsia" w:eastAsia="仿宋_GB2312"/>
                <w:color w:val="000000"/>
                <w:kern w:val="0"/>
              </w:rPr>
              <w:t>≥</w:t>
            </w:r>
            <w:r>
              <w:rPr>
                <w:rFonts w:hint="eastAsia" w:eastAsia="仿宋_GB2312"/>
                <w:color w:val="000000"/>
                <w:kern w:val="0"/>
                <w:lang w:val="en-US" w:eastAsia="zh-CN"/>
              </w:rPr>
              <w:t>80%</w:t>
            </w: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sz w:val="21"/>
                <w:szCs w:val="21"/>
                <w:lang w:val="en-US" w:eastAsia="zh-CN" w:bidi="ar-SA"/>
              </w:rPr>
            </w:pPr>
            <w:r>
              <w:rPr>
                <w:rFonts w:eastAsia="仿宋_GB2312"/>
                <w:color w:val="000000"/>
                <w:kern w:val="0"/>
              </w:rPr>
              <w:t>　</w:t>
            </w:r>
            <w:r>
              <w:rPr>
                <w:rFonts w:hint="eastAsia" w:eastAsia="仿宋_GB2312"/>
                <w:color w:val="000000"/>
                <w:kern w:val="0"/>
              </w:rPr>
              <w:t>≥</w:t>
            </w:r>
            <w:r>
              <w:rPr>
                <w:rFonts w:hint="eastAsia" w:eastAsia="仿宋_GB2312"/>
                <w:color w:val="000000"/>
                <w:kern w:val="0"/>
                <w:lang w:val="en-US" w:eastAsia="zh-CN"/>
              </w:rPr>
              <w:t>80%</w:t>
            </w:r>
          </w:p>
        </w:tc>
        <w:tc>
          <w:tcPr>
            <w:tcW w:w="709" w:type="dxa"/>
            <w:tcBorders>
              <w:top w:val="single" w:color="auto" w:sz="4" w:space="0"/>
              <w:left w:val="nil"/>
              <w:bottom w:val="single" w:color="auto" w:sz="4" w:space="0"/>
              <w:right w:val="single" w:color="auto" w:sz="4" w:space="0"/>
            </w:tcBorders>
            <w:noWrap w:val="0"/>
            <w:vAlign w:val="center"/>
          </w:tcPr>
          <w:p>
            <w:pPr>
              <w:widowControl/>
              <w:jc w:val="left"/>
              <w:rPr>
                <w:rFonts w:hint="eastAsia" w:eastAsia="仿宋_GB2312"/>
                <w:color w:val="000000"/>
                <w:kern w:val="0"/>
                <w:sz w:val="21"/>
                <w:szCs w:val="21"/>
                <w:lang w:val="en-US" w:eastAsia="zh-CN" w:bidi="ar-SA"/>
              </w:rPr>
            </w:pPr>
            <w:r>
              <w:rPr>
                <w:rFonts w:eastAsia="仿宋_GB2312"/>
                <w:color w:val="000000"/>
                <w:kern w:val="0"/>
              </w:rPr>
              <w:t>　</w:t>
            </w:r>
            <w:r>
              <w:rPr>
                <w:rFonts w:hint="eastAsia" w:eastAsia="仿宋_GB2312"/>
                <w:color w:val="000000"/>
                <w:kern w:val="0"/>
                <w:lang w:val="en-US" w:eastAsia="zh-CN"/>
              </w:rPr>
              <w:t>15</w:t>
            </w:r>
          </w:p>
        </w:tc>
        <w:tc>
          <w:tcPr>
            <w:tcW w:w="898"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sz w:val="21"/>
                <w:szCs w:val="21"/>
                <w:lang w:val="en-US" w:eastAsia="zh-CN" w:bidi="ar-SA"/>
              </w:rPr>
            </w:pPr>
            <w:r>
              <w:rPr>
                <w:rFonts w:eastAsia="仿宋_GB2312"/>
                <w:color w:val="000000"/>
                <w:kern w:val="0"/>
              </w:rPr>
              <w:t>　</w:t>
            </w:r>
            <w:r>
              <w:rPr>
                <w:rFonts w:hint="eastAsia" w:eastAsia="仿宋_GB2312"/>
                <w:color w:val="000000"/>
                <w:kern w:val="0"/>
                <w:lang w:val="en-US" w:eastAsia="zh-CN"/>
              </w:rPr>
              <w:t>15</w:t>
            </w:r>
          </w:p>
        </w:tc>
        <w:tc>
          <w:tcPr>
            <w:tcW w:w="1446"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eastAsia="仿宋_GB2312"/>
                <w:color w:val="000000"/>
                <w:kern w:val="0"/>
              </w:rPr>
            </w:pPr>
          </w:p>
        </w:tc>
        <w:tc>
          <w:tcPr>
            <w:tcW w:w="1252" w:type="dxa"/>
            <w:tcBorders>
              <w:top w:val="nil"/>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时效</w:t>
            </w:r>
          </w:p>
          <w:p>
            <w:pPr>
              <w:widowControl/>
              <w:jc w:val="center"/>
              <w:rPr>
                <w:rFonts w:eastAsia="仿宋_GB2312"/>
                <w:color w:val="000000"/>
                <w:kern w:val="0"/>
              </w:rPr>
            </w:pPr>
            <w:r>
              <w:rPr>
                <w:rFonts w:eastAsia="仿宋_GB2312"/>
                <w:color w:val="000000"/>
                <w:kern w:val="0"/>
              </w:rPr>
              <w:t>指标</w:t>
            </w:r>
          </w:p>
        </w:tc>
        <w:tc>
          <w:tcPr>
            <w:tcW w:w="1209"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eastAsia="仿宋_GB2312"/>
                <w:color w:val="000000"/>
                <w:kern w:val="0"/>
                <w:sz w:val="21"/>
                <w:szCs w:val="21"/>
                <w:lang w:val="en-US" w:eastAsia="zh-CN" w:bidi="ar-SA"/>
              </w:rPr>
            </w:pPr>
            <w:r>
              <w:rPr>
                <w:rFonts w:hint="eastAsia" w:eastAsia="仿宋_GB2312"/>
                <w:color w:val="000000"/>
                <w:kern w:val="0"/>
                <w:lang w:eastAsia="zh-CN"/>
              </w:rPr>
              <w:t>完成支出及时率</w:t>
            </w:r>
          </w:p>
        </w:tc>
        <w:tc>
          <w:tcPr>
            <w:tcW w:w="1200" w:type="dxa"/>
            <w:tcBorders>
              <w:top w:val="single" w:color="auto" w:sz="4" w:space="0"/>
              <w:left w:val="nil"/>
              <w:bottom w:val="single" w:color="auto" w:sz="4" w:space="0"/>
              <w:right w:val="single" w:color="auto" w:sz="4" w:space="0"/>
            </w:tcBorders>
            <w:noWrap w:val="0"/>
            <w:vAlign w:val="center"/>
          </w:tcPr>
          <w:p>
            <w:pPr>
              <w:widowControl/>
              <w:jc w:val="center"/>
              <w:rPr>
                <w:rFonts w:hint="eastAsia" w:eastAsia="仿宋_GB2312"/>
                <w:color w:val="000000"/>
                <w:kern w:val="0"/>
                <w:sz w:val="21"/>
                <w:szCs w:val="21"/>
                <w:lang w:val="en-US" w:eastAsia="zh-CN" w:bidi="ar-SA"/>
              </w:rPr>
            </w:pPr>
            <w:r>
              <w:rPr>
                <w:rFonts w:hint="eastAsia" w:eastAsia="仿宋_GB2312"/>
                <w:color w:val="000000"/>
                <w:kern w:val="0"/>
              </w:rPr>
              <w:t>≥</w:t>
            </w:r>
            <w:r>
              <w:rPr>
                <w:rFonts w:hint="eastAsia" w:eastAsia="仿宋_GB2312"/>
                <w:color w:val="000000"/>
                <w:kern w:val="0"/>
                <w:lang w:val="en-US" w:eastAsia="zh-CN"/>
              </w:rPr>
              <w:t>90%</w:t>
            </w: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sz w:val="21"/>
                <w:szCs w:val="21"/>
                <w:lang w:val="en-US" w:eastAsia="zh-CN" w:bidi="ar-SA"/>
              </w:rPr>
            </w:pPr>
            <w:r>
              <w:rPr>
                <w:rFonts w:eastAsia="仿宋_GB2312"/>
                <w:color w:val="000000"/>
                <w:kern w:val="0"/>
              </w:rPr>
              <w:t>　</w:t>
            </w:r>
            <w:r>
              <w:rPr>
                <w:rFonts w:hint="eastAsia" w:eastAsia="仿宋_GB2312"/>
                <w:color w:val="000000"/>
                <w:kern w:val="0"/>
              </w:rPr>
              <w:t>≥</w:t>
            </w:r>
            <w:r>
              <w:rPr>
                <w:rFonts w:hint="eastAsia" w:eastAsia="仿宋_GB2312"/>
                <w:color w:val="000000"/>
                <w:kern w:val="0"/>
                <w:lang w:val="en-US" w:eastAsia="zh-CN"/>
              </w:rPr>
              <w:t>90%</w:t>
            </w:r>
          </w:p>
        </w:tc>
        <w:tc>
          <w:tcPr>
            <w:tcW w:w="709" w:type="dxa"/>
            <w:tcBorders>
              <w:top w:val="single" w:color="auto" w:sz="4" w:space="0"/>
              <w:left w:val="nil"/>
              <w:bottom w:val="single" w:color="auto" w:sz="4" w:space="0"/>
              <w:right w:val="single" w:color="auto" w:sz="4" w:space="0"/>
            </w:tcBorders>
            <w:noWrap w:val="0"/>
            <w:vAlign w:val="center"/>
          </w:tcPr>
          <w:p>
            <w:pPr>
              <w:widowControl/>
              <w:jc w:val="left"/>
              <w:rPr>
                <w:rFonts w:hint="eastAsia" w:eastAsia="仿宋_GB2312"/>
                <w:color w:val="000000"/>
                <w:kern w:val="0"/>
                <w:sz w:val="21"/>
                <w:szCs w:val="21"/>
                <w:lang w:val="en-US" w:eastAsia="zh-CN" w:bidi="ar-SA"/>
              </w:rPr>
            </w:pPr>
            <w:r>
              <w:rPr>
                <w:rFonts w:eastAsia="仿宋_GB2312"/>
                <w:color w:val="000000"/>
                <w:kern w:val="0"/>
              </w:rPr>
              <w:t>　</w:t>
            </w:r>
            <w:r>
              <w:rPr>
                <w:rFonts w:hint="eastAsia" w:eastAsia="仿宋_GB2312"/>
                <w:color w:val="000000"/>
                <w:kern w:val="0"/>
                <w:lang w:val="en-US" w:eastAsia="zh-CN"/>
              </w:rPr>
              <w:t>10</w:t>
            </w:r>
          </w:p>
        </w:tc>
        <w:tc>
          <w:tcPr>
            <w:tcW w:w="898"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sz w:val="21"/>
                <w:szCs w:val="21"/>
                <w:lang w:val="en-US" w:eastAsia="zh-CN" w:bidi="ar-SA"/>
              </w:rPr>
            </w:pPr>
            <w:r>
              <w:rPr>
                <w:rFonts w:eastAsia="仿宋_GB2312"/>
                <w:color w:val="000000"/>
                <w:kern w:val="0"/>
              </w:rPr>
              <w:t>　</w:t>
            </w:r>
            <w:r>
              <w:rPr>
                <w:rFonts w:hint="eastAsia" w:eastAsia="仿宋_GB2312"/>
                <w:color w:val="000000"/>
                <w:kern w:val="0"/>
                <w:lang w:val="en-US" w:eastAsia="zh-CN"/>
              </w:rPr>
              <w:t>10</w:t>
            </w:r>
          </w:p>
        </w:tc>
        <w:tc>
          <w:tcPr>
            <w:tcW w:w="1446"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eastAsia="仿宋_GB2312"/>
                <w:color w:val="000000"/>
                <w:kern w:val="0"/>
              </w:rPr>
            </w:pPr>
          </w:p>
        </w:tc>
        <w:tc>
          <w:tcPr>
            <w:tcW w:w="1252" w:type="dxa"/>
            <w:tcBorders>
              <w:top w:val="nil"/>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成本</w:t>
            </w:r>
          </w:p>
          <w:p>
            <w:pPr>
              <w:widowControl/>
              <w:jc w:val="center"/>
              <w:rPr>
                <w:rFonts w:eastAsia="仿宋_GB2312"/>
                <w:color w:val="000000"/>
                <w:kern w:val="0"/>
              </w:rPr>
            </w:pPr>
            <w:r>
              <w:rPr>
                <w:rFonts w:eastAsia="仿宋_GB2312"/>
                <w:color w:val="000000"/>
                <w:kern w:val="0"/>
              </w:rPr>
              <w:t>指标</w:t>
            </w:r>
          </w:p>
        </w:tc>
        <w:tc>
          <w:tcPr>
            <w:tcW w:w="1209"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eastAsia="仿宋_GB2312"/>
                <w:color w:val="000000"/>
                <w:kern w:val="0"/>
                <w:sz w:val="21"/>
                <w:szCs w:val="21"/>
                <w:lang w:val="en-US" w:eastAsia="zh-CN" w:bidi="ar-SA"/>
              </w:rPr>
            </w:pPr>
            <w:r>
              <w:rPr>
                <w:rFonts w:hint="eastAsia" w:eastAsia="仿宋_GB2312"/>
                <w:color w:val="000000"/>
                <w:kern w:val="0"/>
                <w:lang w:eastAsia="zh-CN"/>
              </w:rPr>
              <w:t>总金额</w:t>
            </w:r>
          </w:p>
        </w:tc>
        <w:tc>
          <w:tcPr>
            <w:tcW w:w="1200"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sz w:val="21"/>
                <w:szCs w:val="21"/>
                <w:lang w:val="en-US" w:eastAsia="zh-CN" w:bidi="ar-SA"/>
              </w:rPr>
            </w:pPr>
            <w:r>
              <w:rPr>
                <w:rFonts w:hint="eastAsia" w:eastAsia="仿宋_GB2312"/>
                <w:color w:val="000000"/>
                <w:kern w:val="0"/>
              </w:rPr>
              <w:t>≤</w:t>
            </w:r>
            <w:r>
              <w:rPr>
                <w:rFonts w:hint="eastAsia" w:eastAsia="仿宋_GB2312"/>
                <w:lang w:val="en-US" w:eastAsia="zh-CN"/>
              </w:rPr>
              <w:t>974.68</w:t>
            </w:r>
            <w:r>
              <w:rPr>
                <w:rFonts w:hint="eastAsia" w:eastAsia="仿宋_GB2312"/>
                <w:color w:val="000000"/>
                <w:kern w:val="0"/>
                <w:lang w:eastAsia="zh-CN"/>
              </w:rPr>
              <w:t>万元</w:t>
            </w: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sz w:val="21"/>
                <w:szCs w:val="21"/>
                <w:lang w:val="en-US" w:eastAsia="zh-CN" w:bidi="ar-SA"/>
              </w:rPr>
            </w:pPr>
            <w:r>
              <w:rPr>
                <w:rFonts w:hint="eastAsia" w:eastAsia="仿宋_GB2312"/>
                <w:lang w:val="en-US" w:eastAsia="zh-CN"/>
              </w:rPr>
              <w:t>810.59</w:t>
            </w:r>
            <w:r>
              <w:rPr>
                <w:rFonts w:hint="eastAsia" w:eastAsia="仿宋_GB2312"/>
                <w:color w:val="000000"/>
                <w:kern w:val="0"/>
                <w:lang w:eastAsia="zh-CN"/>
              </w:rPr>
              <w:t>万元</w:t>
            </w:r>
          </w:p>
        </w:tc>
        <w:tc>
          <w:tcPr>
            <w:tcW w:w="709" w:type="dxa"/>
            <w:tcBorders>
              <w:top w:val="single" w:color="auto" w:sz="4" w:space="0"/>
              <w:left w:val="nil"/>
              <w:bottom w:val="single" w:color="auto" w:sz="4" w:space="0"/>
              <w:right w:val="single" w:color="auto" w:sz="4" w:space="0"/>
            </w:tcBorders>
            <w:noWrap w:val="0"/>
            <w:vAlign w:val="center"/>
          </w:tcPr>
          <w:p>
            <w:pPr>
              <w:widowControl/>
              <w:jc w:val="left"/>
              <w:rPr>
                <w:rFonts w:hint="eastAsia" w:eastAsia="仿宋_GB2312"/>
                <w:color w:val="000000"/>
                <w:kern w:val="0"/>
                <w:sz w:val="21"/>
                <w:szCs w:val="21"/>
                <w:lang w:val="en-US" w:eastAsia="zh-CN" w:bidi="ar-SA"/>
              </w:rPr>
            </w:pPr>
            <w:r>
              <w:rPr>
                <w:rFonts w:eastAsia="仿宋_GB2312"/>
                <w:color w:val="000000"/>
                <w:kern w:val="0"/>
              </w:rPr>
              <w:t>　</w:t>
            </w:r>
            <w:r>
              <w:rPr>
                <w:rFonts w:hint="eastAsia" w:eastAsia="仿宋_GB2312"/>
                <w:color w:val="000000"/>
                <w:kern w:val="0"/>
                <w:lang w:val="en-US" w:eastAsia="zh-CN"/>
              </w:rPr>
              <w:t>10</w:t>
            </w:r>
          </w:p>
        </w:tc>
        <w:tc>
          <w:tcPr>
            <w:tcW w:w="898"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sz w:val="21"/>
                <w:szCs w:val="21"/>
                <w:lang w:val="en-US" w:eastAsia="zh-CN" w:bidi="ar-SA"/>
              </w:rPr>
            </w:pPr>
            <w:r>
              <w:rPr>
                <w:rFonts w:eastAsia="仿宋_GB2312"/>
                <w:color w:val="000000"/>
                <w:kern w:val="0"/>
              </w:rPr>
              <w:t>　</w:t>
            </w:r>
            <w:r>
              <w:rPr>
                <w:rFonts w:hint="eastAsia" w:eastAsia="仿宋_GB2312"/>
                <w:color w:val="000000"/>
                <w:kern w:val="0"/>
                <w:lang w:val="en-US" w:eastAsia="zh-CN"/>
              </w:rPr>
              <w:t>10</w:t>
            </w:r>
          </w:p>
        </w:tc>
        <w:tc>
          <w:tcPr>
            <w:tcW w:w="1446"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1395" w:type="dxa"/>
            <w:vMerge w:val="restart"/>
            <w:tcBorders>
              <w:top w:val="nil"/>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效益指标</w:t>
            </w:r>
          </w:p>
          <w:p>
            <w:pPr>
              <w:widowControl/>
              <w:ind w:firstLine="210" w:firstLineChars="100"/>
              <w:jc w:val="left"/>
              <w:rPr>
                <w:rFonts w:eastAsia="仿宋_GB2312"/>
                <w:color w:val="000000"/>
                <w:kern w:val="0"/>
              </w:rPr>
            </w:pPr>
            <w:r>
              <w:rPr>
                <w:rFonts w:eastAsia="仿宋_GB2312"/>
                <w:color w:val="000000"/>
                <w:kern w:val="0"/>
              </w:rPr>
              <w:t>（30</w:t>
            </w:r>
            <w:r>
              <w:rPr>
                <w:rFonts w:ascii="仿宋_GB2312" w:hAnsi="仿宋_GB2312" w:eastAsia="仿宋_GB2312"/>
                <w:color w:val="000000"/>
                <w:kern w:val="0"/>
              </w:rPr>
              <w:t xml:space="preserve">分） </w:t>
            </w:r>
          </w:p>
        </w:tc>
        <w:tc>
          <w:tcPr>
            <w:tcW w:w="1252" w:type="dxa"/>
            <w:tcBorders>
              <w:top w:val="nil"/>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经济效</w:t>
            </w:r>
          </w:p>
          <w:p>
            <w:pPr>
              <w:widowControl/>
              <w:jc w:val="center"/>
              <w:rPr>
                <w:rFonts w:eastAsia="仿宋_GB2312"/>
                <w:color w:val="000000"/>
                <w:kern w:val="0"/>
              </w:rPr>
            </w:pPr>
            <w:r>
              <w:rPr>
                <w:rFonts w:eastAsia="仿宋_GB2312"/>
                <w:color w:val="000000"/>
                <w:kern w:val="0"/>
              </w:rPr>
              <w:t>益指标</w:t>
            </w:r>
          </w:p>
        </w:tc>
        <w:tc>
          <w:tcPr>
            <w:tcW w:w="1209"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eastAsia="仿宋_GB2312"/>
                <w:color w:val="000000"/>
                <w:kern w:val="0"/>
                <w:sz w:val="21"/>
                <w:szCs w:val="21"/>
                <w:lang w:val="en-US" w:eastAsia="zh-CN" w:bidi="ar-SA"/>
              </w:rPr>
            </w:pPr>
            <w:r>
              <w:rPr>
                <w:rFonts w:hint="eastAsia" w:eastAsia="仿宋_GB2312"/>
                <w:color w:val="000000"/>
                <w:kern w:val="0"/>
                <w:lang w:eastAsia="zh-CN"/>
              </w:rPr>
              <w:t>经济发展</w:t>
            </w:r>
          </w:p>
        </w:tc>
        <w:tc>
          <w:tcPr>
            <w:tcW w:w="1200"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sz w:val="21"/>
                <w:szCs w:val="21"/>
                <w:lang w:val="en-US" w:eastAsia="zh-CN" w:bidi="ar-SA"/>
              </w:rPr>
            </w:pPr>
            <w:r>
              <w:rPr>
                <w:rFonts w:hint="eastAsia" w:eastAsia="仿宋_GB2312"/>
                <w:color w:val="000000"/>
                <w:kern w:val="0"/>
                <w:lang w:eastAsia="zh-CN"/>
              </w:rPr>
              <w:t>经济发展</w:t>
            </w: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sz w:val="21"/>
                <w:szCs w:val="21"/>
                <w:lang w:val="en-US" w:eastAsia="zh-CN" w:bidi="ar-SA"/>
              </w:rPr>
            </w:pPr>
            <w:r>
              <w:rPr>
                <w:rFonts w:hint="eastAsia" w:eastAsia="仿宋_GB2312"/>
                <w:color w:val="000000"/>
                <w:kern w:val="0"/>
                <w:lang w:eastAsia="zh-CN"/>
              </w:rPr>
              <w:t>经济发展</w:t>
            </w:r>
          </w:p>
        </w:tc>
        <w:tc>
          <w:tcPr>
            <w:tcW w:w="709" w:type="dxa"/>
            <w:tcBorders>
              <w:top w:val="single" w:color="auto" w:sz="4" w:space="0"/>
              <w:left w:val="nil"/>
              <w:bottom w:val="single" w:color="auto" w:sz="4" w:space="0"/>
              <w:right w:val="single" w:color="auto" w:sz="4" w:space="0"/>
            </w:tcBorders>
            <w:noWrap w:val="0"/>
            <w:vAlign w:val="center"/>
          </w:tcPr>
          <w:p>
            <w:pPr>
              <w:widowControl/>
              <w:ind w:firstLine="210" w:firstLineChars="100"/>
              <w:jc w:val="left"/>
              <w:rPr>
                <w:rFonts w:eastAsia="仿宋_GB2312"/>
                <w:color w:val="000000"/>
                <w:kern w:val="0"/>
                <w:sz w:val="21"/>
                <w:szCs w:val="21"/>
                <w:lang w:val="en-US" w:eastAsia="zh-CN" w:bidi="ar-SA"/>
              </w:rPr>
            </w:pPr>
            <w:r>
              <w:rPr>
                <w:rFonts w:hint="eastAsia" w:eastAsia="仿宋_GB2312"/>
                <w:color w:val="000000"/>
                <w:kern w:val="0"/>
                <w:lang w:val="en-US" w:eastAsia="zh-CN"/>
              </w:rPr>
              <w:t>10</w:t>
            </w:r>
            <w:r>
              <w:rPr>
                <w:rFonts w:eastAsia="仿宋_GB2312"/>
                <w:color w:val="000000"/>
                <w:kern w:val="0"/>
              </w:rPr>
              <w:t>　</w:t>
            </w:r>
          </w:p>
        </w:tc>
        <w:tc>
          <w:tcPr>
            <w:tcW w:w="898" w:type="dxa"/>
            <w:tcBorders>
              <w:top w:val="single" w:color="auto" w:sz="4" w:space="0"/>
              <w:left w:val="nil"/>
              <w:bottom w:val="single" w:color="auto" w:sz="4" w:space="0"/>
              <w:right w:val="single" w:color="auto" w:sz="4" w:space="0"/>
            </w:tcBorders>
            <w:noWrap w:val="0"/>
            <w:vAlign w:val="center"/>
          </w:tcPr>
          <w:p>
            <w:pPr>
              <w:widowControl/>
              <w:ind w:firstLine="210" w:firstLineChars="100"/>
              <w:jc w:val="left"/>
              <w:rPr>
                <w:rFonts w:eastAsia="仿宋_GB2312"/>
                <w:color w:val="000000"/>
                <w:kern w:val="0"/>
                <w:sz w:val="21"/>
                <w:szCs w:val="21"/>
                <w:lang w:val="en-US" w:eastAsia="zh-CN" w:bidi="ar-SA"/>
              </w:rPr>
            </w:pPr>
            <w:r>
              <w:rPr>
                <w:rFonts w:hint="eastAsia" w:eastAsia="仿宋_GB2312"/>
                <w:color w:val="000000"/>
                <w:kern w:val="0"/>
                <w:lang w:val="en-US" w:eastAsia="zh-CN"/>
              </w:rPr>
              <w:t>10</w:t>
            </w:r>
            <w:r>
              <w:rPr>
                <w:rFonts w:eastAsia="仿宋_GB2312"/>
                <w:color w:val="000000"/>
                <w:kern w:val="0"/>
              </w:rPr>
              <w:t>　</w:t>
            </w:r>
          </w:p>
        </w:tc>
        <w:tc>
          <w:tcPr>
            <w:tcW w:w="1446"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eastAsia="仿宋_GB2312"/>
                <w:color w:val="000000"/>
                <w:kern w:val="0"/>
              </w:rPr>
            </w:pPr>
          </w:p>
        </w:tc>
        <w:tc>
          <w:tcPr>
            <w:tcW w:w="1252" w:type="dxa"/>
            <w:tcBorders>
              <w:top w:val="nil"/>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社会效</w:t>
            </w:r>
          </w:p>
          <w:p>
            <w:pPr>
              <w:widowControl/>
              <w:jc w:val="center"/>
              <w:rPr>
                <w:rFonts w:eastAsia="仿宋_GB2312"/>
                <w:color w:val="000000"/>
                <w:kern w:val="0"/>
              </w:rPr>
            </w:pPr>
            <w:r>
              <w:rPr>
                <w:rFonts w:eastAsia="仿宋_GB2312"/>
                <w:color w:val="000000"/>
                <w:kern w:val="0"/>
              </w:rPr>
              <w:t>益指标</w:t>
            </w:r>
          </w:p>
        </w:tc>
        <w:tc>
          <w:tcPr>
            <w:tcW w:w="1209" w:type="dxa"/>
            <w:gridSpan w:val="2"/>
            <w:tcBorders>
              <w:top w:val="single" w:color="auto" w:sz="4" w:space="0"/>
              <w:left w:val="nil"/>
              <w:bottom w:val="single" w:color="auto" w:sz="4" w:space="0"/>
              <w:right w:val="single" w:color="auto" w:sz="4" w:space="0"/>
            </w:tcBorders>
            <w:noWrap w:val="0"/>
            <w:vAlign w:val="center"/>
          </w:tcPr>
          <w:p>
            <w:pPr>
              <w:widowControl/>
              <w:jc w:val="left"/>
              <w:rPr>
                <w:rFonts w:hint="eastAsia" w:eastAsia="仿宋_GB2312"/>
                <w:color w:val="000000"/>
                <w:kern w:val="0"/>
                <w:sz w:val="21"/>
                <w:szCs w:val="21"/>
                <w:lang w:val="en-US" w:eastAsia="zh-CN" w:bidi="ar-SA"/>
              </w:rPr>
            </w:pPr>
            <w:r>
              <w:rPr>
                <w:rFonts w:hint="eastAsia" w:eastAsia="仿宋_GB2312"/>
                <w:color w:val="000000"/>
                <w:kern w:val="0"/>
                <w:lang w:eastAsia="zh-CN"/>
              </w:rPr>
              <w:t>社会发展</w:t>
            </w:r>
          </w:p>
        </w:tc>
        <w:tc>
          <w:tcPr>
            <w:tcW w:w="1200"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sz w:val="21"/>
                <w:szCs w:val="21"/>
                <w:lang w:val="en-US" w:eastAsia="zh-CN" w:bidi="ar-SA"/>
              </w:rPr>
            </w:pPr>
            <w:r>
              <w:rPr>
                <w:rFonts w:hint="eastAsia" w:eastAsia="仿宋_GB2312"/>
                <w:color w:val="000000"/>
                <w:kern w:val="0"/>
                <w:lang w:eastAsia="zh-CN"/>
              </w:rPr>
              <w:t>社会发展</w:t>
            </w:r>
          </w:p>
        </w:tc>
        <w:tc>
          <w:tcPr>
            <w:tcW w:w="1134"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sz w:val="21"/>
                <w:szCs w:val="21"/>
                <w:lang w:val="en-US" w:eastAsia="zh-CN" w:bidi="ar-SA"/>
              </w:rPr>
            </w:pPr>
            <w:r>
              <w:rPr>
                <w:rFonts w:hint="eastAsia" w:eastAsia="仿宋_GB2312"/>
                <w:color w:val="000000"/>
                <w:kern w:val="0"/>
                <w:lang w:eastAsia="zh-CN"/>
              </w:rPr>
              <w:t>社会发展</w:t>
            </w:r>
          </w:p>
        </w:tc>
        <w:tc>
          <w:tcPr>
            <w:tcW w:w="709" w:type="dxa"/>
            <w:tcBorders>
              <w:top w:val="single" w:color="auto" w:sz="4" w:space="0"/>
              <w:left w:val="nil"/>
              <w:bottom w:val="single" w:color="auto" w:sz="4" w:space="0"/>
              <w:right w:val="single" w:color="auto" w:sz="4" w:space="0"/>
            </w:tcBorders>
            <w:noWrap w:val="0"/>
            <w:vAlign w:val="center"/>
          </w:tcPr>
          <w:p>
            <w:pPr>
              <w:widowControl/>
              <w:jc w:val="left"/>
              <w:rPr>
                <w:rFonts w:hint="eastAsia" w:eastAsia="仿宋_GB2312"/>
                <w:color w:val="000000"/>
                <w:kern w:val="0"/>
                <w:sz w:val="21"/>
                <w:szCs w:val="21"/>
                <w:lang w:val="en-US" w:eastAsia="zh-CN" w:bidi="ar-SA"/>
              </w:rPr>
            </w:pPr>
            <w:r>
              <w:rPr>
                <w:rFonts w:eastAsia="仿宋_GB2312"/>
                <w:color w:val="000000"/>
                <w:kern w:val="0"/>
              </w:rPr>
              <w:t>　</w:t>
            </w:r>
            <w:r>
              <w:rPr>
                <w:rFonts w:hint="eastAsia" w:eastAsia="仿宋_GB2312"/>
                <w:color w:val="000000"/>
                <w:kern w:val="0"/>
                <w:lang w:val="en-US" w:eastAsia="zh-CN"/>
              </w:rPr>
              <w:t>10</w:t>
            </w:r>
          </w:p>
        </w:tc>
        <w:tc>
          <w:tcPr>
            <w:tcW w:w="898" w:type="dxa"/>
            <w:tcBorders>
              <w:top w:val="single" w:color="auto" w:sz="4" w:space="0"/>
              <w:left w:val="nil"/>
              <w:bottom w:val="single" w:color="auto" w:sz="4" w:space="0"/>
              <w:right w:val="single" w:color="auto" w:sz="4" w:space="0"/>
            </w:tcBorders>
            <w:noWrap w:val="0"/>
            <w:vAlign w:val="center"/>
          </w:tcPr>
          <w:p>
            <w:pPr>
              <w:widowControl/>
              <w:jc w:val="left"/>
              <w:rPr>
                <w:rFonts w:hint="eastAsia" w:eastAsia="仿宋_GB2312"/>
                <w:color w:val="000000"/>
                <w:kern w:val="0"/>
                <w:sz w:val="21"/>
                <w:szCs w:val="21"/>
                <w:lang w:val="en-US" w:eastAsia="zh-CN" w:bidi="ar-SA"/>
              </w:rPr>
            </w:pPr>
            <w:r>
              <w:rPr>
                <w:rFonts w:hint="eastAsia" w:eastAsia="仿宋_GB2312"/>
                <w:color w:val="000000"/>
                <w:kern w:val="0"/>
                <w:lang w:val="en-US" w:eastAsia="zh-CN"/>
              </w:rPr>
              <w:t>9</w:t>
            </w:r>
          </w:p>
        </w:tc>
        <w:tc>
          <w:tcPr>
            <w:tcW w:w="1446"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eastAsia="仿宋_GB2312"/>
                <w:color w:val="000000"/>
                <w:kern w:val="0"/>
              </w:rPr>
            </w:pPr>
          </w:p>
        </w:tc>
        <w:tc>
          <w:tcPr>
            <w:tcW w:w="1252" w:type="dxa"/>
            <w:tcBorders>
              <w:top w:val="nil"/>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生态效</w:t>
            </w:r>
          </w:p>
          <w:p>
            <w:pPr>
              <w:widowControl/>
              <w:jc w:val="center"/>
              <w:rPr>
                <w:rFonts w:eastAsia="仿宋_GB2312"/>
                <w:color w:val="000000"/>
                <w:kern w:val="0"/>
              </w:rPr>
            </w:pPr>
            <w:r>
              <w:rPr>
                <w:rFonts w:eastAsia="仿宋_GB2312"/>
                <w:color w:val="000000"/>
                <w:kern w:val="0"/>
              </w:rPr>
              <w:t>益指标</w:t>
            </w:r>
          </w:p>
        </w:tc>
        <w:tc>
          <w:tcPr>
            <w:tcW w:w="1209" w:type="dxa"/>
            <w:gridSpan w:val="2"/>
            <w:tcBorders>
              <w:top w:val="single" w:color="auto" w:sz="4" w:space="0"/>
              <w:left w:val="nil"/>
              <w:bottom w:val="single" w:color="auto" w:sz="4" w:space="0"/>
              <w:right w:val="single" w:color="auto" w:sz="4" w:space="0"/>
            </w:tcBorders>
            <w:noWrap w:val="0"/>
            <w:vAlign w:val="center"/>
          </w:tcPr>
          <w:p>
            <w:pPr>
              <w:widowControl/>
              <w:jc w:val="left"/>
              <w:rPr>
                <w:rFonts w:hint="eastAsia" w:eastAsia="仿宋_GB2312"/>
                <w:color w:val="000000"/>
                <w:kern w:val="0"/>
                <w:sz w:val="21"/>
                <w:szCs w:val="21"/>
                <w:lang w:val="en-US" w:eastAsia="zh-CN" w:bidi="ar-SA"/>
              </w:rPr>
            </w:pPr>
            <w:r>
              <w:rPr>
                <w:rFonts w:hint="eastAsia" w:eastAsia="仿宋_GB2312"/>
                <w:color w:val="000000"/>
                <w:kern w:val="0"/>
                <w:lang w:eastAsia="zh-CN"/>
              </w:rPr>
              <w:t>生态保护</w:t>
            </w:r>
          </w:p>
        </w:tc>
        <w:tc>
          <w:tcPr>
            <w:tcW w:w="1200"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sz w:val="21"/>
                <w:szCs w:val="21"/>
                <w:lang w:val="en-US" w:eastAsia="zh-CN" w:bidi="ar-SA"/>
              </w:rPr>
            </w:pPr>
            <w:r>
              <w:rPr>
                <w:rFonts w:hint="eastAsia" w:eastAsia="仿宋_GB2312"/>
                <w:color w:val="000000"/>
                <w:kern w:val="0"/>
                <w:lang w:eastAsia="zh-CN"/>
              </w:rPr>
              <w:t>生态保护</w:t>
            </w:r>
          </w:p>
        </w:tc>
        <w:tc>
          <w:tcPr>
            <w:tcW w:w="1134"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sz w:val="21"/>
                <w:szCs w:val="21"/>
                <w:lang w:val="en-US" w:eastAsia="zh-CN" w:bidi="ar-SA"/>
              </w:rPr>
            </w:pPr>
            <w:r>
              <w:rPr>
                <w:rFonts w:hint="eastAsia" w:eastAsia="仿宋_GB2312"/>
                <w:color w:val="000000"/>
                <w:kern w:val="0"/>
                <w:lang w:eastAsia="zh-CN"/>
              </w:rPr>
              <w:t>生态保护</w:t>
            </w:r>
          </w:p>
        </w:tc>
        <w:tc>
          <w:tcPr>
            <w:tcW w:w="709" w:type="dxa"/>
            <w:tcBorders>
              <w:top w:val="single" w:color="auto" w:sz="4" w:space="0"/>
              <w:left w:val="nil"/>
              <w:bottom w:val="single" w:color="auto" w:sz="4" w:space="0"/>
              <w:right w:val="single" w:color="auto" w:sz="4" w:space="0"/>
            </w:tcBorders>
            <w:noWrap w:val="0"/>
            <w:vAlign w:val="center"/>
          </w:tcPr>
          <w:p>
            <w:pPr>
              <w:widowControl/>
              <w:jc w:val="center"/>
              <w:rPr>
                <w:rFonts w:hint="eastAsia" w:eastAsia="仿宋_GB2312"/>
                <w:color w:val="000000"/>
                <w:kern w:val="0"/>
                <w:sz w:val="21"/>
                <w:szCs w:val="21"/>
                <w:lang w:val="en-US" w:eastAsia="zh-CN" w:bidi="ar-SA"/>
              </w:rPr>
            </w:pPr>
            <w:r>
              <w:rPr>
                <w:rFonts w:hint="eastAsia" w:eastAsia="仿宋_GB2312"/>
                <w:color w:val="000000"/>
                <w:kern w:val="0"/>
                <w:lang w:val="en-US" w:eastAsia="zh-CN"/>
              </w:rPr>
              <w:t>5</w:t>
            </w:r>
          </w:p>
        </w:tc>
        <w:tc>
          <w:tcPr>
            <w:tcW w:w="898" w:type="dxa"/>
            <w:tcBorders>
              <w:top w:val="single" w:color="auto" w:sz="4" w:space="0"/>
              <w:left w:val="nil"/>
              <w:bottom w:val="single" w:color="auto" w:sz="4" w:space="0"/>
              <w:right w:val="single" w:color="auto" w:sz="4" w:space="0"/>
            </w:tcBorders>
            <w:noWrap w:val="0"/>
            <w:vAlign w:val="center"/>
          </w:tcPr>
          <w:p>
            <w:pPr>
              <w:widowControl/>
              <w:jc w:val="center"/>
              <w:rPr>
                <w:rFonts w:hint="eastAsia" w:eastAsia="仿宋_GB2312"/>
                <w:color w:val="000000"/>
                <w:kern w:val="0"/>
                <w:sz w:val="21"/>
                <w:szCs w:val="21"/>
                <w:lang w:val="en-US" w:eastAsia="zh-CN" w:bidi="ar-SA"/>
              </w:rPr>
            </w:pPr>
            <w:r>
              <w:rPr>
                <w:rFonts w:hint="eastAsia" w:eastAsia="仿宋_GB2312"/>
                <w:color w:val="000000"/>
                <w:kern w:val="0"/>
                <w:lang w:val="en-US" w:eastAsia="zh-CN"/>
              </w:rPr>
              <w:t>5</w:t>
            </w:r>
          </w:p>
        </w:tc>
        <w:tc>
          <w:tcPr>
            <w:tcW w:w="1446"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eastAsia="仿宋_GB2312"/>
                <w:color w:val="000000"/>
                <w:kern w:val="0"/>
              </w:rPr>
            </w:pPr>
          </w:p>
        </w:tc>
        <w:tc>
          <w:tcPr>
            <w:tcW w:w="1252" w:type="dxa"/>
            <w:tcBorders>
              <w:top w:val="nil"/>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可持续影响指标</w:t>
            </w:r>
          </w:p>
        </w:tc>
        <w:tc>
          <w:tcPr>
            <w:tcW w:w="1209" w:type="dxa"/>
            <w:gridSpan w:val="2"/>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sz w:val="21"/>
                <w:szCs w:val="21"/>
                <w:lang w:val="en-US" w:eastAsia="zh-CN" w:bidi="ar-SA"/>
              </w:rPr>
            </w:pPr>
            <w:r>
              <w:rPr>
                <w:rFonts w:hint="eastAsia" w:eastAsia="仿宋_GB2312"/>
                <w:color w:val="000000"/>
                <w:kern w:val="0"/>
              </w:rPr>
              <w:t>促进可持续发展</w:t>
            </w:r>
          </w:p>
        </w:tc>
        <w:tc>
          <w:tcPr>
            <w:tcW w:w="1200" w:type="dxa"/>
            <w:tcBorders>
              <w:top w:val="single" w:color="auto" w:sz="4" w:space="0"/>
              <w:left w:val="nil"/>
              <w:bottom w:val="single" w:color="auto" w:sz="4" w:space="0"/>
              <w:right w:val="single" w:color="auto" w:sz="4" w:space="0"/>
            </w:tcBorders>
            <w:noWrap w:val="0"/>
            <w:vAlign w:val="center"/>
          </w:tcPr>
          <w:p>
            <w:pPr>
              <w:widowControl/>
              <w:jc w:val="left"/>
              <w:rPr>
                <w:rFonts w:hint="eastAsia" w:eastAsia="仿宋_GB2312"/>
                <w:color w:val="000000"/>
                <w:kern w:val="0"/>
                <w:sz w:val="21"/>
                <w:szCs w:val="21"/>
                <w:lang w:val="en-US" w:eastAsia="zh-CN" w:bidi="ar-SA"/>
              </w:rPr>
            </w:pPr>
            <w:r>
              <w:rPr>
                <w:rFonts w:hint="eastAsia" w:eastAsia="仿宋_GB2312"/>
                <w:color w:val="000000"/>
                <w:kern w:val="0"/>
              </w:rPr>
              <w:t>促进可持续发展</w:t>
            </w:r>
          </w:p>
        </w:tc>
        <w:tc>
          <w:tcPr>
            <w:tcW w:w="1134"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sz w:val="21"/>
                <w:szCs w:val="21"/>
                <w:lang w:val="en-US" w:eastAsia="zh-CN" w:bidi="ar-SA"/>
              </w:rPr>
            </w:pPr>
            <w:r>
              <w:rPr>
                <w:rFonts w:hint="eastAsia" w:eastAsia="仿宋_GB2312"/>
                <w:color w:val="000000"/>
                <w:kern w:val="0"/>
              </w:rPr>
              <w:t>促进可持续发展</w:t>
            </w:r>
          </w:p>
        </w:tc>
        <w:tc>
          <w:tcPr>
            <w:tcW w:w="709" w:type="dxa"/>
            <w:tcBorders>
              <w:top w:val="single" w:color="auto" w:sz="4" w:space="0"/>
              <w:left w:val="nil"/>
              <w:bottom w:val="single" w:color="auto" w:sz="4" w:space="0"/>
              <w:right w:val="single" w:color="auto" w:sz="4" w:space="0"/>
            </w:tcBorders>
            <w:noWrap w:val="0"/>
            <w:vAlign w:val="center"/>
          </w:tcPr>
          <w:p>
            <w:pPr>
              <w:widowControl/>
              <w:jc w:val="center"/>
              <w:rPr>
                <w:rFonts w:hint="eastAsia" w:eastAsia="仿宋_GB2312"/>
                <w:color w:val="000000"/>
                <w:kern w:val="0"/>
                <w:sz w:val="21"/>
                <w:szCs w:val="21"/>
                <w:lang w:val="en-US" w:eastAsia="zh-CN" w:bidi="ar-SA"/>
              </w:rPr>
            </w:pPr>
            <w:r>
              <w:rPr>
                <w:rFonts w:hint="eastAsia" w:eastAsia="仿宋_GB2312"/>
                <w:color w:val="000000"/>
                <w:kern w:val="0"/>
                <w:lang w:val="en-US" w:eastAsia="zh-CN"/>
              </w:rPr>
              <w:t>5</w:t>
            </w:r>
          </w:p>
        </w:tc>
        <w:tc>
          <w:tcPr>
            <w:tcW w:w="898"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sz w:val="21"/>
                <w:szCs w:val="21"/>
                <w:lang w:val="en-US" w:eastAsia="zh-CN" w:bidi="ar-SA"/>
              </w:rPr>
            </w:pPr>
            <w:r>
              <w:rPr>
                <w:rFonts w:hint="eastAsia" w:eastAsia="仿宋_GB2312"/>
                <w:color w:val="000000"/>
                <w:kern w:val="0"/>
                <w:lang w:val="en-US" w:eastAsia="zh-CN"/>
              </w:rPr>
              <w:t>5</w:t>
            </w:r>
          </w:p>
        </w:tc>
        <w:tc>
          <w:tcPr>
            <w:tcW w:w="1446"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1395" w:type="dxa"/>
            <w:tcBorders>
              <w:top w:val="nil"/>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满意度</w:t>
            </w:r>
          </w:p>
          <w:p>
            <w:pPr>
              <w:widowControl/>
              <w:jc w:val="center"/>
              <w:rPr>
                <w:rFonts w:eastAsia="仿宋_GB2312"/>
                <w:color w:val="000000"/>
                <w:kern w:val="0"/>
              </w:rPr>
            </w:pPr>
            <w:r>
              <w:rPr>
                <w:rFonts w:eastAsia="仿宋_GB2312"/>
                <w:color w:val="000000"/>
                <w:kern w:val="0"/>
              </w:rPr>
              <w:t>指标</w:t>
            </w:r>
          </w:p>
          <w:p>
            <w:pPr>
              <w:widowControl/>
              <w:jc w:val="center"/>
              <w:rPr>
                <w:rFonts w:eastAsia="仿宋_GB2312"/>
                <w:color w:val="000000"/>
                <w:kern w:val="0"/>
              </w:rPr>
            </w:pPr>
            <w:r>
              <w:rPr>
                <w:rFonts w:eastAsia="仿宋_GB2312"/>
                <w:color w:val="000000"/>
                <w:kern w:val="0"/>
              </w:rPr>
              <w:t>（10</w:t>
            </w:r>
            <w:r>
              <w:rPr>
                <w:rFonts w:ascii="仿宋_GB2312" w:hAnsi="仿宋_GB2312" w:eastAsia="仿宋_GB2312"/>
                <w:color w:val="000000"/>
                <w:kern w:val="0"/>
              </w:rPr>
              <w:t>分）</w:t>
            </w:r>
          </w:p>
        </w:tc>
        <w:tc>
          <w:tcPr>
            <w:tcW w:w="1252" w:type="dxa"/>
            <w:tcBorders>
              <w:top w:val="nil"/>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服务对象满意度指标</w:t>
            </w:r>
          </w:p>
        </w:tc>
        <w:tc>
          <w:tcPr>
            <w:tcW w:w="1209" w:type="dxa"/>
            <w:gridSpan w:val="2"/>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sz w:val="21"/>
                <w:szCs w:val="21"/>
                <w:lang w:val="en-US" w:eastAsia="zh-CN" w:bidi="ar-SA"/>
              </w:rPr>
            </w:pPr>
            <w:r>
              <w:rPr>
                <w:rFonts w:hint="eastAsia" w:eastAsia="仿宋_GB2312"/>
                <w:color w:val="000000"/>
                <w:kern w:val="0"/>
              </w:rPr>
              <w:t>社会公众或服务对象满意度</w:t>
            </w:r>
          </w:p>
        </w:tc>
        <w:tc>
          <w:tcPr>
            <w:tcW w:w="1200" w:type="dxa"/>
            <w:tcBorders>
              <w:top w:val="single" w:color="auto" w:sz="4" w:space="0"/>
              <w:left w:val="nil"/>
              <w:bottom w:val="single" w:color="auto" w:sz="4" w:space="0"/>
              <w:right w:val="single" w:color="auto" w:sz="4" w:space="0"/>
            </w:tcBorders>
            <w:noWrap w:val="0"/>
            <w:vAlign w:val="center"/>
          </w:tcPr>
          <w:p>
            <w:pPr>
              <w:widowControl/>
              <w:jc w:val="left"/>
              <w:rPr>
                <w:rFonts w:hint="eastAsia" w:eastAsia="仿宋_GB2312"/>
                <w:color w:val="000000"/>
                <w:kern w:val="0"/>
                <w:sz w:val="21"/>
                <w:szCs w:val="21"/>
                <w:lang w:val="en-US" w:eastAsia="zh-CN" w:bidi="ar-SA"/>
              </w:rPr>
            </w:pPr>
            <w:r>
              <w:rPr>
                <w:rFonts w:eastAsia="仿宋_GB2312"/>
                <w:color w:val="000000"/>
                <w:kern w:val="0"/>
              </w:rPr>
              <w:t>　</w:t>
            </w:r>
            <w:r>
              <w:rPr>
                <w:rFonts w:hint="eastAsia" w:eastAsia="仿宋_GB2312"/>
                <w:color w:val="000000"/>
                <w:kern w:val="0"/>
              </w:rPr>
              <w:t>≥</w:t>
            </w:r>
            <w:r>
              <w:rPr>
                <w:rFonts w:hint="eastAsia" w:eastAsia="仿宋_GB2312"/>
                <w:color w:val="000000"/>
                <w:kern w:val="0"/>
                <w:lang w:val="en-US" w:eastAsia="zh-CN"/>
              </w:rPr>
              <w:t>95%</w:t>
            </w:r>
          </w:p>
        </w:tc>
        <w:tc>
          <w:tcPr>
            <w:tcW w:w="1134"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sz w:val="21"/>
                <w:szCs w:val="21"/>
                <w:lang w:val="en-US" w:eastAsia="zh-CN" w:bidi="ar-SA"/>
              </w:rPr>
            </w:pPr>
            <w:r>
              <w:rPr>
                <w:rFonts w:eastAsia="仿宋_GB2312"/>
                <w:color w:val="000000"/>
                <w:kern w:val="0"/>
              </w:rPr>
              <w:t>　</w:t>
            </w:r>
            <w:r>
              <w:rPr>
                <w:rFonts w:hint="eastAsia" w:eastAsia="仿宋_GB2312"/>
                <w:color w:val="000000"/>
                <w:kern w:val="0"/>
              </w:rPr>
              <w:t>≥</w:t>
            </w:r>
            <w:r>
              <w:rPr>
                <w:rFonts w:hint="eastAsia" w:eastAsia="仿宋_GB2312"/>
                <w:color w:val="000000"/>
                <w:kern w:val="0"/>
                <w:lang w:val="en-US" w:eastAsia="zh-CN"/>
              </w:rPr>
              <w:t>95%</w:t>
            </w:r>
          </w:p>
        </w:tc>
        <w:tc>
          <w:tcPr>
            <w:tcW w:w="709" w:type="dxa"/>
            <w:tcBorders>
              <w:top w:val="single" w:color="auto" w:sz="4" w:space="0"/>
              <w:left w:val="nil"/>
              <w:bottom w:val="single" w:color="auto" w:sz="4" w:space="0"/>
              <w:right w:val="single" w:color="auto" w:sz="4" w:space="0"/>
            </w:tcBorders>
            <w:noWrap w:val="0"/>
            <w:vAlign w:val="center"/>
          </w:tcPr>
          <w:p>
            <w:pPr>
              <w:widowControl/>
              <w:jc w:val="left"/>
              <w:rPr>
                <w:rFonts w:hint="eastAsia" w:eastAsia="仿宋_GB2312"/>
                <w:color w:val="000000"/>
                <w:kern w:val="0"/>
                <w:sz w:val="21"/>
                <w:szCs w:val="21"/>
                <w:lang w:val="en-US" w:eastAsia="zh-CN" w:bidi="ar-SA"/>
              </w:rPr>
            </w:pPr>
            <w:r>
              <w:rPr>
                <w:rFonts w:eastAsia="仿宋_GB2312"/>
                <w:color w:val="000000"/>
                <w:kern w:val="0"/>
              </w:rPr>
              <w:t>　</w:t>
            </w:r>
            <w:r>
              <w:rPr>
                <w:rFonts w:hint="eastAsia" w:eastAsia="仿宋_GB2312"/>
                <w:color w:val="000000"/>
                <w:kern w:val="0"/>
                <w:lang w:val="en-US" w:eastAsia="zh-CN"/>
              </w:rPr>
              <w:t>10</w:t>
            </w:r>
          </w:p>
        </w:tc>
        <w:tc>
          <w:tcPr>
            <w:tcW w:w="898" w:type="dxa"/>
            <w:tcBorders>
              <w:top w:val="single" w:color="auto" w:sz="4" w:space="0"/>
              <w:left w:val="nil"/>
              <w:bottom w:val="single" w:color="auto" w:sz="4" w:space="0"/>
              <w:right w:val="single" w:color="auto" w:sz="4" w:space="0"/>
            </w:tcBorders>
            <w:noWrap w:val="0"/>
            <w:vAlign w:val="center"/>
          </w:tcPr>
          <w:p>
            <w:pPr>
              <w:widowControl/>
              <w:jc w:val="left"/>
              <w:rPr>
                <w:rFonts w:hint="eastAsia" w:eastAsia="仿宋_GB2312"/>
                <w:color w:val="000000"/>
                <w:kern w:val="0"/>
                <w:sz w:val="21"/>
                <w:szCs w:val="21"/>
                <w:lang w:val="en-US" w:eastAsia="zh-CN" w:bidi="ar-SA"/>
              </w:rPr>
            </w:pPr>
            <w:r>
              <w:rPr>
                <w:rFonts w:eastAsia="仿宋_GB2312"/>
                <w:color w:val="000000"/>
                <w:kern w:val="0"/>
              </w:rPr>
              <w:t>　</w:t>
            </w:r>
            <w:r>
              <w:rPr>
                <w:rFonts w:hint="eastAsia" w:eastAsia="仿宋_GB2312"/>
                <w:color w:val="000000"/>
                <w:kern w:val="0"/>
                <w:lang w:val="en-US" w:eastAsia="zh-CN"/>
              </w:rPr>
              <w:t>9</w:t>
            </w:r>
          </w:p>
        </w:tc>
        <w:tc>
          <w:tcPr>
            <w:tcW w:w="1446"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70" w:type="dxa"/>
            <w:gridSpan w:val="7"/>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总分</w:t>
            </w:r>
          </w:p>
        </w:tc>
        <w:tc>
          <w:tcPr>
            <w:tcW w:w="709" w:type="dxa"/>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color w:val="000000"/>
                <w:kern w:val="0"/>
                <w:lang w:val="en-US" w:eastAsia="zh-CN"/>
              </w:rPr>
            </w:pPr>
            <w:r>
              <w:rPr>
                <w:rFonts w:hint="eastAsia" w:eastAsia="仿宋_GB2312"/>
                <w:color w:val="000000"/>
                <w:kern w:val="0"/>
                <w:lang w:val="en-US" w:eastAsia="zh-CN"/>
              </w:rPr>
              <w:t>100</w:t>
            </w:r>
          </w:p>
        </w:tc>
        <w:tc>
          <w:tcPr>
            <w:tcW w:w="898" w:type="dxa"/>
            <w:tcBorders>
              <w:top w:val="single" w:color="auto" w:sz="4" w:space="0"/>
              <w:left w:val="nil"/>
              <w:bottom w:val="single" w:color="auto" w:sz="4" w:space="0"/>
              <w:right w:val="single" w:color="auto" w:sz="4" w:space="0"/>
            </w:tcBorders>
            <w:noWrap w:val="0"/>
            <w:vAlign w:val="center"/>
          </w:tcPr>
          <w:p>
            <w:pPr>
              <w:widowControl/>
              <w:jc w:val="left"/>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97</w:t>
            </w:r>
          </w:p>
        </w:tc>
        <w:tc>
          <w:tcPr>
            <w:tcW w:w="1446"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p>
        </w:tc>
      </w:tr>
    </w:tbl>
    <w:p>
      <w:pPr>
        <w:widowControl/>
        <w:jc w:val="left"/>
        <w:rPr>
          <w:rFonts w:hint="eastAsia" w:ascii="仿宋_GB2312" w:hAnsi="仿宋_GB2312"/>
          <w:kern w:val="0"/>
        </w:rPr>
      </w:pPr>
      <w:r>
        <w:rPr>
          <w:rFonts w:ascii="仿宋_GB2312" w:hAnsi="仿宋_GB2312"/>
          <w:kern w:val="0"/>
        </w:rPr>
        <w:t>填表人：</w:t>
      </w:r>
      <w:r>
        <w:rPr>
          <w:rFonts w:hint="eastAsia" w:ascii="仿宋_GB2312" w:hAnsi="仿宋_GB2312"/>
          <w:kern w:val="0"/>
          <w:lang w:eastAsia="zh-CN"/>
        </w:rPr>
        <w:t>唐静</w:t>
      </w:r>
      <w:r>
        <w:rPr>
          <w:rFonts w:ascii="仿宋_GB2312" w:hAnsi="仿宋_GB2312"/>
          <w:kern w:val="0"/>
        </w:rPr>
        <w:t xml:space="preserve">  联系电话：</w:t>
      </w:r>
      <w:r>
        <w:rPr>
          <w:rFonts w:hint="eastAsia" w:ascii="仿宋_GB2312" w:hAnsi="仿宋_GB2312"/>
          <w:kern w:val="0"/>
          <w:lang w:val="en-US" w:eastAsia="zh-CN"/>
        </w:rPr>
        <w:t>7728029</w:t>
      </w:r>
      <w:r>
        <w:rPr>
          <w:rFonts w:ascii="仿宋_GB2312" w:hAnsi="仿宋_GB2312"/>
          <w:kern w:val="0"/>
        </w:rPr>
        <w:t xml:space="preserve">  填报日期：</w:t>
      </w:r>
      <w:r>
        <w:rPr>
          <w:rFonts w:hint="eastAsia" w:ascii="仿宋_GB2312" w:hAnsi="仿宋_GB2312"/>
          <w:kern w:val="0"/>
          <w:lang w:val="en-US" w:eastAsia="zh-CN"/>
        </w:rPr>
        <w:t>2022.</w:t>
      </w:r>
      <w:r>
        <w:rPr>
          <w:rFonts w:hint="default" w:ascii="仿宋_GB2312" w:hAnsi="仿宋_GB2312"/>
          <w:kern w:val="0"/>
          <w:lang w:val="en-US" w:eastAsia="zh-CN"/>
        </w:rPr>
        <w:t>3</w:t>
      </w:r>
      <w:r>
        <w:rPr>
          <w:rFonts w:hint="eastAsia" w:ascii="仿宋_GB2312" w:hAnsi="仿宋_GB2312"/>
          <w:kern w:val="0"/>
          <w:lang w:val="en-US" w:eastAsia="zh-CN"/>
        </w:rPr>
        <w:t>.30</w:t>
      </w:r>
      <w:r>
        <w:rPr>
          <w:rFonts w:ascii="仿宋_GB2312" w:hAnsi="仿宋_GB2312"/>
          <w:kern w:val="0"/>
        </w:rPr>
        <w:t xml:space="preserve">   单位负责人签字：</w:t>
      </w:r>
    </w:p>
    <w:p>
      <w:pPr>
        <w:widowControl/>
        <w:spacing w:line="300" w:lineRule="exact"/>
        <w:jc w:val="left"/>
        <w:rPr>
          <w:rFonts w:ascii="黑体" w:hAnsi="黑体" w:eastAsia="黑体"/>
          <w:sz w:val="32"/>
          <w:szCs w:val="32"/>
        </w:rPr>
      </w:pPr>
    </w:p>
    <w:p>
      <w:pPr>
        <w:widowControl/>
        <w:spacing w:line="300" w:lineRule="exact"/>
        <w:jc w:val="left"/>
        <w:rPr>
          <w:rFonts w:ascii="黑体" w:hAnsi="黑体" w:eastAsia="黑体"/>
          <w:sz w:val="32"/>
          <w:szCs w:val="32"/>
        </w:rPr>
      </w:pPr>
    </w:p>
    <w:p>
      <w:pPr>
        <w:widowControl/>
        <w:spacing w:line="300" w:lineRule="exact"/>
        <w:jc w:val="left"/>
        <w:rPr>
          <w:rFonts w:ascii="黑体" w:hAnsi="黑体" w:eastAsia="黑体"/>
          <w:sz w:val="32"/>
          <w:szCs w:val="32"/>
        </w:rPr>
      </w:pPr>
    </w:p>
    <w:p>
      <w:pPr>
        <w:widowControl/>
        <w:spacing w:line="300" w:lineRule="exact"/>
        <w:jc w:val="left"/>
        <w:rPr>
          <w:rFonts w:ascii="黑体" w:hAnsi="黑体" w:eastAsia="黑体"/>
          <w:sz w:val="32"/>
          <w:szCs w:val="32"/>
        </w:rPr>
      </w:pPr>
    </w:p>
    <w:p>
      <w:pPr>
        <w:widowControl/>
        <w:spacing w:line="300" w:lineRule="exact"/>
        <w:jc w:val="left"/>
        <w:rPr>
          <w:rFonts w:ascii="黑体" w:hAnsi="黑体" w:eastAsia="黑体"/>
          <w:sz w:val="32"/>
          <w:szCs w:val="32"/>
        </w:rPr>
      </w:pPr>
    </w:p>
    <w:p>
      <w:pPr>
        <w:widowControl/>
        <w:spacing w:line="300" w:lineRule="exact"/>
        <w:jc w:val="left"/>
        <w:rPr>
          <w:rFonts w:ascii="黑体" w:hAnsi="黑体" w:eastAsia="黑体"/>
          <w:sz w:val="32"/>
          <w:szCs w:val="32"/>
        </w:rPr>
      </w:pPr>
    </w:p>
    <w:p>
      <w:pPr>
        <w:widowControl/>
        <w:spacing w:line="300" w:lineRule="exact"/>
        <w:jc w:val="left"/>
        <w:rPr>
          <w:rFonts w:ascii="黑体" w:hAnsi="黑体" w:eastAsia="黑体"/>
          <w:sz w:val="32"/>
          <w:szCs w:val="32"/>
        </w:rPr>
      </w:pPr>
    </w:p>
    <w:p>
      <w:pPr>
        <w:widowControl/>
        <w:spacing w:line="300" w:lineRule="exact"/>
        <w:jc w:val="left"/>
        <w:rPr>
          <w:rFonts w:ascii="黑体" w:hAnsi="黑体" w:eastAsia="黑体"/>
          <w:sz w:val="32"/>
          <w:szCs w:val="32"/>
        </w:rPr>
      </w:pPr>
    </w:p>
    <w:p>
      <w:pPr>
        <w:widowControl/>
        <w:spacing w:line="300" w:lineRule="exact"/>
        <w:jc w:val="left"/>
        <w:rPr>
          <w:rFonts w:ascii="黑体" w:hAnsi="黑体" w:eastAsia="黑体"/>
          <w:sz w:val="32"/>
          <w:szCs w:val="32"/>
        </w:rPr>
      </w:pPr>
    </w:p>
    <w:p>
      <w:pPr>
        <w:widowControl/>
        <w:spacing w:line="300" w:lineRule="exact"/>
        <w:jc w:val="left"/>
        <w:rPr>
          <w:rFonts w:ascii="黑体" w:hAnsi="黑体" w:eastAsia="黑体"/>
          <w:sz w:val="32"/>
          <w:szCs w:val="32"/>
        </w:rPr>
      </w:pPr>
    </w:p>
    <w:p>
      <w:pPr>
        <w:widowControl/>
        <w:spacing w:line="300" w:lineRule="exact"/>
        <w:jc w:val="left"/>
        <w:rPr>
          <w:rFonts w:ascii="黑体" w:hAnsi="黑体" w:eastAsia="黑体"/>
          <w:sz w:val="32"/>
          <w:szCs w:val="32"/>
        </w:rPr>
      </w:pPr>
    </w:p>
    <w:p>
      <w:pPr>
        <w:widowControl/>
        <w:spacing w:line="300" w:lineRule="exact"/>
        <w:jc w:val="left"/>
        <w:rPr>
          <w:rFonts w:ascii="黑体" w:hAnsi="黑体" w:eastAsia="黑体"/>
          <w:sz w:val="32"/>
          <w:szCs w:val="32"/>
        </w:rPr>
      </w:pPr>
    </w:p>
    <w:p>
      <w:pPr>
        <w:widowControl/>
        <w:spacing w:line="300" w:lineRule="exact"/>
        <w:jc w:val="left"/>
        <w:rPr>
          <w:rFonts w:ascii="黑体" w:hAnsi="黑体" w:eastAsia="黑体"/>
          <w:sz w:val="32"/>
          <w:szCs w:val="32"/>
        </w:rPr>
      </w:pPr>
    </w:p>
    <w:p>
      <w:pPr>
        <w:widowControl/>
        <w:spacing w:line="300" w:lineRule="exact"/>
        <w:jc w:val="left"/>
        <w:rPr>
          <w:rFonts w:ascii="黑体" w:hAnsi="黑体" w:eastAsia="黑体"/>
          <w:sz w:val="32"/>
          <w:szCs w:val="32"/>
        </w:rPr>
      </w:pPr>
    </w:p>
    <w:p>
      <w:pPr>
        <w:widowControl/>
        <w:spacing w:line="300" w:lineRule="exact"/>
        <w:jc w:val="left"/>
        <w:rPr>
          <w:rFonts w:ascii="黑体" w:hAnsi="黑体" w:eastAsia="黑体"/>
          <w:sz w:val="32"/>
          <w:szCs w:val="32"/>
        </w:rPr>
      </w:pPr>
    </w:p>
    <w:p>
      <w:pPr>
        <w:widowControl/>
        <w:spacing w:line="300" w:lineRule="exact"/>
        <w:jc w:val="left"/>
        <w:rPr>
          <w:rFonts w:ascii="黑体" w:hAnsi="黑体" w:eastAsia="黑体"/>
          <w:sz w:val="32"/>
          <w:szCs w:val="32"/>
        </w:rPr>
      </w:pPr>
    </w:p>
    <w:p>
      <w:pPr>
        <w:widowControl/>
        <w:spacing w:line="300" w:lineRule="exact"/>
        <w:jc w:val="left"/>
        <w:rPr>
          <w:rFonts w:ascii="黑体" w:hAnsi="黑体" w:eastAsia="黑体"/>
          <w:sz w:val="32"/>
          <w:szCs w:val="32"/>
        </w:rPr>
      </w:pPr>
    </w:p>
    <w:p>
      <w:pPr>
        <w:widowControl/>
        <w:spacing w:line="300" w:lineRule="exact"/>
        <w:jc w:val="left"/>
        <w:rPr>
          <w:rFonts w:ascii="黑体" w:hAnsi="黑体" w:eastAsia="黑体"/>
          <w:sz w:val="32"/>
          <w:szCs w:val="32"/>
        </w:rPr>
      </w:pPr>
    </w:p>
    <w:p>
      <w:pPr>
        <w:widowControl/>
        <w:spacing w:line="300" w:lineRule="exact"/>
        <w:jc w:val="left"/>
        <w:rPr>
          <w:rFonts w:ascii="黑体" w:hAnsi="黑体" w:eastAsia="黑体"/>
          <w:sz w:val="32"/>
          <w:szCs w:val="32"/>
        </w:rPr>
      </w:pPr>
    </w:p>
    <w:p>
      <w:pPr>
        <w:widowControl/>
        <w:spacing w:line="300" w:lineRule="exact"/>
        <w:jc w:val="left"/>
        <w:rPr>
          <w:rFonts w:ascii="黑体" w:hAnsi="黑体" w:eastAsia="黑体"/>
          <w:sz w:val="32"/>
          <w:szCs w:val="32"/>
        </w:rPr>
      </w:pPr>
    </w:p>
    <w:p>
      <w:pPr>
        <w:widowControl/>
        <w:spacing w:line="300" w:lineRule="exact"/>
        <w:jc w:val="left"/>
        <w:rPr>
          <w:rFonts w:ascii="黑体" w:hAnsi="黑体" w:eastAsia="黑体"/>
          <w:sz w:val="32"/>
          <w:szCs w:val="32"/>
        </w:rPr>
      </w:pPr>
    </w:p>
    <w:p>
      <w:pPr>
        <w:widowControl/>
        <w:spacing w:line="300" w:lineRule="exact"/>
        <w:jc w:val="left"/>
        <w:rPr>
          <w:rFonts w:ascii="黑体" w:hAnsi="黑体" w:eastAsia="黑体"/>
          <w:sz w:val="32"/>
          <w:szCs w:val="32"/>
        </w:rPr>
      </w:pPr>
    </w:p>
    <w:p>
      <w:pPr>
        <w:widowControl/>
        <w:spacing w:line="300" w:lineRule="exact"/>
        <w:jc w:val="left"/>
        <w:rPr>
          <w:rFonts w:ascii="黑体" w:hAnsi="黑体" w:eastAsia="黑体"/>
          <w:sz w:val="32"/>
          <w:szCs w:val="32"/>
        </w:rPr>
      </w:pPr>
    </w:p>
    <w:p>
      <w:pPr>
        <w:widowControl/>
        <w:spacing w:line="300" w:lineRule="exact"/>
        <w:jc w:val="left"/>
        <w:rPr>
          <w:rFonts w:ascii="黑体" w:hAnsi="黑体" w:eastAsia="黑体"/>
          <w:sz w:val="32"/>
          <w:szCs w:val="32"/>
        </w:rPr>
      </w:pPr>
    </w:p>
    <w:p>
      <w:pPr>
        <w:widowControl/>
        <w:spacing w:line="300" w:lineRule="exact"/>
        <w:jc w:val="left"/>
        <w:rPr>
          <w:rFonts w:ascii="黑体" w:hAnsi="黑体" w:eastAsia="黑体"/>
          <w:sz w:val="32"/>
          <w:szCs w:val="32"/>
        </w:rPr>
      </w:pPr>
    </w:p>
    <w:p>
      <w:pPr>
        <w:widowControl/>
        <w:spacing w:line="300" w:lineRule="exact"/>
        <w:jc w:val="left"/>
        <w:rPr>
          <w:rFonts w:ascii="黑体" w:hAnsi="黑体" w:eastAsia="黑体"/>
          <w:sz w:val="32"/>
          <w:szCs w:val="32"/>
        </w:rPr>
      </w:pPr>
    </w:p>
    <w:p>
      <w:pPr>
        <w:widowControl/>
        <w:spacing w:line="300" w:lineRule="exact"/>
        <w:jc w:val="left"/>
        <w:rPr>
          <w:rFonts w:ascii="黑体" w:hAnsi="黑体" w:eastAsia="黑体"/>
          <w:sz w:val="32"/>
          <w:szCs w:val="32"/>
        </w:rPr>
      </w:pPr>
    </w:p>
    <w:p>
      <w:pPr>
        <w:widowControl/>
        <w:spacing w:line="300" w:lineRule="exact"/>
        <w:jc w:val="left"/>
        <w:rPr>
          <w:rFonts w:eastAsia="黑体"/>
          <w:sz w:val="32"/>
          <w:szCs w:val="32"/>
        </w:rPr>
      </w:pPr>
      <w:bookmarkStart w:id="0" w:name="_GoBack"/>
      <w:bookmarkEnd w:id="0"/>
      <w:r>
        <w:rPr>
          <w:rFonts w:ascii="黑体" w:hAnsi="黑体" w:eastAsia="黑体"/>
          <w:sz w:val="32"/>
          <w:szCs w:val="32"/>
        </w:rPr>
        <w:t>附件</w:t>
      </w:r>
      <w:r>
        <w:rPr>
          <w:rFonts w:hint="eastAsia" w:eastAsia="黑体"/>
          <w:sz w:val="32"/>
          <w:szCs w:val="32"/>
        </w:rPr>
        <w:t>3</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eastAsia="方正小标宋_GBK"/>
          <w:color w:val="000000"/>
          <w:kern w:val="0"/>
          <w:sz w:val="36"/>
          <w:szCs w:val="36"/>
        </w:rPr>
      </w:pPr>
      <w:r>
        <w:rPr>
          <w:rFonts w:ascii="方正小标宋_GBK" w:hAnsi="方正小标宋_GBK" w:eastAsia="方正小标宋_GBK"/>
          <w:color w:val="000000"/>
          <w:kern w:val="0"/>
          <w:sz w:val="36"/>
          <w:szCs w:val="36"/>
        </w:rPr>
        <w:t>项目支出绩效自评表</w:t>
      </w:r>
    </w:p>
    <w:p>
      <w:pPr>
        <w:widowControl/>
        <w:spacing w:line="300" w:lineRule="exact"/>
        <w:jc w:val="center"/>
        <w:rPr>
          <w:rFonts w:eastAsia="仿宋_GB2312"/>
          <w:color w:val="000000"/>
          <w:kern w:val="0"/>
        </w:rPr>
      </w:pPr>
      <w:r>
        <w:rPr>
          <w:rFonts w:ascii="仿宋_GB2312" w:hAnsi="仿宋_GB2312" w:eastAsia="仿宋_GB2312"/>
          <w:color w:val="000000"/>
          <w:kern w:val="0"/>
        </w:rPr>
        <w:t>（</w:t>
      </w:r>
      <w:r>
        <w:rPr>
          <w:rFonts w:hint="eastAsia" w:eastAsia="仿宋_GB2312"/>
          <w:color w:val="000000"/>
          <w:kern w:val="0"/>
          <w:lang w:val="en-US" w:eastAsia="zh-CN"/>
        </w:rPr>
        <w:t>2021</w:t>
      </w:r>
      <w:r>
        <w:rPr>
          <w:rFonts w:ascii="仿宋_GB2312" w:hAnsi="仿宋_GB2312" w:eastAsia="仿宋_GB2312"/>
          <w:color w:val="000000"/>
          <w:kern w:val="0"/>
        </w:rPr>
        <w:t>年度）</w:t>
      </w:r>
    </w:p>
    <w:tbl>
      <w:tblPr>
        <w:tblStyle w:val="6"/>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873"/>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项目支</w:t>
            </w:r>
          </w:p>
          <w:p>
            <w:pPr>
              <w:widowControl/>
              <w:spacing w:line="300" w:lineRule="exact"/>
              <w:jc w:val="center"/>
              <w:rPr>
                <w:rFonts w:eastAsia="仿宋_GB2312"/>
                <w:color w:val="000000"/>
                <w:kern w:val="0"/>
              </w:rPr>
            </w:pPr>
            <w:r>
              <w:rPr>
                <w:rFonts w:eastAsia="仿宋_GB2312"/>
                <w:color w:val="000000"/>
                <w:kern w:val="0"/>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hint="eastAsia" w:eastAsia="仿宋_GB2312"/>
                <w:color w:val="000000"/>
                <w:kern w:val="0"/>
              </w:rPr>
              <w:t>项目支出</w:t>
            </w: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eastAsia="仿宋_GB2312"/>
                <w:color w:val="000000"/>
                <w:kern w:val="0"/>
                <w:lang w:eastAsia="zh-CN"/>
              </w:rPr>
            </w:pPr>
            <w:r>
              <w:rPr>
                <w:rFonts w:hint="eastAsia" w:eastAsia="仿宋_GB2312"/>
                <w:color w:val="000000"/>
                <w:kern w:val="0"/>
                <w:lang w:eastAsia="zh-CN"/>
              </w:rPr>
              <w:t>双牌县卫生健康局</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eastAsia="仿宋_GB2312"/>
                <w:color w:val="000000"/>
                <w:kern w:val="0"/>
                <w:lang w:eastAsia="zh-CN"/>
              </w:rPr>
            </w:pPr>
            <w:r>
              <w:rPr>
                <w:rFonts w:hint="eastAsia" w:eastAsia="仿宋_GB2312"/>
                <w:color w:val="000000"/>
                <w:kern w:val="0"/>
                <w:lang w:eastAsia="zh-CN"/>
              </w:rPr>
              <w:t>双牌县卫生健康局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default" w:eastAsia="仿宋_GB2312"/>
                <w:color w:val="000000"/>
                <w:kern w:val="0"/>
                <w:lang w:val="en-US"/>
              </w:rPr>
            </w:pPr>
            <w:r>
              <w:rPr>
                <w:rFonts w:eastAsia="仿宋_GB2312"/>
                <w:color w:val="000000"/>
                <w:kern w:val="0"/>
              </w:rPr>
              <w:t>项目资金</w:t>
            </w:r>
          </w:p>
          <w:p>
            <w:pPr>
              <w:widowControl/>
              <w:spacing w:line="300" w:lineRule="exact"/>
              <w:jc w:val="center"/>
              <w:rPr>
                <w:rFonts w:eastAsia="仿宋_GB2312"/>
                <w:color w:val="000000"/>
                <w:kern w:val="0"/>
              </w:rPr>
            </w:pPr>
            <w:r>
              <w:rPr>
                <w:rFonts w:eastAsia="仿宋_GB2312"/>
                <w:color w:val="000000"/>
                <w:kern w:val="0"/>
              </w:rPr>
              <w:t>（万元）</w:t>
            </w:r>
          </w:p>
        </w:tc>
        <w:tc>
          <w:tcPr>
            <w:tcW w:w="216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仿宋_GB2312"/>
                <w:color w:val="000000"/>
                <w:kern w:val="0"/>
              </w:rPr>
            </w:pPr>
            <w:r>
              <w:rPr>
                <w:rFonts w:eastAsia="仿宋_GB2312"/>
                <w:color w:val="000000"/>
                <w:kern w:val="0"/>
              </w:rPr>
              <w:t>年初</w:t>
            </w:r>
          </w:p>
          <w:p>
            <w:pPr>
              <w:widowControl/>
              <w:spacing w:line="300" w:lineRule="exact"/>
              <w:jc w:val="center"/>
              <w:rPr>
                <w:rFonts w:eastAsia="仿宋_GB2312"/>
                <w:color w:val="000000"/>
                <w:kern w:val="0"/>
              </w:rPr>
            </w:pPr>
            <w:r>
              <w:rPr>
                <w:rFonts w:eastAsia="仿宋_GB2312"/>
                <w:color w:val="000000"/>
                <w:kern w:val="0"/>
              </w:rPr>
              <w:t>预算数</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仿宋_GB2312"/>
                <w:color w:val="000000"/>
                <w:kern w:val="0"/>
              </w:rPr>
            </w:pPr>
            <w:r>
              <w:rPr>
                <w:rFonts w:eastAsia="仿宋_GB2312"/>
                <w:color w:val="000000"/>
                <w:kern w:val="0"/>
              </w:rPr>
              <w:t>全年</w:t>
            </w:r>
          </w:p>
          <w:p>
            <w:pPr>
              <w:widowControl/>
              <w:spacing w:line="300" w:lineRule="exact"/>
              <w:jc w:val="center"/>
              <w:rPr>
                <w:rFonts w:eastAsia="仿宋_GB2312"/>
                <w:color w:val="000000"/>
                <w:kern w:val="0"/>
              </w:rPr>
            </w:pPr>
            <w:r>
              <w:rPr>
                <w:rFonts w:eastAsia="仿宋_GB2312"/>
                <w:color w:val="000000"/>
                <w:kern w:val="0"/>
              </w:rPr>
              <w:t>预算数</w:t>
            </w:r>
          </w:p>
        </w:tc>
        <w:tc>
          <w:tcPr>
            <w:tcW w:w="113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ascii="仿宋_GB2312" w:hAnsi="仿宋_GB2312"/>
              </w:rPr>
            </w:pPr>
            <w:r>
              <w:rPr>
                <w:rFonts w:eastAsia="仿宋_GB2312"/>
              </w:rPr>
              <w:t>全年</w:t>
            </w:r>
          </w:p>
          <w:p>
            <w:pPr>
              <w:spacing w:line="300" w:lineRule="exact"/>
              <w:jc w:val="center"/>
              <w:rPr>
                <w:rFonts w:eastAsia="仿宋_GB2312"/>
              </w:rPr>
            </w:pPr>
            <w:r>
              <w:rPr>
                <w:rFonts w:eastAsia="仿宋_GB2312"/>
              </w:rPr>
              <w:t>执行数</w:t>
            </w:r>
          </w:p>
        </w:tc>
        <w:tc>
          <w:tcPr>
            <w:tcW w:w="828"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eastAsia="仿宋_GB2312"/>
              </w:rPr>
            </w:pPr>
            <w:r>
              <w:rPr>
                <w:rFonts w:eastAsia="仿宋_GB2312"/>
              </w:rPr>
              <w:t>分值</w:t>
            </w:r>
          </w:p>
        </w:tc>
        <w:tc>
          <w:tcPr>
            <w:tcW w:w="873"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eastAsia="仿宋_GB2312"/>
              </w:rPr>
            </w:pPr>
            <w:r>
              <w:rPr>
                <w:rFonts w:eastAsia="仿宋_GB2312"/>
              </w:rPr>
              <w:t>执行率</w:t>
            </w:r>
          </w:p>
        </w:tc>
        <w:tc>
          <w:tcPr>
            <w:tcW w:w="1418"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eastAsia="仿宋_GB2312"/>
              </w:rPr>
            </w:pPr>
            <w:r>
              <w:rPr>
                <w:rFonts w:eastAsia="仿宋_GB2312"/>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216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xml:space="preserve">年度资金总额 </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632.84</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eastAsia="仿宋_GB2312"/>
                <w:color w:val="000000"/>
                <w:kern w:val="0"/>
                <w:lang w:val="en-US" w:eastAsia="zh-CN"/>
              </w:rPr>
            </w:pPr>
            <w:r>
              <w:rPr>
                <w:rFonts w:hint="eastAsia" w:eastAsia="仿宋_GB2312"/>
                <w:color w:val="000000"/>
                <w:kern w:val="0"/>
                <w:lang w:val="en-US" w:eastAsia="zh-CN"/>
              </w:rPr>
              <w:t>632.84</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eastAsia="仿宋_GB2312"/>
                <w:color w:val="000000"/>
                <w:kern w:val="0"/>
                <w:lang w:val="en-US" w:eastAsia="zh-CN"/>
              </w:rPr>
            </w:pPr>
            <w:r>
              <w:rPr>
                <w:rFonts w:hint="eastAsia" w:eastAsia="仿宋_GB2312"/>
                <w:color w:val="000000"/>
                <w:kern w:val="0"/>
                <w:lang w:val="en-US" w:eastAsia="zh-CN"/>
              </w:rPr>
              <w:t>384.27</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10</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eastAsia="仿宋_GB2312"/>
                <w:color w:val="000000"/>
                <w:kern w:val="0"/>
                <w:lang w:val="en-US" w:eastAsia="zh-CN"/>
              </w:rPr>
            </w:pPr>
            <w:r>
              <w:rPr>
                <w:rFonts w:hint="eastAsia" w:eastAsia="仿宋_GB2312"/>
                <w:color w:val="000000"/>
                <w:kern w:val="0"/>
                <w:lang w:val="en-US" w:eastAsia="zh-CN"/>
              </w:rPr>
              <w:t>60.72%</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eastAsia="仿宋_GB2312"/>
                <w:color w:val="000000"/>
                <w:kern w:val="0"/>
                <w:lang w:val="en-US" w:eastAsia="zh-CN"/>
              </w:rPr>
            </w:pPr>
            <w:r>
              <w:rPr>
                <w:rFonts w:hint="eastAsia" w:eastAsia="仿宋_GB2312"/>
                <w:color w:val="000000"/>
                <w:kern w:val="0"/>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216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xml:space="preserve">其中：当年财政拨款 </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eastAsia="仿宋_GB2312"/>
                <w:color w:val="000000"/>
                <w:kern w:val="0"/>
                <w:sz w:val="21"/>
                <w:szCs w:val="21"/>
                <w:lang w:val="en-US" w:eastAsia="zh-CN" w:bidi="ar-SA"/>
              </w:rPr>
            </w:pPr>
            <w:r>
              <w:rPr>
                <w:rFonts w:hint="eastAsia" w:eastAsia="仿宋_GB2312"/>
                <w:color w:val="000000"/>
                <w:kern w:val="0"/>
                <w:lang w:val="en-US" w:eastAsia="zh-CN"/>
              </w:rPr>
              <w:t>632.84</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eastAsia="仿宋_GB2312"/>
                <w:color w:val="000000"/>
                <w:kern w:val="0"/>
                <w:sz w:val="21"/>
                <w:szCs w:val="21"/>
                <w:lang w:val="en-US" w:eastAsia="zh-CN" w:bidi="ar-SA"/>
              </w:rPr>
            </w:pPr>
            <w:r>
              <w:rPr>
                <w:rFonts w:hint="eastAsia" w:eastAsia="仿宋_GB2312"/>
                <w:color w:val="000000"/>
                <w:kern w:val="0"/>
                <w:lang w:val="en-US" w:eastAsia="zh-CN"/>
              </w:rPr>
              <w:t>632.84</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eastAsia="仿宋_GB2312"/>
                <w:color w:val="000000"/>
                <w:kern w:val="0"/>
                <w:lang w:val="en-US"/>
              </w:rPr>
            </w:pPr>
            <w:r>
              <w:rPr>
                <w:rFonts w:hint="eastAsia" w:eastAsia="仿宋_GB2312"/>
                <w:color w:val="000000"/>
                <w:kern w:val="0"/>
                <w:lang w:val="en-US" w:eastAsia="zh-CN"/>
              </w:rPr>
              <w:t>384.27</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216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ind w:firstLine="630" w:firstLineChars="300"/>
              <w:jc w:val="left"/>
              <w:rPr>
                <w:rFonts w:eastAsia="仿宋_GB2312"/>
                <w:color w:val="000000"/>
                <w:kern w:val="0"/>
              </w:rPr>
            </w:pPr>
            <w:r>
              <w:rPr>
                <w:rFonts w:eastAsia="仿宋_GB2312"/>
                <w:color w:val="000000"/>
                <w:kern w:val="0"/>
              </w:rPr>
              <w:t xml:space="preserve">上年结转资金 </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216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ind w:firstLine="630" w:firstLineChars="300"/>
              <w:jc w:val="left"/>
              <w:rPr>
                <w:rFonts w:eastAsia="仿宋_GB2312"/>
                <w:color w:val="000000"/>
                <w:kern w:val="0"/>
              </w:rPr>
            </w:pPr>
            <w:r>
              <w:rPr>
                <w:rFonts w:eastAsia="仿宋_GB2312"/>
                <w:color w:val="000000"/>
                <w:kern w:val="0"/>
              </w:rPr>
              <w:t>其他资金</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年度总体目标</w:t>
            </w:r>
          </w:p>
        </w:tc>
        <w:tc>
          <w:tcPr>
            <w:tcW w:w="4518" w:type="dxa"/>
            <w:gridSpan w:val="4"/>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 xml:space="preserve">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4518" w:type="dxa"/>
            <w:gridSpan w:val="4"/>
            <w:tcBorders>
              <w:top w:val="single" w:color="auto" w:sz="4" w:space="0"/>
              <w:left w:val="nil"/>
              <w:bottom w:val="single" w:color="auto" w:sz="4" w:space="0"/>
              <w:right w:val="single" w:color="auto" w:sz="4" w:space="0"/>
            </w:tcBorders>
            <w:noWrap w:val="0"/>
            <w:vAlign w:val="center"/>
          </w:tcPr>
          <w:p>
            <w:pPr>
              <w:widowControl/>
              <w:spacing w:line="300" w:lineRule="exact"/>
              <w:jc w:val="both"/>
              <w:rPr>
                <w:rFonts w:hint="eastAsia" w:eastAsia="仿宋_GB2312"/>
                <w:color w:val="000000"/>
                <w:kern w:val="0"/>
                <w:lang w:eastAsia="zh-CN"/>
              </w:rPr>
            </w:pPr>
            <w:r>
              <w:rPr>
                <w:rFonts w:hint="eastAsia" w:eastAsia="仿宋_GB2312"/>
                <w:color w:val="000000"/>
                <w:kern w:val="0"/>
              </w:rPr>
              <w:t>保障</w:t>
            </w:r>
            <w:r>
              <w:rPr>
                <w:rFonts w:hint="eastAsia" w:eastAsia="仿宋_GB2312"/>
                <w:color w:val="000000"/>
                <w:kern w:val="0"/>
                <w:lang w:eastAsia="zh-CN"/>
              </w:rPr>
              <w:t>卫健局</w:t>
            </w:r>
            <w:r>
              <w:rPr>
                <w:rFonts w:hint="eastAsia" w:eastAsia="仿宋_GB2312"/>
                <w:color w:val="000000"/>
                <w:kern w:val="0"/>
              </w:rPr>
              <w:t>的基本运转，</w:t>
            </w:r>
            <w:r>
              <w:rPr>
                <w:rFonts w:hint="eastAsia" w:eastAsia="仿宋_GB2312"/>
                <w:color w:val="000000"/>
                <w:kern w:val="0"/>
                <w:lang w:eastAsia="zh-CN"/>
              </w:rPr>
              <w:t>推动全县卫生健康事业发展。</w:t>
            </w:r>
          </w:p>
        </w:tc>
        <w:tc>
          <w:tcPr>
            <w:tcW w:w="4253" w:type="dxa"/>
            <w:gridSpan w:val="4"/>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hint="eastAsia" w:eastAsia="仿宋_GB2312"/>
                <w:color w:val="000000"/>
                <w:kern w:val="0"/>
              </w:rPr>
              <w:t>保障</w:t>
            </w:r>
            <w:r>
              <w:rPr>
                <w:rFonts w:hint="eastAsia" w:eastAsia="仿宋_GB2312"/>
                <w:color w:val="000000"/>
                <w:kern w:val="0"/>
                <w:lang w:eastAsia="zh-CN"/>
              </w:rPr>
              <w:t>卫健局</w:t>
            </w:r>
            <w:r>
              <w:rPr>
                <w:rFonts w:hint="eastAsia" w:eastAsia="仿宋_GB2312"/>
                <w:color w:val="000000"/>
                <w:kern w:val="0"/>
              </w:rPr>
              <w:t>的基本运转，</w:t>
            </w:r>
            <w:r>
              <w:rPr>
                <w:rFonts w:hint="eastAsia" w:eastAsia="仿宋_GB2312"/>
                <w:color w:val="000000"/>
                <w:kern w:val="0"/>
                <w:lang w:eastAsia="zh-CN"/>
              </w:rPr>
              <w:t>推动全县卫生健康事业发展。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绩</w:t>
            </w:r>
          </w:p>
          <w:p>
            <w:pPr>
              <w:widowControl/>
              <w:spacing w:line="300" w:lineRule="exact"/>
              <w:jc w:val="center"/>
              <w:rPr>
                <w:rFonts w:eastAsia="仿宋_GB2312"/>
                <w:color w:val="000000"/>
                <w:kern w:val="0"/>
              </w:rPr>
            </w:pPr>
            <w:r>
              <w:rPr>
                <w:rFonts w:eastAsia="仿宋_GB2312"/>
                <w:color w:val="000000"/>
                <w:kern w:val="0"/>
              </w:rPr>
              <w:t>效</w:t>
            </w:r>
          </w:p>
          <w:p>
            <w:pPr>
              <w:widowControl/>
              <w:spacing w:line="300" w:lineRule="exact"/>
              <w:jc w:val="center"/>
              <w:rPr>
                <w:rFonts w:eastAsia="仿宋_GB2312"/>
                <w:color w:val="000000"/>
                <w:kern w:val="0"/>
              </w:rPr>
            </w:pPr>
            <w:r>
              <w:rPr>
                <w:rFonts w:eastAsia="仿宋_GB2312"/>
                <w:color w:val="000000"/>
                <w:kern w:val="0"/>
              </w:rPr>
              <w:t>指</w:t>
            </w:r>
          </w:p>
          <w:p>
            <w:pPr>
              <w:widowControl/>
              <w:spacing w:line="300" w:lineRule="exact"/>
              <w:jc w:val="center"/>
              <w:rPr>
                <w:rFonts w:eastAsia="仿宋_GB2312"/>
                <w:color w:val="000000"/>
                <w:kern w:val="0"/>
              </w:rPr>
            </w:pPr>
            <w:r>
              <w:rPr>
                <w:rFonts w:eastAsia="仿宋_GB2312"/>
                <w:color w:val="000000"/>
                <w:kern w:val="0"/>
              </w:rPr>
              <w:t>标</w:t>
            </w:r>
          </w:p>
        </w:tc>
        <w:tc>
          <w:tcPr>
            <w:tcW w:w="108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一级指标</w:t>
            </w:r>
          </w:p>
        </w:tc>
        <w:tc>
          <w:tcPr>
            <w:tcW w:w="108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二级指标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三级指标</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仿宋_GB2312"/>
                <w:color w:val="000000"/>
                <w:kern w:val="0"/>
              </w:rPr>
            </w:pPr>
            <w:r>
              <w:rPr>
                <w:rFonts w:eastAsia="仿宋_GB2312"/>
                <w:color w:val="000000"/>
                <w:kern w:val="0"/>
              </w:rPr>
              <w:t>年度</w:t>
            </w:r>
          </w:p>
          <w:p>
            <w:pPr>
              <w:widowControl/>
              <w:spacing w:line="300" w:lineRule="exact"/>
              <w:jc w:val="center"/>
              <w:rPr>
                <w:rFonts w:eastAsia="仿宋_GB2312"/>
                <w:color w:val="000000"/>
                <w:kern w:val="0"/>
              </w:rPr>
            </w:pPr>
            <w:r>
              <w:rPr>
                <w:rFonts w:eastAsia="仿宋_GB2312"/>
                <w:color w:val="000000"/>
                <w:kern w:val="0"/>
              </w:rPr>
              <w:t>指标值</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仿宋_GB2312"/>
                <w:color w:val="000000"/>
                <w:kern w:val="0"/>
              </w:rPr>
            </w:pPr>
            <w:r>
              <w:rPr>
                <w:rFonts w:eastAsia="仿宋_GB2312"/>
                <w:color w:val="000000"/>
                <w:kern w:val="0"/>
              </w:rPr>
              <w:t>实际</w:t>
            </w:r>
          </w:p>
          <w:p>
            <w:pPr>
              <w:widowControl/>
              <w:spacing w:line="300" w:lineRule="exact"/>
              <w:jc w:val="center"/>
              <w:rPr>
                <w:rFonts w:eastAsia="仿宋_GB2312"/>
                <w:color w:val="000000"/>
                <w:kern w:val="0"/>
              </w:rPr>
            </w:pPr>
            <w:r>
              <w:rPr>
                <w:rFonts w:eastAsia="仿宋_GB2312"/>
                <w:color w:val="000000"/>
                <w:kern w:val="0"/>
              </w:rPr>
              <w:t>完成值</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分值</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得分</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仿宋_GB2312"/>
                <w:color w:val="000000"/>
                <w:kern w:val="0"/>
              </w:rPr>
            </w:pPr>
            <w:r>
              <w:rPr>
                <w:rFonts w:eastAsia="仿宋_GB2312"/>
                <w:color w:val="000000"/>
                <w:kern w:val="0"/>
              </w:rPr>
              <w:t>偏差原因</w:t>
            </w:r>
          </w:p>
          <w:p>
            <w:pPr>
              <w:widowControl/>
              <w:spacing w:line="300" w:lineRule="exact"/>
              <w:jc w:val="center"/>
              <w:rPr>
                <w:rFonts w:ascii="仿宋_GB2312" w:hAnsi="仿宋_GB2312"/>
                <w:color w:val="000000"/>
                <w:kern w:val="0"/>
              </w:rPr>
            </w:pPr>
            <w:r>
              <w:rPr>
                <w:rFonts w:eastAsia="仿宋_GB2312"/>
                <w:color w:val="000000"/>
                <w:kern w:val="0"/>
              </w:rPr>
              <w:t>分析及</w:t>
            </w:r>
          </w:p>
          <w:p>
            <w:pPr>
              <w:widowControl/>
              <w:spacing w:line="300" w:lineRule="exact"/>
              <w:jc w:val="center"/>
              <w:rPr>
                <w:rFonts w:eastAsia="仿宋_GB2312"/>
                <w:color w:val="000000"/>
                <w:kern w:val="0"/>
              </w:rPr>
            </w:pPr>
            <w:r>
              <w:rPr>
                <w:rFonts w:eastAsia="仿宋_GB2312"/>
                <w:color w:val="000000"/>
                <w:kern w:val="0"/>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1080" w:type="dxa"/>
            <w:vMerge w:val="restart"/>
            <w:tcBorders>
              <w:top w:val="nil"/>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产出指标</w:t>
            </w:r>
          </w:p>
          <w:p>
            <w:pPr>
              <w:widowControl/>
              <w:spacing w:line="300" w:lineRule="exact"/>
              <w:jc w:val="center"/>
              <w:rPr>
                <w:rFonts w:eastAsia="仿宋_GB2312"/>
                <w:color w:val="000000"/>
                <w:kern w:val="0"/>
              </w:rPr>
            </w:pPr>
            <w:r>
              <w:rPr>
                <w:rFonts w:eastAsia="仿宋_GB2312"/>
                <w:color w:val="000000"/>
                <w:kern w:val="0"/>
              </w:rPr>
              <w:t>(50</w:t>
            </w:r>
            <w:r>
              <w:rPr>
                <w:rFonts w:ascii="仿宋_GB2312" w:hAnsi="仿宋_GB2312" w:eastAsia="仿宋_GB2312"/>
                <w:color w:val="000000"/>
                <w:kern w:val="0"/>
              </w:rPr>
              <w:t>分</w:t>
            </w:r>
            <w:r>
              <w:rPr>
                <w:rFonts w:eastAsia="仿宋_GB2312"/>
                <w:color w:val="000000"/>
                <w:kern w:val="0"/>
              </w:rPr>
              <w:t>)</w:t>
            </w: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数量指标</w:t>
            </w:r>
          </w:p>
        </w:tc>
        <w:tc>
          <w:tcPr>
            <w:tcW w:w="1149"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1"/>
                <w:szCs w:val="21"/>
                <w:lang w:val="en-US" w:eastAsia="zh-CN" w:bidi="ar-SA"/>
              </w:rPr>
            </w:pPr>
            <w:r>
              <w:rPr>
                <w:rFonts w:hint="eastAsia" w:ascii="宋体" w:hAnsi="宋体" w:eastAsia="宋体" w:cs="宋体"/>
                <w:kern w:val="0"/>
                <w:lang w:eastAsia="zh-CN"/>
              </w:rPr>
              <w:t>完成支出总额</w:t>
            </w:r>
          </w:p>
        </w:tc>
        <w:tc>
          <w:tcPr>
            <w:tcW w:w="120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lang w:val="en-US" w:eastAsia="zh-CN"/>
              </w:rPr>
              <w:t>632.84</w:t>
            </w:r>
            <w:r>
              <w:rPr>
                <w:rFonts w:hint="eastAsia" w:ascii="宋体" w:hAnsi="宋体" w:eastAsia="宋体" w:cs="宋体"/>
                <w:color w:val="000000"/>
                <w:kern w:val="0"/>
                <w:lang w:eastAsia="zh-CN"/>
              </w:rPr>
              <w:t>万元</w:t>
            </w: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1"/>
                <w:szCs w:val="21"/>
                <w:lang w:val="en-US" w:eastAsia="zh-CN" w:bidi="ar-SA"/>
              </w:rPr>
            </w:pPr>
            <w:r>
              <w:rPr>
                <w:rFonts w:hint="eastAsia" w:eastAsia="仿宋_GB2312"/>
                <w:color w:val="000000"/>
                <w:kern w:val="0"/>
                <w:lang w:val="en-US" w:eastAsia="zh-CN"/>
              </w:rPr>
              <w:t>384.27</w:t>
            </w:r>
            <w:r>
              <w:rPr>
                <w:rFonts w:hint="eastAsia" w:ascii="宋体" w:hAnsi="宋体" w:eastAsia="宋体" w:cs="宋体"/>
                <w:color w:val="000000"/>
                <w:kern w:val="0"/>
                <w:lang w:eastAsia="zh-CN"/>
              </w:rPr>
              <w:t>万元</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eastAsia="仿宋_GB2312"/>
                <w:color w:val="000000"/>
                <w:kern w:val="0"/>
                <w:sz w:val="21"/>
                <w:szCs w:val="21"/>
                <w:lang w:val="en-US" w:eastAsia="zh-CN" w:bidi="ar-SA"/>
              </w:rPr>
            </w:pPr>
            <w:r>
              <w:rPr>
                <w:rFonts w:eastAsia="仿宋_GB2312"/>
                <w:color w:val="000000"/>
                <w:kern w:val="0"/>
              </w:rPr>
              <w:t>　</w:t>
            </w:r>
            <w:r>
              <w:rPr>
                <w:rFonts w:hint="eastAsia" w:eastAsia="仿宋_GB2312"/>
                <w:color w:val="000000"/>
                <w:kern w:val="0"/>
                <w:lang w:val="en-US" w:eastAsia="zh-CN"/>
              </w:rPr>
              <w:t>9</w:t>
            </w:r>
          </w:p>
        </w:tc>
        <w:tc>
          <w:tcPr>
            <w:tcW w:w="1418" w:type="dxa"/>
            <w:tcBorders>
              <w:top w:val="single" w:color="auto" w:sz="4" w:space="0"/>
              <w:left w:val="nil"/>
              <w:bottom w:val="single" w:color="auto" w:sz="4" w:space="0"/>
              <w:right w:val="single" w:color="auto" w:sz="4" w:space="0"/>
            </w:tcBorders>
            <w:noWrap w:val="0"/>
            <w:vAlign w:val="center"/>
          </w:tcPr>
          <w:p>
            <w:pPr>
              <w:pStyle w:val="5"/>
              <w:keepNext w:val="0"/>
              <w:keepLines w:val="0"/>
              <w:widowControl/>
              <w:suppressLineNumbers w:val="0"/>
              <w:shd w:val="clear" w:fill="FFFFFF"/>
              <w:spacing w:before="210" w:beforeAutospacing="0" w:after="210" w:afterAutospacing="0" w:line="450" w:lineRule="atLeast"/>
              <w:ind w:left="0" w:right="0" w:firstLine="420"/>
              <w:jc w:val="left"/>
              <w:rPr>
                <w:rFonts w:hint="eastAsia" w:ascii="仿宋" w:hAnsi="仿宋" w:eastAsia="仿宋" w:cs="仿宋"/>
                <w:i w:val="0"/>
                <w:iCs w:val="0"/>
                <w:caps w:val="0"/>
                <w:color w:val="000000"/>
                <w:spacing w:val="0"/>
                <w:sz w:val="32"/>
                <w:szCs w:val="32"/>
              </w:rPr>
            </w:pPr>
            <w:r>
              <w:rPr>
                <w:rFonts w:eastAsia="仿宋_GB2312"/>
                <w:color w:val="000000"/>
                <w:kern w:val="0"/>
                <w:sz w:val="21"/>
                <w:szCs w:val="21"/>
              </w:rPr>
              <w:t>　</w:t>
            </w:r>
            <w:r>
              <w:rPr>
                <w:rFonts w:hint="eastAsia" w:ascii="仿宋" w:hAnsi="仿宋" w:eastAsia="仿宋" w:cs="仿宋"/>
                <w:i w:val="0"/>
                <w:iCs w:val="0"/>
                <w:caps w:val="0"/>
                <w:color w:val="000000"/>
                <w:spacing w:val="0"/>
                <w:sz w:val="21"/>
                <w:szCs w:val="21"/>
                <w:shd w:val="clear" w:fill="FFFFFF"/>
              </w:rPr>
              <w:t>预算编制的准确性有待加强，因编制预算时间与具体工作安排时间存在差异，有些无法预计的项目支出,需要在年度中间进行预算追加和调整。</w:t>
            </w:r>
          </w:p>
          <w:p>
            <w:pPr>
              <w:widowControl/>
              <w:spacing w:line="300" w:lineRule="exact"/>
              <w:jc w:val="left"/>
              <w:rPr>
                <w:rFonts w:eastAsia="仿宋_GB2312"/>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质量指标</w:t>
            </w:r>
          </w:p>
        </w:tc>
        <w:tc>
          <w:tcPr>
            <w:tcW w:w="1149"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lang w:eastAsia="zh-CN"/>
              </w:rPr>
              <w:t>资金使用</w:t>
            </w:r>
            <w:r>
              <w:rPr>
                <w:rFonts w:hint="eastAsia" w:ascii="宋体" w:hAnsi="宋体" w:eastAsia="宋体" w:cs="宋体"/>
                <w:color w:val="000000"/>
                <w:kern w:val="0"/>
              </w:rPr>
              <w:t>合格率</w:t>
            </w:r>
          </w:p>
        </w:tc>
        <w:tc>
          <w:tcPr>
            <w:tcW w:w="120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rPr>
              <w:t>≥</w:t>
            </w:r>
            <w:r>
              <w:rPr>
                <w:rFonts w:hint="eastAsia" w:ascii="宋体" w:hAnsi="宋体" w:eastAsia="宋体" w:cs="宋体"/>
                <w:color w:val="000000"/>
                <w:kern w:val="0"/>
                <w:lang w:val="en-US" w:eastAsia="zh-CN"/>
              </w:rPr>
              <w:t>90%</w:t>
            </w: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rPr>
              <w:t>≥</w:t>
            </w:r>
            <w:r>
              <w:rPr>
                <w:rFonts w:hint="eastAsia" w:ascii="宋体" w:hAnsi="宋体" w:eastAsia="宋体" w:cs="宋体"/>
                <w:color w:val="000000"/>
                <w:kern w:val="0"/>
                <w:lang w:val="en-US" w:eastAsia="zh-CN"/>
              </w:rPr>
              <w:t>90%</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eastAsia="仿宋_GB2312"/>
                <w:color w:val="000000"/>
                <w:kern w:val="0"/>
                <w:sz w:val="21"/>
                <w:szCs w:val="21"/>
                <w:lang w:val="en-US" w:eastAsia="zh-CN" w:bidi="ar-SA"/>
              </w:rPr>
            </w:pPr>
            <w:r>
              <w:rPr>
                <w:rFonts w:eastAsia="仿宋_GB2312"/>
                <w:color w:val="000000"/>
                <w:kern w:val="0"/>
              </w:rPr>
              <w:t>　</w:t>
            </w:r>
            <w:r>
              <w:rPr>
                <w:rFonts w:hint="eastAsia" w:eastAsia="仿宋_GB2312"/>
                <w:color w:val="000000"/>
                <w:kern w:val="0"/>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时效指标</w:t>
            </w:r>
          </w:p>
        </w:tc>
        <w:tc>
          <w:tcPr>
            <w:tcW w:w="1149"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rPr>
              <w:t>完成支出及时率</w:t>
            </w:r>
          </w:p>
        </w:tc>
        <w:tc>
          <w:tcPr>
            <w:tcW w:w="120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rPr>
              <w:t>≥</w:t>
            </w:r>
            <w:r>
              <w:rPr>
                <w:rFonts w:hint="eastAsia" w:ascii="宋体" w:hAnsi="宋体" w:eastAsia="宋体" w:cs="宋体"/>
                <w:color w:val="000000"/>
                <w:kern w:val="0"/>
                <w:lang w:val="en-US" w:eastAsia="zh-CN"/>
              </w:rPr>
              <w:t>90%</w:t>
            </w: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rPr>
              <w:t>≥</w:t>
            </w:r>
            <w:r>
              <w:rPr>
                <w:rFonts w:hint="eastAsia" w:ascii="宋体" w:hAnsi="宋体" w:eastAsia="宋体" w:cs="宋体"/>
                <w:color w:val="000000"/>
                <w:kern w:val="0"/>
                <w:lang w:val="en-US" w:eastAsia="zh-CN"/>
              </w:rPr>
              <w:t>90%</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eastAsia="仿宋_GB2312"/>
                <w:color w:val="000000"/>
                <w:kern w:val="0"/>
                <w:sz w:val="21"/>
                <w:szCs w:val="21"/>
                <w:lang w:val="en-US" w:eastAsia="zh-CN" w:bidi="ar-SA"/>
              </w:rPr>
            </w:pPr>
            <w:r>
              <w:rPr>
                <w:rFonts w:eastAsia="仿宋_GB2312"/>
                <w:color w:val="000000"/>
                <w:kern w:val="0"/>
              </w:rPr>
              <w:t>　</w:t>
            </w:r>
            <w:r>
              <w:rPr>
                <w:rFonts w:hint="eastAsia" w:eastAsia="仿宋_GB2312"/>
                <w:color w:val="000000"/>
                <w:kern w:val="0"/>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成本指标</w:t>
            </w:r>
          </w:p>
        </w:tc>
        <w:tc>
          <w:tcPr>
            <w:tcW w:w="1149"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1"/>
                <w:szCs w:val="21"/>
                <w:lang w:val="en-US" w:eastAsia="zh-CN" w:bidi="ar-SA"/>
              </w:rPr>
            </w:pPr>
            <w:r>
              <w:rPr>
                <w:rFonts w:hint="eastAsia" w:ascii="宋体" w:hAnsi="宋体" w:eastAsia="宋体" w:cs="宋体"/>
                <w:kern w:val="0"/>
                <w:lang w:eastAsia="zh-CN"/>
              </w:rPr>
              <w:t>支出控制在预算内</w:t>
            </w:r>
          </w:p>
        </w:tc>
        <w:tc>
          <w:tcPr>
            <w:tcW w:w="120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rPr>
              <w:t>6</w:t>
            </w:r>
            <w:r>
              <w:rPr>
                <w:rFonts w:hint="eastAsia" w:ascii="宋体" w:hAnsi="宋体" w:cs="宋体"/>
                <w:color w:val="000000"/>
                <w:kern w:val="0"/>
                <w:lang w:val="en-US" w:eastAsia="zh-CN"/>
              </w:rPr>
              <w:t>32.84</w:t>
            </w:r>
            <w:r>
              <w:rPr>
                <w:rFonts w:hint="eastAsia" w:ascii="宋体" w:hAnsi="宋体" w:eastAsia="宋体" w:cs="宋体"/>
                <w:color w:val="000000"/>
                <w:kern w:val="0"/>
                <w:lang w:eastAsia="zh-CN"/>
              </w:rPr>
              <w:t>万元</w:t>
            </w: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1"/>
                <w:szCs w:val="21"/>
                <w:lang w:val="en-US" w:eastAsia="zh-CN" w:bidi="ar-SA"/>
              </w:rPr>
            </w:pPr>
            <w:r>
              <w:rPr>
                <w:rFonts w:hint="eastAsia" w:eastAsia="仿宋_GB2312"/>
                <w:color w:val="000000"/>
                <w:kern w:val="0"/>
                <w:lang w:val="en-US" w:eastAsia="zh-CN"/>
              </w:rPr>
              <w:t>384.27</w:t>
            </w:r>
            <w:r>
              <w:rPr>
                <w:rFonts w:hint="eastAsia" w:ascii="宋体" w:hAnsi="宋体" w:eastAsia="宋体" w:cs="宋体"/>
                <w:color w:val="000000"/>
                <w:kern w:val="0"/>
                <w:lang w:eastAsia="zh-CN"/>
              </w:rPr>
              <w:t>万元</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eastAsia="仿宋_GB2312"/>
                <w:color w:val="000000"/>
                <w:kern w:val="0"/>
                <w:sz w:val="21"/>
                <w:szCs w:val="21"/>
                <w:lang w:val="en-US" w:eastAsia="zh-CN" w:bidi="ar-SA"/>
              </w:rPr>
            </w:pPr>
            <w:r>
              <w:rPr>
                <w:rFonts w:eastAsia="仿宋_GB2312"/>
                <w:color w:val="000000"/>
                <w:kern w:val="0"/>
              </w:rPr>
              <w:t>　</w:t>
            </w:r>
            <w:r>
              <w:rPr>
                <w:rFonts w:hint="eastAsia" w:eastAsia="仿宋_GB2312"/>
                <w:color w:val="000000"/>
                <w:kern w:val="0"/>
                <w:lang w:val="en-US" w:eastAsia="zh-CN"/>
              </w:rPr>
              <w:t>9</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1080" w:type="dxa"/>
            <w:vMerge w:val="restart"/>
            <w:tcBorders>
              <w:top w:val="nil"/>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效益指标</w:t>
            </w:r>
          </w:p>
          <w:p>
            <w:pPr>
              <w:widowControl/>
              <w:spacing w:line="300" w:lineRule="exact"/>
              <w:jc w:val="left"/>
              <w:rPr>
                <w:rFonts w:eastAsia="仿宋_GB2312"/>
                <w:color w:val="000000"/>
                <w:kern w:val="0"/>
              </w:rPr>
            </w:pPr>
            <w:r>
              <w:rPr>
                <w:rFonts w:eastAsia="仿宋_GB2312"/>
                <w:color w:val="000000"/>
                <w:kern w:val="0"/>
              </w:rPr>
              <w:t>（30</w:t>
            </w:r>
            <w:r>
              <w:rPr>
                <w:rFonts w:ascii="仿宋_GB2312" w:hAnsi="仿宋_GB2312" w:eastAsia="仿宋_GB2312"/>
                <w:color w:val="000000"/>
                <w:kern w:val="0"/>
              </w:rPr>
              <w:t>分）</w:t>
            </w: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经济效</w:t>
            </w:r>
          </w:p>
          <w:p>
            <w:pPr>
              <w:widowControl/>
              <w:spacing w:line="300" w:lineRule="exact"/>
              <w:jc w:val="center"/>
              <w:rPr>
                <w:rFonts w:eastAsia="仿宋_GB2312"/>
                <w:color w:val="000000"/>
                <w:kern w:val="0"/>
              </w:rPr>
            </w:pPr>
            <w:r>
              <w:rPr>
                <w:rFonts w:eastAsia="仿宋_GB2312"/>
                <w:color w:val="000000"/>
                <w:kern w:val="0"/>
              </w:rPr>
              <w:t>益指标</w:t>
            </w:r>
          </w:p>
        </w:tc>
        <w:tc>
          <w:tcPr>
            <w:tcW w:w="1149"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b/>
                <w:bCs/>
                <w:color w:val="000000"/>
                <w:kern w:val="0"/>
                <w:sz w:val="21"/>
                <w:szCs w:val="21"/>
                <w:lang w:val="en-US" w:eastAsia="zh-CN" w:bidi="ar-SA"/>
              </w:rPr>
            </w:pPr>
            <w:r>
              <w:rPr>
                <w:rFonts w:hint="eastAsia" w:ascii="宋体" w:hAnsi="宋体" w:eastAsia="宋体" w:cs="宋体"/>
                <w:color w:val="000000"/>
                <w:kern w:val="0"/>
                <w:lang w:eastAsia="zh-CN"/>
              </w:rPr>
              <w:t>促进</w:t>
            </w:r>
            <w:r>
              <w:rPr>
                <w:rFonts w:hint="eastAsia" w:ascii="宋体" w:hAnsi="宋体" w:eastAsia="宋体" w:cs="宋体"/>
                <w:color w:val="000000"/>
                <w:kern w:val="0"/>
              </w:rPr>
              <w:t>经济发展</w:t>
            </w:r>
          </w:p>
        </w:tc>
        <w:tc>
          <w:tcPr>
            <w:tcW w:w="120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lang w:eastAsia="zh-CN"/>
              </w:rPr>
              <w:t>良好</w:t>
            </w: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lang w:eastAsia="zh-CN"/>
              </w:rPr>
              <w:t>良好</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eastAsia="仿宋_GB2312"/>
                <w:color w:val="000000"/>
                <w:kern w:val="0"/>
                <w:sz w:val="21"/>
                <w:szCs w:val="21"/>
                <w:lang w:val="en-US" w:eastAsia="zh-CN" w:bidi="ar-SA"/>
              </w:rPr>
            </w:pPr>
            <w:r>
              <w:rPr>
                <w:rFonts w:eastAsia="仿宋_GB2312"/>
                <w:color w:val="000000"/>
                <w:kern w:val="0"/>
              </w:rPr>
              <w:t>　</w:t>
            </w:r>
            <w:r>
              <w:rPr>
                <w:rFonts w:hint="eastAsia" w:eastAsia="仿宋_GB2312"/>
                <w:color w:val="000000"/>
                <w:kern w:val="0"/>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社会效</w:t>
            </w:r>
          </w:p>
          <w:p>
            <w:pPr>
              <w:widowControl/>
              <w:spacing w:line="300" w:lineRule="exact"/>
              <w:jc w:val="center"/>
              <w:rPr>
                <w:rFonts w:eastAsia="仿宋_GB2312"/>
                <w:color w:val="000000"/>
                <w:kern w:val="0"/>
              </w:rPr>
            </w:pPr>
            <w:r>
              <w:rPr>
                <w:rFonts w:eastAsia="仿宋_GB2312"/>
                <w:color w:val="000000"/>
                <w:kern w:val="0"/>
              </w:rPr>
              <w:t>益指标</w:t>
            </w:r>
          </w:p>
        </w:tc>
        <w:tc>
          <w:tcPr>
            <w:tcW w:w="1149"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lang w:eastAsia="zh-CN"/>
              </w:rPr>
              <w:t>促进</w:t>
            </w:r>
            <w:r>
              <w:rPr>
                <w:rFonts w:hint="eastAsia" w:ascii="宋体" w:hAnsi="宋体" w:eastAsia="宋体" w:cs="宋体"/>
                <w:color w:val="000000"/>
                <w:kern w:val="0"/>
              </w:rPr>
              <w:t>社会发展</w:t>
            </w:r>
          </w:p>
        </w:tc>
        <w:tc>
          <w:tcPr>
            <w:tcW w:w="120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lang w:eastAsia="zh-CN"/>
              </w:rPr>
              <w:t>良好</w:t>
            </w: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lang w:eastAsia="zh-CN"/>
              </w:rPr>
              <w:t>良好</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eastAsia="仿宋_GB2312"/>
                <w:color w:val="000000"/>
                <w:kern w:val="0"/>
                <w:sz w:val="21"/>
                <w:szCs w:val="21"/>
                <w:lang w:val="en-US" w:eastAsia="zh-CN" w:bidi="ar-SA"/>
              </w:rPr>
            </w:pPr>
            <w:r>
              <w:rPr>
                <w:rFonts w:eastAsia="仿宋_GB2312"/>
                <w:color w:val="000000"/>
                <w:kern w:val="0"/>
              </w:rPr>
              <w:t>　</w:t>
            </w:r>
            <w:r>
              <w:rPr>
                <w:rFonts w:hint="eastAsia" w:eastAsia="仿宋_GB2312"/>
                <w:color w:val="000000"/>
                <w:kern w:val="0"/>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生态效</w:t>
            </w:r>
          </w:p>
          <w:p>
            <w:pPr>
              <w:widowControl/>
              <w:spacing w:line="300" w:lineRule="exact"/>
              <w:jc w:val="center"/>
              <w:rPr>
                <w:rFonts w:eastAsia="仿宋_GB2312"/>
                <w:color w:val="000000"/>
                <w:kern w:val="0"/>
              </w:rPr>
            </w:pPr>
            <w:r>
              <w:rPr>
                <w:rFonts w:eastAsia="仿宋_GB2312"/>
                <w:color w:val="000000"/>
                <w:kern w:val="0"/>
              </w:rPr>
              <w:t>益指标</w:t>
            </w:r>
          </w:p>
        </w:tc>
        <w:tc>
          <w:tcPr>
            <w:tcW w:w="1149"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b/>
                <w:bCs/>
                <w:color w:val="000000"/>
                <w:kern w:val="0"/>
                <w:sz w:val="21"/>
                <w:szCs w:val="21"/>
                <w:lang w:val="en-US" w:eastAsia="zh-CN" w:bidi="ar-SA"/>
              </w:rPr>
            </w:pPr>
            <w:r>
              <w:rPr>
                <w:rFonts w:hint="eastAsia" w:ascii="宋体" w:hAnsi="宋体" w:eastAsia="宋体" w:cs="宋体"/>
                <w:color w:val="000000"/>
                <w:kern w:val="0"/>
              </w:rPr>
              <w:t>促进可持续发展</w:t>
            </w:r>
          </w:p>
        </w:tc>
        <w:tc>
          <w:tcPr>
            <w:tcW w:w="120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lang w:eastAsia="zh-CN"/>
              </w:rPr>
              <w:t>良好</w:t>
            </w: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lang w:eastAsia="zh-CN"/>
              </w:rPr>
              <w:t>良好</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eastAsia="仿宋_GB2312"/>
                <w:color w:val="000000"/>
                <w:kern w:val="0"/>
                <w:sz w:val="21"/>
                <w:szCs w:val="21"/>
                <w:lang w:val="en-US" w:eastAsia="zh-CN" w:bidi="ar-SA"/>
              </w:rPr>
            </w:pPr>
            <w:r>
              <w:rPr>
                <w:rFonts w:eastAsia="仿宋_GB2312"/>
                <w:color w:val="000000"/>
                <w:kern w:val="0"/>
              </w:rPr>
              <w:t>　</w:t>
            </w:r>
            <w:r>
              <w:rPr>
                <w:rFonts w:hint="eastAsia" w:eastAsia="仿宋_GB2312"/>
                <w:color w:val="000000"/>
                <w:kern w:val="0"/>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可持续影响指标</w:t>
            </w:r>
          </w:p>
        </w:tc>
        <w:tc>
          <w:tcPr>
            <w:tcW w:w="1149"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b/>
                <w:bCs/>
                <w:color w:val="000000"/>
                <w:kern w:val="0"/>
                <w:sz w:val="21"/>
                <w:szCs w:val="21"/>
                <w:lang w:val="en-US" w:eastAsia="zh-CN" w:bidi="ar-SA"/>
              </w:rPr>
            </w:pPr>
            <w:r>
              <w:rPr>
                <w:rFonts w:hint="eastAsia" w:ascii="宋体" w:hAnsi="宋体" w:eastAsia="宋体" w:cs="宋体"/>
                <w:color w:val="000000"/>
                <w:kern w:val="0"/>
              </w:rPr>
              <w:t>促进可持续发展</w:t>
            </w:r>
          </w:p>
        </w:tc>
        <w:tc>
          <w:tcPr>
            <w:tcW w:w="120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lang w:eastAsia="zh-CN"/>
              </w:rPr>
              <w:t>良好</w:t>
            </w: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lang w:eastAsia="zh-CN"/>
              </w:rPr>
              <w:t>良好</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eastAsia="仿宋_GB2312"/>
                <w:color w:val="000000"/>
                <w:kern w:val="0"/>
                <w:sz w:val="21"/>
                <w:szCs w:val="21"/>
                <w:lang w:val="en-US" w:eastAsia="zh-CN" w:bidi="ar-SA"/>
              </w:rPr>
            </w:pPr>
            <w:r>
              <w:rPr>
                <w:rFonts w:eastAsia="仿宋_GB2312"/>
                <w:color w:val="000000"/>
                <w:kern w:val="0"/>
              </w:rPr>
              <w:t>　</w:t>
            </w:r>
            <w:r>
              <w:rPr>
                <w:rFonts w:hint="eastAsia" w:eastAsia="仿宋_GB2312"/>
                <w:color w:val="000000"/>
                <w:kern w:val="0"/>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满意度</w:t>
            </w:r>
          </w:p>
          <w:p>
            <w:pPr>
              <w:widowControl/>
              <w:spacing w:line="300" w:lineRule="exact"/>
              <w:jc w:val="center"/>
              <w:rPr>
                <w:rFonts w:eastAsia="仿宋_GB2312"/>
                <w:color w:val="000000"/>
                <w:kern w:val="0"/>
              </w:rPr>
            </w:pPr>
            <w:r>
              <w:rPr>
                <w:rFonts w:eastAsia="仿宋_GB2312"/>
                <w:color w:val="000000"/>
                <w:kern w:val="0"/>
              </w:rPr>
              <w:t>指标</w:t>
            </w:r>
          </w:p>
          <w:p>
            <w:pPr>
              <w:widowControl/>
              <w:spacing w:line="300" w:lineRule="exact"/>
              <w:jc w:val="center"/>
              <w:rPr>
                <w:rFonts w:eastAsia="仿宋_GB2312"/>
                <w:color w:val="000000"/>
                <w:kern w:val="0"/>
              </w:rPr>
            </w:pPr>
            <w:r>
              <w:rPr>
                <w:rFonts w:eastAsia="仿宋_GB2312"/>
                <w:color w:val="000000"/>
                <w:kern w:val="0"/>
              </w:rPr>
              <w:t>（10</w:t>
            </w:r>
            <w:r>
              <w:rPr>
                <w:rFonts w:ascii="仿宋_GB2312" w:hAnsi="仿宋_GB2312" w:eastAsia="仿宋_GB2312"/>
                <w:color w:val="000000"/>
                <w:kern w:val="0"/>
              </w:rPr>
              <w:t>分）</w:t>
            </w: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服务对象满意度指标</w:t>
            </w:r>
          </w:p>
        </w:tc>
        <w:tc>
          <w:tcPr>
            <w:tcW w:w="114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000000"/>
                <w:kern w:val="0"/>
                <w:sz w:val="21"/>
                <w:szCs w:val="21"/>
                <w:lang w:val="en-US" w:eastAsia="zh-CN" w:bidi="ar-SA"/>
              </w:rPr>
            </w:pPr>
            <w:r>
              <w:rPr>
                <w:rFonts w:hint="eastAsia" w:ascii="宋体" w:hAnsi="宋体" w:eastAsia="宋体" w:cs="宋体"/>
                <w:color w:val="000000"/>
                <w:kern w:val="0"/>
              </w:rPr>
              <w:t>社会公众或服务对象满意度</w:t>
            </w:r>
            <w:r>
              <w:rPr>
                <w:rFonts w:hint="eastAsia" w:ascii="宋体" w:hAnsi="宋体" w:eastAsia="宋体" w:cs="宋体"/>
                <w:b/>
                <w:bCs/>
                <w:color w:val="000000"/>
                <w:kern w:val="0"/>
              </w:rPr>
              <w:t>　</w:t>
            </w:r>
          </w:p>
        </w:tc>
        <w:tc>
          <w:tcPr>
            <w:tcW w:w="120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rPr>
              <w:t>≥</w:t>
            </w:r>
            <w:r>
              <w:rPr>
                <w:rFonts w:hint="eastAsia" w:ascii="宋体" w:hAnsi="宋体" w:eastAsia="宋体" w:cs="宋体"/>
                <w:color w:val="000000"/>
                <w:kern w:val="0"/>
                <w:lang w:val="en-US" w:eastAsia="zh-CN"/>
              </w:rPr>
              <w:t>95%</w:t>
            </w: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rPr>
              <w:t>≥</w:t>
            </w:r>
            <w:r>
              <w:rPr>
                <w:rFonts w:hint="eastAsia" w:ascii="宋体" w:hAnsi="宋体" w:eastAsia="宋体" w:cs="宋体"/>
                <w:color w:val="000000"/>
                <w:kern w:val="0"/>
                <w:lang w:val="en-US" w:eastAsia="zh-CN"/>
              </w:rPr>
              <w:t>95%</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eastAsia="仿宋_GB2312"/>
                <w:color w:val="000000"/>
                <w:kern w:val="0"/>
                <w:sz w:val="21"/>
                <w:szCs w:val="21"/>
                <w:lang w:val="en-US" w:eastAsia="zh-CN" w:bidi="ar-SA"/>
              </w:rPr>
            </w:pPr>
            <w:r>
              <w:rPr>
                <w:rFonts w:eastAsia="仿宋_GB2312"/>
                <w:color w:val="000000"/>
                <w:kern w:val="0"/>
              </w:rPr>
              <w:t>　</w:t>
            </w:r>
            <w:r>
              <w:rPr>
                <w:rFonts w:hint="eastAsia" w:eastAsia="仿宋_GB2312"/>
                <w:color w:val="000000"/>
                <w:kern w:val="0"/>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总分</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100</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96</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r>
    </w:tbl>
    <w:p>
      <w:pPr>
        <w:widowControl/>
        <w:jc w:val="left"/>
        <w:rPr>
          <w:rFonts w:hint="eastAsia" w:ascii="仿宋_GB2312" w:hAnsi="仿宋_GB2312"/>
          <w:kern w:val="0"/>
        </w:rPr>
      </w:pPr>
      <w:r>
        <w:rPr>
          <w:rFonts w:ascii="仿宋_GB2312" w:hAnsi="仿宋_GB2312"/>
          <w:kern w:val="0"/>
        </w:rPr>
        <w:t>填表人：</w:t>
      </w:r>
      <w:r>
        <w:rPr>
          <w:rFonts w:hint="eastAsia" w:ascii="仿宋_GB2312" w:hAnsi="仿宋_GB2312"/>
          <w:kern w:val="0"/>
          <w:lang w:eastAsia="zh-CN"/>
        </w:rPr>
        <w:t>唐静</w:t>
      </w:r>
      <w:r>
        <w:rPr>
          <w:rFonts w:ascii="仿宋_GB2312" w:hAnsi="仿宋_GB2312"/>
          <w:kern w:val="0"/>
        </w:rPr>
        <w:t xml:space="preserve">   联系电话：</w:t>
      </w:r>
      <w:r>
        <w:rPr>
          <w:rFonts w:hint="eastAsia" w:ascii="仿宋_GB2312" w:hAnsi="仿宋_GB2312"/>
          <w:kern w:val="0"/>
          <w:lang w:val="en-US" w:eastAsia="zh-CN"/>
        </w:rPr>
        <w:t>7728029</w:t>
      </w:r>
      <w:r>
        <w:rPr>
          <w:rFonts w:ascii="仿宋_GB2312" w:hAnsi="仿宋_GB2312"/>
          <w:kern w:val="0"/>
        </w:rPr>
        <w:t xml:space="preserve">   填报日期：</w:t>
      </w:r>
      <w:r>
        <w:rPr>
          <w:rFonts w:hint="eastAsia" w:ascii="仿宋_GB2312" w:hAnsi="仿宋_GB2312"/>
          <w:kern w:val="0"/>
          <w:lang w:val="en-US" w:eastAsia="zh-CN"/>
        </w:rPr>
        <w:t>2022.</w:t>
      </w:r>
      <w:r>
        <w:rPr>
          <w:rFonts w:hint="default" w:ascii="仿宋_GB2312" w:hAnsi="仿宋_GB2312"/>
          <w:kern w:val="0"/>
          <w:lang w:val="en-US" w:eastAsia="zh-CN"/>
        </w:rPr>
        <w:t>3</w:t>
      </w:r>
      <w:r>
        <w:rPr>
          <w:rFonts w:hint="eastAsia" w:ascii="仿宋_GB2312" w:hAnsi="仿宋_GB2312"/>
          <w:kern w:val="0"/>
          <w:lang w:val="en-US" w:eastAsia="zh-CN"/>
        </w:rPr>
        <w:t>.30</w:t>
      </w:r>
      <w:r>
        <w:rPr>
          <w:rFonts w:ascii="仿宋_GB2312" w:hAnsi="仿宋_GB2312"/>
          <w:kern w:val="0"/>
        </w:rPr>
        <w:t xml:space="preserve">   单位负责人签字：</w:t>
      </w:r>
    </w:p>
    <w:p>
      <w:pPr>
        <w:spacing w:line="600" w:lineRule="exact"/>
        <w:rPr>
          <w:rFonts w:hint="eastAsia" w:eastAsia="黑体"/>
          <w:sz w:val="32"/>
          <w:szCs w:val="32"/>
        </w:rPr>
      </w:pPr>
    </w:p>
    <w:sectPr>
      <w:headerReference r:id="rId4" w:type="first"/>
      <w:footerReference r:id="rId7" w:type="first"/>
      <w:footerReference r:id="rId5" w:type="default"/>
      <w:headerReference r:id="rId3" w:type="even"/>
      <w:footerReference r:id="rId6" w:type="even"/>
      <w:pgSz w:w="11906" w:h="16838"/>
      <w:pgMar w:top="1440" w:right="1701" w:bottom="1440" w:left="1701"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40001" w:csb1="00000000"/>
  </w:font>
  <w:font w:name="Batang">
    <w:altName w:val="GulimChe"/>
    <w:panose1 w:val="02030600000101010101"/>
    <w:charset w:val="81"/>
    <w:family w:val="roman"/>
    <w:pitch w:val="default"/>
    <w:sig w:usb0="00000000" w:usb1="00000000" w:usb2="00000030" w:usb3="00000000" w:csb0="4008009F" w:csb1="DFD70000"/>
  </w:font>
  <w:font w:name="GulimChe">
    <w:panose1 w:val="020B0609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rPr>
        <w:rStyle w:val="8"/>
      </w:rPr>
      <w:fldChar w:fldCharType="begin"/>
    </w:r>
    <w:r>
      <w:rPr>
        <w:rStyle w:val="8"/>
      </w:rPr>
      <w:instrText xml:space="preserve">PAGE  </w:instrText>
    </w:r>
    <w:r>
      <w:rPr>
        <w:rStyle w:val="8"/>
      </w:rPr>
      <w:fldChar w:fldCharType="separate"/>
    </w:r>
    <w:r>
      <w:rPr>
        <w:rStyle w:val="8"/>
      </w:rPr>
      <w:t>2</w:t>
    </w:r>
    <w:r>
      <w:rPr>
        <w:rStyle w:val="8"/>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1A7052"/>
    <w:multiLevelType w:val="singleLevel"/>
    <w:tmpl w:val="A11A7052"/>
    <w:lvl w:ilvl="0" w:tentative="0">
      <w:start w:val="2"/>
      <w:numFmt w:val="chineseCounting"/>
      <w:suff w:val="nothing"/>
      <w:lvlText w:val="（%1）"/>
      <w:lvlJc w:val="left"/>
      <w:rPr>
        <w:rFonts w:hint="eastAsia"/>
      </w:rPr>
    </w:lvl>
  </w:abstractNum>
  <w:abstractNum w:abstractNumId="1">
    <w:nsid w:val="FE36FE89"/>
    <w:multiLevelType w:val="singleLevel"/>
    <w:tmpl w:val="FE36FE89"/>
    <w:lvl w:ilvl="0" w:tentative="0">
      <w:start w:val="1"/>
      <w:numFmt w:val="decimal"/>
      <w:suff w:val="nothing"/>
      <w:lvlText w:val="%1、"/>
      <w:lvlJc w:val="left"/>
    </w:lvl>
  </w:abstractNum>
  <w:abstractNum w:abstractNumId="2">
    <w:nsid w:val="6A48FBC9"/>
    <w:multiLevelType w:val="singleLevel"/>
    <w:tmpl w:val="6A48FBC9"/>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yMGQxMWRlNGIzN2U3OTIwZTcyOWUxZTM3NjFmOGYifQ=="/>
  </w:docVars>
  <w:rsids>
    <w:rsidRoot w:val="004B1197"/>
    <w:rsid w:val="00000CE7"/>
    <w:rsid w:val="000217A3"/>
    <w:rsid w:val="0003201E"/>
    <w:rsid w:val="000338F9"/>
    <w:rsid w:val="000407B3"/>
    <w:rsid w:val="0005006A"/>
    <w:rsid w:val="000503ED"/>
    <w:rsid w:val="00051DFC"/>
    <w:rsid w:val="00054ADD"/>
    <w:rsid w:val="00060AFE"/>
    <w:rsid w:val="00081E08"/>
    <w:rsid w:val="0008594E"/>
    <w:rsid w:val="0008662E"/>
    <w:rsid w:val="00091F78"/>
    <w:rsid w:val="00092094"/>
    <w:rsid w:val="000A3419"/>
    <w:rsid w:val="000A42B5"/>
    <w:rsid w:val="000C2479"/>
    <w:rsid w:val="000D522F"/>
    <w:rsid w:val="000D67BF"/>
    <w:rsid w:val="000E4A08"/>
    <w:rsid w:val="00102EDC"/>
    <w:rsid w:val="001152E9"/>
    <w:rsid w:val="001207D2"/>
    <w:rsid w:val="00122E0B"/>
    <w:rsid w:val="001409A3"/>
    <w:rsid w:val="001573BB"/>
    <w:rsid w:val="0016512C"/>
    <w:rsid w:val="001678A9"/>
    <w:rsid w:val="00172B76"/>
    <w:rsid w:val="00173ECA"/>
    <w:rsid w:val="00186EBC"/>
    <w:rsid w:val="00196509"/>
    <w:rsid w:val="00197637"/>
    <w:rsid w:val="001A3A16"/>
    <w:rsid w:val="001A7ADE"/>
    <w:rsid w:val="001A7CA9"/>
    <w:rsid w:val="001B1C4F"/>
    <w:rsid w:val="001B1E7B"/>
    <w:rsid w:val="001C4DC7"/>
    <w:rsid w:val="001C500A"/>
    <w:rsid w:val="001C6330"/>
    <w:rsid w:val="001D5290"/>
    <w:rsid w:val="001F0100"/>
    <w:rsid w:val="001F31D0"/>
    <w:rsid w:val="0020660E"/>
    <w:rsid w:val="00212C29"/>
    <w:rsid w:val="002325E9"/>
    <w:rsid w:val="002476C5"/>
    <w:rsid w:val="00253CCB"/>
    <w:rsid w:val="00267CAD"/>
    <w:rsid w:val="00280B52"/>
    <w:rsid w:val="00280F7B"/>
    <w:rsid w:val="002832F5"/>
    <w:rsid w:val="00297DEC"/>
    <w:rsid w:val="002A1F09"/>
    <w:rsid w:val="002B6CB4"/>
    <w:rsid w:val="002C1828"/>
    <w:rsid w:val="002D3094"/>
    <w:rsid w:val="002E69D4"/>
    <w:rsid w:val="00303CC5"/>
    <w:rsid w:val="00331F3F"/>
    <w:rsid w:val="003346B2"/>
    <w:rsid w:val="00334E3C"/>
    <w:rsid w:val="00340006"/>
    <w:rsid w:val="00351956"/>
    <w:rsid w:val="00351F39"/>
    <w:rsid w:val="00354F1A"/>
    <w:rsid w:val="0038639A"/>
    <w:rsid w:val="0039578E"/>
    <w:rsid w:val="003A20A6"/>
    <w:rsid w:val="003B1ADB"/>
    <w:rsid w:val="003D6E1B"/>
    <w:rsid w:val="003E539D"/>
    <w:rsid w:val="003E6B85"/>
    <w:rsid w:val="003F6980"/>
    <w:rsid w:val="004074F1"/>
    <w:rsid w:val="0041042A"/>
    <w:rsid w:val="00416A19"/>
    <w:rsid w:val="00461B0F"/>
    <w:rsid w:val="00464E9A"/>
    <w:rsid w:val="004660A2"/>
    <w:rsid w:val="0046639F"/>
    <w:rsid w:val="00476B6F"/>
    <w:rsid w:val="004821BF"/>
    <w:rsid w:val="00483BD6"/>
    <w:rsid w:val="00485C8A"/>
    <w:rsid w:val="004B1197"/>
    <w:rsid w:val="004B1C33"/>
    <w:rsid w:val="004B4583"/>
    <w:rsid w:val="004D2526"/>
    <w:rsid w:val="004E30C5"/>
    <w:rsid w:val="004E7554"/>
    <w:rsid w:val="004F0BD6"/>
    <w:rsid w:val="004F3066"/>
    <w:rsid w:val="004F601C"/>
    <w:rsid w:val="00513F3F"/>
    <w:rsid w:val="005225EA"/>
    <w:rsid w:val="00532412"/>
    <w:rsid w:val="005374D5"/>
    <w:rsid w:val="005438C6"/>
    <w:rsid w:val="005506AF"/>
    <w:rsid w:val="00572CB3"/>
    <w:rsid w:val="0059099E"/>
    <w:rsid w:val="005A0C0B"/>
    <w:rsid w:val="005A1167"/>
    <w:rsid w:val="005A7EBF"/>
    <w:rsid w:val="005B0282"/>
    <w:rsid w:val="005B0995"/>
    <w:rsid w:val="005B26E0"/>
    <w:rsid w:val="005B549B"/>
    <w:rsid w:val="005B5D89"/>
    <w:rsid w:val="0060780D"/>
    <w:rsid w:val="0061583A"/>
    <w:rsid w:val="00616464"/>
    <w:rsid w:val="006264B4"/>
    <w:rsid w:val="00640CD6"/>
    <w:rsid w:val="006513EF"/>
    <w:rsid w:val="006526E9"/>
    <w:rsid w:val="00652C42"/>
    <w:rsid w:val="00653196"/>
    <w:rsid w:val="00657D63"/>
    <w:rsid w:val="00673C6A"/>
    <w:rsid w:val="0068608E"/>
    <w:rsid w:val="0069550D"/>
    <w:rsid w:val="006B301F"/>
    <w:rsid w:val="006B7065"/>
    <w:rsid w:val="006C0227"/>
    <w:rsid w:val="006C5813"/>
    <w:rsid w:val="006C5C52"/>
    <w:rsid w:val="006D5298"/>
    <w:rsid w:val="006E1F09"/>
    <w:rsid w:val="006F26F8"/>
    <w:rsid w:val="00700963"/>
    <w:rsid w:val="007011E3"/>
    <w:rsid w:val="00706ABF"/>
    <w:rsid w:val="00716A68"/>
    <w:rsid w:val="007200E1"/>
    <w:rsid w:val="007209AF"/>
    <w:rsid w:val="0073790F"/>
    <w:rsid w:val="00747591"/>
    <w:rsid w:val="0077595F"/>
    <w:rsid w:val="00791949"/>
    <w:rsid w:val="007A7198"/>
    <w:rsid w:val="007B2BA9"/>
    <w:rsid w:val="007C4F4A"/>
    <w:rsid w:val="007D51E1"/>
    <w:rsid w:val="007E69B1"/>
    <w:rsid w:val="007F6139"/>
    <w:rsid w:val="0080002A"/>
    <w:rsid w:val="00801DD2"/>
    <w:rsid w:val="00812F8D"/>
    <w:rsid w:val="0081649A"/>
    <w:rsid w:val="008240C4"/>
    <w:rsid w:val="008266A0"/>
    <w:rsid w:val="00826839"/>
    <w:rsid w:val="00850052"/>
    <w:rsid w:val="00866B24"/>
    <w:rsid w:val="008712BD"/>
    <w:rsid w:val="00871910"/>
    <w:rsid w:val="00886532"/>
    <w:rsid w:val="008A5EE5"/>
    <w:rsid w:val="008A66E2"/>
    <w:rsid w:val="008C6929"/>
    <w:rsid w:val="008D746A"/>
    <w:rsid w:val="008D7A3D"/>
    <w:rsid w:val="008E4DC6"/>
    <w:rsid w:val="008F10ED"/>
    <w:rsid w:val="008F3EDA"/>
    <w:rsid w:val="00900DF9"/>
    <w:rsid w:val="00907EDD"/>
    <w:rsid w:val="009125E9"/>
    <w:rsid w:val="00914B11"/>
    <w:rsid w:val="00914BFB"/>
    <w:rsid w:val="009157B9"/>
    <w:rsid w:val="00916F6A"/>
    <w:rsid w:val="00917D44"/>
    <w:rsid w:val="009267D5"/>
    <w:rsid w:val="00926B21"/>
    <w:rsid w:val="00927C95"/>
    <w:rsid w:val="0093261C"/>
    <w:rsid w:val="009354B8"/>
    <w:rsid w:val="0094581C"/>
    <w:rsid w:val="0095097B"/>
    <w:rsid w:val="00951047"/>
    <w:rsid w:val="009543B5"/>
    <w:rsid w:val="0095489F"/>
    <w:rsid w:val="009717EC"/>
    <w:rsid w:val="0097227C"/>
    <w:rsid w:val="00995D6A"/>
    <w:rsid w:val="0099631E"/>
    <w:rsid w:val="009A3270"/>
    <w:rsid w:val="009A5A79"/>
    <w:rsid w:val="009B520A"/>
    <w:rsid w:val="009D421E"/>
    <w:rsid w:val="009D559E"/>
    <w:rsid w:val="009D65F7"/>
    <w:rsid w:val="009F49EA"/>
    <w:rsid w:val="00A245F0"/>
    <w:rsid w:val="00A32453"/>
    <w:rsid w:val="00A37843"/>
    <w:rsid w:val="00A473D0"/>
    <w:rsid w:val="00A541FC"/>
    <w:rsid w:val="00A62787"/>
    <w:rsid w:val="00A64595"/>
    <w:rsid w:val="00A75CB8"/>
    <w:rsid w:val="00A821A9"/>
    <w:rsid w:val="00A96867"/>
    <w:rsid w:val="00AA6E26"/>
    <w:rsid w:val="00AB0501"/>
    <w:rsid w:val="00AB3242"/>
    <w:rsid w:val="00AB5C0D"/>
    <w:rsid w:val="00AC25E3"/>
    <w:rsid w:val="00AC382E"/>
    <w:rsid w:val="00AC7365"/>
    <w:rsid w:val="00AD5589"/>
    <w:rsid w:val="00AE4515"/>
    <w:rsid w:val="00B1194C"/>
    <w:rsid w:val="00B119E1"/>
    <w:rsid w:val="00B16640"/>
    <w:rsid w:val="00B2017B"/>
    <w:rsid w:val="00B22AAF"/>
    <w:rsid w:val="00B31EFA"/>
    <w:rsid w:val="00B365B9"/>
    <w:rsid w:val="00B376D4"/>
    <w:rsid w:val="00B46800"/>
    <w:rsid w:val="00B50767"/>
    <w:rsid w:val="00B56853"/>
    <w:rsid w:val="00B60E59"/>
    <w:rsid w:val="00B65FF2"/>
    <w:rsid w:val="00B666A0"/>
    <w:rsid w:val="00B67B4D"/>
    <w:rsid w:val="00B750E4"/>
    <w:rsid w:val="00B92D90"/>
    <w:rsid w:val="00B974B1"/>
    <w:rsid w:val="00BA25FA"/>
    <w:rsid w:val="00BA2A8F"/>
    <w:rsid w:val="00BA3605"/>
    <w:rsid w:val="00BA4E37"/>
    <w:rsid w:val="00BB7294"/>
    <w:rsid w:val="00BC099F"/>
    <w:rsid w:val="00BD0581"/>
    <w:rsid w:val="00BD1FAE"/>
    <w:rsid w:val="00BD2625"/>
    <w:rsid w:val="00BD42E6"/>
    <w:rsid w:val="00BD4C3B"/>
    <w:rsid w:val="00BE355D"/>
    <w:rsid w:val="00BF06B3"/>
    <w:rsid w:val="00BF098F"/>
    <w:rsid w:val="00C13D8E"/>
    <w:rsid w:val="00C1779B"/>
    <w:rsid w:val="00C21353"/>
    <w:rsid w:val="00C27912"/>
    <w:rsid w:val="00C27F10"/>
    <w:rsid w:val="00C31395"/>
    <w:rsid w:val="00C54803"/>
    <w:rsid w:val="00C5516B"/>
    <w:rsid w:val="00C61F14"/>
    <w:rsid w:val="00C62ED1"/>
    <w:rsid w:val="00C65787"/>
    <w:rsid w:val="00C65918"/>
    <w:rsid w:val="00C85497"/>
    <w:rsid w:val="00C92837"/>
    <w:rsid w:val="00C93931"/>
    <w:rsid w:val="00CA1194"/>
    <w:rsid w:val="00CB1715"/>
    <w:rsid w:val="00CC3481"/>
    <w:rsid w:val="00CF58B3"/>
    <w:rsid w:val="00D00139"/>
    <w:rsid w:val="00D01814"/>
    <w:rsid w:val="00D03C59"/>
    <w:rsid w:val="00D32FD1"/>
    <w:rsid w:val="00D47EAE"/>
    <w:rsid w:val="00D52FF1"/>
    <w:rsid w:val="00D551E5"/>
    <w:rsid w:val="00D708E3"/>
    <w:rsid w:val="00D74DA1"/>
    <w:rsid w:val="00D75A43"/>
    <w:rsid w:val="00D82106"/>
    <w:rsid w:val="00D8584D"/>
    <w:rsid w:val="00D96E43"/>
    <w:rsid w:val="00DA477E"/>
    <w:rsid w:val="00DA618B"/>
    <w:rsid w:val="00DB2452"/>
    <w:rsid w:val="00DB4193"/>
    <w:rsid w:val="00DB7476"/>
    <w:rsid w:val="00DC121E"/>
    <w:rsid w:val="00DC22C4"/>
    <w:rsid w:val="00DF09CF"/>
    <w:rsid w:val="00DF124F"/>
    <w:rsid w:val="00DF27AE"/>
    <w:rsid w:val="00E12F68"/>
    <w:rsid w:val="00E17DD4"/>
    <w:rsid w:val="00E20E7C"/>
    <w:rsid w:val="00E27B0F"/>
    <w:rsid w:val="00E43AA1"/>
    <w:rsid w:val="00E47DFC"/>
    <w:rsid w:val="00E51937"/>
    <w:rsid w:val="00E572F0"/>
    <w:rsid w:val="00E90B11"/>
    <w:rsid w:val="00E9305B"/>
    <w:rsid w:val="00E956FD"/>
    <w:rsid w:val="00EB4406"/>
    <w:rsid w:val="00EC0EE8"/>
    <w:rsid w:val="00EC4BEB"/>
    <w:rsid w:val="00EC7C12"/>
    <w:rsid w:val="00ED125F"/>
    <w:rsid w:val="00ED3ADD"/>
    <w:rsid w:val="00F129F4"/>
    <w:rsid w:val="00F131A9"/>
    <w:rsid w:val="00F21833"/>
    <w:rsid w:val="00F21CCA"/>
    <w:rsid w:val="00F400EC"/>
    <w:rsid w:val="00F435A4"/>
    <w:rsid w:val="00F47327"/>
    <w:rsid w:val="00F5162E"/>
    <w:rsid w:val="00F55834"/>
    <w:rsid w:val="00F56D79"/>
    <w:rsid w:val="00F66CD9"/>
    <w:rsid w:val="00F7565B"/>
    <w:rsid w:val="00F75895"/>
    <w:rsid w:val="00F83FED"/>
    <w:rsid w:val="00F86B44"/>
    <w:rsid w:val="00F9272D"/>
    <w:rsid w:val="00F97F78"/>
    <w:rsid w:val="00FA3B0F"/>
    <w:rsid w:val="00FB789B"/>
    <w:rsid w:val="00FB7B74"/>
    <w:rsid w:val="00FC70D7"/>
    <w:rsid w:val="00FD4714"/>
    <w:rsid w:val="00FE1042"/>
    <w:rsid w:val="00FE40A3"/>
    <w:rsid w:val="01051F0D"/>
    <w:rsid w:val="030E287A"/>
    <w:rsid w:val="045A1585"/>
    <w:rsid w:val="04F2200F"/>
    <w:rsid w:val="05BD27A8"/>
    <w:rsid w:val="063302DF"/>
    <w:rsid w:val="0BB72D37"/>
    <w:rsid w:val="0BF3076F"/>
    <w:rsid w:val="0D7B136B"/>
    <w:rsid w:val="10DE5526"/>
    <w:rsid w:val="11955CAD"/>
    <w:rsid w:val="1716765A"/>
    <w:rsid w:val="17265CAF"/>
    <w:rsid w:val="1849373C"/>
    <w:rsid w:val="18847283"/>
    <w:rsid w:val="19AA0461"/>
    <w:rsid w:val="1DA3651E"/>
    <w:rsid w:val="1E896F75"/>
    <w:rsid w:val="1F170346"/>
    <w:rsid w:val="1F3B0BB8"/>
    <w:rsid w:val="226F758D"/>
    <w:rsid w:val="25510698"/>
    <w:rsid w:val="28537E6B"/>
    <w:rsid w:val="2A310517"/>
    <w:rsid w:val="2ABC22A4"/>
    <w:rsid w:val="2BF501C6"/>
    <w:rsid w:val="2D473C14"/>
    <w:rsid w:val="2E125240"/>
    <w:rsid w:val="32902685"/>
    <w:rsid w:val="331E7162"/>
    <w:rsid w:val="340E2612"/>
    <w:rsid w:val="368E230D"/>
    <w:rsid w:val="38EF191E"/>
    <w:rsid w:val="395B53C9"/>
    <w:rsid w:val="3A7256E1"/>
    <w:rsid w:val="3BFB430E"/>
    <w:rsid w:val="3C0A043D"/>
    <w:rsid w:val="3FD33ECD"/>
    <w:rsid w:val="457E2217"/>
    <w:rsid w:val="4610200B"/>
    <w:rsid w:val="48A15B3F"/>
    <w:rsid w:val="49727EA2"/>
    <w:rsid w:val="4B5A7B87"/>
    <w:rsid w:val="4E4B651B"/>
    <w:rsid w:val="4F08412B"/>
    <w:rsid w:val="4F106268"/>
    <w:rsid w:val="50DC6E0B"/>
    <w:rsid w:val="50ED627E"/>
    <w:rsid w:val="533E040E"/>
    <w:rsid w:val="57D66790"/>
    <w:rsid w:val="5C5477DD"/>
    <w:rsid w:val="5DE15290"/>
    <w:rsid w:val="5F1917F3"/>
    <w:rsid w:val="605E7B6B"/>
    <w:rsid w:val="61837E1D"/>
    <w:rsid w:val="61F338B3"/>
    <w:rsid w:val="638F2856"/>
    <w:rsid w:val="64CE0F23"/>
    <w:rsid w:val="6A1F0043"/>
    <w:rsid w:val="6ADF4CDF"/>
    <w:rsid w:val="6BF724C5"/>
    <w:rsid w:val="6CF6616F"/>
    <w:rsid w:val="6D87724A"/>
    <w:rsid w:val="70E25347"/>
    <w:rsid w:val="71880FC8"/>
    <w:rsid w:val="734C1F62"/>
    <w:rsid w:val="75FA284F"/>
    <w:rsid w:val="7CDD43BF"/>
    <w:rsid w:val="7FC961E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BodyText"/>
    <w:basedOn w:val="1"/>
    <w:unhideWhenUsed/>
    <w:qFormat/>
    <w:uiPriority w:val="99"/>
    <w:pPr>
      <w:spacing w:after="120"/>
    </w:pPr>
    <w:rPr>
      <w:rFonts w:hint="default"/>
      <w:sz w:val="21"/>
      <w:szCs w:val="22"/>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page number"/>
    <w:basedOn w:val="7"/>
    <w:qFormat/>
    <w:uiPriority w:val="0"/>
  </w:style>
  <w:style w:type="paragraph" w:customStyle="1" w:styleId="9">
    <w:name w:val="List Paragraph"/>
    <w:basedOn w:val="1"/>
    <w:qFormat/>
    <w:uiPriority w:val="0"/>
    <w:pPr>
      <w:ind w:firstLine="420" w:firstLineChars="200"/>
    </w:pPr>
    <w:rPr>
      <w:rFonts w:ascii="Calibri" w:hAnsi="Calibri"/>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Company>Microsoft</Company>
  <Pages>11</Pages>
  <Words>4081</Words>
  <Characters>4511</Characters>
  <Lines>33</Lines>
  <Paragraphs>9</Paragraphs>
  <TotalTime>16</TotalTime>
  <ScaleCrop>false</ScaleCrop>
  <LinksUpToDate>false</LinksUpToDate>
  <CharactersWithSpaces>4741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2021-05-11T14:14:00Z</dcterms:created>
  <dc:creator>Users</dc:creator>
  <cp:lastModifiedBy>Administrator</cp:lastModifiedBy>
  <cp:lastPrinted>2022-07-05T07:45:00Z</cp:lastPrinted>
  <dcterms:modified xsi:type="dcterms:W3CDTF">2022-09-26T01:08:20Z</dcterms:modified>
  <dc:title>双财绩〔2021〕2号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2D925D49BCC04D038EC79E23201C6B53</vt:lpwstr>
  </property>
</Properties>
</file>