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 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  <w:t>2020年度</w:t>
      </w:r>
      <w:r>
        <w:rPr>
          <w:rFonts w:hint="eastAsia" w:ascii="Times New Roman" w:hAnsi="Times New Roman" w:cs="Times New Roman"/>
          <w:sz w:val="48"/>
          <w:szCs w:val="48"/>
          <w:lang w:val="en-US" w:eastAsia="zh-CN"/>
        </w:rPr>
        <w:t>县</w:t>
      </w:r>
      <w:r>
        <w:rPr>
          <w:rFonts w:hint="eastAsia" w:cs="Times New Roman"/>
          <w:sz w:val="48"/>
          <w:szCs w:val="48"/>
          <w:lang w:val="en-US" w:eastAsia="zh-CN"/>
        </w:rPr>
        <w:t>侨联部门</w:t>
      </w:r>
      <w:r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  <w:t>整体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  <w:t>支出绩效自评报告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720" w:firstLineChars="200"/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ascii="黑体" w:hAnsi="黑体" w:eastAsia="黑体"/>
          <w:sz w:val="36"/>
          <w:szCs w:val="36"/>
        </w:rPr>
        <w:t>单位名称（盖章）：</w:t>
      </w:r>
      <w:r>
        <w:rPr>
          <w:rFonts w:hint="eastAsia" w:ascii="黑体" w:hAnsi="黑体" w:eastAsia="黑体"/>
          <w:sz w:val="36"/>
          <w:szCs w:val="36"/>
          <w:lang w:eastAsia="zh-CN"/>
        </w:rPr>
        <w:t>双牌县归侨侨眷联合会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基本情况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部门（单位）基本情况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本单位共有编制3人，其中：行政编制0人，工勤编制1人，事业管理编制2人；实有在职人员3人（全额3人），其中：行政人员0人，工勤人员1人，事业管理人员2人。单位离退休人员0人，享受独生子女奖励人员0人（其中：在职人员0人）。单位实有车辆0台，房屋建筑物面积35平方米，计算机3台，打印机2台，复印机0台，传真机0台，柜式空调0台，挂式空调2台，电话2部等。 </w:t>
      </w:r>
    </w:p>
    <w:p>
      <w:pPr>
        <w:widowControl/>
        <w:spacing w:line="600" w:lineRule="exact"/>
        <w:ind w:firstLine="590" w:firstLineChars="196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部门职能职责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</w:p>
    <w:p>
      <w:pPr>
        <w:widowControl/>
        <w:spacing w:line="600" w:lineRule="exact"/>
        <w:ind w:firstLine="590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1）宣传、贯彻党和政府的方针、政策、团结和动员归侨、侨眷积极参加我县的改革开放和社会主义现代化建设。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（2）依法维护归侨、侨眷的依法权益，为广大归侨、侨眷和海外侨胞提供法律咨询服务。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（3）围绕经济建设，广泛深入地开展凝聚侨心、发挥侨力，引进资金，技术，设备和人才的工作。协助和联络海外侨胞来双牌投资兴办及各种公益事业，并为侨属企业、侨资企业提供服务。</w:t>
      </w:r>
    </w:p>
    <w:p>
      <w:pPr>
        <w:widowControl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( 4 )制定全县侨联的工作计划和发展规划，并组织实施；负责督办全县归侨、侨眷代表大会及委员会决议的实施。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（5）积极参政议政，参与人大、政协的侨界代表委员人选的协商和推荐工作。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（6）密切于海外侨胞社团的联系，广泛了解归侨、侨眷和海外侨胞的意见和要求，为党和政府制定侨务政策提出意见和建议。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（7）按照中央、国务院和省、市、县委的要求，认真开展侨务工作，为祖国的统一大业服务。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 （8）指导全县侨联组织的业务工作。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 （9）承办县委、县人民政府交办的其他事项。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部门（单位）年度整体支出绩效目标，项目支出绩效目标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本部门整体支出和项目支出实行绩效目标管理，2020年，本部门支出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34.6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万元，支出较去年增加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 万元，主要是人员增加。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ascii="黑体" w:hAnsi="黑体" w:eastAsia="黑体"/>
          <w:sz w:val="32"/>
          <w:szCs w:val="32"/>
        </w:rPr>
      </w:pPr>
    </w:p>
    <w:p>
      <w:pPr>
        <w:pStyle w:val="8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2020</w:t>
      </w:r>
      <w:r>
        <w:rPr>
          <w:rFonts w:eastAsia="仿宋_GB2312"/>
          <w:sz w:val="32"/>
          <w:szCs w:val="32"/>
        </w:rPr>
        <w:t>本部门一般公共预算拨款支出预算</w:t>
      </w:r>
      <w:r>
        <w:rPr>
          <w:rFonts w:hint="eastAsia" w:eastAsia="仿宋_GB2312"/>
          <w:sz w:val="32"/>
          <w:szCs w:val="32"/>
          <w:lang w:val="en-US" w:eastAsia="zh-CN"/>
        </w:rPr>
        <w:t>34.6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eastAsia="zh-CN"/>
        </w:rPr>
        <w:t>基本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30.1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87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  <w:lang w:val="en-US" w:eastAsia="zh-CN"/>
        </w:rPr>
        <w:t>占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4.5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</w:t>
      </w:r>
      <w:r>
        <w:rPr>
          <w:rFonts w:hint="eastAsia" w:eastAsia="仿宋_GB2312"/>
          <w:sz w:val="32"/>
          <w:szCs w:val="32"/>
          <w:lang w:val="en-US" w:eastAsia="zh-CN"/>
        </w:rPr>
        <w:t>2020</w:t>
      </w:r>
      <w:r>
        <w:rPr>
          <w:rFonts w:eastAsia="仿宋_GB2312"/>
          <w:sz w:val="32"/>
          <w:szCs w:val="32"/>
        </w:rPr>
        <w:t>年本部门基本支出预算数</w:t>
      </w:r>
      <w:r>
        <w:rPr>
          <w:rFonts w:hint="eastAsia" w:eastAsia="仿宋_GB2312"/>
          <w:sz w:val="32"/>
          <w:szCs w:val="32"/>
          <w:lang w:val="en-US" w:eastAsia="zh-CN"/>
        </w:rPr>
        <w:t>30.1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8"/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2020</w:t>
      </w:r>
      <w:r>
        <w:rPr>
          <w:rFonts w:eastAsia="仿宋_GB2312"/>
          <w:sz w:val="32"/>
          <w:szCs w:val="32"/>
        </w:rPr>
        <w:t>年本部门项目支出预算</w:t>
      </w:r>
      <w:r>
        <w:rPr>
          <w:rFonts w:hint="eastAsia" w:eastAsia="仿宋_GB2312"/>
          <w:sz w:val="32"/>
          <w:szCs w:val="32"/>
          <w:lang w:val="en-US" w:eastAsia="zh-CN"/>
        </w:rPr>
        <w:t>4.5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eastAsia="仿宋_GB2312"/>
          <w:sz w:val="32"/>
          <w:szCs w:val="32"/>
          <w:lang w:eastAsia="zh-CN"/>
        </w:rPr>
        <w:t>华侨接待工作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接待海外华侨及归侨侨眷、项目</w:t>
      </w:r>
      <w:r>
        <w:rPr>
          <w:rFonts w:eastAsia="仿宋_GB2312"/>
          <w:sz w:val="32"/>
          <w:szCs w:val="32"/>
        </w:rPr>
        <w:t>等方面；</w:t>
      </w:r>
      <w:r>
        <w:rPr>
          <w:rFonts w:hint="eastAsia" w:eastAsia="仿宋_GB2312"/>
          <w:sz w:val="32"/>
          <w:szCs w:val="32"/>
          <w:lang w:eastAsia="zh-CN"/>
        </w:rPr>
        <w:t>侨法宣传工作支出</w:t>
      </w:r>
      <w:r>
        <w:rPr>
          <w:rFonts w:hint="eastAsia" w:eastAsia="仿宋_GB2312"/>
          <w:sz w:val="32"/>
          <w:szCs w:val="32"/>
          <w:lang w:val="en-US" w:eastAsia="zh-CN"/>
        </w:rPr>
        <w:t>1万元，</w:t>
      </w:r>
      <w:r>
        <w:rPr>
          <w:rFonts w:hint="eastAsia" w:eastAsia="仿宋_GB2312"/>
          <w:sz w:val="32"/>
          <w:szCs w:val="32"/>
          <w:lang w:eastAsia="zh-CN"/>
        </w:rPr>
        <w:t>扶侨帮困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1.5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走访慰问困难侨眷</w:t>
      </w:r>
      <w:r>
        <w:rPr>
          <w:rFonts w:eastAsia="仿宋_GB2312"/>
          <w:sz w:val="32"/>
          <w:szCs w:val="32"/>
        </w:rPr>
        <w:t>等方面。</w:t>
      </w:r>
    </w:p>
    <w:p>
      <w:pPr>
        <w:pStyle w:val="8"/>
        <w:numPr>
          <w:ilvl w:val="0"/>
          <w:numId w:val="0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ascii="黑体" w:hAnsi="黑体" w:eastAsia="黑体"/>
          <w:sz w:val="32"/>
          <w:szCs w:val="32"/>
        </w:rPr>
        <w:t>政府性基金预算支出情况</w:t>
      </w:r>
    </w:p>
    <w:p>
      <w:pPr>
        <w:widowControl/>
        <w:spacing w:line="600" w:lineRule="exact"/>
        <w:ind w:firstLine="1641" w:firstLineChars="513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无</w:t>
      </w:r>
    </w:p>
    <w:p>
      <w:pPr>
        <w:pStyle w:val="8"/>
        <w:numPr>
          <w:ilvl w:val="0"/>
          <w:numId w:val="4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国有资本经营预算支出情况</w:t>
      </w:r>
    </w:p>
    <w:p>
      <w:pPr>
        <w:pStyle w:val="8"/>
        <w:numPr>
          <w:ilvl w:val="0"/>
          <w:numId w:val="0"/>
        </w:numPr>
        <w:spacing w:line="60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无</w:t>
      </w:r>
    </w:p>
    <w:p>
      <w:pPr>
        <w:pStyle w:val="8"/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社会保险基金预算支出情况</w:t>
      </w:r>
    </w:p>
    <w:p>
      <w:pPr>
        <w:pStyle w:val="8"/>
        <w:numPr>
          <w:ilvl w:val="0"/>
          <w:numId w:val="0"/>
        </w:numPr>
        <w:spacing w:line="600" w:lineRule="exact"/>
        <w:ind w:leftChars="200" w:firstLine="1280" w:firstLineChars="400"/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无</w:t>
      </w: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 xml:space="preserve">  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一年来，县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侨联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在县委、县政府的正确领导下，在上级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侨联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的悉心指导下，以习近平新时代中国特色社会主义思想为指导，深入学习贯彻党的十九大、十九届三中、四中、五中全会精神，全面落实中央、省委、市委、县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侨联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工作会议决策部署，全力并成功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推荐阳明山为华侨示范基地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，</w:t>
      </w:r>
    </w:p>
    <w:p>
      <w:pPr>
        <w:pStyle w:val="8"/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下一步改进措施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1、科学合理编制预算，严格执行预算。要按照《中华人民共和国预算法》及其实施条例的相关规定，参考今年的预算执行情况和年度的收支预测科学编制预算，避免年中大幅追加以及超预算。同时严格预算执行，提高资金使用效率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600" w:lineRule="exact"/>
        <w:ind w:firstLine="640" w:firstLineChars="200"/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2、规范账务处理，提高财务信息质量。严格按照《中华人民共和国会计法》、《行政单位会计制度》、《行政单位财务规则》等规定，</w:t>
      </w:r>
      <w:bookmarkStart w:id="0" w:name="_Hlk29396950"/>
      <w:bookmarkEnd w:id="0"/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争取配备专业人员从事财务工作，结合实际情况，科学设置支出科目，规范财务核算，完整披露相关信息。</w:t>
      </w:r>
    </w:p>
    <w:p>
      <w:pPr>
        <w:spacing w:line="600" w:lineRule="exact"/>
        <w:ind w:firstLine="640" w:firstLineChars="200"/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3、加强单位内控制度建设，完善相关内部管理制度。按县财政局要求开展内部控制建设工作，通过查找内部管</w:t>
      </w:r>
      <w:bookmarkStart w:id="1" w:name="_GoBack"/>
      <w:bookmarkEnd w:id="1"/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理中的薄弱环节提出问题；通过清理制度完善各项《内部控制制度》。</w:t>
      </w:r>
    </w:p>
    <w:p>
      <w:pPr>
        <w:numPr>
          <w:ilvl w:val="0"/>
          <w:numId w:val="0"/>
        </w:numPr>
        <w:spacing w:line="600" w:lineRule="exact"/>
        <w:ind w:leftChars="200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绩效自评结果拟应用和公开情况</w:t>
      </w:r>
    </w:p>
    <w:p>
      <w:pPr>
        <w:spacing w:line="600" w:lineRule="exact"/>
        <w:ind w:firstLine="60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绩效自评报告由财政局在网站统一公开。</w:t>
      </w:r>
    </w:p>
    <w:p>
      <w:pPr>
        <w:numPr>
          <w:ilvl w:val="0"/>
          <w:numId w:val="0"/>
        </w:numPr>
        <w:spacing w:line="600" w:lineRule="exact"/>
        <w:ind w:leftChars="200"/>
        <w:rPr>
          <w:rFonts w:hint="eastAsia" w:ascii="黑体" w:hAnsi="黑体" w:eastAsia="黑体"/>
          <w:sz w:val="32"/>
          <w:szCs w:val="32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</w:p>
    <w:p>
      <w:pPr>
        <w:spacing w:line="560" w:lineRule="exact"/>
        <w:jc w:val="center"/>
        <w:rPr>
          <w:rFonts w:hint="eastAsia"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ind w:left="91"/>
        <w:jc w:val="center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ab/>
      </w:r>
    </w:p>
    <w:tbl>
      <w:tblPr>
        <w:tblStyle w:val="5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20</w:t>
            </w:r>
            <w:r>
              <w:rPr>
                <w:rFonts w:eastAsia="仿宋_GB2312"/>
                <w:b/>
                <w:bCs/>
                <w:kern w:val="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3个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3个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201</w:t>
            </w:r>
            <w:r>
              <w:rPr>
                <w:b/>
                <w:bCs/>
                <w:kern w:val="0"/>
              </w:rPr>
              <w:t>9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20</w:t>
            </w:r>
            <w:r>
              <w:rPr>
                <w:rFonts w:eastAsia="仿宋_GB2312"/>
                <w:b/>
                <w:bCs/>
                <w:kern w:val="0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20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34.6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ascii="仿宋_GB2312" w:hAnsi="仿宋_GB2312" w:eastAsia="仿宋_GB2312"/>
                <w:kern w:val="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ascii="仿宋_GB2312" w:hAnsi="仿宋_GB2312" w:eastAsia="仿宋_GB2312"/>
                <w:kern w:val="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ascii="仿宋_GB2312" w:hAnsi="仿宋_GB2312" w:eastAsia="仿宋_GB2312"/>
                <w:kern w:val="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1.25万元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 w:cs="Times New Roman"/>
                <w:kern w:val="0"/>
                <w:lang w:val="en-US" w:eastAsia="zh-CN"/>
              </w:rPr>
              <w:t>0.93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万元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0.86万元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1</w:t>
            </w:r>
            <w:r>
              <w:rPr>
                <w:rFonts w:ascii="仿宋_GB2312" w:hAnsi="仿宋_GB2312" w:eastAsia="仿宋_GB2312"/>
                <w:kern w:val="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2</w:t>
            </w:r>
            <w:r>
              <w:rPr>
                <w:rFonts w:ascii="仿宋_GB2312" w:hAnsi="仿宋_GB2312" w:eastAsia="仿宋_GB2312"/>
                <w:kern w:val="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ascii="仿宋_GB2312" w:hAnsi="仿宋_GB2312"/>
                <w:kern w:val="0"/>
              </w:rPr>
              <w:t>本</w:t>
            </w:r>
            <w:r>
              <w:rPr>
                <w:rFonts w:eastAsia="仿宋_GB2312"/>
                <w:kern w:val="0"/>
              </w:rPr>
              <w:t>级专项资金</w:t>
            </w:r>
          </w:p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ascii="仿宋_GB2312" w:hAnsi="仿宋_GB2312" w:eastAsia="仿宋_GB2312"/>
                <w:kern w:val="0"/>
              </w:rPr>
              <w:t>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20.53万元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0万元</w:t>
            </w:r>
            <w:r>
              <w:rPr>
                <w:rFonts w:eastAsia="仿宋_GB2312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0.941万元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0万元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楼堂馆所控制情况</w:t>
            </w:r>
            <w:r>
              <w:rPr>
                <w:rFonts w:eastAsia="仿宋_GB2312"/>
                <w:kern w:val="0"/>
              </w:rPr>
              <w:br w:type="textWrapping"/>
            </w:r>
            <w:r>
              <w:rPr>
                <w:rFonts w:eastAsia="仿宋_GB2312"/>
                <w:kern w:val="0"/>
              </w:rPr>
              <w:t>（20</w:t>
            </w:r>
            <w:r>
              <w:rPr>
                <w:kern w:val="0"/>
              </w:rPr>
              <w:t>20</w:t>
            </w:r>
            <w:r>
              <w:rPr>
                <w:rFonts w:eastAsia="仿宋_GB2312"/>
                <w:kern w:val="0"/>
              </w:rPr>
              <w:t>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批复规模</w:t>
            </w:r>
            <w:r>
              <w:rPr>
                <w:rFonts w:eastAsia="仿宋_GB2312"/>
                <w:bCs/>
                <w:kern w:val="0"/>
              </w:rPr>
              <w:br w:type="textWrapping"/>
            </w:r>
            <w:r>
              <w:rPr>
                <w:rFonts w:eastAsia="仿宋_GB2312"/>
                <w:bCs/>
                <w:kern w:val="0"/>
              </w:rPr>
              <w:t>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实际规模（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制订推进厉行节约的相关制度，降低行政运行成本，提高资金使用绩效。</w:t>
            </w:r>
            <w:r>
              <w:rPr>
                <w:rFonts w:eastAsia="仿宋_GB2312"/>
                <w:kern w:val="0"/>
              </w:rPr>
              <w:t>　　</w:t>
            </w:r>
          </w:p>
        </w:tc>
      </w:tr>
    </w:tbl>
    <w:p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 w:eastAsia="仿宋_GB2312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需要填报基本支出以外的所有项目支出情况，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填报基本支出中的一般商品和服务支出。</w:t>
      </w:r>
      <w:r>
        <w:rPr>
          <w:rFonts w:eastAsia="仿宋_GB2312"/>
          <w:kern w:val="0"/>
          <w:sz w:val="22"/>
          <w:szCs w:val="22"/>
        </w:rPr>
        <w:br w:type="page"/>
      </w: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hint="eastAsia" w:eastAsia="仿宋_GB2312"/>
          <w:color w:val="000000"/>
          <w:kern w:val="0"/>
          <w:lang w:val="en-US" w:eastAsia="zh-CN"/>
        </w:rPr>
        <w:t>2020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696"/>
        <w:gridCol w:w="804"/>
        <w:gridCol w:w="1662"/>
        <w:gridCol w:w="786"/>
        <w:gridCol w:w="672"/>
        <w:gridCol w:w="792"/>
        <w:gridCol w:w="564"/>
        <w:gridCol w:w="660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省级预算部门名称</w:t>
            </w:r>
          </w:p>
        </w:tc>
        <w:tc>
          <w:tcPr>
            <w:tcW w:w="447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中共双牌县归侨侨眷联合会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8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预算数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全年预算数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执行数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分值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执行率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34.6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34.67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34.6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34.6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政府性基金拨款：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其他资金：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了解情况、掌握政策、协调关系、安排人事、增进共识、加强团结等。为实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现双牌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的奋斗目标凝聚最广泛的人心、汇聚最强大的力量。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成功创建全省民族团结进步示范县，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创建市同心美丽乡村——探花村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走访慰问5次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侨法及涉侨政策宣传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 xml:space="preserve">分） 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为社会经济发展建言献策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引导民营经济发展、促进全县经济稳定发展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≧95%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  <w:r>
        <w:rPr>
          <w:rFonts w:eastAsia="黑体"/>
          <w:sz w:val="21"/>
          <w:szCs w:val="21"/>
        </w:rPr>
        <w:t xml:space="preserve"> </w:t>
      </w: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hint="eastAsia" w:eastAsia="黑体"/>
          <w:sz w:val="21"/>
          <w:szCs w:val="21"/>
        </w:rPr>
      </w:pP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spacing w:line="300" w:lineRule="exact"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hint="eastAsia" w:ascii="仿宋_GB2312" w:hAnsi="仿宋_GB2312" w:eastAsia="仿宋_GB2312"/>
          <w:color w:val="000000"/>
          <w:kern w:val="0"/>
          <w:lang w:val="en-US" w:eastAsia="zh-CN"/>
        </w:rPr>
        <w:t>2020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5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项目支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420" w:firstLineChars="200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侨法宣传；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项目资金</w:t>
            </w:r>
            <w:r>
              <w:rPr>
                <w:rFonts w:eastAsia="仿宋_GB2312"/>
                <w:color w:val="000000"/>
                <w:kern w:val="0"/>
              </w:rPr>
              <w:br w:type="textWrapping"/>
            </w: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年初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全年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年度资金总额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34.6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34.6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34.6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其中：当年财政拨款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34.6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上年结转资金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其他资金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了解情况、掌握政策、协调关系、安排人事、增进共识、加强团结等。为实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现双牌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的奋斗目标凝聚最广泛的人心、汇聚最强大的力量。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成功创建全省民族团结进步示范县，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创建市同心美丽乡村——探花村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走访慰问5次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侨法及涉侨政策宣传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为社会经济发展建言献策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引导民营经济发展、促进全县经济稳定发展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≧95%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>
      <w:pPr>
        <w:spacing w:line="600" w:lineRule="exact"/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01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">
    <w:altName w:val="Times New Roman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9104F"/>
    <w:multiLevelType w:val="singleLevel"/>
    <w:tmpl w:val="E56910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F3C872"/>
    <w:multiLevelType w:val="singleLevel"/>
    <w:tmpl w:val="EEF3C87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D9533C"/>
    <w:multiLevelType w:val="singleLevel"/>
    <w:tmpl w:val="13D953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3E7F9A6"/>
    <w:multiLevelType w:val="singleLevel"/>
    <w:tmpl w:val="73E7F9A6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MTQ0YWU1ODk0YmRjY2U4ZThlYmU3MGUxMjg1ZWUifQ=="/>
  </w:docVars>
  <w:rsids>
    <w:rsidRoot w:val="42C16802"/>
    <w:rsid w:val="18FC4EB1"/>
    <w:rsid w:val="1A4758DA"/>
    <w:rsid w:val="1ADC164B"/>
    <w:rsid w:val="1BA52CC6"/>
    <w:rsid w:val="1BD6143B"/>
    <w:rsid w:val="1CE77FBF"/>
    <w:rsid w:val="1D2C22E3"/>
    <w:rsid w:val="1D8C2F8B"/>
    <w:rsid w:val="29913541"/>
    <w:rsid w:val="42C16802"/>
    <w:rsid w:val="433D6E03"/>
    <w:rsid w:val="46FA5F6C"/>
    <w:rsid w:val="578976C5"/>
    <w:rsid w:val="5ABB04C0"/>
    <w:rsid w:val="76DD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spacing w:after="0" w:line="240" w:lineRule="auto"/>
    </w:pPr>
    <w:rPr>
      <w:rFonts w:ascii="宋体" w:hAnsi="Calibri" w:eastAsia="微软雅黑" w:cs="Times New Roman"/>
      <w:sz w:val="24"/>
      <w:szCs w:val="21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9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2773</Words>
  <Characters>2974</Characters>
  <Lines>0</Lines>
  <Paragraphs>0</Paragraphs>
  <TotalTime>4</TotalTime>
  <ScaleCrop>false</ScaleCrop>
  <LinksUpToDate>false</LinksUpToDate>
  <CharactersWithSpaces>3298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2021-11-03T07:04:00Z</dcterms:created>
  <dc:creator>温暖</dc:creator>
  <cp:lastModifiedBy>Administrator</cp:lastModifiedBy>
  <cp:lastPrinted>2021-11-04T00:01:00Z</cp:lastPrinted>
  <dcterms:modified xsi:type="dcterms:W3CDTF">2023-07-04T02:03:46Z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813039E0B8EB48939BE28343346A1E0D_13</vt:lpwstr>
  </property>
</Properties>
</file>