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3A5B1">
      <w:pPr>
        <w:pStyle w:val="5"/>
        <w:spacing w:line="560" w:lineRule="exact"/>
        <w:jc w:val="left"/>
        <w:rPr>
          <w:rFonts w:ascii="仿宋_GB2312" w:hAnsi="方正小标宋简体" w:eastAsia="仿宋_GB2312" w:cs="方正小标宋简体"/>
          <w:color w:val="000000"/>
          <w:kern w:val="0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/>
          <w:kern w:val="0"/>
          <w:sz w:val="32"/>
          <w:szCs w:val="32"/>
        </w:rPr>
        <w:t>附</w:t>
      </w:r>
      <w:r>
        <w:rPr>
          <w:rFonts w:hint="eastAsia" w:ascii="仿宋_GB2312" w:hAnsi="方正小标宋简体" w:eastAsia="仿宋_GB2312" w:cs="方正小标宋简体"/>
          <w:color w:val="000000"/>
          <w:kern w:val="0"/>
          <w:sz w:val="32"/>
          <w:szCs w:val="32"/>
          <w:lang w:eastAsia="zh-CN"/>
        </w:rPr>
        <w:t>表</w:t>
      </w:r>
      <w:bookmarkStart w:id="0" w:name="_GoBack"/>
      <w:bookmarkEnd w:id="0"/>
      <w:r>
        <w:rPr>
          <w:rFonts w:hint="eastAsia" w:ascii="仿宋_GB2312" w:hAnsi="方正小标宋简体" w:eastAsia="仿宋_GB2312" w:cs="方正小标宋简体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方正小标宋简体" w:eastAsia="仿宋_GB2312" w:cs="方正小标宋简体"/>
          <w:color w:val="000000"/>
          <w:kern w:val="0"/>
          <w:sz w:val="32"/>
          <w:szCs w:val="32"/>
        </w:rPr>
        <w:t>：</w:t>
      </w:r>
    </w:p>
    <w:p w14:paraId="49FB038D">
      <w:pPr>
        <w:pStyle w:val="5"/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</w:rPr>
        <w:t>祁阳市国家现代农业产业园建设内容和投资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/>
        </w:rPr>
        <w:t>安排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</w:rPr>
        <w:t>计划表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（2026年-2028年）</w:t>
      </w:r>
    </w:p>
    <w:p w14:paraId="714E56C3">
      <w:pPr>
        <w:pStyle w:val="6"/>
        <w:spacing w:line="400" w:lineRule="exact"/>
        <w:ind w:firstLine="210"/>
        <w:jc w:val="right"/>
        <w:rPr>
          <w:rFonts w:ascii="仿宋_GB2312" w:eastAsia="仿宋_GB2312"/>
        </w:rPr>
      </w:pPr>
      <w:r>
        <w:rPr>
          <w:rFonts w:hint="eastAsia" w:ascii="仿宋_GB2312" w:eastAsia="仿宋_GB2312"/>
        </w:rPr>
        <w:t>单位：万元</w:t>
      </w:r>
    </w:p>
    <w:tbl>
      <w:tblPr>
        <w:tblStyle w:val="13"/>
        <w:tblW w:w="14287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1267"/>
        <w:gridCol w:w="896"/>
        <w:gridCol w:w="9796"/>
        <w:gridCol w:w="814"/>
        <w:gridCol w:w="942"/>
      </w:tblGrid>
      <w:tr w14:paraId="68CE0B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tblHeader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4892DE72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序号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70BEF290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项目名称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E17B7F7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实施</w:t>
            </w:r>
          </w:p>
          <w:p w14:paraId="7CCFED8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主体</w:t>
            </w:r>
          </w:p>
        </w:tc>
        <w:tc>
          <w:tcPr>
            <w:tcW w:w="9796" w:type="dxa"/>
            <w:shd w:val="clear" w:color="auto" w:fill="auto"/>
            <w:vAlign w:val="center"/>
          </w:tcPr>
          <w:p w14:paraId="785732CD">
            <w:pPr>
              <w:widowControl/>
              <w:spacing w:line="280" w:lineRule="exact"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Cs w:val="21"/>
                <w:lang w:val="en-US" w:eastAsia="zh-CN"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建设内容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CBD2BBB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val="en-US" w:eastAsia="zh-CN" w:bidi="mn-Mong-CN"/>
              </w:rPr>
              <w:t>安排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资金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6010BFD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责任</w:t>
            </w:r>
          </w:p>
          <w:p w14:paraId="45BEE367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单位</w:t>
            </w:r>
          </w:p>
        </w:tc>
      </w:tr>
      <w:tr w14:paraId="15B9EF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531" w:type="dxa"/>
            <w:gridSpan w:val="4"/>
            <w:shd w:val="clear" w:color="auto" w:fill="auto"/>
            <w:noWrap/>
            <w:vAlign w:val="center"/>
          </w:tcPr>
          <w:p w14:paraId="32E7B53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合计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C901AAD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  <w:t>10000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74643EFB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</w:p>
        </w:tc>
      </w:tr>
      <w:tr w14:paraId="0B2EFD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5A92D79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一</w:t>
            </w:r>
          </w:p>
        </w:tc>
        <w:tc>
          <w:tcPr>
            <w:tcW w:w="11959" w:type="dxa"/>
            <w:gridSpan w:val="3"/>
            <w:shd w:val="clear" w:color="auto" w:fill="auto"/>
            <w:vAlign w:val="center"/>
          </w:tcPr>
          <w:p w14:paraId="64E034FD">
            <w:pPr>
              <w:widowControl/>
              <w:spacing w:line="280" w:lineRule="exac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高效生产工程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A079B1D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eastAsia="zh-CN" w:bidi="mn-Mong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eastAsia="zh-CN" w:bidi="mn-Mong-CN"/>
              </w:rPr>
              <w:t>2010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5BDCAD21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</w:p>
        </w:tc>
      </w:tr>
      <w:tr w14:paraId="183C3C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002D34AB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1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3FD105D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绿色高产高效生产基地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1CB1D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</w:t>
            </w:r>
          </w:p>
          <w:p w14:paraId="3365618C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农村局</w:t>
            </w:r>
          </w:p>
        </w:tc>
        <w:tc>
          <w:tcPr>
            <w:tcW w:w="9796" w:type="dxa"/>
            <w:shd w:val="clear" w:color="auto" w:fill="auto"/>
            <w:vAlign w:val="center"/>
          </w:tcPr>
          <w:p w14:paraId="7828AAFC">
            <w:pPr>
              <w:widowControl/>
              <w:numPr>
                <w:ilvl w:val="0"/>
                <w:numId w:val="0"/>
              </w:numPr>
              <w:spacing w:line="280" w:lineRule="exact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mn-Mong-CN"/>
              </w:rPr>
              <w:t>按照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绿色防控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mn-Mong-CN"/>
              </w:rPr>
              <w:t>要求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mn-Mong-CN"/>
              </w:rPr>
              <w:t>配置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性诱剂、太阳能风吸式杀虫灯盏等，虫情监测信息自动采集系统，智能性诱测报仪，农作物病虫害实时监控设备，土壤墒情监测站，物联网气象站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 w:bidi="mn-Mong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mn-Mong-CN"/>
              </w:rPr>
              <w:t>建设3个绿色高效标准化示范基地，示范面积2万亩。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13879F41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38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0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590E664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</w:tr>
      <w:tr w14:paraId="7FF280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6A41BB39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2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4CCF50C6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现代农事综合服务中心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57BB95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mn-Mong-CN"/>
              </w:rPr>
              <w:t>市场</w:t>
            </w:r>
          </w:p>
          <w:p w14:paraId="3767DD5C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mn-Mong-CN"/>
              </w:rPr>
              <w:t>主体</w:t>
            </w:r>
          </w:p>
        </w:tc>
        <w:tc>
          <w:tcPr>
            <w:tcW w:w="9796" w:type="dxa"/>
            <w:shd w:val="clear" w:color="auto" w:fill="auto"/>
            <w:vAlign w:val="center"/>
          </w:tcPr>
          <w:p w14:paraId="583ECF45">
            <w:pPr>
              <w:widowControl/>
              <w:numPr>
                <w:ilvl w:val="0"/>
                <w:numId w:val="0"/>
              </w:numPr>
              <w:spacing w:line="280" w:lineRule="exact"/>
              <w:jc w:val="both"/>
              <w:rPr>
                <w:rFonts w:hint="default"/>
                <w:spacing w:val="-17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1"/>
                <w:szCs w:val="21"/>
                <w:lang w:bidi="mn-Mong-CN"/>
              </w:rPr>
              <w:t>支持建设现代农事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-6"/>
                <w:kern w:val="0"/>
                <w:sz w:val="21"/>
                <w:szCs w:val="21"/>
                <w:lang w:val="en-US" w:eastAsia="zh-CN" w:bidi="mn-Mong-CN"/>
              </w:rPr>
              <w:t>综合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1"/>
                <w:szCs w:val="21"/>
                <w:lang w:bidi="mn-Mong-CN"/>
              </w:rPr>
              <w:t>服务中心6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1"/>
                <w:szCs w:val="21"/>
                <w:lang w:eastAsia="zh-CN" w:bidi="mn-Mong-CN"/>
              </w:rPr>
              <w:t>—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-6"/>
                <w:kern w:val="0"/>
                <w:sz w:val="21"/>
                <w:szCs w:val="21"/>
                <w:lang w:val="en-US" w:eastAsia="zh-CN" w:bidi="mn-Mong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1"/>
                <w:szCs w:val="21"/>
                <w:lang w:bidi="mn-Mong-CN"/>
              </w:rPr>
              <w:t>个。建设农作物秸秆综合利用车间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1"/>
                <w:szCs w:val="21"/>
                <w:lang w:eastAsia="zh-CN" w:bidi="mn-Mong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1"/>
                <w:szCs w:val="21"/>
                <w:lang w:bidi="mn-Mong-CN"/>
              </w:rPr>
              <w:t>秸秆综合利用成套加工和辅助加工设备；建设粮油烘干车间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1"/>
                <w:szCs w:val="21"/>
                <w:lang w:eastAsia="zh-CN" w:bidi="mn-Mong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1"/>
                <w:szCs w:val="21"/>
                <w:lang w:bidi="mn-Mong-CN"/>
              </w:rPr>
              <w:t>烘干和加工设备和配套设施；建设农机服务车间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1"/>
                <w:szCs w:val="21"/>
                <w:lang w:eastAsia="zh-CN" w:bidi="mn-Mong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1"/>
                <w:szCs w:val="21"/>
                <w:lang w:bidi="mn-Mong-CN"/>
              </w:rPr>
              <w:t>完善机具库、农机、农机维修保养设施设备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-6"/>
                <w:kern w:val="0"/>
                <w:sz w:val="21"/>
                <w:szCs w:val="21"/>
                <w:lang w:val="en-US" w:eastAsia="zh-CN" w:bidi="mn-Mong-CN"/>
              </w:rPr>
              <w:t>等。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不重复支持中央已有的农机等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 w:bidi="mn-Mong-CN"/>
              </w:rPr>
              <w:t>普惠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专项资金支持内容。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131B57E2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630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3F89464A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</w:tr>
      <w:tr w14:paraId="2E39E5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27B71E4E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二</w:t>
            </w:r>
          </w:p>
        </w:tc>
        <w:tc>
          <w:tcPr>
            <w:tcW w:w="11959" w:type="dxa"/>
            <w:gridSpan w:val="3"/>
            <w:shd w:val="clear" w:color="auto" w:fill="auto"/>
            <w:vAlign w:val="center"/>
          </w:tcPr>
          <w:p w14:paraId="06F51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产业融合工程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  <w:t>　</w:t>
            </w:r>
          </w:p>
        </w:tc>
        <w:tc>
          <w:tcPr>
            <w:tcW w:w="814" w:type="dxa"/>
            <w:shd w:val="clear" w:color="auto" w:fill="auto"/>
            <w:noWrap/>
            <w:vAlign w:val="center"/>
          </w:tcPr>
          <w:p w14:paraId="7A08522A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  <w:t>51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eastAsia="zh-CN" w:bidi="mn-Mong-CN"/>
              </w:rPr>
              <w:t>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  <w:t>0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 w14:paraId="1E8EE156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</w:p>
        </w:tc>
      </w:tr>
      <w:tr w14:paraId="32CD5B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6957EA11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3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0CCB24D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0"/>
                <w:kern w:val="0"/>
                <w:sz w:val="21"/>
                <w:szCs w:val="21"/>
                <w:lang w:bidi="mn-Mong-CN"/>
              </w:rPr>
              <w:t>祁阳市农副产品加工区</w:t>
            </w:r>
            <w:r>
              <w:rPr>
                <w:rFonts w:hint="eastAsia" w:ascii="仿宋_GB2312" w:hAnsi="宋体" w:eastAsia="仿宋_GB2312" w:cs="宋体"/>
                <w:color w:val="000000"/>
                <w:spacing w:val="-20"/>
                <w:kern w:val="0"/>
                <w:sz w:val="21"/>
                <w:szCs w:val="21"/>
                <w:lang w:bidi="mn-Mong-CN"/>
              </w:rPr>
              <w:t>基础设施项目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591D92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7"/>
                <w:kern w:val="0"/>
                <w:sz w:val="21"/>
                <w:szCs w:val="21"/>
                <w:lang w:bidi="mn-Mong-CN"/>
              </w:rPr>
              <w:t>产业园管委会</w:t>
            </w:r>
          </w:p>
        </w:tc>
        <w:tc>
          <w:tcPr>
            <w:tcW w:w="9796" w:type="dxa"/>
            <w:shd w:val="clear" w:color="auto" w:fill="auto"/>
            <w:vAlign w:val="center"/>
          </w:tcPr>
          <w:p w14:paraId="2B978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 w:bidi="mn-Mong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配套建设产业路1.1千米，机动车停车位50个，给水管网2.2千米，雨水管网2.2千米，污水管网2.2千米，污水处理设施1套，电力管线1.5千米配套电力变压器，通信管线2.2千米，挡土墙600米，项目区域场地平整、消防等相关基础设施。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DF4087F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1000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4B607EC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产业园管委会</w:t>
            </w:r>
          </w:p>
        </w:tc>
      </w:tr>
      <w:tr w14:paraId="4C06B6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41012C96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4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436487B7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粮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 w:bidi="mn-Mong-CN"/>
              </w:rPr>
              <w:t>油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烘干及精深加工中心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68067A9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 w:bidi="mn-Mong-CN"/>
              </w:rPr>
              <w:t>市场</w:t>
            </w:r>
          </w:p>
          <w:p w14:paraId="7CDD7CF0">
            <w:pPr>
              <w:widowControl/>
              <w:spacing w:line="28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 w:bidi="mn-Mong-CN"/>
              </w:rPr>
              <w:t>主体</w:t>
            </w:r>
          </w:p>
        </w:tc>
        <w:tc>
          <w:tcPr>
            <w:tcW w:w="9796" w:type="dxa"/>
            <w:shd w:val="clear" w:color="auto" w:fill="auto"/>
            <w:vAlign w:val="center"/>
          </w:tcPr>
          <w:p w14:paraId="4ED241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eastAsia="zh-CN" w:bidi="mn-Mong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mn-Mong-CN"/>
              </w:rPr>
              <w:t>①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bidi="mn-Mong-CN"/>
              </w:rPr>
              <w:t>建设粮油成品冷链存储仓库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val="en-US" w:eastAsia="zh-CN" w:bidi="mn-Mong-CN"/>
              </w:rPr>
              <w:t>7000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bidi="mn-Mong-CN"/>
              </w:rPr>
              <w:t>平方米、粮油存储转运车间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val="en-US" w:eastAsia="zh-CN" w:bidi="mn-Mong-CN"/>
              </w:rPr>
              <w:t>1500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bidi="mn-Mong-CN"/>
              </w:rPr>
              <w:t>平方米、粮油加工车间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val="en-US" w:eastAsia="zh-CN" w:bidi="mn-Mong-CN"/>
              </w:rPr>
              <w:t>6000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bidi="mn-Mong-CN"/>
              </w:rPr>
              <w:t>平方米、整体堆放车间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val="en-US" w:eastAsia="zh-CN" w:bidi="mn-Mong-CN"/>
              </w:rPr>
              <w:t>7000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bidi="mn-Mong-CN"/>
              </w:rPr>
              <w:t>平方米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val="en-US" w:eastAsia="zh-CN" w:bidi="mn-Mong-CN"/>
              </w:rPr>
              <w:t>及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bidi="mn-Mong-CN"/>
              </w:rPr>
              <w:t>粮油大数据交易展示平台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eastAsia="zh-CN" w:bidi="mn-Mong-CN"/>
              </w:rPr>
              <w:t>。</w:t>
            </w:r>
          </w:p>
          <w:p w14:paraId="27248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 w:bidi="mn-Mong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bidi="mn-Mong-CN"/>
              </w:rPr>
              <w:t>②新建绿色低温平房仓2座（仓容1万吨稻谷）、1000平方米加工车间1座、6000立方米恒温大米储存库1座、日产300吨精米生产一条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eastAsia="zh-CN" w:bidi="mn-Mong-CN"/>
              </w:rPr>
              <w:t>。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0081F88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2000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41E43EA0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产业园管委会</w:t>
            </w:r>
          </w:p>
        </w:tc>
      </w:tr>
      <w:tr w14:paraId="022D59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61194541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5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3BBD40A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粮油加工智能化、绿色化改造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BF16CC7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mn-Mong-CN"/>
              </w:rPr>
              <w:t>市场</w:t>
            </w:r>
          </w:p>
          <w:p w14:paraId="16E8938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mn-Mong-CN"/>
              </w:rPr>
              <w:t>主体</w:t>
            </w:r>
          </w:p>
        </w:tc>
        <w:tc>
          <w:tcPr>
            <w:tcW w:w="9796" w:type="dxa"/>
            <w:shd w:val="clear" w:color="auto" w:fill="auto"/>
            <w:vAlign w:val="center"/>
          </w:tcPr>
          <w:p w14:paraId="66484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pacing w:val="-6"/>
                <w:kern w:val="0"/>
                <w:sz w:val="21"/>
                <w:szCs w:val="21"/>
                <w:lang w:bidi="mn-Mong-CN"/>
              </w:rPr>
              <w:t>遴选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pacing w:val="-6"/>
                <w:kern w:val="0"/>
                <w:sz w:val="21"/>
                <w:szCs w:val="21"/>
                <w:lang w:val="en-US" w:eastAsia="zh-CN" w:bidi="mn-Mong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pacing w:val="-6"/>
                <w:kern w:val="0"/>
                <w:sz w:val="21"/>
                <w:szCs w:val="21"/>
                <w:lang w:bidi="mn-Mong-CN"/>
              </w:rPr>
              <w:t>-5家粮油加工企业，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pacing w:val="-6"/>
                <w:kern w:val="0"/>
                <w:sz w:val="21"/>
                <w:szCs w:val="21"/>
                <w:lang w:val="en-US" w:eastAsia="zh-CN" w:bidi="mn-Mong-CN"/>
              </w:rPr>
              <w:t>根据实际市场主体需求，对老旧设施设备进行绿色化、智能化改造，提升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pacing w:val="-6"/>
                <w:kern w:val="0"/>
                <w:sz w:val="21"/>
                <w:szCs w:val="21"/>
                <w:lang w:bidi="mn-Mong-CN"/>
              </w:rPr>
              <w:t>自动化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pacing w:val="-6"/>
                <w:kern w:val="0"/>
                <w:sz w:val="21"/>
                <w:szCs w:val="21"/>
                <w:lang w:val="en-US" w:eastAsia="zh-CN" w:bidi="mn-Mong-CN"/>
              </w:rPr>
              <w:t>水平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pacing w:val="-6"/>
                <w:kern w:val="0"/>
                <w:sz w:val="21"/>
                <w:szCs w:val="21"/>
                <w:lang w:bidi="mn-Mong-CN"/>
              </w:rPr>
              <w:t>、低能耗设施设备，提升生产效率，促进节能减排。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B4F5466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13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00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0A369490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</w:tr>
      <w:tr w14:paraId="2FC17A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7D5FEE3B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6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33B5C99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农产品电商集配集推中心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9D1693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mn-Mong-CN"/>
              </w:rPr>
              <w:t>市场</w:t>
            </w:r>
          </w:p>
          <w:p w14:paraId="13580CB7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mn-Mong-CN"/>
              </w:rPr>
              <w:t>主体</w:t>
            </w:r>
          </w:p>
        </w:tc>
        <w:tc>
          <w:tcPr>
            <w:tcW w:w="9796" w:type="dxa"/>
            <w:shd w:val="clear" w:color="auto" w:fill="auto"/>
            <w:vAlign w:val="center"/>
          </w:tcPr>
          <w:p w14:paraId="70A11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 w:bidi="mn-Mong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bidi="mn-Mong-CN"/>
              </w:rPr>
              <w:t>建设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val="en-US" w:eastAsia="zh-CN" w:bidi="mn-Mong-CN"/>
              </w:rPr>
              <w:t>农产品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lang w:bidi="mn-Mong-CN"/>
              </w:rPr>
              <w:t>电商服务、智慧仓储配送一体化中心，配备全自动智能分拣设施和仓储智能管控系统。打造农村电商基地原产地直播阵地，培育专业电商运营团队，依托基地开展“直播带货”，大力推广“祁阳油”“祁阳米”“祁阳槟榔芋”等农副特色产品，拓宽线上线下销售渠道，推动农产品全面“触网上行”。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269BCBB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80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0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46D12D41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</w:tr>
      <w:tr w14:paraId="23C5D8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7134EFB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三</w:t>
            </w:r>
          </w:p>
        </w:tc>
        <w:tc>
          <w:tcPr>
            <w:tcW w:w="11959" w:type="dxa"/>
            <w:gridSpan w:val="3"/>
            <w:shd w:val="clear" w:color="auto" w:fill="auto"/>
            <w:vAlign w:val="center"/>
          </w:tcPr>
          <w:p w14:paraId="52615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科技创新工程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  <w:t>　</w:t>
            </w:r>
          </w:p>
        </w:tc>
        <w:tc>
          <w:tcPr>
            <w:tcW w:w="814" w:type="dxa"/>
            <w:shd w:val="clear" w:color="auto" w:fill="auto"/>
            <w:noWrap/>
            <w:vAlign w:val="center"/>
          </w:tcPr>
          <w:p w14:paraId="245C4FEA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  <w:t>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  <w:t>190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 w14:paraId="31AA080C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</w:p>
        </w:tc>
      </w:tr>
      <w:tr w14:paraId="5E005A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31455BED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7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4BCA259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粮油研发平</w:t>
            </w:r>
            <w:r>
              <w:rPr>
                <w:rFonts w:hint="eastAsia" w:ascii="仿宋_GB2312" w:hAnsi="宋体" w:eastAsia="仿宋_GB2312" w:cs="宋体"/>
                <w:color w:val="000000"/>
                <w:spacing w:val="-20"/>
                <w:kern w:val="0"/>
                <w:sz w:val="21"/>
                <w:szCs w:val="21"/>
                <w:lang w:bidi="mn-Mong-CN"/>
              </w:rPr>
              <w:t>台和试验基地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0B0B7E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  <w:tc>
          <w:tcPr>
            <w:tcW w:w="9796" w:type="dxa"/>
            <w:shd w:val="clear" w:color="auto" w:fill="auto"/>
            <w:vAlign w:val="center"/>
          </w:tcPr>
          <w:p w14:paraId="424A51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hAnsi="Times New Roman" w:eastAsia="仿宋_GB2312" w:cs="Times New Roman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①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培育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1-2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家省级以上研发平台，建设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1-3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家专家工作站、科技小院等。</w:t>
            </w:r>
          </w:p>
          <w:p w14:paraId="179C6D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mn-Mong-CN"/>
              </w:rPr>
              <w:t>②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-4"/>
                <w:kern w:val="0"/>
                <w:szCs w:val="21"/>
                <w:lang w:bidi="mn-Mong-CN"/>
              </w:rPr>
              <w:t>支持院士创新团队开展“双季稻+”复合种养模式示范、低镉新品种试验、水稻新品种展示示范，构建“产学研用”现代农业支撑体系。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FB5FDD8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500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22A054FE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</w:tr>
      <w:tr w14:paraId="103082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50F56A49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8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C0D801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名优新品种推广项目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77DFF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</w:t>
            </w:r>
          </w:p>
          <w:p w14:paraId="3989F12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农村局</w:t>
            </w:r>
          </w:p>
        </w:tc>
        <w:tc>
          <w:tcPr>
            <w:tcW w:w="9796" w:type="dxa"/>
            <w:shd w:val="clear" w:color="auto" w:fill="auto"/>
            <w:vAlign w:val="center"/>
          </w:tcPr>
          <w:p w14:paraId="4B397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6"/>
                <w:kern w:val="0"/>
                <w:sz w:val="21"/>
                <w:szCs w:val="21"/>
                <w:lang w:bidi="mn-Mong-CN"/>
              </w:rPr>
              <w:t>建设优质稻和油菜试验基地4个、新品种展示区500亩、新品种示范基地3000亩的种子种苗、绿色防控等方面的支持；筛选适合本地优良品种，高档优质稻4-6个，高抗高产高油油菜新品种3—5个。进一步对本地优势水稻品种“天龙一号”选育，进行提纯复状、品质改良，开展科技服务与技术指导等。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96F2FE7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270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24A3B7DA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</w:tr>
      <w:tr w14:paraId="29DAAF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2F948A1F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9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3D0FC752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国家土壤质量祁阳观测实验站建设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35FB4A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中国农科院祁阳红壤实验站</w:t>
            </w:r>
          </w:p>
        </w:tc>
        <w:tc>
          <w:tcPr>
            <w:tcW w:w="9796" w:type="dxa"/>
            <w:shd w:val="clear" w:color="auto" w:fill="auto"/>
            <w:vAlign w:val="center"/>
          </w:tcPr>
          <w:p w14:paraId="1CEA6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mn-Mong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适配水稻种植、种养结合淹水高湿特殊场景配置12要素高配农业气象站、富碳专用CO₂+CH₄双温室气体气象站、便携式土壤碳通量测定仪；配套水田专用五合一土壤传感器、三层土壤剖面监测站、水田专用水位传感器、农田水体多参数监测仪；搭载AI智能虫情测报灯、病菌孢子捕捉仪、水稻专用性诱测报终端、智能数据型太阳能杀虫灯等绿色植保设备；部署AI红外全景监控球机、水田物联网控水电磁阀组、工业物联网传输网关及太阳能供电配套设施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 w:bidi="mn-Mong-CN"/>
              </w:rPr>
              <w:t>。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50543FD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220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23D114B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中国农科院祁阳红壤实验站</w:t>
            </w:r>
          </w:p>
        </w:tc>
      </w:tr>
      <w:tr w14:paraId="2B2B0D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39E431D9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10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00479D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智慧农业</w:t>
            </w:r>
          </w:p>
          <w:p w14:paraId="6243700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服务平台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C8F97F9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</w:t>
            </w:r>
          </w:p>
          <w:p w14:paraId="205BA402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农村局</w:t>
            </w:r>
          </w:p>
        </w:tc>
        <w:tc>
          <w:tcPr>
            <w:tcW w:w="9796" w:type="dxa"/>
            <w:shd w:val="clear" w:color="auto" w:fill="auto"/>
            <w:vAlign w:val="center"/>
          </w:tcPr>
          <w:p w14:paraId="24D25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-17"/>
                <w:kern w:val="0"/>
                <w:sz w:val="21"/>
                <w:szCs w:val="21"/>
                <w:lang w:val="en-US" w:eastAsia="zh-CN" w:bidi="mn-Mong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支持建设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mn-Mong-CN"/>
              </w:rPr>
              <w:t>智慧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无人农场，购买无人旋耕机1台，无人插秧机1台，无人收割机1台，无人机2台，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mn-Mong-CN"/>
              </w:rPr>
              <w:t>配套建设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充电桩2个及智能机具库100平方米以上等设施，完善5G新基建和物联网等相关设施。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1E3AF3A7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200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40F38E74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</w:tr>
      <w:tr w14:paraId="273792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38A97519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四</w:t>
            </w:r>
          </w:p>
        </w:tc>
        <w:tc>
          <w:tcPr>
            <w:tcW w:w="11959" w:type="dxa"/>
            <w:gridSpan w:val="3"/>
            <w:shd w:val="clear" w:color="auto" w:fill="auto"/>
            <w:vAlign w:val="center"/>
          </w:tcPr>
          <w:p w14:paraId="565955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绿色品牌工程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  <w:t>　</w:t>
            </w:r>
          </w:p>
        </w:tc>
        <w:tc>
          <w:tcPr>
            <w:tcW w:w="814" w:type="dxa"/>
            <w:shd w:val="clear" w:color="auto" w:fill="auto"/>
            <w:noWrap/>
            <w:vAlign w:val="center"/>
          </w:tcPr>
          <w:p w14:paraId="41696B08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  <w:t>3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  <w:t>00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 w14:paraId="5A9738C4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</w:p>
        </w:tc>
      </w:tr>
      <w:tr w14:paraId="58E8EB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6C32F578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1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4482628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 w:bidi="mn-Mong-CN"/>
              </w:rPr>
              <w:t>区域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品</w:t>
            </w:r>
          </w:p>
          <w:p w14:paraId="48755933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牌打造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EC2A26B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  <w:tc>
          <w:tcPr>
            <w:tcW w:w="9796" w:type="dxa"/>
            <w:shd w:val="clear" w:color="auto" w:fill="auto"/>
            <w:vAlign w:val="center"/>
          </w:tcPr>
          <w:p w14:paraId="1295E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Times New Roman" w:eastAsia="仿宋_GB2312" w:cs="Times New Roman"/>
                <w:color w:val="000000"/>
                <w:spacing w:val="-6"/>
                <w:kern w:val="0"/>
                <w:szCs w:val="21"/>
                <w:lang w:eastAsia="zh-CN"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①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打造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mn-Mong-CN"/>
              </w:rPr>
              <w:t>红壤祁珍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粮油区域公共品牌；举办农民丰收节、祁阳油菜文化节，宣传推介祁阳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Cs w:val="21"/>
                <w:lang w:eastAsia="zh-CN" w:bidi="mn-Mong-CN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Cs w:val="21"/>
                <w:lang w:val="en-US" w:eastAsia="zh-CN" w:bidi="mn-Mong-CN"/>
              </w:rPr>
              <w:t>红壤祁珍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Cs w:val="21"/>
                <w:lang w:eastAsia="zh-CN" w:bidi="mn-Mong-CN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Cs w:val="21"/>
                <w:lang w:val="en-US" w:eastAsia="zh-CN" w:bidi="mn-Mong-CN"/>
              </w:rPr>
              <w:t>公共品牌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，不断扩大品牌影响力。</w:t>
            </w:r>
            <w:r>
              <w:rPr>
                <w:rFonts w:hint="eastAsia" w:ascii="仿宋_GB2312" w:hAnsi="Times New Roman" w:eastAsia="仿宋_GB2312" w:cs="Times New Roman"/>
                <w:color w:val="000000"/>
                <w:spacing w:val="-6"/>
                <w:kern w:val="0"/>
                <w:szCs w:val="21"/>
                <w:lang w:bidi="mn-Mong-CN"/>
              </w:rPr>
              <w:t>支持企业发展绿色食品、有机食品、名特优新农产品、地理标志证明商标，提升农产品认证水平</w:t>
            </w:r>
            <w:r>
              <w:rPr>
                <w:rFonts w:hint="eastAsia" w:ascii="仿宋_GB2312" w:hAnsi="Times New Roman" w:eastAsia="仿宋_GB2312" w:cs="Times New Roman"/>
                <w:color w:val="000000"/>
                <w:spacing w:val="-6"/>
                <w:kern w:val="0"/>
                <w:szCs w:val="21"/>
                <w:lang w:eastAsia="zh-CN" w:bidi="mn-Mong-CN"/>
              </w:rPr>
              <w:t>；</w:t>
            </w:r>
            <w:r>
              <w:rPr>
                <w:rFonts w:hint="eastAsia" w:ascii="仿宋_GB2312" w:hAnsi="Times New Roman" w:eastAsia="仿宋_GB2312" w:cs="Times New Roman"/>
                <w:color w:val="000000"/>
                <w:spacing w:val="-2"/>
                <w:kern w:val="0"/>
                <w:szCs w:val="21"/>
                <w:lang w:bidi="mn-Mong-CN"/>
              </w:rPr>
              <w:t>支持创建粮油湖南名品、湖南老字号，中华老字号等品牌。</w:t>
            </w:r>
          </w:p>
          <w:p w14:paraId="334C8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②</w:t>
            </w:r>
            <w:r>
              <w:rPr>
                <w:rFonts w:hint="eastAsia" w:ascii="仿宋_GB2312" w:hAnsi="Times New Roman" w:eastAsia="仿宋_GB2312" w:cs="Times New Roman"/>
                <w:color w:val="000000"/>
                <w:spacing w:val="-6"/>
                <w:kern w:val="0"/>
                <w:szCs w:val="21"/>
                <w:lang w:bidi="mn-Mong-CN"/>
              </w:rPr>
              <w:t>支持</w:t>
            </w:r>
            <w:r>
              <w:rPr>
                <w:rFonts w:hint="eastAsia" w:ascii="仿宋_GB2312" w:hAnsi="Times New Roman" w:eastAsia="仿宋_GB2312" w:cs="Times New Roman"/>
                <w:color w:val="000000"/>
                <w:spacing w:val="-6"/>
                <w:kern w:val="0"/>
                <w:szCs w:val="21"/>
                <w:lang w:val="en-US" w:eastAsia="zh-CN" w:bidi="mn-Mong-CN"/>
              </w:rPr>
              <w:t>农</w:t>
            </w:r>
            <w:r>
              <w:rPr>
                <w:rFonts w:hint="eastAsia" w:ascii="仿宋_GB2312" w:hAnsi="Times New Roman" w:eastAsia="仿宋_GB2312" w:cs="Times New Roman"/>
                <w:color w:val="000000"/>
                <w:spacing w:val="-6"/>
                <w:kern w:val="0"/>
                <w:szCs w:val="21"/>
                <w:lang w:bidi="mn-Mong-CN"/>
              </w:rPr>
              <w:t>产品质量追溯体系建设。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4942223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00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361EE8D0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</w:tr>
      <w:tr w14:paraId="6558E1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30B5A70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五</w:t>
            </w:r>
          </w:p>
        </w:tc>
        <w:tc>
          <w:tcPr>
            <w:tcW w:w="11959" w:type="dxa"/>
            <w:gridSpan w:val="3"/>
            <w:shd w:val="clear" w:color="auto" w:fill="auto"/>
            <w:vAlign w:val="center"/>
          </w:tcPr>
          <w:p w14:paraId="55DB1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  <w:lang w:bidi="mn-Mong-CN"/>
              </w:rPr>
              <w:t>农民增收工程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  <w:t>　</w:t>
            </w:r>
          </w:p>
        </w:tc>
        <w:tc>
          <w:tcPr>
            <w:tcW w:w="814" w:type="dxa"/>
            <w:shd w:val="clear" w:color="auto" w:fill="auto"/>
            <w:noWrap/>
            <w:vAlign w:val="center"/>
          </w:tcPr>
          <w:p w14:paraId="794A4E82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  <w:t>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  <w:t>400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 w14:paraId="5274910C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mn-Mong-CN"/>
              </w:rPr>
            </w:pPr>
          </w:p>
        </w:tc>
      </w:tr>
      <w:tr w14:paraId="162BB9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1D3834B1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2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35E39A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新型农业经营主体培育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6EC995E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</w:t>
            </w:r>
          </w:p>
          <w:p w14:paraId="6703AFB1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农村局</w:t>
            </w:r>
          </w:p>
        </w:tc>
        <w:tc>
          <w:tcPr>
            <w:tcW w:w="9796" w:type="dxa"/>
            <w:shd w:val="clear" w:color="auto" w:fill="auto"/>
            <w:vAlign w:val="center"/>
          </w:tcPr>
          <w:p w14:paraId="799A5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对新认定为国家级、省级、市级龙头企业的，分别安排50万元、20万元、5万元的项目支持（仅限当年，下同）；对在“新三板”挂牌的龙头企业安排20万元项目支持，对专板上市或直接上市的安排50万元项目支持；对龙头企业兼并重组整合资产5000万元以上的安排100万元项目支持。具体项目，由经营主体申报，农业农村局审核确认，项目验收后拨付。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1DA4B011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00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7D9AC289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</w:tr>
      <w:tr w14:paraId="2E5A3D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72" w:type="dxa"/>
            <w:shd w:val="clear" w:color="auto" w:fill="auto"/>
            <w:noWrap/>
            <w:vAlign w:val="center"/>
          </w:tcPr>
          <w:p w14:paraId="539552CE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mn-Mong-CN"/>
              </w:rPr>
              <w:t>3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222E2AF9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产村融</w:t>
            </w:r>
          </w:p>
          <w:p w14:paraId="770530B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合项目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282CB87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产业园所在村</w:t>
            </w:r>
          </w:p>
        </w:tc>
        <w:tc>
          <w:tcPr>
            <w:tcW w:w="9796" w:type="dxa"/>
            <w:shd w:val="clear" w:color="auto" w:fill="auto"/>
            <w:vAlign w:val="center"/>
          </w:tcPr>
          <w:p w14:paraId="44B35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mn-Mong-CN"/>
              </w:rPr>
              <w:t>建设园区产业道路约6200米，道路加宽及提质改造10000米等产业配套基础设施，排、灌渠约6300米左右，山塘维修约20口，电管站3-6个、变压器1个，架设线路800米等产业配套基础设施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 w:bidi="mn-Mong-CN"/>
              </w:rPr>
              <w:t>。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4CCA82B">
            <w:pPr>
              <w:widowControl/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mn-Mong-CN"/>
              </w:rPr>
              <w:t>200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3AFD56B8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项目所在行政村</w:t>
            </w:r>
          </w:p>
        </w:tc>
      </w:tr>
    </w:tbl>
    <w:p w14:paraId="7CD13198">
      <w:pPr>
        <w:pStyle w:val="11"/>
        <w:spacing w:beforeAutospacing="0" w:afterAutospacing="0" w:line="560" w:lineRule="exact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6838" w:h="11906" w:orient="landscape"/>
      <w:pgMar w:top="1278" w:right="1440" w:bottom="1276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5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23315484"/>
      <w:docPartObj>
        <w:docPartGallery w:val="autotext"/>
      </w:docPartObj>
    </w:sdtPr>
    <w:sdtContent>
      <w:p w14:paraId="70F1AB69">
        <w:pPr>
          <w:pStyle w:val="9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-</w:t>
        </w:r>
        <w:r>
          <w:rPr>
            <w:rFonts w:ascii="Times New Roman" w:hAnsi="Times New Roman" w:cs="Times New Roman"/>
            <w:sz w:val="24"/>
            <w:szCs w:val="24"/>
          </w:rPr>
          <w:t xml:space="preserve"> 3 -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documentProtection w:enforcement="0"/>
  <w:defaultTabStop w:val="420"/>
  <w:drawingGridHorizontalSpacing w:val="105"/>
  <w:drawingGridVerticalSpacing w:val="28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iM2QzNmM2YmMzZDJkODk2NGU4M2UyYjFjYTk1ZjUifQ=="/>
  </w:docVars>
  <w:rsids>
    <w:rsidRoot w:val="00E61583"/>
    <w:rsid w:val="000F6C35"/>
    <w:rsid w:val="0012079B"/>
    <w:rsid w:val="001F6A7B"/>
    <w:rsid w:val="00220ACB"/>
    <w:rsid w:val="002908C0"/>
    <w:rsid w:val="002B1F4E"/>
    <w:rsid w:val="00361128"/>
    <w:rsid w:val="003B398F"/>
    <w:rsid w:val="0042736E"/>
    <w:rsid w:val="004C262E"/>
    <w:rsid w:val="004E55CE"/>
    <w:rsid w:val="00502625"/>
    <w:rsid w:val="005319D6"/>
    <w:rsid w:val="00572281"/>
    <w:rsid w:val="00593ED2"/>
    <w:rsid w:val="005B371C"/>
    <w:rsid w:val="006C59E0"/>
    <w:rsid w:val="00700C3F"/>
    <w:rsid w:val="007022CA"/>
    <w:rsid w:val="0076163C"/>
    <w:rsid w:val="00770AEC"/>
    <w:rsid w:val="00786F52"/>
    <w:rsid w:val="00793691"/>
    <w:rsid w:val="007F0589"/>
    <w:rsid w:val="00804CE8"/>
    <w:rsid w:val="00847EB7"/>
    <w:rsid w:val="009F6B03"/>
    <w:rsid w:val="00AD10E6"/>
    <w:rsid w:val="00BD74F4"/>
    <w:rsid w:val="00D82CB9"/>
    <w:rsid w:val="00E61583"/>
    <w:rsid w:val="00E828BF"/>
    <w:rsid w:val="00F45D24"/>
    <w:rsid w:val="00F74AC4"/>
    <w:rsid w:val="01261978"/>
    <w:rsid w:val="017249AE"/>
    <w:rsid w:val="019B53E2"/>
    <w:rsid w:val="02781BC8"/>
    <w:rsid w:val="0387135F"/>
    <w:rsid w:val="038C76D9"/>
    <w:rsid w:val="042A25F6"/>
    <w:rsid w:val="048B3E34"/>
    <w:rsid w:val="05512787"/>
    <w:rsid w:val="05D93B89"/>
    <w:rsid w:val="065D1B08"/>
    <w:rsid w:val="06856661"/>
    <w:rsid w:val="069468A4"/>
    <w:rsid w:val="06CE4CE7"/>
    <w:rsid w:val="08611BE6"/>
    <w:rsid w:val="09A8012D"/>
    <w:rsid w:val="0A670161"/>
    <w:rsid w:val="0AA95014"/>
    <w:rsid w:val="0B240910"/>
    <w:rsid w:val="0B424B21"/>
    <w:rsid w:val="0B7B2B46"/>
    <w:rsid w:val="0BAD1A30"/>
    <w:rsid w:val="0E165ED3"/>
    <w:rsid w:val="0E85541B"/>
    <w:rsid w:val="0EA63619"/>
    <w:rsid w:val="0FEB16A5"/>
    <w:rsid w:val="13E80ECA"/>
    <w:rsid w:val="140B4407"/>
    <w:rsid w:val="14B9390F"/>
    <w:rsid w:val="155362A8"/>
    <w:rsid w:val="15D60C87"/>
    <w:rsid w:val="16B03286"/>
    <w:rsid w:val="16DD2CD4"/>
    <w:rsid w:val="176C18A3"/>
    <w:rsid w:val="17B610D6"/>
    <w:rsid w:val="17DA582A"/>
    <w:rsid w:val="18D55226"/>
    <w:rsid w:val="19267830"/>
    <w:rsid w:val="19F03302"/>
    <w:rsid w:val="1B1C538E"/>
    <w:rsid w:val="1B340FDE"/>
    <w:rsid w:val="1C053AA6"/>
    <w:rsid w:val="1C7462D6"/>
    <w:rsid w:val="1CC071EA"/>
    <w:rsid w:val="1CCD3D37"/>
    <w:rsid w:val="1CE32E2D"/>
    <w:rsid w:val="1DA8115B"/>
    <w:rsid w:val="1F520570"/>
    <w:rsid w:val="20261C05"/>
    <w:rsid w:val="2110244D"/>
    <w:rsid w:val="21676C37"/>
    <w:rsid w:val="27862901"/>
    <w:rsid w:val="279F712B"/>
    <w:rsid w:val="287C7652"/>
    <w:rsid w:val="29E20620"/>
    <w:rsid w:val="29F319B0"/>
    <w:rsid w:val="2A1936D3"/>
    <w:rsid w:val="2A5F7B7F"/>
    <w:rsid w:val="2B0B04B5"/>
    <w:rsid w:val="2B3D0859"/>
    <w:rsid w:val="2BEA3C6B"/>
    <w:rsid w:val="2C4111F8"/>
    <w:rsid w:val="2D8E194A"/>
    <w:rsid w:val="2F6D3FB3"/>
    <w:rsid w:val="2F963509"/>
    <w:rsid w:val="2FFF10AF"/>
    <w:rsid w:val="303C6CDD"/>
    <w:rsid w:val="30B543EF"/>
    <w:rsid w:val="31B639EF"/>
    <w:rsid w:val="32A001FB"/>
    <w:rsid w:val="32B17978"/>
    <w:rsid w:val="32E222E9"/>
    <w:rsid w:val="32E8312D"/>
    <w:rsid w:val="32ED5318"/>
    <w:rsid w:val="33117F46"/>
    <w:rsid w:val="34A51AF9"/>
    <w:rsid w:val="34CB4BAF"/>
    <w:rsid w:val="35584DBD"/>
    <w:rsid w:val="35812566"/>
    <w:rsid w:val="35A7639D"/>
    <w:rsid w:val="36BD75CE"/>
    <w:rsid w:val="36BF61C8"/>
    <w:rsid w:val="37950AB7"/>
    <w:rsid w:val="391100E3"/>
    <w:rsid w:val="3A105C66"/>
    <w:rsid w:val="3A1514FC"/>
    <w:rsid w:val="3A564EF1"/>
    <w:rsid w:val="3B566E26"/>
    <w:rsid w:val="3DF70F9C"/>
    <w:rsid w:val="3E597878"/>
    <w:rsid w:val="3E9450B8"/>
    <w:rsid w:val="3FBF1285"/>
    <w:rsid w:val="40234390"/>
    <w:rsid w:val="41DB50FE"/>
    <w:rsid w:val="41EB4CF6"/>
    <w:rsid w:val="42521F95"/>
    <w:rsid w:val="42660B19"/>
    <w:rsid w:val="428730B8"/>
    <w:rsid w:val="42AC0BAD"/>
    <w:rsid w:val="443864E5"/>
    <w:rsid w:val="44E96952"/>
    <w:rsid w:val="45297B4C"/>
    <w:rsid w:val="456A337C"/>
    <w:rsid w:val="45DD4349"/>
    <w:rsid w:val="467852BF"/>
    <w:rsid w:val="46C2653A"/>
    <w:rsid w:val="47D77DC3"/>
    <w:rsid w:val="485E04E5"/>
    <w:rsid w:val="48B60650"/>
    <w:rsid w:val="4988125C"/>
    <w:rsid w:val="4A4D7F41"/>
    <w:rsid w:val="4B0E22C5"/>
    <w:rsid w:val="4CE13A7F"/>
    <w:rsid w:val="4D123792"/>
    <w:rsid w:val="4D580A05"/>
    <w:rsid w:val="4ED95563"/>
    <w:rsid w:val="4EE463E5"/>
    <w:rsid w:val="4EE87F57"/>
    <w:rsid w:val="4F2474C9"/>
    <w:rsid w:val="4F532425"/>
    <w:rsid w:val="4FC3458A"/>
    <w:rsid w:val="506D5769"/>
    <w:rsid w:val="50C03AEB"/>
    <w:rsid w:val="528461AC"/>
    <w:rsid w:val="54252519"/>
    <w:rsid w:val="5462671D"/>
    <w:rsid w:val="55207C15"/>
    <w:rsid w:val="55D84698"/>
    <w:rsid w:val="568A30CF"/>
    <w:rsid w:val="57512488"/>
    <w:rsid w:val="589923CF"/>
    <w:rsid w:val="5A19271F"/>
    <w:rsid w:val="5A8600AC"/>
    <w:rsid w:val="5AC8103F"/>
    <w:rsid w:val="5C004748"/>
    <w:rsid w:val="5D6873E5"/>
    <w:rsid w:val="5E714676"/>
    <w:rsid w:val="5EA93E10"/>
    <w:rsid w:val="5EDC2327"/>
    <w:rsid w:val="5F4B62EA"/>
    <w:rsid w:val="5FD72BFF"/>
    <w:rsid w:val="61424A36"/>
    <w:rsid w:val="616E30EF"/>
    <w:rsid w:val="61751E71"/>
    <w:rsid w:val="61A51352"/>
    <w:rsid w:val="623F34BA"/>
    <w:rsid w:val="63CF2C65"/>
    <w:rsid w:val="6543399E"/>
    <w:rsid w:val="65515DB5"/>
    <w:rsid w:val="66AA4BC9"/>
    <w:rsid w:val="66C307D0"/>
    <w:rsid w:val="67B657F0"/>
    <w:rsid w:val="67E51BF1"/>
    <w:rsid w:val="68EA538A"/>
    <w:rsid w:val="69CE52D9"/>
    <w:rsid w:val="6A660D31"/>
    <w:rsid w:val="6ABB2D75"/>
    <w:rsid w:val="6B104710"/>
    <w:rsid w:val="6B5B6012"/>
    <w:rsid w:val="6BD702F7"/>
    <w:rsid w:val="6D56196D"/>
    <w:rsid w:val="6D752DA1"/>
    <w:rsid w:val="6E1E75B4"/>
    <w:rsid w:val="6E6E7EE1"/>
    <w:rsid w:val="6EE964AB"/>
    <w:rsid w:val="6F5B4724"/>
    <w:rsid w:val="71EB005D"/>
    <w:rsid w:val="7299023E"/>
    <w:rsid w:val="72DA5500"/>
    <w:rsid w:val="72E15E16"/>
    <w:rsid w:val="74AB2DB4"/>
    <w:rsid w:val="74B80DF9"/>
    <w:rsid w:val="75A90742"/>
    <w:rsid w:val="76FB0145"/>
    <w:rsid w:val="780D78DD"/>
    <w:rsid w:val="78632B8F"/>
    <w:rsid w:val="78754280"/>
    <w:rsid w:val="795808AB"/>
    <w:rsid w:val="7AA94B13"/>
    <w:rsid w:val="7AC0591F"/>
    <w:rsid w:val="7ACB6801"/>
    <w:rsid w:val="7B803CF3"/>
    <w:rsid w:val="7BFC15CB"/>
    <w:rsid w:val="7CA83501"/>
    <w:rsid w:val="7CD86869"/>
    <w:rsid w:val="7D5566AA"/>
    <w:rsid w:val="7D7F5A5F"/>
    <w:rsid w:val="7EC04218"/>
    <w:rsid w:val="7EEB5047"/>
    <w:rsid w:val="7FCF5CA2"/>
    <w:rsid w:val="7FDC4155"/>
    <w:rsid w:val="7FF7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spacing w:line="760" w:lineRule="exact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qFormat/>
    <w:uiPriority w:val="0"/>
    <w:pPr>
      <w:keepNext/>
      <w:keepLines/>
      <w:outlineLvl w:val="1"/>
    </w:pPr>
    <w:rPr>
      <w:rFonts w:eastAsia="黑体"/>
      <w:bCs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5">
    <w:name w:val="Body Text"/>
    <w:basedOn w:val="1"/>
    <w:next w:val="6"/>
    <w:qFormat/>
    <w:uiPriority w:val="0"/>
    <w:rPr>
      <w:rFonts w:ascii="宋体" w:hAnsi="宋体"/>
      <w:bCs/>
      <w:kern w:val="15"/>
      <w:szCs w:val="52"/>
    </w:rPr>
  </w:style>
  <w:style w:type="paragraph" w:styleId="6">
    <w:name w:val="Body Text First Indent"/>
    <w:basedOn w:val="5"/>
    <w:qFormat/>
    <w:uiPriority w:val="0"/>
    <w:pPr>
      <w:ind w:firstLine="420" w:firstLineChars="100"/>
    </w:pPr>
  </w:style>
  <w:style w:type="paragraph" w:styleId="7">
    <w:name w:val="Body Text Indent"/>
    <w:basedOn w:val="1"/>
    <w:link w:val="17"/>
    <w:qFormat/>
    <w:uiPriority w:val="99"/>
    <w:pPr>
      <w:spacing w:after="120"/>
      <w:ind w:left="420" w:leftChars="200"/>
    </w:pPr>
  </w:style>
  <w:style w:type="paragraph" w:styleId="8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  <w:lang w:bidi="mn-Mong-CN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1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  <w:lang w:bidi="mn-Mong-CN"/>
    </w:rPr>
  </w:style>
  <w:style w:type="paragraph" w:styleId="12">
    <w:name w:val="Body Text First Indent 2"/>
    <w:basedOn w:val="7"/>
    <w:link w:val="18"/>
    <w:qFormat/>
    <w:uiPriority w:val="99"/>
    <w:pPr>
      <w:ind w:firstLine="420" w:firstLineChars="20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character" w:customStyle="1" w:styleId="17">
    <w:name w:val="正文文本缩进 Char"/>
    <w:basedOn w:val="15"/>
    <w:link w:val="7"/>
    <w:qFormat/>
    <w:uiPriority w:val="99"/>
    <w:rPr>
      <w:rFonts w:ascii="Calibri" w:hAnsi="Calibri"/>
      <w:kern w:val="2"/>
      <w:sz w:val="21"/>
      <w:szCs w:val="24"/>
      <w:lang w:bidi="ar-SA"/>
    </w:rPr>
  </w:style>
  <w:style w:type="character" w:customStyle="1" w:styleId="18">
    <w:name w:val="正文首行缩进 2 Char"/>
    <w:basedOn w:val="17"/>
    <w:link w:val="12"/>
    <w:qFormat/>
    <w:uiPriority w:val="99"/>
  </w:style>
  <w:style w:type="character" w:customStyle="1" w:styleId="19">
    <w:name w:val="标题 1 Char"/>
    <w:basedOn w:val="15"/>
    <w:link w:val="2"/>
    <w:qFormat/>
    <w:uiPriority w:val="0"/>
    <w:rPr>
      <w:rFonts w:ascii="Calibri" w:hAnsi="Calibri" w:eastAsia="方正小标宋简体"/>
      <w:bCs/>
      <w:kern w:val="44"/>
      <w:sz w:val="44"/>
      <w:szCs w:val="44"/>
      <w:lang w:bidi="ar-SA"/>
    </w:rPr>
  </w:style>
  <w:style w:type="character" w:customStyle="1" w:styleId="20">
    <w:name w:val="标题 2 Char"/>
    <w:basedOn w:val="15"/>
    <w:link w:val="3"/>
    <w:qFormat/>
    <w:uiPriority w:val="0"/>
    <w:rPr>
      <w:rFonts w:ascii="Calibri" w:hAnsi="Calibri" w:eastAsia="黑体"/>
      <w:bCs/>
      <w:kern w:val="2"/>
      <w:sz w:val="21"/>
      <w:szCs w:val="32"/>
      <w:lang w:bidi="ar-SA"/>
    </w:rPr>
  </w:style>
  <w:style w:type="character" w:customStyle="1" w:styleId="21">
    <w:name w:val="页眉 Char"/>
    <w:basedOn w:val="15"/>
    <w:link w:val="10"/>
    <w:qFormat/>
    <w:uiPriority w:val="0"/>
    <w:rPr>
      <w:rFonts w:ascii="Calibri" w:hAnsi="Calibri"/>
      <w:kern w:val="2"/>
      <w:sz w:val="18"/>
      <w:szCs w:val="18"/>
      <w:lang w:bidi="ar-SA"/>
    </w:rPr>
  </w:style>
  <w:style w:type="character" w:customStyle="1" w:styleId="22">
    <w:name w:val="页脚 Char"/>
    <w:basedOn w:val="15"/>
    <w:link w:val="9"/>
    <w:qFormat/>
    <w:uiPriority w:val="99"/>
    <w:rPr>
      <w:rFonts w:ascii="Calibri" w:hAnsi="Calibri"/>
      <w:kern w:val="2"/>
      <w:sz w:val="18"/>
      <w:szCs w:val="18"/>
    </w:rPr>
  </w:style>
  <w:style w:type="paragraph" w:customStyle="1" w:styleId="23">
    <w:name w:val="正文1"/>
    <w:basedOn w:val="1"/>
    <w:qFormat/>
    <w:uiPriority w:val="0"/>
    <w:pPr>
      <w:widowControl/>
      <w:spacing w:line="360" w:lineRule="auto"/>
      <w:ind w:firstLine="200" w:firstLineChars="200"/>
      <w:jc w:val="left"/>
    </w:pPr>
    <w:rPr>
      <w:rFonts w:ascii="宋体" w:hAnsi="宋体"/>
      <w:sz w:val="24"/>
      <w:szCs w:val="28"/>
    </w:rPr>
  </w:style>
  <w:style w:type="character" w:customStyle="1" w:styleId="24">
    <w:name w:val="font0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标题 1 Char1"/>
    <w:basedOn w:val="15"/>
    <w:link w:val="2"/>
    <w:qFormat/>
    <w:uiPriority w:val="0"/>
    <w:rPr>
      <w:rFonts w:hint="eastAsia" w:ascii="微软雅黑" w:hAnsi="微软雅黑" w:eastAsia="微软雅黑" w:cs="微软雅黑"/>
      <w:color w:val="000000"/>
      <w:sz w:val="40"/>
    </w:rPr>
  </w:style>
  <w:style w:type="table" w:customStyle="1" w:styleId="2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font112"/>
    <w:basedOn w:val="15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28">
    <w:name w:val="font101"/>
    <w:basedOn w:val="15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29">
    <w:name w:val="font131"/>
    <w:basedOn w:val="1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0">
    <w:name w:val="font121"/>
    <w:basedOn w:val="1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1">
    <w:name w:val="批注框文本 Char"/>
    <w:basedOn w:val="15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  <w:lang w:bidi="ar-SA"/>
    </w:rPr>
  </w:style>
  <w:style w:type="character" w:customStyle="1" w:styleId="32">
    <w:name w:val="font141"/>
    <w:basedOn w:val="15"/>
    <w:qFormat/>
    <w:uiPriority w:val="0"/>
    <w:rPr>
      <w:rFonts w:hint="eastAsia" w:ascii="黑体" w:hAnsi="宋体" w:eastAsia="黑体" w:cs="黑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1952</Words>
  <Characters>2097</Characters>
  <Lines>63</Lines>
  <Paragraphs>17</Paragraphs>
  <TotalTime>5</TotalTime>
  <ScaleCrop>false</ScaleCrop>
  <LinksUpToDate>false</LinksUpToDate>
  <CharactersWithSpaces>2101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2026-06-03T09:26:00Z</dcterms:created>
  <dc:creator>Administrator</dc:creator>
  <cp:lastModifiedBy>徐凤年</cp:lastModifiedBy>
  <cp:lastPrinted>2026-07-23T01:19:00Z</cp:lastPrinted>
  <dcterms:modified xsi:type="dcterms:W3CDTF">2026-10-30T06:57:21Z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75D43BECDDE242D2A133B94FC2122BFE_13</vt:lpwstr>
  </property>
  <property fmtid="{D5CDD505-2E9C-101B-9397-08002B2CF9AE}" pid="4" name="KSOTemplateDocerSaveRecord">
    <vt:lpwstr>eyJoZGlkIjoiMDIxNTZlM2QyNmQ4Y2ZkNmI5YmYzOGFmOWE5OTI5MjEiLCJ1c2VySWQiOiIxNjM2MDAxMDIyIn0=</vt:lpwstr>
  </property>
</Properties>
</file>