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83B38">
      <w:pPr>
        <w:pStyle w:val="2"/>
        <w:jc w:val="left"/>
        <w:rPr>
          <w:rFonts w:ascii="方正公文小标宋" w:eastAsia="方正公文小标宋"/>
          <w:b w:val="0"/>
          <w:sz w:val="84"/>
          <w:szCs w:val="84"/>
          <w:lang w:eastAsia="zh-CN"/>
        </w:rPr>
      </w:pPr>
    </w:p>
    <w:p w14:paraId="2F5B0138">
      <w:pPr>
        <w:pStyle w:val="2"/>
        <w:jc w:val="left"/>
        <w:rPr>
          <w:rFonts w:ascii="方正公文小标宋" w:eastAsia="方正公文小标宋"/>
          <w:b w:val="0"/>
          <w:sz w:val="84"/>
          <w:szCs w:val="84"/>
          <w:lang w:eastAsia="zh-CN"/>
        </w:rPr>
      </w:pPr>
    </w:p>
    <w:p w14:paraId="084120A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湖南省永州市祁阳市文明铺镇履</w:t>
      </w:r>
    </w:p>
    <w:p w14:paraId="0E56D1D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56DB9642">
      <w:pPr>
        <w:rPr>
          <w:rFonts w:ascii="方正公文小标宋" w:eastAsia="方正公文小标宋"/>
          <w:sz w:val="84"/>
          <w:szCs w:val="84"/>
          <w:lang w:eastAsia="zh-CN"/>
        </w:rPr>
      </w:pPr>
    </w:p>
    <w:p w14:paraId="0CF1497E">
      <w:pPr>
        <w:rPr>
          <w:rFonts w:ascii="方正公文小标宋" w:eastAsia="方正公文小标宋"/>
          <w:sz w:val="84"/>
          <w:szCs w:val="84"/>
          <w:lang w:eastAsia="zh-CN"/>
        </w:rPr>
      </w:pPr>
    </w:p>
    <w:p w14:paraId="17DE57A4">
      <w:pPr>
        <w:pStyle w:val="19"/>
        <w:jc w:val="center"/>
        <w:rPr>
          <w:rFonts w:ascii="Times New Roman" w:hAnsi="Times New Roman" w:eastAsia="Arial" w:cs="Times New Roman"/>
          <w:snapToGrid w:val="0"/>
          <w:color w:val="000000"/>
          <w:sz w:val="21"/>
          <w:szCs w:val="21"/>
          <w:lang w:val="zh-CN" w:eastAsia="en-US"/>
        </w:rPr>
        <w:sectPr>
          <w:pgSz w:w="16837" w:h="11905" w:orient="landscape"/>
          <w:pgMar w:top="1418" w:right="1418" w:bottom="1418" w:left="1418" w:header="851" w:footer="907" w:gutter="0"/>
          <w:pgNumType w:start="1"/>
          <w:cols w:space="720" w:num="1"/>
          <w:docGrid w:linePitch="312" w:charSpace="0"/>
        </w:sectPr>
      </w:pP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67BB134">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17163B0F">
          <w:pPr>
            <w:pStyle w:val="7"/>
            <w:tabs>
              <w:tab w:val="right" w:pos="13991"/>
            </w:tabs>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14:paraId="00DFE4B1">
          <w:pPr>
            <w:pStyle w:val="7"/>
            <w:tabs>
              <w:tab w:val="right" w:pos="13991"/>
            </w:tabs>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.....................................................................................................................................13</w:t>
          </w:r>
        </w:p>
        <w:p w14:paraId="6C528866">
          <w:pPr>
            <w:pStyle w:val="7"/>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b w:val="0"/>
              <w:bCs w:val="0"/>
              <w:szCs w:val="32"/>
              <w:lang w:val="en-US" w:eastAsia="zh-CN"/>
            </w:rPr>
            <w:t>.............................................................................................................................44</w:t>
          </w:r>
        </w:p>
      </w:sdtContent>
    </w:sdt>
    <w:p w14:paraId="2E56C5F1">
      <w:pPr>
        <w:pStyle w:val="2"/>
        <w:jc w:val="both"/>
        <w:rPr>
          <w:rFonts w:ascii="Times New Roman" w:hAnsi="Times New Roman" w:eastAsia="方正小标宋_GBK" w:cs="Times New Roman"/>
          <w:color w:val="auto"/>
          <w:spacing w:val="7"/>
          <w:sz w:val="44"/>
          <w:szCs w:val="44"/>
          <w:lang w:eastAsia="zh-CN"/>
        </w:rPr>
      </w:pPr>
    </w:p>
    <w:p w14:paraId="7BFB7A82">
      <w:pPr>
        <w:pStyle w:val="3"/>
        <w:spacing w:before="0" w:after="0" w:line="240" w:lineRule="auto"/>
        <w:jc w:val="center"/>
        <w:rPr>
          <w:rFonts w:ascii="Times New Roman" w:hAnsi="Times New Roman" w:eastAsia="方正公文小标宋" w:cs="Times New Roman"/>
          <w:b w:val="0"/>
          <w:lang w:eastAsia="zh-CN"/>
        </w:rPr>
      </w:pPr>
      <w:bookmarkStart w:id="0" w:name="_Toc172077416"/>
      <w:bookmarkStart w:id="1" w:name="_Toc172077551"/>
      <w:bookmarkStart w:id="2" w:name="_Toc172533652"/>
      <w:bookmarkStart w:id="3" w:name="_Toc172077949"/>
    </w:p>
    <w:p w14:paraId="002C88BE">
      <w:pPr>
        <w:pStyle w:val="3"/>
        <w:spacing w:before="0" w:after="0" w:line="240" w:lineRule="auto"/>
        <w:jc w:val="center"/>
        <w:rPr>
          <w:rFonts w:ascii="Times New Roman" w:hAnsi="Times New Roman" w:eastAsia="方正公文小标宋" w:cs="Times New Roman"/>
          <w:b w:val="0"/>
          <w:lang w:eastAsia="zh-CN"/>
        </w:rPr>
      </w:pPr>
    </w:p>
    <w:p w14:paraId="00C19EDA">
      <w:pPr>
        <w:pStyle w:val="3"/>
        <w:spacing w:before="0" w:after="0" w:line="240" w:lineRule="auto"/>
        <w:jc w:val="center"/>
        <w:rPr>
          <w:rFonts w:ascii="Times New Roman" w:hAnsi="Times New Roman" w:eastAsia="方正公文小标宋" w:cs="Times New Roman"/>
          <w:b w:val="0"/>
          <w:lang w:eastAsia="zh-CN"/>
        </w:rPr>
      </w:pPr>
    </w:p>
    <w:p w14:paraId="1FE725BF">
      <w:pPr>
        <w:pStyle w:val="3"/>
        <w:spacing w:before="0" w:after="0" w:line="240" w:lineRule="auto"/>
        <w:jc w:val="center"/>
        <w:rPr>
          <w:rFonts w:ascii="Times New Roman" w:hAnsi="Times New Roman" w:eastAsia="方正公文小标宋" w:cs="Times New Roman"/>
          <w:b w:val="0"/>
          <w:lang w:eastAsia="zh-CN"/>
        </w:rPr>
      </w:pPr>
    </w:p>
    <w:p w14:paraId="624C5DCA">
      <w:pPr>
        <w:pStyle w:val="3"/>
        <w:spacing w:before="0" w:after="0" w:line="240" w:lineRule="auto"/>
        <w:jc w:val="center"/>
        <w:rPr>
          <w:rFonts w:ascii="Times New Roman" w:hAnsi="Times New Roman" w:eastAsia="方正公文小标宋" w:cs="Times New Roman"/>
          <w:b w:val="0"/>
          <w:lang w:eastAsia="zh-CN"/>
        </w:rPr>
      </w:pPr>
      <w:bookmarkStart w:id="12" w:name="_GoBack"/>
      <w:bookmarkEnd w:id="12"/>
    </w:p>
    <w:p w14:paraId="2AB163C1">
      <w:pPr>
        <w:pStyle w:val="3"/>
        <w:spacing w:before="0" w:after="0" w:line="240" w:lineRule="auto"/>
        <w:jc w:val="both"/>
        <w:rPr>
          <w:rFonts w:ascii="Times New Roman" w:hAnsi="Times New Roman" w:eastAsia="方正公文小标宋" w:cs="Times New Roman"/>
          <w:b w:val="0"/>
          <w:lang w:eastAsia="zh-CN"/>
        </w:rPr>
      </w:pPr>
    </w:p>
    <w:p w14:paraId="095E8A9D">
      <w:pPr>
        <w:rPr>
          <w:lang w:eastAsia="zh-CN"/>
        </w:rPr>
      </w:pPr>
    </w:p>
    <w:p w14:paraId="329116BA">
      <w:pPr>
        <w:pStyle w:val="3"/>
        <w:spacing w:before="0" w:after="0" w:line="240" w:lineRule="auto"/>
        <w:jc w:val="center"/>
        <w:rPr>
          <w:rFonts w:ascii="Times New Roman" w:hAnsi="Times New Roman" w:eastAsia="方正公文小标宋" w:cs="Times New Roman"/>
          <w:b w:val="0"/>
          <w:lang w:eastAsia="zh-CN"/>
        </w:rPr>
      </w:pPr>
    </w:p>
    <w:p w14:paraId="263A1FF4">
      <w:pPr>
        <w:pStyle w:val="3"/>
        <w:spacing w:before="0" w:after="0" w:line="240" w:lineRule="auto"/>
        <w:jc w:val="both"/>
        <w:rPr>
          <w:rFonts w:ascii="Times New Roman" w:hAnsi="Times New Roman" w:eastAsia="方正公文小标宋" w:cs="Times New Roman"/>
          <w:b w:val="0"/>
          <w:lang w:eastAsia="zh-CN"/>
        </w:rPr>
      </w:pPr>
    </w:p>
    <w:p w14:paraId="1414D187">
      <w:pPr>
        <w:rPr>
          <w:rFonts w:ascii="Times New Roman" w:hAnsi="Times New Roman" w:eastAsia="方正公文小标宋" w:cs="Times New Roman"/>
          <w:b w:val="0"/>
          <w:lang w:eastAsia="zh-CN"/>
        </w:rPr>
      </w:pPr>
    </w:p>
    <w:p w14:paraId="25C07EB0">
      <w:pPr>
        <w:pStyle w:val="2"/>
        <w:rPr>
          <w:lang w:eastAsia="zh-CN"/>
        </w:rPr>
      </w:pPr>
    </w:p>
    <w:p w14:paraId="40E5E402">
      <w:pPr>
        <w:pStyle w:val="3"/>
        <w:spacing w:before="0" w:after="0" w:line="240" w:lineRule="auto"/>
        <w:jc w:val="center"/>
        <w:rPr>
          <w:rFonts w:ascii="Times New Roman" w:hAnsi="Times New Roman" w:eastAsia="方正公文小标宋" w:cs="Times New Roman"/>
          <w:b w:val="0"/>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CF9B3F0">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7FD4A2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95D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CFF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42F899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FC6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E288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39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A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73A5C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4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C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59764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D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C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03E9A1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0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B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7E9768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7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8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10AE1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6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6A5A1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F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A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4E9F9F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2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E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5FB998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6E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8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4532FD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9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8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6A52D0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2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E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791E27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9A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7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5DB8E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D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A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4CF39E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3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4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017A36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4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2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256FE6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5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B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200C7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8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D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12E1B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4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2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0949F3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0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B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0F5161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6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9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1240C8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E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1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4DD5D1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B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0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776A32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B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4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4D3CC5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34C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4C99B2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1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2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19D512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D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4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51FE1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A1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4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66610A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6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0C2E7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7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9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推广槟榔芋、红爪姜标准化种植技术，培育“文明四宝”（槟榔芋、红爪姜、麻糖、凉粑）特色美食品牌，促进群众增收。</w:t>
            </w:r>
          </w:p>
        </w:tc>
      </w:tr>
      <w:tr w14:paraId="37B96A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8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9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5FA4D0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BB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2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356451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35F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三、民生服务（26项）</w:t>
            </w:r>
          </w:p>
        </w:tc>
      </w:tr>
      <w:tr w14:paraId="0A334D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07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D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59EFE1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DC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7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82FF8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2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D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65CA19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B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0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41099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5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4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31283B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8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A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5F940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8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2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019FD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9C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B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795C75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D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B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082EEB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7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F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25B93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20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0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5F60C1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C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6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51EBE6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F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E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6919A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7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7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0E130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8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5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2964C8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9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7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647D46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C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B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35E146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7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49AF0C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8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A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16A54B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A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3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169BEC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8A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A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48FC1C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FF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E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2D9B5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A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6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62175A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D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F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5164B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C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4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11F471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7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9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4A30346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DAF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0396D3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AC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9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12D314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A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4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718706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A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7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466A00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B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C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29B986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8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5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66538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A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8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2A3CEC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C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E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34B5BD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57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5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56CAC7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F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E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1F0758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1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1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3A33AC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702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49531C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8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3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29BD2B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1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0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0DA2AE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7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E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2ADB9B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F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7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53D597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0D8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E256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2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A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0E9FD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8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E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76FC2C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BEB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47C054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F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0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59E85A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7C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B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2B2428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11F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791DEC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C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8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6BFC74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472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70857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A0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8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6760C1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0FB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62B513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A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8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18E732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C01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332C4C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1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502765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A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C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047E87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1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4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64053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C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A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3C3B78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4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B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3B54AF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F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D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3B784E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B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7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27D31C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D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A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211FC7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D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9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39981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7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7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67078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A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D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2F4979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A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2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515C05F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56B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4E1381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9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1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4F8FFE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3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1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5F9693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B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0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328E4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4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7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581C70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E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40858A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8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4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1BA35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6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E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37EB8A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AF1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6F853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1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3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依托刘金轩将军故里，做好红色资源的保护和利用工作。</w:t>
            </w:r>
          </w:p>
        </w:tc>
      </w:tr>
      <w:tr w14:paraId="716CCA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157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5FC57F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D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1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0CF66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C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1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2D6A26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2F8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0C40F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2B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B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4B857B9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8B2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3EEA00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7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9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785B25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2D6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5B85A3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E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B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6C42EA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4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6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337FA3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0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6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26FC9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9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6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67F455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A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A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3086E6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1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9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5FF442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A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A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7463D9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9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A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56E287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9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9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06242E2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533653"/>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28B4E9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39F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B42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95C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015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5B7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9C44D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8063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310833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5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8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6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0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3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476F53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D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9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5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4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4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209D08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2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2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0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E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5AA90C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1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7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5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2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2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20ACFF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2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B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4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D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8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5D668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E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F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2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0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2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39D91C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6B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4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1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4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29D5F7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B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2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5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D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1.市委组织部：①负责制定从优秀村（社区）党组织书记中考核招聘镇（街道）事业编制人员工作实施方案；②统筹实施考核招聘工作，开展资格联审、体检、人选考察工作；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5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19687D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F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3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C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D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8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33FACE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3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5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D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F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8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2AD89A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F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5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6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2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7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406A46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6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1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A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3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8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28D6C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8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9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5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D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7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3F7D9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7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9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0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2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4D298E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2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D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2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D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C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7E7090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4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3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B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6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C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682782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C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F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5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2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1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6F21F6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6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6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D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2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77D5EF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0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7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C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5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0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1CEBB1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2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9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0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D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3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131287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638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1E998D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7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B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2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9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B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6280AD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D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A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3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6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3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1A0492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82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9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E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1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1.会同市财政局制定实施方案，细化操作程序，明确种植品种、面积规模、主推技术、单产目标等实施条件，合理确定奖补梯度及标准；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6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453DAE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2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6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0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D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2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524E03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B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1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A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7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6E88BC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9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4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2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F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3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0823BD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D80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07DF63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9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A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1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A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00C2F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7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A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1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E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B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55C76F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3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5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6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0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9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7C51B3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A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1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B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5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B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6D5624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0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F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5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E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4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23C9AC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0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3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A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A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5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045401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264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4D6D1A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3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B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4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0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F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3C3C1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A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1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9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3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0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227FFD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AC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5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C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2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0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70601B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B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2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F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E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9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7EB045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0D66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54339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6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4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做好易地搬迁群众后续扶持项目建设工作。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F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6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1.负责政策宣传，并结合实际，提出工作方案、建议及措施；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2.统筹协调项目实施工作,督促指导相关部门履职履责；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3.完善易地搬迁安置小区配套设施。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F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1.落实易地搬迁安置小区公共服务；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2.完成湖南省易地搬迁后续扶持系统数据填报；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3.管理维护易地搬迁安置小区公共基础设施；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4.巡逻排查易地搬迁安置小区安全隐患，登记、解决或上报搬迁群众住房出现的质量问题；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5.开展易地搬迁问题排查整改专项行动。</w:t>
            </w:r>
          </w:p>
        </w:tc>
      </w:tr>
      <w:tr w14:paraId="2B707B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4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4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7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5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2EE18E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C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C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6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6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E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2F96ED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31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9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A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8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E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4147D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4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C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3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8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0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3B796C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C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D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6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1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1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286A7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B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4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3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5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7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33E435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30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0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A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E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4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50A63C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B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9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F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
国家电网祁阳分公司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3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0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65E49F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C01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
明建设（3项）</w:t>
            </w:r>
          </w:p>
        </w:tc>
      </w:tr>
      <w:tr w14:paraId="776765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F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0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3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6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358113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F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D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3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
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4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C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4AFEB6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F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E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8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7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1F171C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66E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7368CE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F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5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8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2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5.市直其他有关部门按照各自职责做好预防中小学生溺水工作。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0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2BB233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6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D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5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0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0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189958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0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A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1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2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6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2.在辖区范围内开展垃圾分类文明劝导。</w:t>
            </w:r>
          </w:p>
        </w:tc>
      </w:tr>
      <w:tr w14:paraId="397B84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5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8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4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A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656077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A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0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2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
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E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3.市城管局：指导开展马路市场周边秩序维护和整治，开展相关执法检查工作；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7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5077D1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CD4D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35DF2D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C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D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B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9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A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216567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C1AA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442F33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9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F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2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7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2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3B5DC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90B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0F8BEC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3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1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B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A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6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5BBF06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7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6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7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6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2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598D75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8358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098CBA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4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C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0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5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1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331C95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E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1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0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B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p>
        </w:tc>
      </w:tr>
      <w:tr w14:paraId="0470C4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C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9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2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1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7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1034BD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F5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C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5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D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B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22D509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8A70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272B5B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1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8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B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2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B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195634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A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D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D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D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1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711B51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0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3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2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6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C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0710D2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2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4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1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0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安全责任人依法委托房屋安全鉴定机构对房屋进行安全鉴定，将鉴定结果推送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6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1EEF0D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5F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1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4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E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0EC174C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A07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十三、交通运输（4项）</w:t>
            </w:r>
          </w:p>
        </w:tc>
      </w:tr>
      <w:tr w14:paraId="0665EE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6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5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2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并征求市公安局、市交通运输局意见，提出综合审查意见上报市人民政府；组织学校开展交通安全教育；组织市交通运输局、市公安局、市住建局、市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B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 、停靠站点进行实地勘查；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3AB766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F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9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9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2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1.市公安局、市交通运输局、市城管局、市公路养护中心、市农业农村局按照职责分工负责道路交通运输领域安全监督管理，组织开展交通顽瘴痼疾集中整治行动；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F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0AD794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B8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C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水上交通安全监督管理。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F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1.加强辖区内河交通安全管理工作，建立健全内河交通安全管理责任制；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2.落实辖区水上交通安全管理政策法规，明确渡口渡船安全技术标准及操作规范；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3.定期开展专项督查，指导乡镇落实渡船签单发航、河道安全等制度，督促整改重大安全隐患；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4.统筹分配水上安全监管经费、救援设备及信息化平台，组织专业应急救援队伍培训；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5.协调解决跨镇、跨县市的水域交通管理争议，组织联合执法行动，保障河道畅通；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6.牵头处理重特大水上交通事故，提供技术支持和法律指导，主导事故调查及责任认定。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0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3.落实船舶水上交通安全管理的专门人员，落实水上交通安全隐患的防范和整改措施；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p>
        </w:tc>
      </w:tr>
      <w:tr w14:paraId="212FC3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A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9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4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8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B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079C10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8BE1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686CBA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F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B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8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8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041506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0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6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7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D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5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2977C4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1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3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5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3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7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1.开展文化下乡、图书流动服务等宣传活动，组织发动群众积极参与；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24229D1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CBA5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007100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5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E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B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B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7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5C7509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7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2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D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A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73BB7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D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9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8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9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0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386873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B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0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4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5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7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25F755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7D3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6AD6EF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8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0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A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9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A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49F281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8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F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D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5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8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3F25CD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1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3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5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6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B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51798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C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D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F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9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F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C218D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E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F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A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7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0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B1DD6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C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3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A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C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4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2A857D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1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7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0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C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F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B3E93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990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565F32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A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9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B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9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8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28306E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B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6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4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F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3419AD9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155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3DD01E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9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4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F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4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F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17A1B9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67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8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B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4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7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10C1FC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A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2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B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7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E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536AB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C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6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E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A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6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r w14:paraId="6286C2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C568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6E57B6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A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D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A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市市场监管局（牵头）
市教育局
市消防救援大队
市住建局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9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1.市市场监管局：①负责检查托管机构的营业执照、食品经营许可证等证照办理情况；②对食品采购、加工、储存、留样等环节进行食品安全检查，查看从业人员健康证持有情况；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2.市教育局：①负责核查托管机构是否违规开展学科辅导等超范围经营活动；②了解托管机构接收学生数量与场地、师资配备是否合理，督促其保障学生学习、休息环境；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3.市消防救援大队：①负责对托管机构的消防设施设备，如灭火器、消火栓、疏散通道、应急照明等进行全面检查；②查看消防安全制度落实情况，开展消防安全知识抽查；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5.市公安局：负责核查托管机构人员信息登记情况、周边治安环境以及安保措施落实情况，如安保人员配备、监控设备运行等，营造安全稳定的托管氛围。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1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1.向辖区内居民及托管机构做好宣传；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2.参与联合行动。</w:t>
            </w:r>
          </w:p>
        </w:tc>
      </w:tr>
    </w:tbl>
    <w:p w14:paraId="60D14F8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533654"/>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ADDC77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6E4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9B2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054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C2E15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A90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2A46F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0A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1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6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1369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49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E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C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78CD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5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A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EDE5D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2E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7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1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FA8F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42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2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8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A6C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1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5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A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31979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F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2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3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DE79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25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B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2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46F6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A9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8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B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A4AD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9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B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D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7D10C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37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0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3805D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3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6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6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2593B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DF6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53B4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11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A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F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63C54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B6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E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D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8791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7D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2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E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E15A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1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E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1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74C4D2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25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0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B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1BD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D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5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5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4DEF2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E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3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F4096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D68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620C26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C5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2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C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0B9B3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2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3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7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3B057F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63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8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9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6B5E6E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9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9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B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276F4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C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E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0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1C5510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F0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4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D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DE56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90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0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5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2927D1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072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19304C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EC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2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B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B49E1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CB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2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D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413DA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C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2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A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04B7E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CD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D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F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73668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F6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6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F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729D4A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07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0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7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C0FAD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F7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6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3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21E354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9B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2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2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5DF30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1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7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F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F3DD3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9A9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0CF64A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3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D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5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067A1D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2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7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C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5AAB17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6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D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C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53C921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5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C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3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75E5CF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78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5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C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5549B0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2C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2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2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6C601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F4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4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A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7A9E3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2B5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1D4EA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D7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1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5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2051E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296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7AECCE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50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E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5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7B5B20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289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07A4D5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E9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3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6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45C6F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CA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E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B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3AD91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B9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6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C0EBB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A5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2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0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EA16C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5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8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3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7F0C0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6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9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2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73797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8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B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4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582E2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FF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A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7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AD5D5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C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0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2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73F1C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A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A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C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1A8F7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7A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5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1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D8375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E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9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B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F0DBE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AF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7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E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3C654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7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6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E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B11D0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E1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0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4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C5E29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8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0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D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484147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4FB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九、生态环保（7项）</w:t>
            </w:r>
          </w:p>
        </w:tc>
      </w:tr>
      <w:tr w14:paraId="7A4A6F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C3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E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F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6CC90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84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A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6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FCA6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8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F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D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7B684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3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7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2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工作方式：市林业局负责。</w:t>
            </w:r>
          </w:p>
        </w:tc>
      </w:tr>
      <w:tr w14:paraId="19201B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F9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D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0C992D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BE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0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5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2A691D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F3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0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0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7479B9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76E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5C7F4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B2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9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1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5E0338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D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9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E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071BAE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A7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1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C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46DF52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3F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A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A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295D22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E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8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D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EC63D3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45C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十一、交通运输（7项）</w:t>
            </w:r>
          </w:p>
        </w:tc>
      </w:tr>
      <w:tr w14:paraId="14746F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1E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8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2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41F31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CE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4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8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0569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65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4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7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52E00A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34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8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E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BBC29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D8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A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169170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C4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0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1B59D2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1D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A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C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63D2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B3A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00EA56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1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D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7834F7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6C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5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0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61ED0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66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A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5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2AB442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018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50009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7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D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C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5B5871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61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4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5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362980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9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1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9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35969F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A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7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6F189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67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3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1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07D019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1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C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4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8CFF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80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4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3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3FEF40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D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C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9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50E089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FD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D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A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5A479E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3E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9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3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5D6D2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8B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A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9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6397D2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2C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F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4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19D3C9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6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0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3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4D6E4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8C2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51924B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1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B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7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42B242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00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C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00660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93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D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9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7DAF02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9D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2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D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742173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9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6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C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6D509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2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F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B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552B04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1D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3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6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2860D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1A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5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7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555B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B1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2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7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188BC4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C4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0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332AED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42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C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8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0561B4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0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2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4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D61D0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F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F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6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57DDA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5C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F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6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101CDC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A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6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D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35E412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B8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8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9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744A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91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A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1A356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45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5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7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241945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0B0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19A6C0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11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B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E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5CE568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77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B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C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24234E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81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D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6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E48C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1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0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E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F3AF0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365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0AE6FD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A9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C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9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255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64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7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E226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2E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3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9AA6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4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B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9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714134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CB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3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1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7FCD67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4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4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7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914D5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42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C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1641D840">
      <w:pPr>
        <w:pStyle w:val="3"/>
        <w:spacing w:before="0" w:after="0" w:line="240" w:lineRule="auto"/>
        <w:jc w:val="center"/>
        <w:rPr>
          <w:rFonts w:ascii="Times New Roman" w:hAnsi="Times New Roman" w:eastAsia="方正小标宋_GBK" w:cs="Times New Roman"/>
          <w:color w:val="auto"/>
          <w:spacing w:val="7"/>
          <w:lang w:eastAsia="zh-CN"/>
        </w:rPr>
      </w:pPr>
    </w:p>
    <w:p w14:paraId="55FF728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5A7A6">
    <w:pPr>
      <w:pStyle w:val="5"/>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A666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1D91306"/>
    <w:rsid w:val="4D6E0510"/>
    <w:rsid w:val="7FFC9F73"/>
    <w:rsid w:val="9F9F7CF4"/>
    <w:rsid w:val="F6FEA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34004</Words>
  <Characters>35244</Characters>
  <Lines>1</Lines>
  <Paragraphs>1</Paragraphs>
  <TotalTime>2</TotalTime>
  <ScaleCrop>false</ScaleCrop>
  <LinksUpToDate>false</LinksUpToDate>
  <CharactersWithSpaces>35278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Nick</cp:lastModifiedBy>
  <cp:lastPrinted>2025-07-16T03:32:00Z</cp:lastPrinted>
  <dcterms:modified xsi:type="dcterms:W3CDTF">2025-07-15T09:16:16Z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eyJoZGlkIjoiNDVkMTc3NmU0MThmODJjOTBhNWI0MjVkNmJlOTM4NGIiLCJ1c2VySWQiOiIzNDA3MDE1NTcifQ==</vt:lpwstr>
  </property>
  <property fmtid="{D5CDD505-2E9C-101B-9397-08002B2CF9AE}" pid="4" name="ICV">
    <vt:lpwstr>59F64EC182514E3AB10151F74822236C_12</vt:lpwstr>
  </property>
</Properties>
</file>