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 xml:space="preserve">目    </w:t>
      </w:r>
      <w:r>
        <w:rPr>
          <w:rFonts w:hint="default" w:ascii="Times New Roman" w:hAnsi="Times New Roman" w:cs="Times New Roman"/>
          <w:b/>
          <w:color w:val="auto"/>
          <w:sz w:val="32"/>
          <w:lang w:val="en-US" w:eastAsia="zh-CN"/>
        </w:rPr>
        <w:t xml:space="preserve"> </w:t>
      </w:r>
      <w:r>
        <w:rPr>
          <w:rFonts w:hint="default" w:ascii="Times New Roman" w:hAnsi="Times New Roman" w:cs="Times New Roman"/>
          <w:b/>
          <w:color w:val="auto"/>
          <w:sz w:val="32"/>
        </w:rPr>
        <w:t>录</w:t>
      </w:r>
    </w:p>
    <w:p>
      <w:pPr>
        <w:rPr>
          <w:rFonts w:hint="default" w:ascii="Times New Roman" w:hAnsi="Times New Roman"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_Toc356 </w:instrText>
      </w:r>
      <w:r>
        <w:rPr>
          <w:rFonts w:hint="default" w:ascii="Times New Roman" w:hAnsi="Times New Roman"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tab/>
      </w:r>
      <w:r>
        <w:fldChar w:fldCharType="begin"/>
      </w:r>
      <w:r>
        <w:instrText xml:space="preserve"> PAGEREF _Toc356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_Toc19771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eastAsia="zh-CN"/>
        </w:rPr>
        <w:t>河段基本情况</w:t>
      </w:r>
      <w:r>
        <w:tab/>
      </w:r>
      <w:r>
        <w:fldChar w:fldCharType="begin"/>
      </w:r>
      <w:r>
        <w:instrText xml:space="preserve"> PAGEREF _Toc19771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_Toc8557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2.1</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河段洪水位情况</w:t>
      </w:r>
      <w:r>
        <w:tab/>
      </w:r>
      <w:r>
        <w:fldChar w:fldCharType="begin"/>
      </w:r>
      <w:r>
        <w:instrText xml:space="preserve"> PAGEREF _Toc8557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_Toc11937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2.2 河段岸线情况</w:t>
      </w:r>
      <w:r>
        <w:tab/>
      </w:r>
      <w:r>
        <w:fldChar w:fldCharType="begin"/>
      </w:r>
      <w:r>
        <w:instrText xml:space="preserve"> PAGEREF _Toc11937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_Toc5849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2.3</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涉河建设项目情况</w:t>
      </w:r>
      <w:r>
        <w:tab/>
      </w:r>
      <w:r>
        <w:fldChar w:fldCharType="begin"/>
      </w:r>
      <w:r>
        <w:instrText xml:space="preserve"> PAGEREF _Toc5849 </w:instrText>
      </w:r>
      <w:r>
        <w:fldChar w:fldCharType="separate"/>
      </w:r>
      <w:r>
        <w:t>10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_Toc26407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2.4 土地权属情况</w:t>
      </w:r>
      <w:r>
        <w:tab/>
      </w:r>
      <w:r>
        <w:fldChar w:fldCharType="begin"/>
      </w:r>
      <w:r>
        <w:instrText xml:space="preserve"> PAGEREF _Toc26407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_Toc29196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_Toc29196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_Toc23010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工作原则及依据</w:t>
      </w:r>
      <w:r>
        <w:tab/>
      </w:r>
      <w:r>
        <w:fldChar w:fldCharType="begin"/>
      </w:r>
      <w:r>
        <w:instrText xml:space="preserve"> PAGEREF _Toc23010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_Toc21759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 xml:space="preserve">.1 </w:t>
      </w:r>
      <w:r>
        <w:rPr>
          <w:rFonts w:hint="default" w:ascii="Times New Roman" w:hAnsi="Times New Roman" w:cs="Times New Roman"/>
          <w:bCs w:val="0"/>
        </w:rPr>
        <w:t>工作原则</w:t>
      </w:r>
      <w:r>
        <w:tab/>
      </w:r>
      <w:r>
        <w:fldChar w:fldCharType="begin"/>
      </w:r>
      <w:r>
        <w:instrText xml:space="preserve"> PAGEREF _Toc21759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_Toc10041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.2</w:t>
      </w:r>
      <w:r>
        <w:rPr>
          <w:rFonts w:hint="default" w:ascii="Times New Roman" w:hAnsi="Times New Roman" w:cs="Times New Roman"/>
          <w:bCs w:val="0"/>
        </w:rPr>
        <w:t>工作依据</w:t>
      </w:r>
      <w:r>
        <w:tab/>
      </w:r>
      <w:r>
        <w:fldChar w:fldCharType="begin"/>
      </w:r>
      <w:r>
        <w:instrText xml:space="preserve"> PAGEREF _Toc10041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_Toc5003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.2.1 </w:t>
      </w:r>
      <w:r>
        <w:rPr>
          <w:rFonts w:hint="default" w:ascii="Times New Roman" w:hAnsi="Times New Roman" w:cs="Times New Roman"/>
        </w:rPr>
        <w:t>法律法规</w:t>
      </w:r>
      <w:r>
        <w:tab/>
      </w:r>
      <w:r>
        <w:fldChar w:fldCharType="begin"/>
      </w:r>
      <w:r>
        <w:instrText xml:space="preserve"> PAGEREF _Toc5003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_Toc23683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.2.2 </w:t>
      </w:r>
      <w:r>
        <w:rPr>
          <w:rFonts w:hint="default" w:ascii="Times New Roman" w:hAnsi="Times New Roman" w:cs="Times New Roman"/>
        </w:rPr>
        <w:t>政策文件</w:t>
      </w:r>
      <w:r>
        <w:tab/>
      </w:r>
      <w:r>
        <w:fldChar w:fldCharType="begin"/>
      </w:r>
      <w:r>
        <w:instrText xml:space="preserve"> PAGEREF _Toc23683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_Toc29443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.2.3 </w:t>
      </w:r>
      <w:r>
        <w:rPr>
          <w:rFonts w:hint="default" w:ascii="Times New Roman" w:hAnsi="Times New Roman" w:cs="Times New Roman"/>
        </w:rPr>
        <w:t>技术标准规范</w:t>
      </w:r>
      <w:r>
        <w:tab/>
      </w:r>
      <w:r>
        <w:fldChar w:fldCharType="begin"/>
      </w:r>
      <w:r>
        <w:instrText xml:space="preserve"> PAGEREF _Toc29443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_Toc18872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 组织实施情况</w:t>
      </w:r>
      <w:r>
        <w:tab/>
      </w:r>
      <w:r>
        <w:fldChar w:fldCharType="begin"/>
      </w:r>
      <w:r>
        <w:instrText xml:space="preserve"> PAGEREF _Toc18872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_Toc27562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 xml:space="preserve">4.1 </w:t>
      </w:r>
      <w:r>
        <w:rPr>
          <w:rFonts w:hint="default" w:ascii="Times New Roman" w:hAnsi="Times New Roman" w:cs="Times New Roman"/>
          <w:lang w:val="en-US" w:eastAsia="zh-CN"/>
        </w:rPr>
        <w:t>总体技术流程</w:t>
      </w:r>
      <w:r>
        <w:tab/>
      </w:r>
      <w:r>
        <w:fldChar w:fldCharType="begin"/>
      </w:r>
      <w:r>
        <w:instrText xml:space="preserve"> PAGEREF _Toc27562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_Toc30100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4.</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lang w:val="en-US" w:eastAsia="zh-CN"/>
        </w:rPr>
        <w:t>已有</w:t>
      </w:r>
      <w:r>
        <w:rPr>
          <w:rFonts w:hint="default" w:ascii="Times New Roman" w:hAnsi="Times New Roman" w:cs="Times New Roman"/>
          <w:lang w:val="en-US"/>
        </w:rPr>
        <w:t>资料收集</w:t>
      </w:r>
      <w:r>
        <w:tab/>
      </w:r>
      <w:r>
        <w:fldChar w:fldCharType="begin"/>
      </w:r>
      <w:r>
        <w:instrText xml:space="preserve"> PAGEREF _Toc30100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_Toc8901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 xml:space="preserve"> 工作底图制作</w:t>
      </w:r>
      <w:r>
        <w:tab/>
      </w:r>
      <w:r>
        <w:fldChar w:fldCharType="begin"/>
      </w:r>
      <w:r>
        <w:instrText xml:space="preserve"> PAGEREF _Toc8901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_Toc11223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1</w:t>
      </w:r>
      <w:r>
        <w:rPr>
          <w:rFonts w:hint="default" w:ascii="Times New Roman" w:hAnsi="Times New Roman" w:cs="Times New Roman"/>
          <w:lang w:val="en-US"/>
        </w:rPr>
        <w:t xml:space="preserve"> </w:t>
      </w:r>
      <w:r>
        <w:rPr>
          <w:rFonts w:hint="default" w:ascii="Times New Roman" w:hAnsi="Times New Roman" w:cs="Times New Roman"/>
        </w:rPr>
        <w:t>已有资料预处理</w:t>
      </w:r>
      <w:r>
        <w:tab/>
      </w:r>
      <w:r>
        <w:fldChar w:fldCharType="begin"/>
      </w:r>
      <w:r>
        <w:instrText xml:space="preserve"> PAGEREF _Toc11223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_Toc19036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rPr>
        <w:t>河湖划界参考要素补充采集</w:t>
      </w:r>
      <w:r>
        <w:tab/>
      </w:r>
      <w:r>
        <w:fldChar w:fldCharType="begin"/>
      </w:r>
      <w:r>
        <w:instrText xml:space="preserve"> PAGEREF _Toc19036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_Toc16014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3地形图补充测量</w:t>
      </w:r>
      <w:r>
        <w:tab/>
      </w:r>
      <w:r>
        <w:fldChar w:fldCharType="begin"/>
      </w:r>
      <w:r>
        <w:instrText xml:space="preserve"> PAGEREF _Toc16014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_Toc15335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4数据整合</w:t>
      </w:r>
      <w:r>
        <w:tab/>
      </w:r>
      <w:r>
        <w:fldChar w:fldCharType="begin"/>
      </w:r>
      <w:r>
        <w:instrText xml:space="preserve"> PAGEREF _Toc15335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_Toc6783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 xml:space="preserve"> 管理范围室内初步拟定</w:t>
      </w:r>
      <w:r>
        <w:tab/>
      </w:r>
      <w:r>
        <w:fldChar w:fldCharType="begin"/>
      </w:r>
      <w:r>
        <w:instrText xml:space="preserve"> PAGEREF _Toc6783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_Toc3449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.1 洪水位分析计算</w:t>
      </w:r>
      <w:r>
        <w:tab/>
      </w:r>
      <w:r>
        <w:fldChar w:fldCharType="begin"/>
      </w:r>
      <w:r>
        <w:instrText xml:space="preserve"> PAGEREF _Toc3449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_Toc4153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.2  洪水位标图</w:t>
      </w:r>
      <w:r>
        <w:tab/>
      </w:r>
      <w:r>
        <w:fldChar w:fldCharType="begin"/>
      </w:r>
      <w:r>
        <w:instrText xml:space="preserve"> PAGEREF _Toc4153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_Toc7461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.3 管理范围界限初步拟定</w:t>
      </w:r>
      <w:r>
        <w:tab/>
      </w:r>
      <w:r>
        <w:fldChar w:fldCharType="begin"/>
      </w:r>
      <w:r>
        <w:instrText xml:space="preserve"> PAGEREF _Toc7461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_Toc32335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界桩</w:t>
      </w:r>
      <w:r>
        <w:rPr>
          <w:rFonts w:hint="default" w:ascii="Times New Roman" w:hAnsi="Times New Roman" w:cs="Times New Roman"/>
          <w:lang w:val="en-US" w:eastAsia="zh-CN"/>
        </w:rPr>
        <w:t>和告示牌</w:t>
      </w:r>
      <w:r>
        <w:rPr>
          <w:rFonts w:hint="default" w:ascii="Times New Roman" w:hAnsi="Times New Roman" w:cs="Times New Roman"/>
          <w:lang w:val="en-US"/>
        </w:rPr>
        <w:t>布设</w:t>
      </w:r>
      <w:r>
        <w:tab/>
      </w:r>
      <w:r>
        <w:fldChar w:fldCharType="begin"/>
      </w:r>
      <w:r>
        <w:instrText xml:space="preserve"> PAGEREF _Toc32335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_Toc11443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管理范围线实地修正</w:t>
      </w:r>
      <w:r>
        <w:tab/>
      </w:r>
      <w:r>
        <w:fldChar w:fldCharType="begin"/>
      </w:r>
      <w:r>
        <w:instrText xml:space="preserve"> PAGEREF _Toc11443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_Toc11980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划界标准</w:t>
      </w:r>
      <w:r>
        <w:tab/>
      </w:r>
      <w:r>
        <w:fldChar w:fldCharType="begin"/>
      </w:r>
      <w:r>
        <w:instrText xml:space="preserve"> PAGEREF _Toc11980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_Toc14308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.1 防洪标准</w:t>
      </w:r>
      <w:r>
        <w:tab/>
      </w:r>
      <w:r>
        <w:fldChar w:fldCharType="begin"/>
      </w:r>
      <w:r>
        <w:instrText xml:space="preserve"> PAGEREF _Toc14308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_Toc2274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.1.1  河段防洪标准确定总体原则</w:t>
      </w:r>
      <w:r>
        <w:tab/>
      </w:r>
      <w:r>
        <w:fldChar w:fldCharType="begin"/>
      </w:r>
      <w:r>
        <w:instrText xml:space="preserve"> PAGEREF _Toc2274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_Toc16843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.1.2  河段防洪标准确定成果</w:t>
      </w:r>
      <w:r>
        <w:tab/>
      </w:r>
      <w:r>
        <w:fldChar w:fldCharType="begin"/>
      </w:r>
      <w:r>
        <w:instrText xml:space="preserve"> PAGEREF _Toc16843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_Toc342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eastAsia="en-US"/>
        </w:rPr>
        <w:t>.</w:t>
      </w:r>
      <w:r>
        <w:rPr>
          <w:rFonts w:hint="default" w:ascii="Times New Roman" w:hAnsi="Times New Roman" w:cs="Times New Roman"/>
          <w:bCs w:val="0"/>
          <w:lang w:val="en-US"/>
        </w:rPr>
        <w:t>2 划界标准</w:t>
      </w:r>
      <w:r>
        <w:tab/>
      </w:r>
      <w:r>
        <w:fldChar w:fldCharType="begin"/>
      </w:r>
      <w:r>
        <w:instrText xml:space="preserve"> PAGEREF _Toc342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_Toc31245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 xml:space="preserve">.3 </w:t>
      </w:r>
      <w:r>
        <w:rPr>
          <w:rFonts w:hint="default" w:ascii="Times New Roman" w:hAnsi="Times New Roman" w:cs="Times New Roman"/>
          <w:bCs w:val="0"/>
        </w:rPr>
        <w:t>管理范围划定</w:t>
      </w:r>
      <w:r>
        <w:tab/>
      </w:r>
      <w:r>
        <w:fldChar w:fldCharType="begin"/>
      </w:r>
      <w:r>
        <w:instrText xml:space="preserve"> PAGEREF _Toc31245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_Toc18256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.3.1</w:t>
      </w:r>
      <w:r>
        <w:rPr>
          <w:rFonts w:hint="eastAsia" w:ascii="Times New Roman" w:hAnsi="Times New Roman" w:cs="Times New Roman"/>
          <w:lang w:val="en-US" w:eastAsia="zh-CN"/>
        </w:rPr>
        <w:t>河段</w:t>
      </w:r>
      <w:r>
        <w:rPr>
          <w:rFonts w:hint="default" w:ascii="Times New Roman" w:hAnsi="Times New Roman" w:cs="Times New Roman"/>
          <w:lang w:val="en-US"/>
        </w:rPr>
        <w:t>管理范围划界总体原则</w:t>
      </w:r>
      <w:r>
        <w:tab/>
      </w:r>
      <w:r>
        <w:fldChar w:fldCharType="begin"/>
      </w:r>
      <w:r>
        <w:instrText xml:space="preserve"> PAGEREF _Toc18256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_Toc24837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.3.2 有堤防</w:t>
      </w:r>
      <w:r>
        <w:rPr>
          <w:rFonts w:hint="eastAsia" w:ascii="Times New Roman" w:hAnsi="Times New Roman" w:cs="Times New Roman"/>
          <w:lang w:val="en-US" w:eastAsia="zh-CN"/>
        </w:rPr>
        <w:t>河段</w:t>
      </w:r>
      <w:r>
        <w:rPr>
          <w:rFonts w:hint="default" w:ascii="Times New Roman" w:hAnsi="Times New Roman" w:cs="Times New Roman"/>
          <w:lang w:val="en-US"/>
        </w:rPr>
        <w:t>管理范围线划定</w:t>
      </w:r>
      <w:r>
        <w:tab/>
      </w:r>
      <w:r>
        <w:fldChar w:fldCharType="begin"/>
      </w:r>
      <w:r>
        <w:instrText xml:space="preserve"> PAGEREF _Toc24837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_Toc22622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5.3.</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无堤防段河湖管理范围线划定</w:t>
      </w:r>
      <w:r>
        <w:tab/>
      </w:r>
      <w:r>
        <w:fldChar w:fldCharType="begin"/>
      </w:r>
      <w:r>
        <w:instrText xml:space="preserve"> PAGEREF _Toc22622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_Toc2587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w:t>
      </w:r>
      <w:r>
        <w:rPr>
          <w:rFonts w:hint="eastAsia" w:ascii="Times New Roman" w:hAnsi="Times New Roman" w:cs="Times New Roman"/>
          <w:lang w:val="en-US" w:eastAsia="zh-CN"/>
        </w:rPr>
        <w:t>4</w:t>
      </w:r>
      <w:r>
        <w:rPr>
          <w:rFonts w:hint="default" w:ascii="Times New Roman" w:hAnsi="Times New Roman" w:cs="Times New Roman"/>
        </w:rPr>
        <w:t>特殊情况</w:t>
      </w:r>
      <w:r>
        <w:tab/>
      </w:r>
      <w:r>
        <w:fldChar w:fldCharType="begin"/>
      </w:r>
      <w:r>
        <w:instrText xml:space="preserve"> PAGEREF _Toc2587 </w:instrText>
      </w:r>
      <w:r>
        <w:fldChar w:fldCharType="separate"/>
      </w:r>
      <w:r>
        <w:t>53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_Toc15863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w:t>
      </w:r>
      <w:r>
        <w:rPr>
          <w:rFonts w:hint="default" w:ascii="Times New Roman" w:hAnsi="Times New Roman" w:cs="Times New Roman"/>
          <w:lang w:val="en-US" w:eastAsia="zh-CN"/>
        </w:rPr>
        <w:t>4古木堰河永州市祁阳县</w:t>
      </w:r>
      <w:r>
        <w:rPr>
          <w:rFonts w:hint="default" w:ascii="Times New Roman" w:hAnsi="Times New Roman" w:cs="Times New Roman"/>
          <w:lang w:val="en-US"/>
        </w:rPr>
        <w:t>段河湖管理范围线划定标准成果</w:t>
      </w:r>
      <w:r>
        <w:tab/>
      </w:r>
      <w:r>
        <w:fldChar w:fldCharType="begin"/>
      </w:r>
      <w:r>
        <w:instrText xml:space="preserve"> PAGEREF _Toc15863 </w:instrText>
      </w:r>
      <w:r>
        <w:fldChar w:fldCharType="separate"/>
      </w:r>
      <w:r>
        <w:t>54</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_Toc21977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6 其他相关情况说明</w:t>
      </w:r>
      <w:r>
        <w:tab/>
      </w:r>
      <w:r>
        <w:fldChar w:fldCharType="begin"/>
      </w:r>
      <w:r>
        <w:instrText xml:space="preserve"> PAGEREF _Toc21977 </w:instrText>
      </w:r>
      <w:r>
        <w:fldChar w:fldCharType="separate"/>
      </w:r>
      <w:r>
        <w:t>57</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_Toc1990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w:t>
      </w:r>
      <w:r>
        <w:rPr>
          <w:rFonts w:hint="default" w:ascii="Times New Roman" w:hAnsi="Times New Roman" w:cs="Times New Roman"/>
          <w:lang w:val="en-US"/>
        </w:rPr>
        <w:t xml:space="preserve"> </w:t>
      </w:r>
      <w:r>
        <w:rPr>
          <w:rFonts w:hint="default" w:ascii="Times New Roman" w:hAnsi="Times New Roman" w:cs="Times New Roman"/>
          <w:lang w:val="en-US" w:eastAsia="zh-CN"/>
        </w:rPr>
        <w:t>附表、附图</w:t>
      </w:r>
      <w:r>
        <w:tab/>
      </w:r>
      <w:r>
        <w:fldChar w:fldCharType="begin"/>
      </w:r>
      <w:r>
        <w:instrText xml:space="preserve"> PAGEREF _Toc1990 </w:instrText>
      </w:r>
      <w:r>
        <w:fldChar w:fldCharType="separate"/>
      </w:r>
      <w:r>
        <w:t>60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_Toc2419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7.1</w:t>
      </w:r>
      <w:r>
        <w:rPr>
          <w:rFonts w:hint="default" w:ascii="Times New Roman" w:hAnsi="Times New Roman" w:cs="Times New Roman"/>
          <w:lang w:val="en-US"/>
        </w:rPr>
        <w:t xml:space="preserve"> </w:t>
      </w:r>
      <w:r>
        <w:rPr>
          <w:rFonts w:hint="default" w:ascii="Times New Roman" w:hAnsi="Times New Roman" w:cs="Times New Roman"/>
          <w:lang w:val="en-US" w:eastAsia="zh-CN"/>
        </w:rPr>
        <w:t>古木堰河祁阳县河段</w:t>
      </w:r>
      <w:r>
        <w:rPr>
          <w:rFonts w:hint="default" w:ascii="Times New Roman" w:hAnsi="Times New Roman" w:cs="Times New Roman"/>
          <w:lang w:val="en-US"/>
        </w:rPr>
        <w:t>管理范围</w:t>
      </w:r>
      <w:r>
        <w:rPr>
          <w:rFonts w:hint="default" w:ascii="Times New Roman" w:hAnsi="Times New Roman" w:cs="Times New Roman"/>
          <w:lang w:val="en-US" w:eastAsia="zh-CN"/>
        </w:rPr>
        <w:t>界桩、告示牌成果表</w:t>
      </w:r>
      <w:r>
        <w:tab/>
      </w:r>
      <w:r>
        <w:fldChar w:fldCharType="begin"/>
      </w:r>
      <w:r>
        <w:instrText xml:space="preserve"> PAGEREF _Toc2419 </w:instrText>
      </w:r>
      <w:r>
        <w:fldChar w:fldCharType="separate"/>
      </w:r>
      <w:r>
        <w:t>60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_Toc29051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7.2</w:t>
      </w:r>
      <w:r>
        <w:rPr>
          <w:rFonts w:hint="default" w:ascii="Times New Roman" w:hAnsi="Times New Roman" w:cs="Times New Roman"/>
          <w:lang w:val="en-US"/>
        </w:rPr>
        <w:t xml:space="preserve"> </w:t>
      </w:r>
      <w:r>
        <w:rPr>
          <w:rFonts w:hint="default" w:ascii="Times New Roman" w:hAnsi="Times New Roman" w:cs="Times New Roman"/>
          <w:lang w:val="en-US" w:eastAsia="zh-CN"/>
        </w:rPr>
        <w:t>古木堰河祁阳县</w:t>
      </w:r>
      <w:r>
        <w:rPr>
          <w:rFonts w:hint="default" w:ascii="Times New Roman" w:hAnsi="Times New Roman" w:cs="Times New Roman"/>
          <w:lang w:val="en-US"/>
        </w:rPr>
        <w:t>河段管理范围线划定图</w:t>
      </w:r>
      <w:r>
        <w:tab/>
      </w:r>
      <w:r>
        <w:fldChar w:fldCharType="begin"/>
      </w:r>
      <w:r>
        <w:instrText xml:space="preserve"> PAGEREF _Toc29051 </w:instrText>
      </w:r>
      <w:r>
        <w:fldChar w:fldCharType="separate"/>
      </w:r>
      <w:r>
        <w:t>62</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default" w:ascii="Times New Roman" w:hAnsi="Times New Roman" w:eastAsia="仿宋" w:cs="Times New Roman"/>
          <w:bCs w:val="0"/>
          <w:color w:val="auto"/>
          <w:spacing w:val="20"/>
          <w:kern w:val="0"/>
          <w:szCs w:val="26"/>
        </w:rPr>
        <w:fldChar w:fldCharType="end"/>
      </w:r>
      <w:bookmarkStart w:id="0" w:name="_Toc16268"/>
      <w:bookmarkStart w:id="1" w:name="_Toc128044504"/>
      <w:bookmarkStart w:id="2" w:name="_Toc128128839"/>
      <w:bookmarkStart w:id="3" w:name="_Toc128016205"/>
      <w:bookmarkStart w:id="4" w:name="_Toc25698"/>
      <w:bookmarkStart w:id="5" w:name="_Toc1678_WPSOffice_Level2"/>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356"/>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default" w:ascii="Times New Roman" w:hAnsi="Times New Roman" w:eastAsia="仿宋_GB2312" w:cs="Times New Roman"/>
          <w:color w:val="auto"/>
          <w:spacing w:val="0"/>
          <w:lang w:val="en-US" w:eastAsia="zh-CN"/>
        </w:rPr>
        <w:t>古木堰河永州市祁阳县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19771"/>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highlight w:val="none"/>
          <w:lang w:val="en-US" w:eastAsia="zh-CN"/>
        </w:rPr>
        <w:t>古木堰河为湘江二级支流，祁水一级支流，发源于祁阳县龚家坪镇四角丘，流经木山庵、草塘、大泥、酒塘、古木堰，于龚家坪镇古木村进入祁东砖塘镇成家岭祁水。流域面积74.5km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，流域长度</w:t>
      </w:r>
      <w:r>
        <w:rPr>
          <w:rFonts w:hint="eastAsia" w:eastAsia="仿宋_GB2312" w:cs="Times New Roman"/>
          <w:color w:val="auto"/>
          <w:sz w:val="28"/>
          <w:szCs w:val="28"/>
          <w:highlight w:val="none"/>
          <w:lang w:val="en-US" w:eastAsia="zh-CN"/>
        </w:rPr>
        <w:t>20.06</w:t>
      </w:r>
      <w:r>
        <w:rPr>
          <w:rFonts w:hint="default" w:ascii="Times New Roman" w:hAnsi="Times New Roman" w:eastAsia="仿宋_GB2312" w:cs="Times New Roman"/>
          <w:color w:val="auto"/>
          <w:sz w:val="28"/>
          <w:szCs w:val="28"/>
          <w:highlight w:val="none"/>
          <w:lang w:val="en-US" w:eastAsia="zh-CN"/>
        </w:rPr>
        <w:t>km，干流坡降11‰，其中祁阳境内</w:t>
      </w:r>
      <w:r>
        <w:rPr>
          <w:rFonts w:hint="eastAsia" w:eastAsia="仿宋_GB2312" w:cs="Times New Roman"/>
          <w:color w:val="auto"/>
          <w:sz w:val="28"/>
          <w:szCs w:val="28"/>
          <w:highlight w:val="none"/>
          <w:lang w:val="en-US" w:eastAsia="zh-CN"/>
        </w:rPr>
        <w:t>17.4</w:t>
      </w:r>
      <w:r>
        <w:rPr>
          <w:rFonts w:hint="default" w:ascii="Times New Roman" w:hAnsi="Times New Roman" w:eastAsia="仿宋_GB2312" w:cs="Times New Roman"/>
          <w:color w:val="auto"/>
          <w:sz w:val="28"/>
          <w:szCs w:val="28"/>
          <w:highlight w:val="none"/>
          <w:lang w:val="en-US" w:eastAsia="zh-CN"/>
        </w:rPr>
        <w:t>km，河道桩号为K2+</w:t>
      </w:r>
      <w:r>
        <w:rPr>
          <w:rFonts w:hint="eastAsia" w:eastAsia="仿宋_GB2312" w:cs="Times New Roman"/>
          <w:color w:val="auto"/>
          <w:sz w:val="28"/>
          <w:szCs w:val="28"/>
          <w:highlight w:val="none"/>
          <w:lang w:val="en-US" w:eastAsia="zh-CN"/>
        </w:rPr>
        <w:t>66</w:t>
      </w:r>
      <w:r>
        <w:rPr>
          <w:rFonts w:hint="default" w:ascii="Times New Roman" w:hAnsi="Times New Roman" w:eastAsia="仿宋_GB2312" w:cs="Times New Roman"/>
          <w:color w:val="auto"/>
          <w:sz w:val="28"/>
          <w:szCs w:val="28"/>
          <w:highlight w:val="none"/>
          <w:lang w:val="en-US" w:eastAsia="zh-CN"/>
        </w:rPr>
        <w:t>0～K2</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+0</w:t>
      </w:r>
      <w:r>
        <w:rPr>
          <w:rFonts w:hint="eastAsia"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lang w:val="en-US" w:eastAsia="zh-CN"/>
        </w:rPr>
        <w:t>0，流域面积68km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，祁东县境内长</w:t>
      </w:r>
      <w:r>
        <w:rPr>
          <w:rFonts w:hint="eastAsia" w:eastAsia="仿宋_GB2312" w:cs="Times New Roman"/>
          <w:color w:val="auto"/>
          <w:sz w:val="28"/>
          <w:szCs w:val="28"/>
          <w:highlight w:val="none"/>
          <w:lang w:val="en-US" w:eastAsia="zh-CN"/>
        </w:rPr>
        <w:t>2.66</w:t>
      </w:r>
      <w:r>
        <w:rPr>
          <w:rFonts w:hint="default" w:ascii="Times New Roman" w:hAnsi="Times New Roman" w:eastAsia="仿宋_GB2312" w:cs="Times New Roman"/>
          <w:color w:val="auto"/>
          <w:sz w:val="28"/>
          <w:szCs w:val="28"/>
          <w:highlight w:val="none"/>
          <w:lang w:val="en-US" w:eastAsia="zh-CN"/>
        </w:rPr>
        <w:t>km。</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古木堰河主要支流共有2条，分别为左岸的老屋院水及右岸的酒塘水。</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老屋院水发源于龚家坪镇茶园冲村，河道主要流经十八弓村、王定堂村；于龚家坪镇老屋院处汇入古木堰河，河道长4.5km。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 w:val="28"/>
          <w:szCs w:val="28"/>
          <w:highlight w:val="none"/>
          <w:lang w:val="en-US" w:eastAsia="zh-CN"/>
        </w:rPr>
        <w:t>酒塘水发源于龚家坪镇何家岭村，主要流经大坪铺、新湾、福星桥，于龚家坪镇龚家坪村处汇入古木堰河，全长9.3km</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 w:val="28"/>
          <w:szCs w:val="28"/>
          <w:highlight w:val="none"/>
          <w:lang w:val="en-US" w:eastAsia="zh-CN"/>
        </w:rPr>
        <w:t>古木堰河流域在祁阳县区域内属中亚热带季风性湿润气候区，具有气候温和、四季分明、严冬期短、暑热期长、春温多变、春夏多雨、夏秋多旱、光热充足、无霜期长等气候特点</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仿宋_GB2312" w:cs="Times New Roman"/>
          <w:color w:val="auto"/>
          <w:sz w:val="28"/>
          <w:szCs w:val="28"/>
          <w:highlight w:val="none"/>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r>
        <w:rPr>
          <w:rFonts w:hint="default" w:ascii="Times New Roman" w:hAnsi="Times New Roman" w:cs="Times New Roman"/>
          <w:color w:val="auto"/>
          <w:sz w:val="28"/>
          <w:highlight w:val="red"/>
        </w:rPr>
        <mc:AlternateContent>
          <mc:Choice Requires="wps">
            <w:drawing>
              <wp:anchor distT="0" distB="0" distL="114300" distR="114300" simplePos="0" relativeHeight="251671552" behindDoc="0" locked="0" layoutInCell="1" allowOverlap="1">
                <wp:simplePos x="0" y="0"/>
                <wp:positionH relativeFrom="column">
                  <wp:posOffset>2592070</wp:posOffset>
                </wp:positionH>
                <wp:positionV relativeFrom="paragraph">
                  <wp:posOffset>1590040</wp:posOffset>
                </wp:positionV>
                <wp:extent cx="1633220" cy="344170"/>
                <wp:effectExtent l="0" t="0" r="0" b="0"/>
                <wp:wrapNone/>
                <wp:docPr id="9" name="文本框 172"/>
                <wp:cNvGraphicFramePr/>
                <a:graphic xmlns:a="http://schemas.openxmlformats.org/drawingml/2006/main">
                  <a:graphicData uri="http://schemas.microsoft.com/office/word/2010/wordprocessingShape">
                    <wps:wsp>
                      <wps:cNvSpPr txBox="1"/>
                      <wps:spPr>
                        <a:xfrm>
                          <a:off x="0" y="0"/>
                          <a:ext cx="1633220" cy="344170"/>
                        </a:xfrm>
                        <a:prstGeom prst="rect">
                          <a:avLst/>
                        </a:prstGeom>
                        <a:noFill/>
                        <a:ln>
                          <a:noFill/>
                        </a:ln>
                      </wps:spPr>
                      <wps:txb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古木堰河</w:t>
                            </w:r>
                          </w:p>
                        </w:txbxContent>
                      </wps:txbx>
                      <wps:bodyPr upright="1"/>
                    </wps:wsp>
                  </a:graphicData>
                </a:graphic>
              </wp:anchor>
            </w:drawing>
          </mc:Choice>
          <mc:Fallback>
            <w:pict>
              <v:shape id="文本框 172" o:spid="_x0000_s1026" o:spt="202" type="#_x0000_t202" style="position:absolute;left:0pt;margin-left:204.1pt;margin-top:125.2pt;height:27.1pt;width:128.6pt;z-index:251671552;mso-width-relative:page;mso-height-relative:page;" filled="f" stroked="f" coordsize="21600,21600" o:gfxdata="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Rnf1bX&#10;AAAACwEAAA8AAAAAAAAAAQAgAAAAIgAAAGRycy9kb3ducmV2LnhtbFBLAQIUABQAAAAIAIdO4kD8&#10;fI2urwEAAFADAAAOAAAAAAAAAAEAIAAAACYBAABkcnMvZTJvRG9jLnhtbFBLBQYAAAAABgAGAFkB&#10;AABHBQAAAAA=&#10;">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古木堰河</w:t>
                      </w:r>
                    </w:p>
                  </w:txbxContent>
                </v:textbox>
              </v:shape>
            </w:pict>
          </mc:Fallback>
        </mc:AlternateContent>
      </w:r>
      <w:r>
        <w:rPr>
          <w:rFonts w:hint="default" w:ascii="Times New Roman" w:hAnsi="Times New Roman" w:cs="Times New Roman"/>
          <w:color w:val="auto"/>
          <w:sz w:val="28"/>
          <w:highlight w:val="red"/>
        </w:rPr>
        <mc:AlternateContent>
          <mc:Choice Requires="wps">
            <w:drawing>
              <wp:anchor distT="0" distB="0" distL="114300" distR="114300" simplePos="0" relativeHeight="251659264" behindDoc="1" locked="0" layoutInCell="1" allowOverlap="1">
                <wp:simplePos x="0" y="0"/>
                <wp:positionH relativeFrom="column">
                  <wp:posOffset>1724660</wp:posOffset>
                </wp:positionH>
                <wp:positionV relativeFrom="paragraph">
                  <wp:posOffset>3036570</wp:posOffset>
                </wp:positionV>
                <wp:extent cx="1633220" cy="344170"/>
                <wp:effectExtent l="0" t="0" r="0" b="0"/>
                <wp:wrapNone/>
                <wp:docPr id="8" name="文本框 171"/>
                <wp:cNvGraphicFramePr/>
                <a:graphic xmlns:a="http://schemas.openxmlformats.org/drawingml/2006/main">
                  <a:graphicData uri="http://schemas.microsoft.com/office/word/2010/wordprocessingShape">
                    <wps:wsp>
                      <wps:cNvSpPr txBox="1"/>
                      <wps:spPr>
                        <a:xfrm>
                          <a:off x="0" y="0"/>
                          <a:ext cx="1633220" cy="344170"/>
                        </a:xfrm>
                        <a:prstGeom prst="rect">
                          <a:avLst/>
                        </a:prstGeom>
                        <a:noFill/>
                        <a:ln>
                          <a:noFill/>
                        </a:ln>
                      </wps:spPr>
                      <wps:txb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龙白江</w:t>
                            </w:r>
                          </w:p>
                        </w:txbxContent>
                      </wps:txbx>
                      <wps:bodyPr upright="1"/>
                    </wps:wsp>
                  </a:graphicData>
                </a:graphic>
              </wp:anchor>
            </w:drawing>
          </mc:Choice>
          <mc:Fallback>
            <w:pict>
              <v:shape id="文本框 171" o:spid="_x0000_s1026" o:spt="202" type="#_x0000_t202" style="position:absolute;left:0pt;margin-left:135.8pt;margin-top:239.1pt;height:27.1pt;width:128.6pt;z-index:-251657216;mso-width-relative:page;mso-height-relative:page;" filled="f" stroked="f" coordsize="21600,21600" o:gfxdata="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V2K&#10;gtkAAAALAQAADwAAAAAAAAABACAAAAAiAAAAZHJzL2Rvd25yZXYueG1sUEsBAhQAFAAAAAgAh07i&#10;QI98/RivAQAAUAMAAA4AAAAAAAAAAQAgAAAAKAEAAGRycy9lMm9Eb2MueG1sUEsFBgAAAAAGAAYA&#10;WQEAAEkFAAAAAA==&#10;">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龙白江</w:t>
                      </w:r>
                    </w:p>
                  </w:txbxContent>
                </v:textbox>
              </v:shape>
            </w:pict>
          </mc:Fallback>
        </mc:AlternateContent>
      </w:r>
      <w:r>
        <w:rPr>
          <w:rFonts w:hint="default" w:ascii="Times New Roman" w:hAnsi="Times New Roman" w:cs="Times New Roman"/>
          <w:color w:val="auto"/>
        </w:rPr>
        <w:drawing>
          <wp:inline distT="0" distB="0" distL="114300" distR="114300">
            <wp:extent cx="5854700" cy="33782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854700" cy="3378200"/>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祁阳县古木堰河</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3"/>
        <w:rPr>
          <w:rFonts w:hint="default" w:ascii="Times New Roman" w:hAnsi="Times New Roman" w:cs="Times New Roman"/>
          <w:bCs w:val="0"/>
          <w:color w:val="auto"/>
          <w:lang w:val="en-US" w:eastAsia="zh-CN"/>
        </w:rPr>
      </w:pPr>
      <w:bookmarkStart w:id="8" w:name="_Toc8557"/>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default" w:ascii="Times New Roman" w:hAnsi="Times New Roman" w:eastAsia="仿宋_GB2312" w:cs="Times New Roman"/>
          <w:color w:val="auto"/>
          <w:szCs w:val="28"/>
          <w:lang w:val="en-US" w:eastAsia="zh-CN"/>
        </w:rPr>
        <w:t>古木堰河总长</w:t>
      </w:r>
      <w:r>
        <w:rPr>
          <w:rFonts w:hint="eastAsia" w:eastAsia="仿宋_GB2312" w:cs="Times New Roman"/>
          <w:color w:val="auto"/>
          <w:szCs w:val="28"/>
          <w:lang w:val="en-US" w:eastAsia="zh-CN"/>
        </w:rPr>
        <w:t>17.4</w:t>
      </w:r>
      <w:r>
        <w:rPr>
          <w:rFonts w:hint="default" w:ascii="Times New Roman" w:hAnsi="Times New Roman" w:eastAsia="仿宋_GB2312" w:cs="Times New Roman"/>
          <w:color w:val="auto"/>
          <w:szCs w:val="28"/>
          <w:lang w:val="en-US" w:eastAsia="zh-CN"/>
        </w:rPr>
        <w:t>km，古木堰支流有2条，</w:t>
      </w:r>
      <w:r>
        <w:rPr>
          <w:rFonts w:hint="default" w:ascii="Times New Roman" w:hAnsi="Times New Roman" w:eastAsia="仿宋_GB2312" w:cs="Times New Roman"/>
          <w:color w:val="auto"/>
          <w:sz w:val="28"/>
          <w:szCs w:val="28"/>
          <w:highlight w:val="none"/>
          <w:lang w:val="en-US" w:eastAsia="zh-CN"/>
        </w:rPr>
        <w:t>分别为左岸的老屋院水及右岸的酒塘水</w:t>
      </w:r>
      <w:r>
        <w:rPr>
          <w:rFonts w:hint="default" w:ascii="Times New Roman" w:hAnsi="Times New Roman" w:eastAsia="仿宋_GB2312" w:cs="Times New Roman"/>
          <w:color w:val="auto"/>
          <w:szCs w:val="28"/>
          <w:lang w:val="en-US" w:eastAsia="zh-CN"/>
        </w:rPr>
        <w:t>。河段主要为自然岸坡，洪水期时，洪水有漫滩的情况，洪峰流量计算需分段计算，根据古木堰河汇水范围图，本次计算分段参数成果如下表2.1-</w:t>
      </w:r>
      <w:r>
        <w:rPr>
          <w:rFonts w:hint="eastAsia"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pacing w:val="0"/>
          <w:sz w:val="24"/>
          <w:szCs w:val="24"/>
          <w:u w:val="none"/>
          <w:lang w:val="en-US" w:eastAsia="zh-CN"/>
        </w:rPr>
        <w:t>表2.1-</w:t>
      </w:r>
      <w:r>
        <w:rPr>
          <w:rFonts w:hint="eastAsia" w:ascii="Times New Roman" w:hAnsi="Times New Roman" w:eastAsia="仿宋_GB2312" w:cs="Times New Roman"/>
          <w:b/>
          <w:bCs/>
          <w:color w:val="auto"/>
          <w:spacing w:val="0"/>
          <w:sz w:val="24"/>
          <w:szCs w:val="24"/>
          <w:u w:val="none"/>
          <w:lang w:val="en-US" w:eastAsia="zh-CN"/>
        </w:rPr>
        <w:t>1</w:t>
      </w:r>
      <w:r>
        <w:rPr>
          <w:rFonts w:hint="default" w:ascii="Times New Roman" w:hAnsi="Times New Roman" w:eastAsia="仿宋_GB2312" w:cs="Times New Roman"/>
          <w:b/>
          <w:bCs/>
          <w:color w:val="auto"/>
          <w:spacing w:val="0"/>
          <w:sz w:val="24"/>
          <w:szCs w:val="24"/>
          <w:u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1256"/>
        <w:gridCol w:w="1219"/>
        <w:gridCol w:w="1837"/>
        <w:gridCol w:w="1519"/>
        <w:gridCol w:w="1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253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21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18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151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10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柏木山</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K14+500</w:t>
            </w:r>
          </w:p>
        </w:tc>
        <w:tc>
          <w:tcPr>
            <w:tcW w:w="1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5.5</w:t>
            </w:r>
          </w:p>
        </w:tc>
        <w:tc>
          <w:tcPr>
            <w:tcW w:w="1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w:t>
            </w:r>
          </w:p>
        </w:tc>
        <w:tc>
          <w:tcPr>
            <w:tcW w:w="15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49.25 </w:t>
            </w:r>
          </w:p>
        </w:tc>
        <w:tc>
          <w:tcPr>
            <w:tcW w:w="10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9" w:type="dxa"/>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老屋院水</w:t>
            </w:r>
          </w:p>
        </w:tc>
        <w:tc>
          <w:tcPr>
            <w:tcW w:w="1256" w:type="dxa"/>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K9+500</w:t>
            </w:r>
          </w:p>
        </w:tc>
        <w:tc>
          <w:tcPr>
            <w:tcW w:w="1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11.5</w:t>
            </w:r>
          </w:p>
        </w:tc>
        <w:tc>
          <w:tcPr>
            <w:tcW w:w="1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11.5</w:t>
            </w:r>
          </w:p>
        </w:tc>
        <w:tc>
          <w:tcPr>
            <w:tcW w:w="15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18.87 </w:t>
            </w:r>
          </w:p>
        </w:tc>
        <w:tc>
          <w:tcPr>
            <w:tcW w:w="10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9" w:type="dxa"/>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酒塘水</w:t>
            </w:r>
          </w:p>
        </w:tc>
        <w:tc>
          <w:tcPr>
            <w:tcW w:w="1256" w:type="dxa"/>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K8+700</w:t>
            </w:r>
          </w:p>
        </w:tc>
        <w:tc>
          <w:tcPr>
            <w:tcW w:w="1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17.5</w:t>
            </w:r>
          </w:p>
        </w:tc>
        <w:tc>
          <w:tcPr>
            <w:tcW w:w="1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12.3</w:t>
            </w:r>
          </w:p>
        </w:tc>
        <w:tc>
          <w:tcPr>
            <w:tcW w:w="15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17.64 </w:t>
            </w:r>
          </w:p>
        </w:tc>
        <w:tc>
          <w:tcPr>
            <w:tcW w:w="10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古木堰祁阳境内下游端口</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K2+</w:t>
            </w:r>
            <w:r>
              <w:rPr>
                <w:rFonts w:hint="eastAsia" w:eastAsia="仿宋_GB2312" w:cs="Times New Roman"/>
                <w:i w:val="0"/>
                <w:color w:val="auto"/>
                <w:kern w:val="0"/>
                <w:sz w:val="18"/>
                <w:szCs w:val="18"/>
                <w:u w:val="none"/>
                <w:lang w:val="en-US" w:eastAsia="zh-CN" w:bidi="ar"/>
              </w:rPr>
              <w:t>66</w:t>
            </w:r>
            <w:r>
              <w:rPr>
                <w:rFonts w:hint="default" w:ascii="Times New Roman" w:hAnsi="Times New Roman" w:eastAsia="仿宋_GB2312" w:cs="Times New Roman"/>
                <w:i w:val="0"/>
                <w:color w:val="auto"/>
                <w:kern w:val="0"/>
                <w:sz w:val="18"/>
                <w:szCs w:val="18"/>
                <w:u w:val="none"/>
                <w:lang w:val="en-US" w:eastAsia="zh-CN" w:bidi="ar"/>
              </w:rPr>
              <w:t>0</w:t>
            </w:r>
          </w:p>
        </w:tc>
        <w:tc>
          <w:tcPr>
            <w:tcW w:w="1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68</w:t>
            </w:r>
          </w:p>
        </w:tc>
        <w:tc>
          <w:tcPr>
            <w:tcW w:w="1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17.4</w:t>
            </w:r>
          </w:p>
        </w:tc>
        <w:tc>
          <w:tcPr>
            <w:tcW w:w="15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12.5</w:t>
            </w:r>
          </w:p>
        </w:tc>
        <w:tc>
          <w:tcPr>
            <w:tcW w:w="10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jc w:val="center"/>
        <w:textAlignment w:val="auto"/>
        <w:outlineLvl w:val="9"/>
        <w:rPr>
          <w:rFonts w:hint="default" w:ascii="Times New Roman" w:hAnsi="Times New Roman" w:eastAsia="仿宋" w:cs="Times New Roman"/>
          <w:color w:val="auto"/>
          <w:sz w:val="28"/>
          <w:szCs w:val="28"/>
          <w:highlight w:val="none"/>
          <w:lang w:val="zh-CN"/>
        </w:rPr>
      </w:pPr>
      <w:r>
        <w:rPr>
          <w:rFonts w:hint="default" w:ascii="Times New Roman" w:hAnsi="Times New Roman" w:eastAsia="仿宋" w:cs="Times New Roman"/>
          <w:color w:val="auto"/>
          <w:sz w:val="28"/>
          <w:szCs w:val="28"/>
          <w:highlight w:val="none"/>
        </w:rPr>
        <w:t>本次</w:t>
      </w:r>
      <w:r>
        <w:rPr>
          <w:rFonts w:hint="default" w:ascii="Times New Roman" w:hAnsi="Times New Roman" w:eastAsia="仿宋" w:cs="Times New Roman"/>
          <w:color w:val="auto"/>
          <w:sz w:val="28"/>
          <w:szCs w:val="28"/>
          <w:highlight w:val="none"/>
          <w:lang w:eastAsia="zh-CN"/>
        </w:rPr>
        <w:t>河段洪峰流量</w:t>
      </w:r>
      <w:r>
        <w:rPr>
          <w:rFonts w:hint="default" w:ascii="Times New Roman" w:hAnsi="Times New Roman" w:eastAsia="仿宋" w:cs="Times New Roman"/>
          <w:color w:val="auto"/>
          <w:sz w:val="28"/>
          <w:szCs w:val="28"/>
          <w:highlight w:val="none"/>
        </w:rPr>
        <w:t>采用《湖南省暴雨洪水查算手册》（2015修编版）查算河段</w:t>
      </w:r>
      <w:r>
        <w:rPr>
          <w:rFonts w:hint="default" w:ascii="Times New Roman" w:hAnsi="Times New Roman" w:eastAsia="仿宋" w:cs="Times New Roman"/>
          <w:color w:val="auto"/>
          <w:sz w:val="28"/>
          <w:szCs w:val="28"/>
          <w:highlight w:val="none"/>
          <w:lang w:eastAsia="zh-CN"/>
        </w:rPr>
        <w:t>各控制断面</w:t>
      </w:r>
      <w:r>
        <w:rPr>
          <w:rFonts w:hint="default" w:ascii="Times New Roman" w:hAnsi="Times New Roman" w:eastAsia="仿宋" w:cs="Times New Roman"/>
          <w:color w:val="auto"/>
          <w:sz w:val="28"/>
          <w:szCs w:val="28"/>
          <w:highlight w:val="none"/>
        </w:rPr>
        <w:t>各频率的设计洪峰流量，</w:t>
      </w:r>
      <w:r>
        <w:rPr>
          <w:rFonts w:hint="default" w:ascii="Times New Roman" w:hAnsi="Times New Roman" w:eastAsia="仿宋" w:cs="Times New Roman"/>
          <w:color w:val="auto"/>
          <w:sz w:val="28"/>
          <w:szCs w:val="28"/>
          <w:highlight w:val="none"/>
          <w:lang w:val="zh-CN"/>
        </w:rPr>
        <w:t>以下简称《查算手册》。分别采用推理公式法及综合无因次单位线法计算洪峰流量，两值比较取用较大者。</w:t>
      </w:r>
    </w:p>
    <w:p>
      <w:pPr>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outlineLvl w:val="9"/>
        <w:rPr>
          <w:rFonts w:hint="default" w:ascii="Times New Roman" w:hAnsi="Times New Roman" w:eastAsia="仿宋" w:cs="Times New Roman"/>
          <w:b w:val="0"/>
          <w:bCs w:val="0"/>
          <w:color w:val="auto"/>
          <w:spacing w:val="0"/>
          <w:sz w:val="28"/>
          <w:szCs w:val="28"/>
          <w:highlight w:val="none"/>
          <w:lang w:val="en-US" w:eastAsia="zh-CN" w:bidi="zh-CN"/>
        </w:rPr>
      </w:pPr>
      <w:r>
        <w:rPr>
          <w:rFonts w:hint="default" w:ascii="Times New Roman" w:hAnsi="Times New Roman" w:eastAsia="仿宋" w:cs="Times New Roman"/>
          <w:b w:val="0"/>
          <w:bCs w:val="0"/>
          <w:color w:val="auto"/>
          <w:spacing w:val="0"/>
          <w:sz w:val="28"/>
          <w:szCs w:val="28"/>
          <w:highlight w:val="none"/>
          <w:lang w:val="en-US" w:eastAsia="zh-CN" w:bidi="zh-CN"/>
        </w:rPr>
        <w:t>设计洪水水面线成果详见下表2.1-2。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古木堰河</w:t>
      </w:r>
      <w:r>
        <w:rPr>
          <w:rFonts w:hint="default" w:ascii="Times New Roman" w:hAnsi="Times New Roman" w:eastAsia="仿宋_GB2312" w:cs="Times New Roman"/>
          <w:b/>
          <w:bCs/>
          <w:color w:val="auto"/>
          <w:spacing w:val="0"/>
          <w:sz w:val="24"/>
          <w:szCs w:val="24"/>
          <w:highlight w:val="none"/>
          <w:u w:val="none"/>
          <w:lang w:val="en-US" w:eastAsia="zh-CN"/>
        </w:rPr>
        <w:t>设计洪水水面线成果表</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52"/>
        <w:gridCol w:w="2053"/>
        <w:gridCol w:w="2053"/>
        <w:gridCol w:w="2053"/>
        <w:gridCol w:w="2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blHeader/>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断面号</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地点</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间距（m）</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累距（m）</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1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拦河坝3下CS9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拦河坝3上CS10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4906</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CS11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CS12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6440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125.38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CS16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CS17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CS18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8780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128.44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CS19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129.65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CS21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10270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11110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132.39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拦河坝2下CS25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11400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132.79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拦河坝2上CS26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11408</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133.19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CS27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134.82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CS28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CS29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141.79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CS30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13270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147.72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CS31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13700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CS32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14220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156.92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14600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160.65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14930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CS35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15400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171.38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拦河坝1下CS36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15900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176.55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拦河坝1上CS37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15904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176.67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CS38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CS39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16760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CS40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17180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CS41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17550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203.41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四角丘水库</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18550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240.58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244.75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19550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3"/>
        <w:rPr>
          <w:rFonts w:hint="default" w:ascii="Times New Roman" w:hAnsi="Times New Roman" w:cs="Times New Roman"/>
          <w:bCs w:val="0"/>
          <w:color w:val="auto"/>
          <w:lang w:val="en-US" w:eastAsia="zh-CN"/>
        </w:rPr>
      </w:pPr>
      <w:bookmarkStart w:id="9" w:name="_Toc11937"/>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i/>
          <w:iCs/>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default" w:ascii="Times New Roman" w:hAnsi="Times New Roman" w:eastAsia="仿宋_GB2312" w:cs="Times New Roman"/>
          <w:color w:val="auto"/>
          <w:spacing w:val="0"/>
          <w:highlight w:val="none"/>
          <w:lang w:val="en-US" w:eastAsia="zh-CN"/>
        </w:rPr>
        <w:t>古木堰河永州市祁阳县河段岸线由岸线等组成。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古木堰河祁阳县</w:t>
      </w:r>
      <w:r>
        <w:rPr>
          <w:rFonts w:hint="default" w:ascii="Times New Roman" w:hAnsi="Times New Roman" w:eastAsia="仿宋_GB2312" w:cs="Times New Roman"/>
          <w:b/>
          <w:bCs/>
          <w:color w:val="auto"/>
          <w:sz w:val="24"/>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87"/>
        <w:gridCol w:w="833"/>
        <w:gridCol w:w="833"/>
        <w:gridCol w:w="1037"/>
        <w:gridCol w:w="702"/>
        <w:gridCol w:w="900"/>
        <w:gridCol w:w="1151"/>
        <w:gridCol w:w="555"/>
        <w:gridCol w:w="562"/>
        <w:gridCol w:w="675"/>
        <w:gridCol w:w="619"/>
        <w:gridCol w:w="619"/>
        <w:gridCol w:w="694"/>
        <w:gridCol w:w="1200"/>
        <w:gridCol w:w="23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1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35"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139"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71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87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0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6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7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0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1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2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26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45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87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6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5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2.66</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573211.50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2967623.85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572517.43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2968573.34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2.24</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121.26-122.82</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碳棚村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572517.43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2968573.34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572393.33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2968449.56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122.82-124.13</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碳棚村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65"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572393.33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2968449.56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17.55</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564881.86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2968484.24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124.13-203.41</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碳棚村、古木堰村、香塘铺村、酒塘村、甸中间村、大泥村、木山庵村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17.55</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564881.86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2968484.24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19.05</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564233.23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2967951.39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203.41-244.75</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四角丘水库管理范围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19.05</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564233.23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2967951.39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20.06</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563344.77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2967882.30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1.01</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244.75-300.42</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四角丘村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2.66</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573096.23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2967614.80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572542.90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2968424.12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2.24</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121.26-122.82</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古木堰村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572542.90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2968424.12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572419.24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2968377.50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122.82-124.13</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古木堰村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572419.24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2968377.50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17.55</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564912.15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2968430.15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124.13-203.41</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古木堰村-四角丘水库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17.55</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564912.15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2968430.15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19.05</w:t>
            </w:r>
          </w:p>
        </w:tc>
        <w:tc>
          <w:tcPr>
            <w:tcW w:w="3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564261.267</w:t>
            </w:r>
          </w:p>
        </w:tc>
        <w:tc>
          <w:tcPr>
            <w:tcW w:w="4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2967931.612</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203.41-244.75</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四角丘水库管理范围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19.05</w:t>
            </w:r>
          </w:p>
        </w:tc>
        <w:tc>
          <w:tcPr>
            <w:tcW w:w="3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564261.27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2967931.61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20.06</w:t>
            </w:r>
          </w:p>
        </w:tc>
        <w:tc>
          <w:tcPr>
            <w:tcW w:w="3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563351.628</w:t>
            </w:r>
          </w:p>
        </w:tc>
        <w:tc>
          <w:tcPr>
            <w:tcW w:w="4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2967865.466</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1.01</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244.75-300.42</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四角丘村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0" w:name="_Toc5849"/>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bookmarkStart w:id="11" w:name="_Toc13711"/>
      <w:r>
        <w:rPr>
          <w:rFonts w:hint="default" w:ascii="Times New Roman" w:hAnsi="Times New Roman" w:eastAsia="仿宋_GB2312" w:cs="Times New Roman"/>
          <w:color w:val="auto"/>
          <w:szCs w:val="28"/>
          <w:highlight w:val="none"/>
          <w:lang w:val="en-US" w:eastAsia="zh-CN"/>
        </w:rPr>
        <w:t>古木堰祁阳县段全长</w:t>
      </w:r>
      <w:r>
        <w:rPr>
          <w:rFonts w:hint="eastAsia" w:eastAsia="仿宋_GB2312" w:cs="Times New Roman"/>
          <w:color w:val="auto"/>
          <w:szCs w:val="28"/>
          <w:highlight w:val="none"/>
          <w:lang w:val="en-US" w:eastAsia="zh-CN"/>
        </w:rPr>
        <w:t>17.4</w:t>
      </w:r>
      <w:r>
        <w:rPr>
          <w:rFonts w:hint="default" w:ascii="Times New Roman" w:hAnsi="Times New Roman" w:eastAsia="仿宋_GB2312" w:cs="Times New Roman"/>
          <w:color w:val="auto"/>
          <w:szCs w:val="28"/>
          <w:highlight w:val="none"/>
          <w:lang w:val="en-US" w:eastAsia="zh-CN"/>
        </w:rPr>
        <w:t>km，流域面积68km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沿岸已建拦河建筑物3座，跨河桥5座。具体详见下表2.3-1。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古木堰祁阳县段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39"/>
        <w:gridCol w:w="1233"/>
        <w:gridCol w:w="1122"/>
        <w:gridCol w:w="857"/>
        <w:gridCol w:w="1688"/>
        <w:gridCol w:w="518"/>
        <w:gridCol w:w="590"/>
        <w:gridCol w:w="1197"/>
        <w:gridCol w:w="9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23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85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68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51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59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119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92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85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68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1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9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19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2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拦河坝1</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111°40'20.56"</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26°49'32.07"</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垄家坪镇木山庵村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拦河坝2</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111°42'36.22"</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26°49'59.43"</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垄家坪镇酒塘村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拦河坝3</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111°44'03.59"</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26°49'19.26"</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垄家坪镇矮岭</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跨河桥1</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111°40'57.98"</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26°49'44.45"</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垄家坪镇大泥村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跨河桥2</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111°42'54.41"</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26°49'56.85"</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垄家坪镇香塘铺村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跨河桥3</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111°43'12.28"</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26°49'56.04"</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垄家坪镇香塘铺村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跨河桥4</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111°43'26.26"</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26°49'52.59"</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垄家坪镇香塘铺村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跨河桥5</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111°44'27.76"</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26°49'05.05"</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垄家坪镇古木堰村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lang w:val="en-US" w:eastAsia="zh-CN"/>
        </w:rPr>
      </w:pPr>
      <w:r>
        <w:rPr>
          <w:rFonts w:hint="default" w:ascii="Times New Roman" w:hAnsi="Times New Roman" w:eastAsia="仿宋" w:cs="Times New Roman"/>
          <w:b w:val="0"/>
          <w:bCs w:val="0"/>
          <w:color w:val="auto"/>
          <w:sz w:val="18"/>
          <w:szCs w:val="18"/>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br w:type="page"/>
      </w:r>
    </w:p>
    <w:p>
      <w:pPr>
        <w:pStyle w:val="3"/>
        <w:rPr>
          <w:rFonts w:hint="default" w:ascii="Times New Roman" w:hAnsi="Times New Roman" w:cs="Times New Roman"/>
          <w:bCs w:val="0"/>
          <w:color w:val="auto"/>
          <w:lang w:val="en-US" w:eastAsia="zh-CN"/>
        </w:rPr>
      </w:pPr>
      <w:bookmarkStart w:id="12" w:name="_Toc26407"/>
      <w:r>
        <w:rPr>
          <w:rFonts w:hint="default" w:ascii="Times New Roman" w:hAnsi="Times New Roman" w:cs="Times New Roman"/>
          <w:bCs w:val="0"/>
          <w:color w:val="auto"/>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29196"/>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祁阳县古木堰河以往没进行划界工作，本次将完成祁阳县古木堰河管理范围划定工作。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14" w:name="_Toc23010"/>
      <w:bookmarkStart w:id="15" w:name="_Toc17262"/>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3"/>
        <w:rPr>
          <w:rFonts w:hint="default" w:ascii="Times New Roman" w:hAnsi="Times New Roman" w:cs="Times New Roman"/>
          <w:bCs w:val="0"/>
          <w:color w:val="auto"/>
        </w:rPr>
      </w:pPr>
      <w:bookmarkStart w:id="16" w:name="_Toc21759"/>
      <w:bookmarkStart w:id="17" w:name="_Toc26860"/>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9" w:name="_GoBack"/>
      <w:bookmarkEnd w:id="89"/>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18" w:name="_Toc29519"/>
      <w:bookmarkStart w:id="19" w:name="_Toc10041"/>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4"/>
        <w:rPr>
          <w:rFonts w:hint="default" w:ascii="Times New Roman" w:hAnsi="Times New Roman" w:cs="Times New Roman"/>
          <w:color w:val="auto"/>
        </w:rPr>
      </w:pPr>
      <w:bookmarkStart w:id="20" w:name="_Toc27397"/>
      <w:bookmarkStart w:id="21" w:name="_Toc5003"/>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22" w:name="_Toc23683"/>
      <w:bookmarkStart w:id="23" w:name="_Toc26871"/>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24" w:name="_Toc29443"/>
      <w:bookmarkStart w:id="25" w:name="_Toc72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26" w:name="_Toc29009"/>
      <w:bookmarkStart w:id="27" w:name="_Toc18872"/>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祁阳县古木堰河划界方案编制工作由祁阳县水利局组织实施，由黄石市振兴勘察设计有限公司为祁阳县古木堰河河湖管理范围划定工作的技术支持单位，具体组织实施过程如下：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4）2019年9月完成《古木堰河永州市祁阳县河段管理范围划定方案》初稿。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5）</w:t>
      </w:r>
      <w:r>
        <w:rPr>
          <w:rFonts w:hint="eastAsia" w:ascii="Times New Roman" w:hAnsi="Times New Roman" w:eastAsia="仿宋_GB2312" w:cs="Times New Roman"/>
          <w:color w:val="auto"/>
          <w:spacing w:val="0"/>
          <w:highlight w:val="none"/>
          <w:lang w:val="en-US" w:eastAsia="zh-CN"/>
        </w:rPr>
        <w:t>2019年9月23日，永州市水利局主持召开了《祁阳县河道管理范围划定方案》审查方案，我单位根据专家审查意见认真复核与修改划定方案，于2019年11月中旬完成方案报批稿</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color w:val="auto"/>
          <w:lang w:val="en-US"/>
        </w:rPr>
      </w:pPr>
      <w:bookmarkStart w:id="29" w:name="_Toc27562"/>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r:link="rId24"/>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30" w:name="_Toc30100"/>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31" w:name="_Toc31211"/>
      <w:bookmarkStart w:id="32" w:name="_Toc890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4"/>
        <w:rPr>
          <w:rFonts w:hint="default" w:ascii="Times New Roman" w:hAnsi="Times New Roman" w:cs="Times New Roman"/>
          <w:color w:val="auto"/>
        </w:rPr>
      </w:pPr>
      <w:bookmarkStart w:id="33" w:name="_Toc11223"/>
      <w:bookmarkStart w:id="34" w:name="_Toc256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cs="Times New Roman"/>
          <w:color w:val="auto"/>
        </w:rPr>
      </w:pPr>
      <w:bookmarkStart w:id="35" w:name="_Toc178"/>
      <w:bookmarkStart w:id="36" w:name="_Toc19036"/>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m范围内对于河湖管理范围划界有参照基准作用的相关地物要素，包括等高线、河口线等，遇到山体或城区时可根据需要适当缩小测量范围。采集等高线时，等高线平地和丘陵地区基本等高距1m，山区高山区为2m</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37" w:name="_Toc16014"/>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对于古祁阳县木堰河部分无数字线划图区域，我单位采用</w:t>
      </w:r>
      <w:r>
        <w:rPr>
          <w:rFonts w:hint="default" w:ascii="Times New Roman" w:hAnsi="Times New Roman" w:eastAsia="仿宋_GB2312" w:cs="Times New Roman"/>
          <w:color w:val="auto"/>
          <w:szCs w:val="28"/>
          <w:lang w:val="en-US"/>
        </w:rPr>
        <w:t>野外实测补充测制地形图。</w:t>
      </w:r>
    </w:p>
    <w:p>
      <w:pPr>
        <w:pStyle w:val="4"/>
        <w:rPr>
          <w:rFonts w:hint="default" w:ascii="Times New Roman" w:hAnsi="Times New Roman" w:cs="Times New Roman"/>
          <w:color w:val="auto"/>
        </w:rPr>
      </w:pPr>
      <w:bookmarkStart w:id="38" w:name="_Toc1533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2"/>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39" w:name="_Toc14100"/>
      <w:bookmarkStart w:id="40" w:name="_Toc678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11</w:t>
      </w:r>
      <w:r>
        <w:rPr>
          <w:rFonts w:hint="default" w:ascii="Times New Roman" w:hAnsi="Times New Roman" w:eastAsia="仿宋_GB2312" w:cs="Times New Roman"/>
          <w:color w:val="auto"/>
          <w:szCs w:val="28"/>
          <w:highlight w:val="none"/>
          <w:lang w:val="en-US" w:eastAsia="zh-CN"/>
        </w:rPr>
        <w:t>月按照河湖管理范围划定的原则和标准，我单位在工作底图上完成了管理范围线初步划定和界桩的预布，祁阳县古木堰河管理范围线布设界桩</w:t>
      </w:r>
      <w:r>
        <w:rPr>
          <w:rFonts w:hint="eastAsia" w:eastAsia="仿宋_GB2312" w:cs="Times New Roman"/>
          <w:color w:val="auto"/>
          <w:szCs w:val="28"/>
          <w:highlight w:val="none"/>
          <w:lang w:val="en-US" w:eastAsia="zh-CN"/>
        </w:rPr>
        <w:t>53</w:t>
      </w:r>
      <w:r>
        <w:rPr>
          <w:rFonts w:hint="default" w:ascii="Times New Roman" w:hAnsi="Times New Roman" w:eastAsia="仿宋_GB2312" w:cs="Times New Roman"/>
          <w:color w:val="auto"/>
          <w:szCs w:val="28"/>
          <w:highlight w:val="none"/>
          <w:lang w:val="en-US" w:eastAsia="zh-CN"/>
        </w:rPr>
        <w:t>座和1</w:t>
      </w:r>
      <w:r>
        <w:rPr>
          <w:rFonts w:hint="eastAsia" w:eastAsia="仿宋_GB2312" w:cs="Times New Roman"/>
          <w:color w:val="auto"/>
          <w:szCs w:val="28"/>
          <w:highlight w:val="none"/>
          <w:lang w:val="en-US" w:eastAsia="zh-CN"/>
        </w:rPr>
        <w:t>4</w:t>
      </w:r>
      <w:r>
        <w:rPr>
          <w:rFonts w:hint="default" w:ascii="Times New Roman" w:hAnsi="Times New Roman" w:eastAsia="仿宋_GB2312" w:cs="Times New Roman"/>
          <w:color w:val="auto"/>
          <w:szCs w:val="28"/>
          <w:highlight w:val="none"/>
          <w:lang w:val="en-US" w:eastAsia="zh-CN"/>
        </w:rPr>
        <w:t>处告示牌。</w:t>
      </w:r>
    </w:p>
    <w:p>
      <w:pPr>
        <w:pStyle w:val="4"/>
        <w:rPr>
          <w:rFonts w:hint="default" w:ascii="Times New Roman" w:hAnsi="Times New Roman" w:cs="Times New Roman"/>
          <w:color w:val="auto"/>
          <w:lang w:val="en-US"/>
        </w:rPr>
      </w:pPr>
      <w:bookmarkStart w:id="41" w:name="_Toc3449"/>
      <w:bookmarkStart w:id="42" w:name="_Toc2217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bookmarkStart w:id="43" w:name="_Toc1663_WPSOffice_Level2"/>
      <w:bookmarkStart w:id="44" w:name="_Toc859"/>
      <w:bookmarkStart w:id="45" w:name="_Toc17407"/>
      <w:bookmarkStart w:id="46" w:name="_Toc23820"/>
      <w:bookmarkStart w:id="47" w:name="_Toc9295"/>
      <w:bookmarkStart w:id="48" w:name="_Toc14569"/>
      <w:r>
        <w:rPr>
          <w:rFonts w:hint="default" w:ascii="Times New Roman" w:hAnsi="Times New Roman" w:eastAsia="仿宋_GB2312" w:cs="Times New Roman"/>
          <w:color w:val="auto"/>
          <w:sz w:val="28"/>
          <w:szCs w:val="28"/>
          <w:highlight w:val="none"/>
          <w:lang w:val="en-US" w:eastAsia="zh-CN"/>
        </w:rPr>
        <w:t>1）流域概况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highlight w:val="none"/>
          <w:lang w:val="en-US" w:eastAsia="zh-CN"/>
        </w:rPr>
        <w:t>古木堰河为湘江二级支流，祁水一级支流，发源于祁阳县龚家坪镇四角丘，流经木山庵、草塘、大泥、酒塘、古木堰，于龚家坪镇古木村进入祁东砖塘镇成家岭祁水。流域面积74.5km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，流域长度</w:t>
      </w:r>
      <w:r>
        <w:rPr>
          <w:rFonts w:hint="eastAsia" w:eastAsia="仿宋_GB2312" w:cs="Times New Roman"/>
          <w:color w:val="auto"/>
          <w:sz w:val="28"/>
          <w:szCs w:val="28"/>
          <w:highlight w:val="none"/>
          <w:lang w:val="en-US" w:eastAsia="zh-CN"/>
        </w:rPr>
        <w:t>20.06</w:t>
      </w:r>
      <w:r>
        <w:rPr>
          <w:rFonts w:hint="default" w:ascii="Times New Roman" w:hAnsi="Times New Roman" w:eastAsia="仿宋_GB2312" w:cs="Times New Roman"/>
          <w:color w:val="auto"/>
          <w:sz w:val="28"/>
          <w:szCs w:val="28"/>
          <w:highlight w:val="none"/>
          <w:lang w:val="en-US" w:eastAsia="zh-CN"/>
        </w:rPr>
        <w:t>km，干流坡降11‰，其中祁阳境内</w:t>
      </w:r>
      <w:r>
        <w:rPr>
          <w:rFonts w:hint="eastAsia" w:eastAsia="仿宋_GB2312" w:cs="Times New Roman"/>
          <w:color w:val="auto"/>
          <w:sz w:val="28"/>
          <w:szCs w:val="28"/>
          <w:highlight w:val="none"/>
          <w:lang w:val="en-US" w:eastAsia="zh-CN"/>
        </w:rPr>
        <w:t>17.4</w:t>
      </w:r>
      <w:r>
        <w:rPr>
          <w:rFonts w:hint="default" w:ascii="Times New Roman" w:hAnsi="Times New Roman" w:eastAsia="仿宋_GB2312" w:cs="Times New Roman"/>
          <w:color w:val="auto"/>
          <w:sz w:val="28"/>
          <w:szCs w:val="28"/>
          <w:highlight w:val="none"/>
          <w:lang w:val="en-US" w:eastAsia="zh-CN"/>
        </w:rPr>
        <w:t>km，河道桩号为K2+</w:t>
      </w:r>
      <w:r>
        <w:rPr>
          <w:rFonts w:hint="eastAsia" w:eastAsia="仿宋_GB2312" w:cs="Times New Roman"/>
          <w:color w:val="auto"/>
          <w:sz w:val="28"/>
          <w:szCs w:val="28"/>
          <w:highlight w:val="none"/>
          <w:lang w:val="en-US" w:eastAsia="zh-CN"/>
        </w:rPr>
        <w:t>66</w:t>
      </w:r>
      <w:r>
        <w:rPr>
          <w:rFonts w:hint="default" w:ascii="Times New Roman" w:hAnsi="Times New Roman" w:eastAsia="仿宋_GB2312" w:cs="Times New Roman"/>
          <w:color w:val="auto"/>
          <w:sz w:val="28"/>
          <w:szCs w:val="28"/>
          <w:highlight w:val="none"/>
          <w:lang w:val="en-US" w:eastAsia="zh-CN"/>
        </w:rPr>
        <w:t>0～K2</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+0</w:t>
      </w:r>
      <w:r>
        <w:rPr>
          <w:rFonts w:hint="eastAsia"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lang w:val="en-US" w:eastAsia="zh-CN"/>
        </w:rPr>
        <w:t>0，流域面积68km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，祁东县境内长</w:t>
      </w:r>
      <w:r>
        <w:rPr>
          <w:rFonts w:hint="eastAsia" w:eastAsia="仿宋_GB2312" w:cs="Times New Roman"/>
          <w:color w:val="auto"/>
          <w:sz w:val="28"/>
          <w:szCs w:val="28"/>
          <w:highlight w:val="none"/>
          <w:lang w:val="en-US" w:eastAsia="zh-CN"/>
        </w:rPr>
        <w:t>2.66</w:t>
      </w:r>
      <w:r>
        <w:rPr>
          <w:rFonts w:hint="default" w:ascii="Times New Roman" w:hAnsi="Times New Roman" w:eastAsia="仿宋_GB2312" w:cs="Times New Roman"/>
          <w:color w:val="auto"/>
          <w:sz w:val="28"/>
          <w:szCs w:val="28"/>
          <w:highlight w:val="none"/>
          <w:lang w:val="en-US" w:eastAsia="zh-CN"/>
        </w:rPr>
        <w:t>km。</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古木堰河主要支流共有2条，分别为左岸的老屋院水及右岸的酒塘水。</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老屋院水发源于龚家坪镇茶园冲村，河道主要流经十八弓村、王定堂村；于龚家坪镇老屋院处汇入古木堰河，河道长4.5km。</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酒塘水发源于龚家坪镇何家岭村，主要流经大坪铺、新湾、福星桥，于龚家坪镇龚家坪村处汇入古木堰河，全长9.3km。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古木堰河水系图详见下图4.4.1。其主要支流统计详见下表4.4-1.</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 xml:space="preserve">表4.4-1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古木堰河主要支流情况表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75"/>
        <w:gridCol w:w="705"/>
        <w:gridCol w:w="1155"/>
        <w:gridCol w:w="1155"/>
        <w:gridCol w:w="1185"/>
        <w:gridCol w:w="1425"/>
        <w:gridCol w:w="3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tblHeader/>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序号</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岸别</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河道桩号</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支流名称</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长度（km）</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流域面积（km</w:t>
            </w:r>
            <w:r>
              <w:rPr>
                <w:rFonts w:hint="default" w:ascii="Times New Roman" w:hAnsi="Times New Roman" w:eastAsia="仿宋_GB2312" w:cs="Times New Roman"/>
                <w:color w:val="auto"/>
                <w:kern w:val="0"/>
                <w:sz w:val="18"/>
                <w:szCs w:val="18"/>
                <w:highlight w:val="none"/>
                <w:vertAlign w:val="superscript"/>
              </w:rPr>
              <w:t>2</w:t>
            </w:r>
            <w:r>
              <w:rPr>
                <w:rFonts w:hint="default" w:ascii="Times New Roman" w:hAnsi="Times New Roman" w:eastAsia="仿宋_GB2312" w:cs="Times New Roman"/>
                <w:color w:val="auto"/>
                <w:kern w:val="0"/>
                <w:sz w:val="18"/>
                <w:szCs w:val="18"/>
                <w:highlight w:val="none"/>
              </w:rPr>
              <w:t>）</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河口位置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1</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左</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K9+500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老屋院水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4.5</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6.1</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龚家坪镇老屋院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w:t>
            </w:r>
          </w:p>
        </w:tc>
        <w:tc>
          <w:tcPr>
            <w:tcW w:w="70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右</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K8+700</w:t>
            </w:r>
          </w:p>
        </w:tc>
        <w:tc>
          <w:tcPr>
            <w:tcW w:w="11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酒塘水</w:t>
            </w:r>
          </w:p>
        </w:tc>
        <w:tc>
          <w:tcPr>
            <w:tcW w:w="118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9.3</w:t>
            </w:r>
          </w:p>
        </w:tc>
        <w:tc>
          <w:tcPr>
            <w:tcW w:w="142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47.2</w:t>
            </w:r>
          </w:p>
        </w:tc>
        <w:tc>
          <w:tcPr>
            <w:tcW w:w="3071"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龚家坪镇龚家坪村</w:t>
            </w:r>
          </w:p>
        </w:tc>
      </w:tr>
    </w:tbl>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8"/>
        </w:rPr>
      </w:pPr>
      <w:r>
        <w:rPr>
          <w:rFonts w:hint="default" w:ascii="Times New Roman" w:hAnsi="Times New Roman" w:cs="Times New Roman"/>
          <w:color w:val="auto"/>
          <w:sz w:val="28"/>
        </w:rPr>
        <mc:AlternateContent>
          <mc:Choice Requires="wps">
            <w:drawing>
              <wp:anchor distT="0" distB="0" distL="114300" distR="114300" simplePos="0" relativeHeight="251672576" behindDoc="0" locked="0" layoutInCell="1" allowOverlap="1">
                <wp:simplePos x="0" y="0"/>
                <wp:positionH relativeFrom="column">
                  <wp:posOffset>2453640</wp:posOffset>
                </wp:positionH>
                <wp:positionV relativeFrom="paragraph">
                  <wp:posOffset>2020570</wp:posOffset>
                </wp:positionV>
                <wp:extent cx="690880" cy="306070"/>
                <wp:effectExtent l="4445" t="387350" r="9525" b="11430"/>
                <wp:wrapNone/>
                <wp:docPr id="10" name="自选图形 174"/>
                <wp:cNvGraphicFramePr/>
                <a:graphic xmlns:a="http://schemas.openxmlformats.org/drawingml/2006/main">
                  <a:graphicData uri="http://schemas.microsoft.com/office/word/2010/wordprocessingShape">
                    <wps:wsp>
                      <wps:cNvSpPr/>
                      <wps:spPr>
                        <a:xfrm>
                          <a:off x="0" y="0"/>
                          <a:ext cx="690880" cy="306070"/>
                        </a:xfrm>
                        <a:prstGeom prst="wedgeRoundRectCallout">
                          <a:avLst>
                            <a:gd name="adj1" fmla="val 40625"/>
                            <a:gd name="adj2" fmla="val -169292"/>
                            <a:gd name="adj3" fmla="val 16667"/>
                          </a:avLst>
                        </a:prstGeom>
                        <a:solidFill>
                          <a:srgbClr val="FFFFFF"/>
                        </a:solidFill>
                        <a:ln w="9525" cap="flat" cmpd="sng">
                          <a:solidFill>
                            <a:srgbClr val="0000C0"/>
                          </a:solidFill>
                          <a:prstDash val="solid"/>
                          <a:miter/>
                          <a:headEnd type="none" w="med" len="med"/>
                          <a:tailEnd type="none" w="med" len="med"/>
                        </a:ln>
                      </wps:spPr>
                      <wps:txb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古木堰</w:t>
                            </w:r>
                          </w:p>
                        </w:txbxContent>
                      </wps:txbx>
                      <wps:bodyPr upright="1"/>
                    </wps:wsp>
                  </a:graphicData>
                </a:graphic>
              </wp:anchor>
            </w:drawing>
          </mc:Choice>
          <mc:Fallback>
            <w:pict>
              <v:shape id="自选图形 174" o:spid="_x0000_s1026" o:spt="62" type="#_x0000_t62" style="position:absolute;left:0pt;margin-left:193.2pt;margin-top:159.1pt;height:24.1pt;width:54.4pt;z-index:251672576;mso-width-relative:page;mso-height-relative:page;" fillcolor="#FFFFFF" filled="t" stroked="t" coordsize="21600,21600" o:gfxdata="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MuSf2QAAAAsBAAAPAAAA&#10;AAAAAAEAIAAAACIAAABkcnMvZG93bnJldi54bWxQSwECFAAUAAAACACHTuJAI1dvTU0CAAC5BAAA&#10;DgAAAAAAAAABACAAAAAoAQAAZHJzL2Uyb0RvYy54bWxQSwUGAAAAAAYABgBZAQAA5wUAAAAA&#10;" adj="19575,-25767,14400">
                <v:fill on="t" focussize="0,0"/>
                <v:stroke color="#0000C0" joinstyle="miter"/>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古木堰</w:t>
                      </w:r>
                    </w:p>
                  </w:txbxContent>
                </v:textbox>
              </v:shape>
            </w:pict>
          </mc:Fallback>
        </mc:AlternateContent>
      </w:r>
      <w:r>
        <w:rPr>
          <w:rFonts w:hint="default" w:ascii="Times New Roman" w:hAnsi="Times New Roman" w:cs="Times New Roman"/>
          <w:color w:val="auto"/>
        </w:rPr>
        <w:drawing>
          <wp:inline distT="0" distB="0" distL="114300" distR="114300">
            <wp:extent cx="5864860" cy="3851275"/>
            <wp:effectExtent l="0" t="0" r="2540" b="1587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5"/>
                    <a:stretch>
                      <a:fillRect/>
                    </a:stretch>
                  </pic:blipFill>
                  <pic:spPr>
                    <a:xfrm>
                      <a:off x="0" y="0"/>
                      <a:ext cx="5864860" cy="3851275"/>
                    </a:xfrm>
                    <a:prstGeom prst="rect">
                      <a:avLst/>
                    </a:prstGeom>
                    <a:noFill/>
                    <a:ln>
                      <a:noFill/>
                    </a:ln>
                  </pic:spPr>
                </pic:pic>
              </a:graphicData>
            </a:graphic>
          </wp:inline>
        </w:drawing>
      </w:r>
    </w:p>
    <w:p>
      <w:pPr>
        <w:shd w:val="clear"/>
        <w:spacing w:line="360" w:lineRule="auto"/>
        <w:jc w:val="center"/>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表4.4.1   古木堰河水系图</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2）气象</w:t>
      </w:r>
      <w:bookmarkEnd w:id="43"/>
      <w:bookmarkEnd w:id="44"/>
      <w:bookmarkEnd w:id="45"/>
      <w:bookmarkEnd w:id="46"/>
      <w:bookmarkEnd w:id="47"/>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古木堰河流域在祁阳县区域内属中亚热带季风性湿润气候区，具有气候温和、四季分明、严冬期短、暑热期长、春温多变、春夏多雨、夏秋多旱、光热充足、无霜期长等气候特点。根据祁阳县气象站1960-2016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shd w:val="clear"/>
        <w:spacing w:line="360" w:lineRule="auto"/>
        <w:ind w:firstLine="560" w:firstLineChars="200"/>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3）涉河建筑物</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水库工程：河道发源地存在一座四角丘小(一)型水库一座，水库大坝位于河道K21+000，水库总库容249.5万m³，集雨面积4.7km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。详见表4.4-2</w:t>
      </w:r>
      <w:r>
        <w:rPr>
          <w:rFonts w:hint="eastAsia" w:ascii="Times New Roman" w:hAnsi="Times New Roman" w:eastAsia="仿宋_GB2312" w:cs="Times New Roman"/>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表4.4-3                   </w:t>
      </w:r>
      <w:r>
        <w:rPr>
          <w:rFonts w:hint="eastAsia" w:eastAsia="仿宋_GB2312" w:cs="Times New Roman"/>
          <w:b/>
          <w:bCs/>
          <w:color w:val="auto"/>
          <w:sz w:val="24"/>
          <w:szCs w:val="24"/>
          <w:highlight w:val="none"/>
          <w:lang w:val="en-US" w:eastAsia="zh-CN" w:bidi="zh-CN"/>
        </w:rPr>
        <w:t xml:space="preserve">                         涉河建筑物统计表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15"/>
        <w:gridCol w:w="1601"/>
        <w:gridCol w:w="2302"/>
        <w:gridCol w:w="2194"/>
        <w:gridCol w:w="1296"/>
        <w:gridCol w:w="12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720" w:hRule="atLeast"/>
          <w:tblHead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序号</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lang w:eastAsia="zh-CN"/>
              </w:rPr>
            </w:pPr>
            <w:r>
              <w:rPr>
                <w:rFonts w:hint="default" w:ascii="Times New Roman" w:hAnsi="Times New Roman" w:eastAsia="仿宋_GB2312" w:cs="Times New Roman"/>
                <w:b/>
                <w:color w:val="auto"/>
                <w:kern w:val="0"/>
                <w:sz w:val="18"/>
                <w:szCs w:val="18"/>
                <w:highlight w:val="none"/>
                <w:lang w:eastAsia="zh-CN" w:bidi="ar"/>
              </w:rPr>
              <w:t>桩号</w:t>
            </w:r>
          </w:p>
        </w:tc>
        <w:tc>
          <w:tcPr>
            <w:tcW w:w="2302"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bCs/>
                <w:color w:val="auto"/>
                <w:sz w:val="18"/>
                <w:szCs w:val="18"/>
                <w:highlight w:val="none"/>
                <w:lang w:val="en-US" w:eastAsia="zh-CN"/>
              </w:rPr>
              <w:t>建筑物名称</w:t>
            </w:r>
          </w:p>
        </w:tc>
        <w:tc>
          <w:tcPr>
            <w:tcW w:w="2194"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具体位置</w:t>
            </w:r>
          </w:p>
        </w:tc>
        <w:tc>
          <w:tcPr>
            <w:tcW w:w="1296"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建筑物长度（m）</w:t>
            </w:r>
          </w:p>
        </w:tc>
        <w:tc>
          <w:tcPr>
            <w:tcW w:w="1263"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lang w:eastAsia="zh-CN"/>
              </w:rPr>
            </w:pPr>
            <w:r>
              <w:rPr>
                <w:rFonts w:hint="default" w:ascii="Times New Roman" w:hAnsi="Times New Roman" w:eastAsia="仿宋_GB2312" w:cs="Times New Roman"/>
                <w:b/>
                <w:color w:val="auto"/>
                <w:kern w:val="0"/>
                <w:sz w:val="18"/>
                <w:szCs w:val="18"/>
                <w:highlight w:val="none"/>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lang w:bidi="ar"/>
              </w:rPr>
              <w:t>1</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K16+000</w:t>
            </w:r>
          </w:p>
        </w:tc>
        <w:tc>
          <w:tcPr>
            <w:tcW w:w="2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 w:cs="Times New Roman"/>
                <w:i w:val="0"/>
                <w:color w:val="auto"/>
                <w:kern w:val="0"/>
                <w:sz w:val="18"/>
                <w:szCs w:val="18"/>
                <w:highlight w:val="none"/>
                <w:u w:val="none"/>
                <w:lang w:val="en-US" w:eastAsia="zh-CN" w:bidi="ar"/>
              </w:rPr>
              <w:t>拦河坝1</w:t>
            </w:r>
          </w:p>
        </w:tc>
        <w:tc>
          <w:tcPr>
            <w:tcW w:w="21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 w:cs="Times New Roman"/>
                <w:i w:val="0"/>
                <w:color w:val="auto"/>
                <w:kern w:val="0"/>
                <w:sz w:val="18"/>
                <w:szCs w:val="18"/>
                <w:highlight w:val="none"/>
                <w:u w:val="none"/>
                <w:lang w:val="en-US" w:eastAsia="zh-CN" w:bidi="ar"/>
              </w:rPr>
              <w:t>垄家坪镇木山庵村</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kern w:val="0"/>
                <w:sz w:val="18"/>
                <w:szCs w:val="18"/>
                <w:lang w:val="en-US" w:eastAsia="zh-CN"/>
              </w:rPr>
              <w:t>6.5</w:t>
            </w:r>
          </w:p>
        </w:tc>
        <w:tc>
          <w:tcPr>
            <w:tcW w:w="1263"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lang w:bidi="ar"/>
              </w:rPr>
              <w:t>2</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K11+500</w:t>
            </w:r>
          </w:p>
        </w:tc>
        <w:tc>
          <w:tcPr>
            <w:tcW w:w="2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 w:cs="Times New Roman"/>
                <w:i w:val="0"/>
                <w:color w:val="auto"/>
                <w:kern w:val="0"/>
                <w:sz w:val="18"/>
                <w:szCs w:val="18"/>
                <w:highlight w:val="none"/>
                <w:u w:val="none"/>
                <w:lang w:val="en-US" w:eastAsia="zh-CN" w:bidi="ar"/>
              </w:rPr>
              <w:t>拦河坝2</w:t>
            </w:r>
          </w:p>
        </w:tc>
        <w:tc>
          <w:tcPr>
            <w:tcW w:w="21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 w:cs="Times New Roman"/>
                <w:i w:val="0"/>
                <w:color w:val="auto"/>
                <w:kern w:val="0"/>
                <w:sz w:val="18"/>
                <w:szCs w:val="18"/>
                <w:highlight w:val="none"/>
                <w:u w:val="none"/>
                <w:lang w:val="en-US" w:eastAsia="zh-CN" w:bidi="ar"/>
              </w:rPr>
              <w:t>垄家坪镇酒塘村</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kern w:val="0"/>
                <w:sz w:val="18"/>
                <w:szCs w:val="18"/>
                <w:lang w:val="en-US" w:eastAsia="zh-CN"/>
              </w:rPr>
              <w:t>35</w:t>
            </w:r>
          </w:p>
        </w:tc>
        <w:tc>
          <w:tcPr>
            <w:tcW w:w="1263"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3</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K5+000</w:t>
            </w:r>
          </w:p>
        </w:tc>
        <w:tc>
          <w:tcPr>
            <w:tcW w:w="2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 w:cs="Times New Roman"/>
                <w:i w:val="0"/>
                <w:color w:val="auto"/>
                <w:kern w:val="0"/>
                <w:sz w:val="18"/>
                <w:szCs w:val="18"/>
                <w:highlight w:val="none"/>
                <w:u w:val="none"/>
                <w:lang w:val="en-US" w:eastAsia="zh-CN" w:bidi="ar"/>
              </w:rPr>
              <w:t>拦河坝3</w:t>
            </w:r>
          </w:p>
        </w:tc>
        <w:tc>
          <w:tcPr>
            <w:tcW w:w="21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 w:cs="Times New Roman"/>
                <w:i w:val="0"/>
                <w:color w:val="auto"/>
                <w:kern w:val="0"/>
                <w:sz w:val="18"/>
                <w:szCs w:val="18"/>
                <w:highlight w:val="none"/>
                <w:u w:val="none"/>
                <w:lang w:val="en-US" w:eastAsia="zh-CN" w:bidi="ar"/>
              </w:rPr>
              <w:t>垄家坪镇矮岭</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kern w:val="0"/>
                <w:sz w:val="18"/>
                <w:szCs w:val="18"/>
                <w:lang w:val="en-US" w:eastAsia="zh-CN"/>
              </w:rPr>
              <w:t>30</w:t>
            </w:r>
            <w:r>
              <w:rPr>
                <w:rFonts w:hint="default" w:ascii="Times New Roman" w:hAnsi="Times New Roman" w:eastAsia="仿宋_GB2312" w:cs="Times New Roman"/>
                <w:color w:val="auto"/>
                <w:kern w:val="0"/>
                <w:sz w:val="18"/>
                <w:szCs w:val="18"/>
                <w:lang w:val="en-US"/>
              </w:rPr>
              <w:t>　</w:t>
            </w:r>
          </w:p>
        </w:tc>
        <w:tc>
          <w:tcPr>
            <w:tcW w:w="1263"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b/>
          <w:bCs/>
          <w:color w:val="auto"/>
          <w:sz w:val="24"/>
          <w:szCs w:val="24"/>
          <w:highlight w:val="none"/>
          <w:lang w:val="en-US" w:eastAsia="zh-CN" w:bidi="zh-CN"/>
        </w:rPr>
      </w:pPr>
      <w:r>
        <w:rPr>
          <w:rFonts w:hint="default" w:eastAsia="仿宋_GB2312" w:cs="Times New Roman"/>
          <w:b/>
          <w:bCs/>
          <w:color w:val="auto"/>
          <w:sz w:val="24"/>
          <w:szCs w:val="24"/>
          <w:highlight w:val="none"/>
          <w:lang w:val="en-US" w:eastAsia="zh-CN" w:bidi="zh-CN"/>
        </w:rPr>
        <w:t>水库工程统计表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65"/>
        <w:gridCol w:w="1140"/>
        <w:gridCol w:w="1203"/>
        <w:gridCol w:w="2055"/>
        <w:gridCol w:w="1203"/>
        <w:gridCol w:w="1203"/>
        <w:gridCol w:w="12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265" w:type="dxa"/>
            <w:vMerge w:val="restart"/>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湖库名称</w:t>
            </w:r>
          </w:p>
        </w:tc>
        <w:tc>
          <w:tcPr>
            <w:tcW w:w="1140"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集雨面积</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总库容</w:t>
            </w:r>
          </w:p>
        </w:tc>
        <w:tc>
          <w:tcPr>
            <w:tcW w:w="2055" w:type="dxa"/>
            <w:vMerge w:val="restart"/>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位置</w:t>
            </w:r>
          </w:p>
        </w:tc>
        <w:tc>
          <w:tcPr>
            <w:tcW w:w="1203" w:type="dxa"/>
            <w:vMerge w:val="restart"/>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监测断面</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现状</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265" w:type="dxa"/>
            <w:vMerge w:val="continue"/>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p>
        </w:tc>
        <w:tc>
          <w:tcPr>
            <w:tcW w:w="1140"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（km</w:t>
            </w:r>
            <w:r>
              <w:rPr>
                <w:rFonts w:hint="default" w:ascii="Times New Roman" w:hAnsi="Times New Roman" w:eastAsia="仿宋_GB2312" w:cs="Times New Roman"/>
                <w:color w:val="auto"/>
                <w:sz w:val="18"/>
                <w:szCs w:val="18"/>
                <w:highlight w:val="none"/>
                <w:vertAlign w:val="superscript"/>
                <w:lang w:eastAsia="zh-CN"/>
              </w:rPr>
              <w:t>2</w:t>
            </w:r>
            <w:r>
              <w:rPr>
                <w:rFonts w:hint="default" w:ascii="Times New Roman" w:hAnsi="Times New Roman" w:eastAsia="仿宋_GB2312" w:cs="Times New Roman"/>
                <w:color w:val="auto"/>
                <w:sz w:val="18"/>
                <w:szCs w:val="18"/>
                <w:highlight w:val="none"/>
                <w:lang w:eastAsia="zh-CN"/>
              </w:rPr>
              <w:t>）</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（万m</w:t>
            </w:r>
            <w:r>
              <w:rPr>
                <w:rFonts w:hint="default" w:ascii="Times New Roman" w:hAnsi="Times New Roman" w:eastAsia="仿宋_GB2312" w:cs="Times New Roman"/>
                <w:color w:val="auto"/>
                <w:sz w:val="18"/>
                <w:szCs w:val="18"/>
                <w:highlight w:val="none"/>
                <w:vertAlign w:val="superscript"/>
                <w:lang w:eastAsia="zh-CN"/>
              </w:rPr>
              <w:t>3</w:t>
            </w:r>
            <w:r>
              <w:rPr>
                <w:rFonts w:hint="default" w:ascii="Times New Roman" w:hAnsi="Times New Roman" w:eastAsia="仿宋_GB2312" w:cs="Times New Roman"/>
                <w:color w:val="auto"/>
                <w:sz w:val="18"/>
                <w:szCs w:val="18"/>
                <w:highlight w:val="none"/>
                <w:lang w:eastAsia="zh-CN"/>
              </w:rPr>
              <w:t>）</w:t>
            </w:r>
          </w:p>
        </w:tc>
        <w:tc>
          <w:tcPr>
            <w:tcW w:w="2055" w:type="dxa"/>
            <w:vMerge w:val="continue"/>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p>
        </w:tc>
        <w:tc>
          <w:tcPr>
            <w:tcW w:w="1203" w:type="dxa"/>
            <w:vMerge w:val="continue"/>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水质</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水质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26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四角丘</w:t>
            </w:r>
            <w:r>
              <w:rPr>
                <w:rFonts w:hint="default" w:ascii="Times New Roman" w:hAnsi="Times New Roman" w:eastAsia="仿宋_GB2312" w:cs="Times New Roman"/>
                <w:color w:val="auto"/>
                <w:sz w:val="18"/>
                <w:szCs w:val="18"/>
                <w:highlight w:val="none"/>
                <w:lang w:eastAsia="zh-CN"/>
              </w:rPr>
              <w:t>水库</w:t>
            </w:r>
          </w:p>
        </w:tc>
        <w:tc>
          <w:tcPr>
            <w:tcW w:w="1140"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4.7</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249.5</w:t>
            </w:r>
          </w:p>
        </w:tc>
        <w:tc>
          <w:tcPr>
            <w:tcW w:w="2055"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羊角塘雪坪村</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w:t>
            </w:r>
          </w:p>
        </w:tc>
        <w:tc>
          <w:tcPr>
            <w:tcW w:w="1203"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w:t>
            </w:r>
          </w:p>
        </w:tc>
        <w:tc>
          <w:tcPr>
            <w:tcW w:w="1202" w:type="dxa"/>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w:t>
            </w:r>
          </w:p>
        </w:tc>
      </w:tr>
    </w:tbl>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4）设计洪峰流量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祁阳县古木堰河总长</w:t>
      </w:r>
      <w:r>
        <w:rPr>
          <w:rFonts w:hint="eastAsia" w:eastAsia="仿宋_GB2312" w:cs="Times New Roman"/>
          <w:b w:val="0"/>
          <w:bCs w:val="0"/>
          <w:color w:val="auto"/>
          <w:sz w:val="28"/>
          <w:szCs w:val="28"/>
          <w:highlight w:val="none"/>
          <w:lang w:val="en-US" w:eastAsia="zh-CN" w:bidi="zh-CN"/>
        </w:rPr>
        <w:t>17.4</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sz w:val="28"/>
          <w:szCs w:val="28"/>
          <w:highlight w:val="none"/>
          <w:lang w:val="en-US" w:eastAsia="zh-CN"/>
        </w:rPr>
        <w:t>主要支流有2条，洪峰流量计算需分段计算，根据古木堰汇水范围图，本次计算分段参数成果如下表4.4-3。</w:t>
      </w:r>
    </w:p>
    <w:p>
      <w:pPr>
        <w:rPr>
          <w:rFonts w:hint="default" w:eastAsia="仿宋_GB2312" w:cs="Times New Roman"/>
          <w:b/>
          <w:bCs/>
          <w:color w:val="auto"/>
          <w:sz w:val="24"/>
          <w:szCs w:val="24"/>
          <w:highlight w:val="none"/>
          <w:lang w:val="en-US" w:eastAsia="zh-CN" w:bidi="zh-CN"/>
        </w:rPr>
      </w:pPr>
      <w:r>
        <w:rPr>
          <w:rFonts w:hint="default" w:eastAsia="仿宋_GB2312" w:cs="Times New Roman"/>
          <w:b/>
          <w:bCs/>
          <w:color w:val="auto"/>
          <w:sz w:val="24"/>
          <w:szCs w:val="24"/>
          <w:highlight w:val="none"/>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eastAsia="仿宋_GB2312" w:cs="Times New Roman"/>
          <w:b/>
          <w:bCs/>
          <w:color w:val="auto"/>
          <w:sz w:val="24"/>
          <w:szCs w:val="24"/>
          <w:highlight w:val="none"/>
          <w:lang w:val="en-US" w:eastAsia="zh-CN" w:bidi="zh-CN"/>
        </w:rPr>
      </w:pPr>
      <w:r>
        <w:rPr>
          <w:rFonts w:hint="default" w:eastAsia="仿宋_GB2312" w:cs="Times New Roman"/>
          <w:b/>
          <w:bCs/>
          <w:color w:val="auto"/>
          <w:sz w:val="24"/>
          <w:szCs w:val="24"/>
          <w:highlight w:val="none"/>
          <w:lang w:val="en-US" w:eastAsia="zh-CN" w:bidi="zh-CN"/>
        </w:rPr>
        <w:t xml:space="preserve">表4.4-3                </w:t>
      </w:r>
      <w:r>
        <w:rPr>
          <w:rFonts w:hint="eastAsia" w:eastAsia="仿宋_GB2312" w:cs="Times New Roman"/>
          <w:b/>
          <w:bCs/>
          <w:color w:val="auto"/>
          <w:sz w:val="24"/>
          <w:szCs w:val="24"/>
          <w:highlight w:val="none"/>
          <w:lang w:val="en-US" w:eastAsia="zh-CN" w:bidi="zh-CN"/>
        </w:rPr>
        <w:t xml:space="preserve">                                </w:t>
      </w:r>
      <w:r>
        <w:rPr>
          <w:rFonts w:hint="default" w:eastAsia="仿宋_GB2312" w:cs="Times New Roman"/>
          <w:b/>
          <w:bCs/>
          <w:color w:val="auto"/>
          <w:sz w:val="24"/>
          <w:szCs w:val="24"/>
          <w:highlight w:val="none"/>
          <w:lang w:val="en-US" w:eastAsia="zh-CN" w:bidi="zh-CN"/>
        </w:rPr>
        <w:t xml:space="preserve">    计算参数成果表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1438"/>
        <w:gridCol w:w="1540"/>
        <w:gridCol w:w="1606"/>
        <w:gridCol w:w="1440"/>
        <w:gridCol w:w="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1296"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76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81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84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76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516"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29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柏木山</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K14+500</w:t>
            </w:r>
          </w:p>
        </w:tc>
        <w:tc>
          <w:tcPr>
            <w:tcW w:w="81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5.5</w:t>
            </w:r>
          </w:p>
        </w:tc>
        <w:tc>
          <w:tcPr>
            <w:tcW w:w="8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w:t>
            </w:r>
          </w:p>
        </w:tc>
        <w:tc>
          <w:tcPr>
            <w:tcW w:w="7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49.25 </w:t>
            </w:r>
          </w:p>
        </w:tc>
        <w:tc>
          <w:tcPr>
            <w:tcW w:w="5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96" w:type="pct"/>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老屋院水</w:t>
            </w:r>
          </w:p>
        </w:tc>
        <w:tc>
          <w:tcPr>
            <w:tcW w:w="760" w:type="pct"/>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K9+500</w:t>
            </w:r>
          </w:p>
        </w:tc>
        <w:tc>
          <w:tcPr>
            <w:tcW w:w="81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11.5</w:t>
            </w:r>
          </w:p>
        </w:tc>
        <w:tc>
          <w:tcPr>
            <w:tcW w:w="8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11.5</w:t>
            </w:r>
          </w:p>
        </w:tc>
        <w:tc>
          <w:tcPr>
            <w:tcW w:w="7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18.87 </w:t>
            </w:r>
          </w:p>
        </w:tc>
        <w:tc>
          <w:tcPr>
            <w:tcW w:w="5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96" w:type="pct"/>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酒塘水</w:t>
            </w:r>
          </w:p>
        </w:tc>
        <w:tc>
          <w:tcPr>
            <w:tcW w:w="760" w:type="pct"/>
            <w:tcBorders>
              <w:tl2br w:val="nil"/>
              <w:tr2bl w:val="nil"/>
            </w:tcBorders>
            <w:vAlign w:val="center"/>
          </w:tcPr>
          <w:p>
            <w:pPr>
              <w:widowControl/>
              <w:shd w:val="clear"/>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highlight w:val="none"/>
                <w:lang w:val="en-US" w:eastAsia="zh-CN"/>
              </w:rPr>
              <w:t>K8+700</w:t>
            </w:r>
          </w:p>
        </w:tc>
        <w:tc>
          <w:tcPr>
            <w:tcW w:w="81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17.5</w:t>
            </w:r>
          </w:p>
        </w:tc>
        <w:tc>
          <w:tcPr>
            <w:tcW w:w="8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12.3</w:t>
            </w:r>
          </w:p>
        </w:tc>
        <w:tc>
          <w:tcPr>
            <w:tcW w:w="7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17.64 </w:t>
            </w:r>
          </w:p>
        </w:tc>
        <w:tc>
          <w:tcPr>
            <w:tcW w:w="5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29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color w:val="auto"/>
                <w:sz w:val="18"/>
                <w:szCs w:val="18"/>
                <w:lang w:val="zh-CN" w:eastAsia="zh-CN"/>
              </w:rPr>
              <w:t>祁阳境内</w:t>
            </w:r>
            <w:r>
              <w:rPr>
                <w:rFonts w:hint="default" w:ascii="Times New Roman" w:hAnsi="Times New Roman" w:eastAsia="仿宋_GB2312" w:cs="Times New Roman"/>
                <w:i w:val="0"/>
                <w:color w:val="auto"/>
                <w:kern w:val="0"/>
                <w:sz w:val="18"/>
                <w:szCs w:val="18"/>
                <w:u w:val="none"/>
                <w:lang w:val="en-US" w:eastAsia="zh-CN" w:bidi="ar"/>
              </w:rPr>
              <w:t>古木堰下游端口</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K2+</w:t>
            </w:r>
            <w:r>
              <w:rPr>
                <w:rFonts w:hint="eastAsia" w:eastAsia="仿宋_GB2312" w:cs="Times New Roman"/>
                <w:i w:val="0"/>
                <w:color w:val="auto"/>
                <w:kern w:val="0"/>
                <w:sz w:val="18"/>
                <w:szCs w:val="18"/>
                <w:u w:val="none"/>
                <w:lang w:val="en-US" w:eastAsia="zh-CN" w:bidi="ar"/>
              </w:rPr>
              <w:t>66</w:t>
            </w:r>
            <w:r>
              <w:rPr>
                <w:rFonts w:hint="default" w:ascii="Times New Roman" w:hAnsi="Times New Roman" w:eastAsia="仿宋_GB2312" w:cs="Times New Roman"/>
                <w:i w:val="0"/>
                <w:color w:val="auto"/>
                <w:kern w:val="0"/>
                <w:sz w:val="18"/>
                <w:szCs w:val="18"/>
                <w:u w:val="none"/>
                <w:lang w:val="en-US" w:eastAsia="zh-CN" w:bidi="ar"/>
              </w:rPr>
              <w:t>0</w:t>
            </w:r>
          </w:p>
        </w:tc>
        <w:tc>
          <w:tcPr>
            <w:tcW w:w="81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68</w:t>
            </w:r>
          </w:p>
        </w:tc>
        <w:tc>
          <w:tcPr>
            <w:tcW w:w="8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17.4</w:t>
            </w:r>
          </w:p>
        </w:tc>
        <w:tc>
          <w:tcPr>
            <w:tcW w:w="7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12.5</w:t>
            </w:r>
          </w:p>
        </w:tc>
        <w:tc>
          <w:tcPr>
            <w:tcW w:w="5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5）设计洪峰流量</w:t>
      </w:r>
    </w:p>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cs="Times New Roman"/>
          <w:color w:val="auto"/>
          <w:sz w:val="28"/>
          <w:szCs w:val="28"/>
          <w:lang w:eastAsia="zh-CN"/>
        </w:rPr>
        <w:t>祁阳县境内古木堰河控制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cs="Times New Roman"/>
          <w:color w:val="auto"/>
          <w:sz w:val="28"/>
          <w:szCs w:val="28"/>
          <w:lang w:val="en-US" w:eastAsia="zh-CN"/>
        </w:rPr>
        <w:t>95</w:t>
      </w:r>
      <w:r>
        <w:rPr>
          <w:rFonts w:hint="default" w:ascii="Times New Roman" w:hAnsi="Times New Roman" w:eastAsia="仿宋_GB2312" w:cs="Times New Roman"/>
          <w:color w:val="auto"/>
          <w:sz w:val="28"/>
          <w:szCs w:val="28"/>
        </w:rPr>
        <w:t>mm，统计参数Cv为</w:t>
      </w:r>
      <w:r>
        <w:rPr>
          <w:rFonts w:hint="default" w:ascii="Times New Roman" w:hAnsi="Times New Roman" w:cs="Times New Roman"/>
          <w:color w:val="auto"/>
          <w:sz w:val="28"/>
          <w:szCs w:val="28"/>
          <w:lang w:val="en-US" w:eastAsia="zh-CN"/>
        </w:rPr>
        <w:t>0.4</w:t>
      </w:r>
      <w:r>
        <w:rPr>
          <w:rFonts w:hint="default" w:ascii="Times New Roman" w:hAnsi="Times New Roman" w:eastAsia="仿宋_GB2312" w:cs="Times New Roman"/>
          <w:color w:val="auto"/>
          <w:sz w:val="28"/>
          <w:szCs w:val="28"/>
        </w:rPr>
        <w:t>，Cs为3.5Cv。</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7" o:title=""/>
            <o:lock v:ext="edit" aspectratio="t"/>
            <w10:wrap type="none"/>
            <w10:anchorlock/>
          </v:shape>
          <o:OLEObject Type="Embed" ProgID="Equation.3" ShapeID="_x0000_i1025" DrawAspect="Content" ObjectID="_1468075725" r:id="rId26">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9" o:title=""/>
            <o:lock v:ext="edit" aspectratio="t"/>
            <w10:wrap type="none"/>
            <w10:anchorlock/>
          </v:shape>
          <o:OLEObject Type="Embed" ProgID="Equation.3" ShapeID="_x0000_i1026" DrawAspect="Content" ObjectID="_1468075726" r:id="rId28">
            <o:LockedField>false</o:LockedField>
          </o:OLEObject>
        </w:object>
      </w:r>
      <w:r>
        <w:rPr>
          <w:rFonts w:hint="default" w:ascii="Times New Roman" w:hAnsi="Times New Roman" w:eastAsia="仿宋_GB2312" w:cs="Times New Roman"/>
          <w:color w:val="auto"/>
          <w:sz w:val="28"/>
          <w:szCs w:val="28"/>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cs="Times New Roman"/>
          <w:color w:val="auto"/>
          <w:sz w:val="28"/>
          <w:szCs w:val="28"/>
          <w:lang w:val="en-US" w:eastAsia="zh-CN"/>
        </w:rPr>
        <w:t>4.4-4.</w:t>
      </w:r>
    </w:p>
    <w:p>
      <w:pPr>
        <w:pStyle w:val="7"/>
        <w:spacing w:line="360" w:lineRule="auto"/>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③列表计算设计暴雨时程分配，将《查算手册》表三概化雨型时程分配的百分数分配与对应时段栏内，即可算出二十四小时暴雨时程分配如下列表4.4-5，推理公式洪水过程线成果表洪水4.4-6。</w:t>
      </w:r>
      <w:r>
        <w:rPr>
          <w:rFonts w:hint="default" w:ascii="Times New Roman" w:hAnsi="Times New Roman" w:cs="Times New Roman"/>
          <w:color w:val="auto"/>
          <w:sz w:val="28"/>
          <w:szCs w:val="28"/>
          <w:lang w:eastAsia="zh-CN"/>
        </w:rPr>
        <w:t>单位线法</w:t>
      </w:r>
      <w:r>
        <w:rPr>
          <w:rFonts w:hint="default" w:ascii="Times New Roman" w:hAnsi="Times New Roman" w:cs="Times New Roman"/>
          <w:color w:val="auto"/>
          <w:sz w:val="28"/>
          <w:szCs w:val="28"/>
          <w:lang w:val="zh-CN" w:eastAsia="zh-CN"/>
        </w:rPr>
        <w:t>设计洪水过程线计算表</w:t>
      </w:r>
      <w:r>
        <w:rPr>
          <w:rFonts w:hint="default" w:ascii="Times New Roman" w:hAnsi="Times New Roman" w:cs="Times New Roman"/>
          <w:color w:val="auto"/>
          <w:sz w:val="28"/>
          <w:szCs w:val="28"/>
          <w:lang w:val="en-US" w:eastAsia="zh-CN"/>
        </w:rPr>
        <w:t>4.4-7。</w:t>
      </w:r>
    </w:p>
    <w:p>
      <w:pPr>
        <w:pStyle w:val="7"/>
        <w:spacing w:line="360" w:lineRule="auto"/>
        <w:ind w:firstLine="560"/>
        <w:rPr>
          <w:rFonts w:hint="default" w:ascii="Times New Roman" w:hAnsi="Times New Roman" w:cs="Times New Roman"/>
          <w:color w:val="auto"/>
          <w:sz w:val="28"/>
          <w:szCs w:val="28"/>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表4.4-4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古木堰各控制断面设计暴雨参数及成果表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70"/>
        <w:gridCol w:w="1285"/>
        <w:gridCol w:w="1477"/>
        <w:gridCol w:w="1476"/>
        <w:gridCol w:w="1481"/>
        <w:gridCol w:w="1476"/>
        <w:gridCol w:w="1478"/>
        <w:gridCol w:w="2"/>
        <w:gridCol w:w="1478"/>
        <w:gridCol w:w="1474"/>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762"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祁阳境内古木堰下游端口</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K2+500</w:t>
            </w:r>
          </w:p>
        </w:tc>
        <w:tc>
          <w:tcPr>
            <w:tcW w:w="2957"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酒塘水K8+700</w:t>
            </w:r>
          </w:p>
        </w:tc>
        <w:tc>
          <w:tcPr>
            <w:tcW w:w="2954"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老屋院水K9+500</w:t>
            </w:r>
          </w:p>
        </w:tc>
        <w:tc>
          <w:tcPr>
            <w:tcW w:w="2954"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柏木山K14+500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1285"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477"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47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481"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47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480"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47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475"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477"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17.4</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J=12.5‰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w:t>
            </w:r>
            <w:r>
              <w:rPr>
                <w:rFonts w:hint="default" w:ascii="Times New Roman" w:hAnsi="Times New Roman" w:eastAsia="仿宋_GB2312" w:cs="Times New Roman"/>
                <w:color w:val="auto"/>
                <w:sz w:val="18"/>
                <w:szCs w:val="18"/>
                <w:lang w:val="zh-CN"/>
              </w:rPr>
              <w:t>.</w:t>
            </w:r>
            <w:r>
              <w:rPr>
                <w:rFonts w:hint="default" w:ascii="Times New Roman" w:hAnsi="Times New Roman" w:eastAsia="仿宋_GB2312" w:cs="Times New Roman"/>
                <w:color w:val="auto"/>
                <w:sz w:val="18"/>
                <w:szCs w:val="18"/>
                <w:lang w:val="en-US" w:eastAsia="zh-CN"/>
              </w:rPr>
              <w:t>951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481"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F=17.5k㎡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L=12.3km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J=17.64‰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α=0.987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480"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F=11.5k㎡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11.5</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w:t>
            </w:r>
            <w:r>
              <w:rPr>
                <w:rFonts w:hint="default" w:ascii="Times New Roman" w:hAnsi="Times New Roman" w:eastAsia="仿宋_GB2312" w:cs="Times New Roman"/>
                <w:color w:val="auto"/>
                <w:sz w:val="18"/>
                <w:szCs w:val="18"/>
                <w:lang w:val="en-US" w:eastAsia="zh-CN"/>
              </w:rPr>
              <w:t>18.87</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α=0.992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475"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5.5</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49.25</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α=1.000.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145.793</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145.793</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145.793</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145.793</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138.626</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143.910</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144.606</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145.793</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0.709</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0.711</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0.711</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0.711</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0.779</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0.781</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0.781</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0.781</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60.607</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63.311</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63.663</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64.187</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83.428</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86.951</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87.412</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88.140</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102.066</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106.222</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106.767</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107.663</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118.949</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123.639</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124.254</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125.286</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138.626</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143.910</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144.606</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145.793</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106.6</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111.9</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112.6</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113.8</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670"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128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80.0</w:t>
            </w:r>
          </w:p>
        </w:tc>
        <w:tc>
          <w:tcPr>
            <w:tcW w:w="1477"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83.9</w:t>
            </w:r>
          </w:p>
        </w:tc>
        <w:tc>
          <w:tcPr>
            <w:tcW w:w="1481"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84.5</w:t>
            </w:r>
          </w:p>
        </w:tc>
        <w:tc>
          <w:tcPr>
            <w:tcW w:w="1480"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85.3</w:t>
            </w:r>
          </w:p>
        </w:tc>
        <w:tc>
          <w:tcPr>
            <w:tcW w:w="147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8"/>
          <w:szCs w:val="28"/>
        </w:rPr>
      </w:pPr>
      <w:r>
        <w:rPr>
          <w:rFonts w:hint="default" w:ascii="Times New Roman" w:hAnsi="Times New Roman" w:eastAsia="仿宋_GB2312" w:cs="Times New Roman"/>
          <w:b/>
          <w:bCs/>
          <w:color w:val="auto"/>
          <w:sz w:val="24"/>
          <w:szCs w:val="24"/>
          <w:lang w:val="en-US" w:eastAsia="zh-CN" w:bidi="zh-CN"/>
        </w:rPr>
        <w:t xml:space="preserve">表4.4-5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10年一遇设计洪水最大二十四小时概化雨型时程分配表（</w:t>
      </w:r>
      <w:r>
        <w:rPr>
          <w:rFonts w:hint="default" w:ascii="Times New Roman" w:hAnsi="Times New Roman" w:eastAsia="仿宋_GB2312" w:cs="Times New Roman"/>
          <w:b/>
          <w:bCs/>
          <w:color w:val="auto"/>
          <w:sz w:val="24"/>
          <w:szCs w:val="24"/>
          <w:lang w:val="zh-CN" w:eastAsia="zh-CN" w:bidi="zh-CN"/>
        </w:rPr>
        <w:t>K2+500</w:t>
      </w:r>
      <w:r>
        <w:rPr>
          <w:rFonts w:hint="default" w:ascii="Times New Roman" w:hAnsi="Times New Roman" w:eastAsia="仿宋_GB2312" w:cs="Times New Roman"/>
          <w:b/>
          <w:bCs/>
          <w:color w:val="auto"/>
          <w:sz w:val="24"/>
          <w:szCs w:val="24"/>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H3-H1=22.8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H6-H3=18.6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H12-H6=16.9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H24-H12=19.7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80.0</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表4.4-6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K2+500</w:t>
      </w:r>
      <w:r>
        <w:rPr>
          <w:rFonts w:hint="default" w:ascii="Times New Roman" w:hAnsi="Times New Roman" w:eastAsia="仿宋_GB2312" w:cs="Times New Roman"/>
          <w:b/>
          <w:bCs/>
          <w:color w:val="auto"/>
          <w:sz w:val="24"/>
          <w:szCs w:val="24"/>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13.209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23.435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43.805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44.971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89.121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90.675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12.044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126.884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128.827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165.897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168.228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11.267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143.761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146.481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122.353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125.461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10.490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104.227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107.723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10.101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89.121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9.713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79.800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9.324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63.442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68.104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8.936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52.869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57.919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8.547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45.316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5.439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50.755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8.159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39.274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45.101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34.742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40.958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31.721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38.326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28.700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25.679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33.061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31.939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8.159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30.817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5.439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8.547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19.637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8.936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28.573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9.324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9.713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10.101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10.490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11.267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12.044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13.209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1510.529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503.510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2014.039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13.986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cs="Times New Roman"/>
          <w:b/>
          <w:bCs/>
          <w:color w:val="auto"/>
          <w:sz w:val="24"/>
          <w:szCs w:val="24"/>
          <w:lang w:val="en-US" w:eastAsia="zh-CN" w:bidi="zh-CN"/>
        </w:rPr>
        <w:t>4.4</w:t>
      </w:r>
      <w:r>
        <w:rPr>
          <w:rFonts w:hint="default" w:ascii="Times New Roman" w:hAnsi="Times New Roman" w:eastAsia="仿宋_GB2312" w:cs="Times New Roman"/>
          <w:b/>
          <w:bCs/>
          <w:color w:val="auto"/>
          <w:sz w:val="24"/>
          <w:szCs w:val="24"/>
          <w:lang w:val="en-US" w:eastAsia="zh-CN" w:bidi="zh-CN"/>
        </w:rPr>
        <w:t xml:space="preserve">-7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单位线法</w:t>
      </w:r>
      <w:r>
        <w:rPr>
          <w:rFonts w:hint="default" w:ascii="Times New Roman" w:hAnsi="Times New Roman" w:cs="Times New Roman"/>
          <w:b/>
          <w:bCs/>
          <w:color w:val="auto"/>
          <w:sz w:val="24"/>
          <w:szCs w:val="24"/>
          <w:lang w:val="en-US" w:eastAsia="zh-CN" w:bidi="zh-CN"/>
        </w:rPr>
        <w:t>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K2+500</w:t>
      </w:r>
      <w:r>
        <w:rPr>
          <w:rFonts w:hint="default" w:ascii="Times New Roman" w:hAnsi="Times New Roman" w:eastAsia="仿宋_GB2312" w:cs="Times New Roman"/>
          <w:b/>
          <w:bCs/>
          <w:color w:val="auto"/>
          <w:sz w:val="24"/>
          <w:szCs w:val="24"/>
          <w:lang w:val="en-US" w:eastAsia="zh-CN" w:bidi="zh-CN"/>
        </w:rPr>
        <w:t>）</w:t>
      </w:r>
    </w:p>
    <w:tbl>
      <w:tblPr>
        <w:tblStyle w:val="16"/>
        <w:tblW w:w="1348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exact"/>
          <w:tblHeader/>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0.294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23.682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0.589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0.279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0.154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29.080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107.65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0.279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26.574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159.32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0.540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0.420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25.93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0.540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18.592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102.77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23.70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156.74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0.638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14.985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84.51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141.71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0.717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68.11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9.390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8.08</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107.55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2.649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42.68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94.01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2.943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33.39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80.92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3.237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4.429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3.532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0.923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3.419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49.53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19.69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4.4-8、4.4-9。</w:t>
      </w: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表4.4-8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古木堰各控制断面设计洪峰成果表（推理公式）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78"/>
        <w:gridCol w:w="1476"/>
        <w:gridCol w:w="1396"/>
        <w:gridCol w:w="1"/>
        <w:gridCol w:w="1558"/>
        <w:gridCol w:w="1480"/>
        <w:gridCol w:w="1475"/>
        <w:gridCol w:w="1478"/>
        <w:gridCol w:w="2"/>
        <w:gridCol w:w="1473"/>
        <w:gridCol w:w="5"/>
        <w:gridCol w:w="1474"/>
        <w:gridCol w:w="1"/>
        <w:gridCol w:w="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873"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祁阳境内古木堰下游端口</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K2+500</w:t>
            </w:r>
          </w:p>
        </w:tc>
        <w:tc>
          <w:tcPr>
            <w:tcW w:w="303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酒塘水K8+700</w:t>
            </w:r>
          </w:p>
        </w:tc>
        <w:tc>
          <w:tcPr>
            <w:tcW w:w="295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老屋院水K9+500</w:t>
            </w:r>
          </w:p>
        </w:tc>
        <w:tc>
          <w:tcPr>
            <w:tcW w:w="2955" w:type="dxa"/>
            <w:gridSpan w:val="5"/>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柏木山K14+500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P（%）</w:t>
            </w:r>
          </w:p>
        </w:tc>
        <w:tc>
          <w:tcPr>
            <w:tcW w:w="147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397"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558"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8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5"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80"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7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165.897</w:t>
            </w:r>
          </w:p>
        </w:tc>
        <w:tc>
          <w:tcPr>
            <w:tcW w:w="1396"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17.4</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J=12.5‰</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θ=27.759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0.724</w:t>
            </w: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47.278</w:t>
            </w:r>
          </w:p>
        </w:tc>
        <w:tc>
          <w:tcPr>
            <w:tcW w:w="1480"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F=17.5k㎡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L=12.3km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J=17.64‰</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θ=23.102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m=0.630</w:t>
            </w: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31.077</w:t>
            </w:r>
          </w:p>
        </w:tc>
        <w:tc>
          <w:tcPr>
            <w:tcW w:w="1478"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11.5</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11.5</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w:t>
            </w:r>
            <w:r>
              <w:rPr>
                <w:rFonts w:hint="default" w:ascii="Times New Roman" w:hAnsi="Times New Roman" w:eastAsia="仿宋_GB2312" w:cs="Times New Roman"/>
                <w:color w:val="auto"/>
                <w:sz w:val="18"/>
                <w:szCs w:val="18"/>
                <w:lang w:val="en-US" w:eastAsia="zh-CN"/>
              </w:rPr>
              <w:t>18.87</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θ=</w:t>
            </w:r>
            <w:r>
              <w:rPr>
                <w:rFonts w:hint="default" w:ascii="Times New Roman" w:hAnsi="Times New Roman" w:eastAsia="仿宋_GB2312" w:cs="Times New Roman"/>
                <w:color w:val="auto"/>
                <w:sz w:val="18"/>
                <w:szCs w:val="18"/>
                <w:lang w:val="en-US" w:eastAsia="zh-CN"/>
              </w:rPr>
              <w:t>23.457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m=0.</w:t>
            </w:r>
            <w:r>
              <w:rPr>
                <w:rFonts w:hint="default" w:ascii="Times New Roman" w:hAnsi="Times New Roman" w:eastAsia="仿宋_GB2312" w:cs="Times New Roman"/>
                <w:color w:val="auto"/>
                <w:sz w:val="18"/>
                <w:szCs w:val="18"/>
                <w:lang w:val="en-US" w:eastAsia="zh-CN"/>
              </w:rPr>
              <w:t>635</w:t>
            </w: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26.366</w:t>
            </w:r>
          </w:p>
        </w:tc>
        <w:tc>
          <w:tcPr>
            <w:tcW w:w="1479"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5.5</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49.25</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7.126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0.341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τ(h)</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8.528</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7.958</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8.015</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3.920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ΣQi</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1510.529</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408.006</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269.785</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130.388</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∑Qi</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0.110</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0.116</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0.115</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0.202</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13.986</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3.886</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2.569</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1.610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0.389</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0.111</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0.073</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0.060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Qmp</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168.228</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47.944</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31.517</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26.605</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W(万m³)</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725.054</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195.843</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129.497</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62.586</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表4.4-9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古木堰各控制断面设计洪峰成果表（单位线法）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78"/>
        <w:gridCol w:w="1476"/>
        <w:gridCol w:w="1479"/>
        <w:gridCol w:w="1478"/>
        <w:gridCol w:w="1477"/>
        <w:gridCol w:w="1"/>
        <w:gridCol w:w="1475"/>
        <w:gridCol w:w="1"/>
        <w:gridCol w:w="1478"/>
        <w:gridCol w:w="1"/>
        <w:gridCol w:w="1"/>
        <w:gridCol w:w="1475"/>
        <w:gridCol w:w="3"/>
        <w:gridCol w:w="1474"/>
        <w:gridCol w:w="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95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祁阳境内古木堰下游端口</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K2+500</w:t>
            </w:r>
          </w:p>
        </w:tc>
        <w:tc>
          <w:tcPr>
            <w:tcW w:w="295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酒塘水K8+700</w:t>
            </w:r>
          </w:p>
        </w:tc>
        <w:tc>
          <w:tcPr>
            <w:tcW w:w="2955" w:type="dxa"/>
            <w:gridSpan w:val="4"/>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老屋院水K9+500</w:t>
            </w:r>
          </w:p>
        </w:tc>
        <w:tc>
          <w:tcPr>
            <w:tcW w:w="2954" w:type="dxa"/>
            <w:gridSpan w:val="5"/>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柏木山K14+500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47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479"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8"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7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81" w:type="dxa"/>
            <w:gridSpan w:val="4"/>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7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17.4</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J=12.5‰</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m1j=4.719</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n=1.389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k=3.398</w:t>
            </w: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F=17.5k㎡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L=12.3km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J=17.64‰</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m1j=4.118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lang w:val="zh-CN"/>
              </w:rPr>
              <w:t>=1.246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k=3.304</w:t>
            </w: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gridSpan w:val="2"/>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11.5</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11.5</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w:t>
            </w:r>
            <w:r>
              <w:rPr>
                <w:rFonts w:hint="default" w:ascii="Times New Roman" w:hAnsi="Times New Roman" w:eastAsia="仿宋_GB2312" w:cs="Times New Roman"/>
                <w:color w:val="auto"/>
                <w:sz w:val="18"/>
                <w:szCs w:val="18"/>
                <w:lang w:val="en-US" w:eastAsia="zh-CN"/>
              </w:rPr>
              <w:t>18.87</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m1j=3.988</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n=1.205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k=3.309</w:t>
            </w: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3"/>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5.5</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49.25</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m1j=3.</w:t>
            </w:r>
            <w:r>
              <w:rPr>
                <w:rFonts w:hint="default" w:ascii="Times New Roman" w:hAnsi="Times New Roman" w:eastAsia="仿宋_GB2312" w:cs="Times New Roman"/>
                <w:color w:val="auto"/>
                <w:sz w:val="18"/>
                <w:szCs w:val="18"/>
                <w:lang w:val="en-US" w:eastAsia="zh-CN"/>
              </w:rPr>
              <w:t>413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1.1</w:t>
            </w:r>
            <w:r>
              <w:rPr>
                <w:rFonts w:hint="default" w:ascii="Times New Roman" w:hAnsi="Times New Roman" w:eastAsia="仿宋_GB2312" w:cs="Times New Roman"/>
                <w:color w:val="auto"/>
                <w:sz w:val="18"/>
                <w:szCs w:val="18"/>
                <w:lang w:val="en-US" w:eastAsia="zh-CN"/>
              </w:rPr>
              <w:t>40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en-US" w:eastAsia="zh-CN"/>
              </w:rPr>
              <w:t>2.994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ΣQi</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1510.529</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408.006</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269.785</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130.388</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∑Qi</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Q下m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21.892</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5.913</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3.910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1.890</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0.952</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0.257</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0.170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0.082</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b w:val="0"/>
                <w:bCs w:val="0"/>
                <w:color w:val="auto"/>
                <w:kern w:val="0"/>
                <w:sz w:val="18"/>
                <w:szCs w:val="18"/>
              </w:rPr>
              <w:t>Qmp</w:t>
            </w:r>
          </w:p>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171.006</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50.947</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34.678</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18.782</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725.054</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195.843</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129.497</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62.586</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因四角丘水库集雨面积小，对下河河道洪峰流量调节作用较小，本次河道洪峰流量计算偏安全考虑，不考虑该小型水库调节。根据以上计算P=10%工况下河段流量成果,推理公式计算成果小于单位线法计算成果，本次设计采用单位线法计算成果作为设计洪峰流量成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5）设计洪水成果分析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同理根据《查算手册》按推理公式法求得：</w:t>
      </w:r>
      <w:r>
        <w:rPr>
          <w:rFonts w:hint="default" w:ascii="Times New Roman" w:hAnsi="Times New Roman" w:eastAsia="仿宋_GB2312" w:cs="Times New Roman"/>
          <w:snapToGrid w:val="0"/>
          <w:color w:val="auto"/>
          <w:sz w:val="28"/>
          <w:szCs w:val="28"/>
          <w:lang w:val="zh-CN" w:eastAsia="zh-CN"/>
        </w:rPr>
        <w:t>祁阳境内</w:t>
      </w:r>
      <w:r>
        <w:rPr>
          <w:rFonts w:hint="default" w:ascii="Times New Roman" w:hAnsi="Times New Roman" w:eastAsia="仿宋_GB2312" w:cs="Times New Roman"/>
          <w:snapToGrid w:val="0"/>
          <w:color w:val="auto"/>
          <w:sz w:val="28"/>
          <w:szCs w:val="28"/>
          <w:lang w:val="en-US" w:eastAsia="zh-CN"/>
        </w:rPr>
        <w:t>古木堰河下游端口10年一遇设计洪峰流量为171.0m³/s，洪峰流量模数为2.51m³/s·km2；计算成果基本符合祁阳县小流域实际情况。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eastAsia" w:ascii="Times New Roman" w:hAnsi="Times New Roman" w:eastAsia="仿宋_GB2312" w:cs="Times New Roman"/>
          <w:snapToGrid w:val="0"/>
          <w:color w:val="auto"/>
          <w:sz w:val="28"/>
          <w:szCs w:val="28"/>
          <w:lang w:val="en-US" w:eastAsia="zh-CN"/>
        </w:rPr>
        <w:t>6</w:t>
      </w:r>
      <w:r>
        <w:rPr>
          <w:rFonts w:hint="default" w:ascii="Times New Roman" w:hAnsi="Times New Roman" w:eastAsia="仿宋_GB2312" w:cs="Times New Roman"/>
          <w:snapToGrid w:val="0"/>
          <w:color w:val="auto"/>
          <w:sz w:val="28"/>
          <w:szCs w:val="28"/>
          <w:lang w:val="en-US" w:eastAsia="zh-CN"/>
        </w:rPr>
        <w:t>）设计洪水位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本次以K2+500为下游控制断面，考虑该断面P=10%设计洪水位对应流量为171.0m3/s。根据项目区实测断面图，由曼宁公式计算该断面水位流量关系如下所示：</w:t>
      </w:r>
    </w:p>
    <w:p>
      <w:pPr>
        <w:shd w:val="clear"/>
        <w:spacing w:line="360" w:lineRule="auto"/>
        <w:ind w:firstLine="480"/>
        <w:jc w:val="center"/>
        <w:rPr>
          <w:rFonts w:hint="default" w:ascii="Times New Roman" w:hAnsi="Times New Roman" w:eastAsia="仿宋_GB2312" w:cs="Times New Roman"/>
          <w:color w:val="auto"/>
          <w:szCs w:val="24"/>
          <w:highlight w:val="none"/>
        </w:rPr>
      </w:pPr>
      <m:oMathPara>
        <m:oMath>
          <m:r>
            <m:rPr>
              <m:sty m:val="p"/>
            </m:rPr>
            <w:rPr>
              <w:rFonts w:hint="default" w:ascii="Cambria Math" w:hAnsi="Cambria Math" w:eastAsia="仿宋_GB2312" w:cs="Times New Roman"/>
              <w:color w:val="auto"/>
              <w:highlight w:val="none"/>
            </w:rPr>
            <m:t>Q=</m:t>
          </m:r>
          <m:f>
            <m:fPr>
              <m:ctrlPr>
                <w:rPr>
                  <w:rFonts w:hint="default" w:ascii="Cambria Math" w:hAnsi="Cambria Math" w:eastAsia="仿宋_GB2312" w:cs="Times New Roman"/>
                  <w:color w:val="auto"/>
                  <w:highlight w:val="none"/>
                </w:rPr>
              </m:ctrlPr>
            </m:fPr>
            <m:num>
              <m:r>
                <m:rPr/>
                <w:rPr>
                  <w:rFonts w:hint="default" w:ascii="Cambria Math" w:hAnsi="Cambria Math" w:eastAsia="仿宋_GB2312" w:cs="Times New Roman"/>
                  <w:color w:val="auto"/>
                  <w:highlight w:val="none"/>
                </w:rPr>
                <m:t>A×</m:t>
              </m:r>
              <m:sSup>
                <m:sSupPr>
                  <m:ctrlPr>
                    <w:rPr>
                      <w:rFonts w:hint="default" w:ascii="Cambria Math" w:hAnsi="Cambria Math" w:eastAsia="仿宋_GB2312" w:cs="Times New Roman"/>
                      <w:i/>
                      <w:color w:val="auto"/>
                      <w:highlight w:val="none"/>
                    </w:rPr>
                  </m:ctrlPr>
                </m:sSupPr>
                <m:e>
                  <m:r>
                    <m:rPr/>
                    <w:rPr>
                      <w:rFonts w:hint="default" w:ascii="Cambria Math" w:hAnsi="Cambria Math" w:eastAsia="仿宋_GB2312" w:cs="Times New Roman"/>
                      <w:color w:val="auto"/>
                      <w:highlight w:val="none"/>
                    </w:rPr>
                    <m:t>R</m:t>
                  </m:r>
                  <m:ctrlPr>
                    <w:rPr>
                      <w:rFonts w:hint="default" w:ascii="Cambria Math" w:hAnsi="Cambria Math" w:eastAsia="仿宋_GB2312" w:cs="Times New Roman"/>
                      <w:i/>
                      <w:color w:val="auto"/>
                      <w:highlight w:val="none"/>
                    </w:rPr>
                  </m:ctrlPr>
                </m:e>
                <m:sup>
                  <m:r>
                    <m:rPr/>
                    <w:rPr>
                      <w:rFonts w:hint="default" w:ascii="Cambria Math" w:hAnsi="Cambria Math" w:eastAsia="仿宋_GB2312" w:cs="Times New Roman"/>
                      <w:color w:val="auto"/>
                      <w:highlight w:val="none"/>
                    </w:rPr>
                    <m:t>2/3</m:t>
                  </m:r>
                  <m:ctrlPr>
                    <w:rPr>
                      <w:rFonts w:hint="default" w:ascii="Cambria Math" w:hAnsi="Cambria Math" w:eastAsia="仿宋_GB2312" w:cs="Times New Roman"/>
                      <w:i/>
                      <w:color w:val="auto"/>
                      <w:highlight w:val="none"/>
                    </w:rPr>
                  </m:ctrlPr>
                </m:sup>
              </m:sSup>
              <m:ctrlPr>
                <w:rPr>
                  <w:rFonts w:hint="default" w:ascii="Cambria Math" w:hAnsi="Cambria Math" w:eastAsia="仿宋_GB2312" w:cs="Times New Roman"/>
                  <w:color w:val="auto"/>
                  <w:highlight w:val="none"/>
                </w:rPr>
              </m:ctrlPr>
            </m:num>
            <m:den>
              <m:r>
                <m:rPr/>
                <w:rPr>
                  <w:rFonts w:hint="default" w:ascii="Cambria Math" w:hAnsi="Cambria Math" w:eastAsia="仿宋_GB2312" w:cs="Times New Roman"/>
                  <w:color w:val="auto"/>
                  <w:highlight w:val="none"/>
                </w:rPr>
                <m:t>n</m:t>
              </m:r>
              <m:ctrlPr>
                <w:rPr>
                  <w:rFonts w:hint="default" w:ascii="Cambria Math" w:hAnsi="Cambria Math" w:eastAsia="仿宋_GB2312" w:cs="Times New Roman"/>
                  <w:color w:val="auto"/>
                  <w:highlight w:val="none"/>
                </w:rPr>
              </m:ctrlPr>
            </m:den>
          </m:f>
          <m:rad>
            <m:radPr>
              <m:degHide m:val="1"/>
              <m:ctrlPr>
                <w:rPr>
                  <w:rFonts w:hint="default" w:ascii="Cambria Math" w:hAnsi="Cambria Math" w:eastAsia="仿宋_GB2312" w:cs="Times New Roman"/>
                  <w:i/>
                  <w:color w:val="auto"/>
                  <w:highlight w:val="none"/>
                </w:rPr>
              </m:ctrlPr>
            </m:radPr>
            <m:deg>
              <m:ctrlPr>
                <w:rPr>
                  <w:rFonts w:hint="default" w:ascii="Cambria Math" w:hAnsi="Cambria Math" w:eastAsia="仿宋_GB2312" w:cs="Times New Roman"/>
                  <w:i/>
                  <w:color w:val="auto"/>
                  <w:highlight w:val="none"/>
                </w:rPr>
              </m:ctrlPr>
            </m:deg>
            <m:e>
              <m:r>
                <m:rPr/>
                <w:rPr>
                  <w:rFonts w:hint="default" w:ascii="Cambria Math" w:hAnsi="Cambria Math" w:eastAsia="仿宋_GB2312" w:cs="Times New Roman"/>
                  <w:color w:val="auto"/>
                  <w:highlight w:val="none"/>
                </w:rPr>
                <m:t>J</m:t>
              </m:r>
              <m:ctrlPr>
                <w:rPr>
                  <w:rFonts w:hint="default" w:ascii="Cambria Math" w:hAnsi="Cambria Math" w:eastAsia="仿宋_GB2312" w:cs="Times New Roman"/>
                  <w:i/>
                  <w:color w:val="auto"/>
                  <w:highlight w:val="none"/>
                </w:rPr>
              </m:ctrlPr>
            </m:e>
          </m:rad>
        </m:oMath>
      </m:oMathPara>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其中 Q—流量，m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w:t>
      </w:r>
    </w:p>
    <w:p>
      <w:pPr>
        <w:shd w:val="clear"/>
        <w:spacing w:line="360" w:lineRule="auto"/>
        <w:ind w:firstLine="1260" w:firstLineChars="45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A—计算河段平均过水断面面积，m</w:t>
      </w:r>
      <w:r>
        <w:rPr>
          <w:rFonts w:hint="default" w:ascii="Times New Roman" w:hAnsi="Times New Roman" w:eastAsia="仿宋_GB2312" w:cs="Times New Roman"/>
          <w:color w:val="auto"/>
          <w:szCs w:val="24"/>
          <w:highlight w:val="none"/>
          <w:vertAlign w:val="superscript"/>
        </w:rPr>
        <w:t>2</w:t>
      </w:r>
      <w:r>
        <w:rPr>
          <w:rFonts w:hint="default" w:ascii="Times New Roman" w:hAnsi="Times New Roman" w:eastAsia="仿宋_GB2312" w:cs="Times New Roman"/>
          <w:color w:val="auto"/>
          <w:szCs w:val="24"/>
          <w:highlight w:val="none"/>
        </w:rPr>
        <w:t>；</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R—计算河段平均水利半径，m；</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J—计算河段平均水力坡度；</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n—河床糙率，n=0.0</w:t>
      </w:r>
      <w:r>
        <w:rPr>
          <w:rFonts w:hint="default" w:ascii="Times New Roman" w:hAnsi="Times New Roman" w:eastAsia="仿宋_GB2312" w:cs="Times New Roman"/>
          <w:color w:val="auto"/>
          <w:szCs w:val="24"/>
          <w:highlight w:val="none"/>
          <w:lang w:val="en-US" w:eastAsia="zh-CN"/>
        </w:rPr>
        <w:t>4</w:t>
      </w:r>
      <w:r>
        <w:rPr>
          <w:rFonts w:hint="default" w:ascii="Times New Roman" w:hAnsi="Times New Roman" w:eastAsia="仿宋_GB2312" w:cs="Times New Roman"/>
          <w:color w:val="auto"/>
          <w:szCs w:val="24"/>
          <w:highlight w:val="none"/>
        </w:rPr>
        <w:t>。</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highlight w:val="none"/>
          <w:lang w:eastAsia="zh-CN"/>
        </w:rPr>
        <w:t>根据</w:t>
      </w:r>
      <w:r>
        <w:rPr>
          <w:rFonts w:hint="default" w:ascii="Times New Roman" w:hAnsi="Times New Roman" w:eastAsia="仿宋_GB2312" w:cs="Times New Roman"/>
          <w:color w:val="auto"/>
          <w:spacing w:val="2"/>
          <w:sz w:val="28"/>
          <w:szCs w:val="28"/>
          <w:highlight w:val="none"/>
          <w:lang w:val="en-US" w:eastAsia="zh-CN"/>
        </w:rPr>
        <w:t>计算</w:t>
      </w:r>
      <w:r>
        <w:rPr>
          <w:rFonts w:hint="default" w:ascii="Times New Roman" w:hAnsi="Times New Roman" w:eastAsia="仿宋_GB2312" w:cs="Times New Roman"/>
          <w:color w:val="auto"/>
          <w:spacing w:val="2"/>
          <w:sz w:val="28"/>
          <w:szCs w:val="28"/>
          <w:highlight w:val="none"/>
          <w:lang w:eastAsia="zh-CN"/>
        </w:rPr>
        <w:t>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%时设计洪水位分别</w:t>
      </w:r>
      <w:r>
        <w:rPr>
          <w:rFonts w:hint="default" w:ascii="Times New Roman" w:hAnsi="Times New Roman" w:eastAsia="仿宋_GB2312" w:cs="Times New Roman"/>
          <w:color w:val="auto"/>
          <w:spacing w:val="2"/>
          <w:sz w:val="28"/>
          <w:szCs w:val="28"/>
          <w:highlight w:val="none"/>
          <w:lang w:val="en-US" w:eastAsia="zh-CN"/>
        </w:rPr>
        <w:t>121.</w:t>
      </w:r>
      <w:r>
        <w:rPr>
          <w:rFonts w:hint="eastAsia" w:eastAsia="仿宋_GB2312" w:cs="Times New Roman"/>
          <w:color w:val="auto"/>
          <w:spacing w:val="2"/>
          <w:sz w:val="28"/>
          <w:szCs w:val="28"/>
          <w:highlight w:val="none"/>
          <w:lang w:val="en-US" w:eastAsia="zh-CN"/>
        </w:rPr>
        <w:t>2</w:t>
      </w:r>
      <w:r>
        <w:rPr>
          <w:rFonts w:hint="default" w:ascii="Times New Roman" w:hAnsi="Times New Roman" w:eastAsia="仿宋_GB2312" w:cs="Times New Roman"/>
          <w:color w:val="auto"/>
          <w:spacing w:val="2"/>
          <w:sz w:val="28"/>
          <w:szCs w:val="28"/>
          <w:highlight w:val="none"/>
          <w:lang w:val="en-US" w:eastAsia="zh-CN"/>
        </w:rPr>
        <w:t>6m；本次设计河口水位以121.</w:t>
      </w:r>
      <w:r>
        <w:rPr>
          <w:rFonts w:hint="eastAsia" w:eastAsia="仿宋_GB2312" w:cs="Times New Roman"/>
          <w:color w:val="auto"/>
          <w:spacing w:val="2"/>
          <w:sz w:val="28"/>
          <w:szCs w:val="28"/>
          <w:highlight w:val="none"/>
          <w:lang w:val="en-US" w:eastAsia="zh-CN"/>
        </w:rPr>
        <w:t>2</w:t>
      </w:r>
      <w:r>
        <w:rPr>
          <w:rFonts w:hint="default" w:ascii="Times New Roman" w:hAnsi="Times New Roman" w:eastAsia="仿宋_GB2312" w:cs="Times New Roman"/>
          <w:color w:val="auto"/>
          <w:spacing w:val="2"/>
          <w:sz w:val="28"/>
          <w:szCs w:val="28"/>
          <w:highlight w:val="none"/>
          <w:lang w:val="en-US" w:eastAsia="zh-CN"/>
        </w:rPr>
        <w:t>6m</w:t>
      </w:r>
      <w:r>
        <w:rPr>
          <w:rFonts w:hint="default" w:ascii="Times New Roman" w:hAnsi="Times New Roman" w:eastAsia="仿宋_GB2312" w:cs="Times New Roman"/>
          <w:color w:val="auto"/>
          <w:spacing w:val="2"/>
          <w:sz w:val="28"/>
          <w:szCs w:val="28"/>
          <w:highlight w:val="none"/>
          <w:lang w:eastAsia="zh-CN"/>
        </w:rPr>
        <w:t>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设计段K2+500以上断面设计洪水位采取水面线法推求河道水面线。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1" o:title=""/>
            <o:lock v:ext="edit" aspectratio="t"/>
            <w10:wrap type="none"/>
            <w10:anchorlock/>
          </v:shape>
          <o:OLEObject Type="Embed" ProgID="Equation.3" ShapeID="_x0000_i1027" DrawAspect="Content" ObjectID="_1468075727" r:id="rId30">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3" o:title=""/>
            <o:lock v:ext="edit" grouping="f" rotation="f" text="f" aspectratio="t"/>
            <w10:wrap type="none"/>
            <w10:anchorlock/>
          </v:shape>
          <o:OLEObject Type="Embed" ProgID="Equation.3" ShapeID="_x0000_i1028" DrawAspect="Content" ObjectID="_1468075728" r:id="rId32">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5" o:title=""/>
            <o:lock v:ext="edit" grouping="f" rotation="f" text="f" aspectratio="t"/>
            <w10:wrap type="none"/>
            <w10:anchorlock/>
          </v:shape>
          <o:OLEObject Type="Embed" ProgID="Equation.3" ShapeID="_x0000_i1029" DrawAspect="Content" ObjectID="_1468075729" r:id="rId34">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7" o:title=""/>
            <o:lock v:ext="edit" aspectratio="t"/>
            <w10:wrap type="none"/>
            <w10:anchorlock/>
          </v:shape>
          <o:OLEObject Type="Embed" ProgID="Equation.3" ShapeID="_x0000_i1030" DrawAspect="Content" ObjectID="_1468075730" r:id="rId3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9" o:title=""/>
            <o:lock v:ext="edit" aspectratio="t"/>
            <w10:wrap type="none"/>
            <w10:anchorlock/>
          </v:shape>
          <o:OLEObject Type="Embed" ProgID="Equation.3" ShapeID="_x0000_i1031" DrawAspect="Content" ObjectID="_1468075731" r:id="rId38">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1" o:title=""/>
            <o:lock v:ext="edit" grouping="f" rotation="f" text="f" aspectratio="t"/>
            <w10:wrap type="none"/>
            <w10:anchorlock/>
          </v:shape>
          <o:OLEObject Type="Embed" ProgID="Equation.3" ShapeID="_x0000_i1032" DrawAspect="Content" ObjectID="_1468075732" r:id="rId4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3" o:title=""/>
            <o:lock v:ext="edit" aspectratio="t"/>
            <w10:wrap type="none"/>
            <w10:anchorlock/>
          </v:shape>
          <o:OLEObject Type="Embed" ProgID="Equation.3" ShapeID="_x0000_i1033" DrawAspect="Content" ObjectID="_1468075733" r:id="rId42">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5" o:title=""/>
            <o:lock v:ext="edit" aspectratio="t"/>
            <w10:wrap type="none"/>
            <w10:anchorlock/>
          </v:shape>
          <o:OLEObject Type="Embed" ProgID="Equation.3" ShapeID="_x0000_i1034" DrawAspect="Content" ObjectID="_1468075734" r:id="rId44">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7" o:title=""/>
            <o:lock v:ext="edit" grouping="f" rotation="f" text="f" aspectratio="t"/>
            <w10:wrap type="none"/>
            <w10:anchorlock/>
          </v:shape>
          <o:OLEObject Type="Embed" ProgID="Equation.3" ShapeID="_x0000_i1035" DrawAspect="Content" ObjectID="_1468075735" r:id="rId46">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9" o:title=""/>
            <o:lock v:ext="edit" aspectratio="t"/>
            <w10:wrap type="none"/>
            <w10:anchorlock/>
          </v:shape>
          <o:OLEObject Type="Embed" ProgID="Equation.3" ShapeID="_x0000_i1036" DrawAspect="Content" ObjectID="_1468075736" r:id="rId4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9" w:name="_Toc370"/>
      <w:bookmarkStart w:id="50" w:name="_Toc32740"/>
      <w:bookmarkStart w:id="51" w:name="_Toc2518"/>
      <w:r>
        <w:rPr>
          <w:rFonts w:hint="default" w:ascii="Times New Roman" w:hAnsi="Times New Roman" w:eastAsia="仿宋_GB2312" w:cs="Times New Roman"/>
          <w:color w:val="auto"/>
          <w:sz w:val="28"/>
          <w:szCs w:val="28"/>
          <w:highlight w:val="none"/>
          <w:lang w:val="en-US" w:eastAsia="zh-CN"/>
        </w:rPr>
        <w:t>③计算成果</w:t>
      </w:r>
      <w:bookmarkEnd w:id="49"/>
      <w:bookmarkEnd w:id="50"/>
      <w:bookmarkEnd w:id="51"/>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表4.4-9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古木堰设计洪水水面线成果表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51"/>
        <w:gridCol w:w="2053"/>
        <w:gridCol w:w="2053"/>
        <w:gridCol w:w="2053"/>
        <w:gridCol w:w="2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9" w:hRule="atLeast"/>
          <w:tblHeader/>
        </w:trPr>
        <w:tc>
          <w:tcPr>
            <w:tcW w:w="5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断面号</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地点</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间距（m）</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累距（m）</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拦河坝3下CS9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拦河坝3上CS10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4906</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354</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CS11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CS12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124.69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6440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125.38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CS14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6870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CS16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CS17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CS18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8780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128.44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CS19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129.65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CS21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9900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10270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131.98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CS24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11110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132.39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拦河坝2下CS25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11400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132.79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拦河坝2上CS26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11408</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133.19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CS27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11720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134.82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CS28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12120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CS29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12770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141.79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CS30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13270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147.72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CS31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13700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CS32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14220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156.92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14600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160.65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CS34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14930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CS35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15400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171.38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拦河坝1下CS36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15900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176.55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拦河坝1上CS37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15904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176.67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356</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CS38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16260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CS39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16760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CS40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17180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197.33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CS41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17550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203.41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四角丘水库</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18550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240.58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240.66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CS44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19550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color w:val="auto"/>
          <w:lang w:val="en-US"/>
        </w:rPr>
      </w:pPr>
      <w:bookmarkStart w:id="52" w:name="_Toc415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.2  洪水位标图</w:t>
      </w:r>
      <w:bookmarkEnd w:id="48"/>
      <w:bookmarkEnd w:id="52"/>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53" w:name="_Toc7461"/>
      <w:bookmarkStart w:id="54" w:name="_Toc2982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53"/>
      <w:bookmarkEnd w:id="5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祁阳县古木堰河</w:t>
      </w:r>
      <w:r>
        <w:rPr>
          <w:rFonts w:hint="default" w:ascii="Times New Roman" w:hAnsi="Times New Roman" w:eastAsia="仿宋_GB2312" w:cs="Times New Roman"/>
          <w:color w:val="auto"/>
          <w:szCs w:val="28"/>
          <w:highlight w:val="none"/>
          <w:lang w:val="en-US"/>
        </w:rPr>
        <w:t>在工作地图上完成了管理范围线初步划定和界桩的预布，</w:t>
      </w:r>
      <w:r>
        <w:rPr>
          <w:rFonts w:hint="default" w:ascii="Times New Roman" w:hAnsi="Times New Roman" w:eastAsia="仿宋_GB2312" w:cs="Times New Roman"/>
          <w:color w:val="auto"/>
          <w:szCs w:val="28"/>
          <w:highlight w:val="none"/>
          <w:lang w:val="en-US" w:eastAsia="zh-CN"/>
        </w:rPr>
        <w:t>祁阳县古木堰河</w:t>
      </w:r>
      <w:r>
        <w:rPr>
          <w:rFonts w:hint="default" w:ascii="Times New Roman" w:hAnsi="Times New Roman" w:eastAsia="仿宋_GB2312" w:cs="Times New Roman"/>
          <w:color w:val="auto"/>
          <w:szCs w:val="28"/>
          <w:highlight w:val="none"/>
          <w:lang w:val="en-US"/>
        </w:rPr>
        <w:t>共布设</w:t>
      </w:r>
      <w:r>
        <w:rPr>
          <w:rFonts w:hint="default" w:ascii="Times New Roman" w:hAnsi="Times New Roman" w:eastAsia="仿宋_GB2312" w:cs="Times New Roman"/>
          <w:color w:val="auto"/>
          <w:szCs w:val="28"/>
          <w:highlight w:val="none"/>
          <w:lang w:val="en-US" w:eastAsia="zh-CN"/>
        </w:rPr>
        <w:t>界桩</w:t>
      </w:r>
      <w:r>
        <w:rPr>
          <w:rFonts w:hint="eastAsia" w:ascii="Times New Roman" w:hAnsi="Times New Roman" w:eastAsia="仿宋_GB2312" w:cs="Times New Roman"/>
          <w:color w:val="auto"/>
          <w:szCs w:val="28"/>
          <w:highlight w:val="none"/>
          <w:lang w:val="en-US" w:eastAsia="zh-CN"/>
        </w:rPr>
        <w:t>53</w:t>
      </w:r>
      <w:r>
        <w:rPr>
          <w:rFonts w:hint="default" w:ascii="Times New Roman" w:hAnsi="Times New Roman" w:eastAsia="仿宋_GB2312" w:cs="Times New Roman"/>
          <w:color w:val="auto"/>
          <w:szCs w:val="28"/>
          <w:highlight w:val="none"/>
          <w:lang w:val="en-US" w:eastAsia="zh-CN"/>
        </w:rPr>
        <w:t>座，其中公共界桩</w:t>
      </w:r>
      <w:r>
        <w:rPr>
          <w:rFonts w:hint="eastAsia" w:ascii="Times New Roman" w:hAnsi="Times New Roman" w:eastAsia="仿宋_GB2312" w:cs="Times New Roman"/>
          <w:color w:val="auto"/>
          <w:szCs w:val="28"/>
          <w:highlight w:val="none"/>
          <w:lang w:val="en-US" w:eastAsia="zh-CN"/>
        </w:rPr>
        <w:t>1</w:t>
      </w:r>
      <w:r>
        <w:rPr>
          <w:rFonts w:hint="eastAsia"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eastAsia="zh-CN"/>
        </w:rPr>
        <w:t>座，告示牌1</w:t>
      </w:r>
      <w:r>
        <w:rPr>
          <w:rFonts w:hint="eastAsia" w:ascii="Times New Roman" w:hAnsi="Times New Roman" w:eastAsia="仿宋_GB2312" w:cs="Times New Roman"/>
          <w:color w:val="auto"/>
          <w:szCs w:val="28"/>
          <w:highlight w:val="none"/>
          <w:lang w:val="en-US" w:eastAsia="zh-CN"/>
        </w:rPr>
        <w:t>4</w:t>
      </w:r>
      <w:r>
        <w:rPr>
          <w:rFonts w:hint="default" w:ascii="Times New Roman" w:hAnsi="Times New Roman" w:eastAsia="仿宋_GB2312" w:cs="Times New Roman"/>
          <w:color w:val="auto"/>
          <w:szCs w:val="28"/>
          <w:highlight w:val="none"/>
          <w:lang w:val="en-US" w:eastAsia="zh-CN"/>
        </w:rPr>
        <w:t>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祁阳县古木堰河</w:t>
      </w:r>
      <w:r>
        <w:rPr>
          <w:rFonts w:hint="default" w:ascii="Times New Roman" w:hAnsi="Times New Roman" w:eastAsia="仿宋_GB2312" w:cs="Times New Roman"/>
          <w:color w:val="auto"/>
          <w:szCs w:val="28"/>
          <w:highlight w:val="none"/>
          <w:lang w:val="en-US"/>
        </w:rPr>
        <w:t>河湖管理范围划界标准根据区域现状防洪设施现状及区域防洪标准确定主要为以下</w:t>
      </w:r>
      <w:r>
        <w:rPr>
          <w:rFonts w:hint="eastAsia" w:eastAsia="仿宋_GB2312" w:cs="Times New Roman"/>
          <w:color w:val="auto"/>
          <w:szCs w:val="28"/>
          <w:highlight w:val="none"/>
          <w:lang w:val="en-US" w:eastAsia="zh-CN"/>
        </w:rPr>
        <w:t>三</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eastAsia" w:eastAsia="仿宋_GB2312" w:cs="Times New Roman"/>
          <w:color w:val="auto"/>
          <w:szCs w:val="28"/>
          <w:highlight w:val="none"/>
          <w:lang w:val="en-US" w:eastAsia="zh-CN"/>
        </w:rPr>
      </w:pPr>
      <w:r>
        <w:rPr>
          <w:rFonts w:hint="eastAsia"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水利工程段（拦水坝），闸坝两端向外延伸50m，上下游各延伸100m</w:t>
      </w:r>
      <w:r>
        <w:rPr>
          <w:rFonts w:hint="eastAsia" w:eastAsia="仿宋_GB2312" w:cs="Times New Roman"/>
          <w:color w:val="auto"/>
          <w:szCs w:val="28"/>
          <w:highlight w:val="none"/>
          <w:lang w:val="en-US" w:eastAsia="zh-CN"/>
        </w:rPr>
        <w:t>。</w:t>
      </w:r>
    </w:p>
    <w:p>
      <w:pPr>
        <w:spacing w:line="360" w:lineRule="auto"/>
        <w:ind w:firstLine="560" w:firstLineChars="200"/>
        <w:jc w:val="both"/>
        <w:rPr>
          <w:rFonts w:hint="default"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3）四角丘水库：水库库区设计洪水位线（10年一遇防洪标准）以下(包括库内岛屿)，大坝背水坡脚向外水平延伸30米，大坝两端山坡自开挖线起顺坡向外延伸50米。</w:t>
      </w:r>
    </w:p>
    <w:p>
      <w:pPr>
        <w:pStyle w:val="4"/>
        <w:rPr>
          <w:rFonts w:hint="default" w:ascii="Times New Roman" w:hAnsi="Times New Roman" w:cs="Times New Roman"/>
          <w:color w:val="auto"/>
          <w:lang w:val="en-US"/>
        </w:rPr>
      </w:pPr>
      <w:bookmarkStart w:id="55" w:name="_Toc27332"/>
      <w:bookmarkStart w:id="56" w:name="_Toc3233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bookmarkEnd w:id="55"/>
      <w:bookmarkEnd w:id="56"/>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0"/>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1"/>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2"/>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3"/>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4"/>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3"/>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5"/>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6"/>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cs="Times New Roman"/>
          <w:color w:val="auto"/>
        </w:rPr>
      </w:pPr>
      <w:bookmarkStart w:id="57" w:name="_Toc25121"/>
      <w:bookmarkStart w:id="58" w:name="_Toc1144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9"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60" w:name="_Toc1198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9"/>
      <w:bookmarkEnd w:id="6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61" w:name="_Toc24337"/>
      <w:bookmarkStart w:id="62" w:name="_Toc14308"/>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61"/>
      <w:bookmarkEnd w:id="62"/>
    </w:p>
    <w:p>
      <w:pPr>
        <w:pStyle w:val="4"/>
        <w:rPr>
          <w:rFonts w:hint="default" w:ascii="Times New Roman" w:hAnsi="Times New Roman" w:cs="Times New Roman"/>
          <w:color w:val="auto"/>
          <w:spacing w:val="30"/>
          <w:szCs w:val="28"/>
          <w:lang w:val="en-US"/>
        </w:rPr>
      </w:pPr>
      <w:bookmarkStart w:id="63" w:name="_Toc2274"/>
      <w:bookmarkStart w:id="64" w:name="_Toc2625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63"/>
      <w:bookmarkEnd w:id="6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65" w:name="_Toc16843"/>
      <w:bookmarkStart w:id="66" w:name="_Toc1380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5"/>
      <w:bookmarkEnd w:id="6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古木堰河永州市祁阳县段</w:t>
      </w:r>
      <w:r>
        <w:rPr>
          <w:rFonts w:hint="default" w:ascii="Times New Roman" w:hAnsi="Times New Roman" w:eastAsia="仿宋_GB2312" w:cs="Times New Roman"/>
          <w:color w:val="auto"/>
          <w:highlight w:val="none"/>
          <w:lang w:val="en-US"/>
        </w:rPr>
        <w:t>长为</w:t>
      </w:r>
      <w:r>
        <w:rPr>
          <w:rFonts w:hint="eastAsia" w:eastAsia="仿宋_GB2312" w:cs="Times New Roman"/>
          <w:color w:val="auto"/>
          <w:highlight w:val="none"/>
          <w:lang w:val="en-US" w:eastAsia="zh-CN"/>
        </w:rPr>
        <w:t>17.4</w:t>
      </w:r>
      <w:r>
        <w:rPr>
          <w:rFonts w:hint="default" w:ascii="Times New Roman" w:hAnsi="Times New Roman" w:eastAsia="仿宋_GB2312" w:cs="Times New Roman"/>
          <w:color w:val="auto"/>
          <w:highlight w:val="none"/>
          <w:lang w:val="en-US"/>
        </w:rPr>
        <w:t>km，</w:t>
      </w:r>
      <w:r>
        <w:rPr>
          <w:rFonts w:hint="default" w:ascii="Times New Roman" w:hAnsi="Times New Roman" w:eastAsia="仿宋_GB2312" w:cs="Times New Roman"/>
          <w:color w:val="auto"/>
          <w:highlight w:val="none"/>
          <w:lang w:val="en-US" w:eastAsia="zh-CN"/>
        </w:rPr>
        <w:t>祁阳县古木堰河</w:t>
      </w:r>
      <w:r>
        <w:rPr>
          <w:rFonts w:hint="default" w:ascii="Times New Roman" w:hAnsi="Times New Roman" w:eastAsia="仿宋_GB2312" w:cs="Times New Roman"/>
          <w:color w:val="auto"/>
          <w:highlight w:val="none"/>
          <w:lang w:val="en-US"/>
        </w:rPr>
        <w:t>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古木堰河永州市祁阳县段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祁阳全段</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17.4</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r>
    </w:tbl>
    <w:p>
      <w:pPr>
        <w:pStyle w:val="3"/>
        <w:rPr>
          <w:rFonts w:hint="default" w:ascii="Times New Roman" w:hAnsi="Times New Roman" w:cs="Times New Roman"/>
          <w:bCs w:val="0"/>
          <w:color w:val="auto"/>
          <w:lang w:val="en-US"/>
        </w:rPr>
      </w:pPr>
      <w:bookmarkStart w:id="67" w:name="_Toc10656"/>
      <w:bookmarkStart w:id="68" w:name="_Toc342"/>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7"/>
      <w:bookmarkEnd w:id="6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69" w:name="_Toc12156"/>
      <w:bookmarkStart w:id="70" w:name="_Toc31245"/>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9"/>
      <w:bookmarkEnd w:id="70"/>
    </w:p>
    <w:p>
      <w:pPr>
        <w:pStyle w:val="4"/>
        <w:rPr>
          <w:rFonts w:hint="default" w:ascii="Times New Roman" w:hAnsi="Times New Roman" w:cs="Times New Roman"/>
          <w:color w:val="auto"/>
          <w:lang w:val="en-US"/>
        </w:rPr>
      </w:pPr>
      <w:bookmarkStart w:id="71" w:name="_Toc10125"/>
      <w:bookmarkStart w:id="72" w:name="_Toc1825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管理范围划界总体原则</w:t>
      </w:r>
      <w:bookmarkEnd w:id="71"/>
      <w:bookmarkEnd w:id="72"/>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73" w:name="_Toc24837"/>
      <w:bookmarkStart w:id="74" w:name="_Toc23642"/>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管理范围线划定</w:t>
      </w:r>
      <w:bookmarkEnd w:id="73"/>
      <w:bookmarkEnd w:id="7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lang w:val="en-US"/>
        </w:rPr>
        <w:t>.3-1、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古木堰河全线均为无堤防河段</w:t>
      </w:r>
      <w:r>
        <w:rPr>
          <w:rFonts w:hint="eastAsia" w:ascii="Times New Roman" w:hAnsi="Times New Roman" w:eastAsia="仿宋_GB2312" w:cs="Times New Roman"/>
          <w:color w:val="auto"/>
          <w:lang w:val="en-US" w:eastAsia="zh-CN"/>
        </w:rPr>
        <w:t>。</w:t>
      </w:r>
    </w:p>
    <w:p>
      <w:pPr>
        <w:pStyle w:val="4"/>
        <w:rPr>
          <w:rFonts w:hint="default" w:ascii="Times New Roman" w:hAnsi="Times New Roman" w:cs="Times New Roman"/>
          <w:color w:val="auto"/>
          <w:lang w:val="en-US" w:eastAsia="zh-CN"/>
        </w:rPr>
      </w:pPr>
      <w:bookmarkStart w:id="75" w:name="_Toc31379"/>
      <w:bookmarkStart w:id="76" w:name="_Toc22622"/>
      <w:r>
        <w:rPr>
          <w:rFonts w:hint="default" w:ascii="Times New Roman" w:hAnsi="Times New Roman" w:cs="Times New Roman"/>
          <w:color w:val="auto"/>
          <w:lang w:val="en-US" w:eastAsia="zh-CN"/>
        </w:rPr>
        <w:t>5.3.</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 xml:space="preserve"> 无堤防段河湖管理范围线划定</w:t>
      </w:r>
      <w:bookmarkEnd w:id="75"/>
      <w:bookmarkEnd w:id="76"/>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7"/>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祁阳县古木堰河无堤防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4"/>
        <w:rPr>
          <w:rFonts w:hint="default" w:ascii="Times New Roman" w:hAnsi="Times New Roman" w:eastAsia="仿宋_GB2312" w:cs="Times New Roman"/>
          <w:color w:val="auto"/>
          <w:lang w:eastAsia="zh-CN"/>
        </w:rPr>
      </w:pPr>
      <w:bookmarkStart w:id="77" w:name="_Toc2587"/>
      <w:bookmarkStart w:id="78" w:name="_Toc473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ascii="Times New Roman" w:hAnsi="Times New Roman" w:cs="Times New Roman"/>
          <w:color w:val="auto"/>
          <w:lang w:val="en-US" w:eastAsia="zh-CN"/>
        </w:rPr>
        <w:t>4</w:t>
      </w:r>
      <w:r>
        <w:rPr>
          <w:rFonts w:hint="default" w:ascii="Times New Roman" w:hAnsi="Times New Roman" w:cs="Times New Roman"/>
          <w:color w:val="auto"/>
        </w:rPr>
        <w:t>特殊情况</w:t>
      </w:r>
      <w:bookmarkEnd w:id="77"/>
      <w:bookmarkEnd w:id="7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8"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3堤防有缺口、不连续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p>
    <w:p>
      <w:pPr>
        <w:pStyle w:val="6"/>
        <w:rPr>
          <w:rFonts w:hint="default"/>
          <w:lang w:val="en-US"/>
        </w:rPr>
      </w:pPr>
      <w:bookmarkStart w:id="79" w:name="_Toc19225"/>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eastAsia="仿宋_GB2312" w:cs="Times New Roman"/>
          <w:color w:val="auto"/>
          <w:kern w:val="0"/>
          <w:sz w:val="28"/>
          <w:szCs w:val="24"/>
          <w:highlight w:val="none"/>
          <w:lang w:val="en-US" w:eastAsia="zh-CN" w:bidi="zh-CN"/>
        </w:rPr>
        <w:t>。</w:t>
      </w:r>
    </w:p>
    <w:p>
      <w:pPr>
        <w:pStyle w:val="3"/>
        <w:rPr>
          <w:rFonts w:hint="default" w:ascii="Times New Roman" w:hAnsi="Times New Roman" w:cs="Times New Roman"/>
          <w:color w:val="auto"/>
          <w:lang w:val="en-US"/>
        </w:rPr>
      </w:pPr>
      <w:bookmarkStart w:id="80" w:name="_Toc15863"/>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4古木堰河永州市祁阳县</w:t>
      </w:r>
      <w:r>
        <w:rPr>
          <w:rFonts w:hint="default" w:ascii="Times New Roman" w:hAnsi="Times New Roman" w:cs="Times New Roman"/>
          <w:color w:val="auto"/>
          <w:lang w:val="en-US"/>
        </w:rPr>
        <w:t>段河湖管理范围线划定标准成果</w:t>
      </w:r>
      <w:bookmarkEnd w:id="79"/>
      <w:bookmarkEnd w:id="8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default" w:ascii="Times New Roman" w:hAnsi="Times New Roman" w:eastAsia="仿宋_GB2312" w:cs="Times New Roman"/>
          <w:color w:val="auto"/>
          <w:lang w:val="en-US" w:eastAsia="zh-CN"/>
        </w:rPr>
        <w:t>祁阳县古木堰河</w:t>
      </w:r>
      <w:r>
        <w:rPr>
          <w:rFonts w:hint="default" w:ascii="Times New Roman" w:hAnsi="Times New Roman" w:eastAsia="仿宋_GB2312" w:cs="Times New Roman"/>
          <w:color w:val="auto"/>
          <w:lang w:val="en-US"/>
        </w:rPr>
        <w:t>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-1。</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headerReference r:id="rId18" w:type="first"/>
          <w:footerReference r:id="rId20" w:type="first"/>
          <w:headerReference r:id="rId17" w:type="default"/>
          <w:footerReference r:id="rId19"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古木堰河永州市祁阳县</w:t>
      </w:r>
      <w:r>
        <w:rPr>
          <w:rFonts w:hint="default" w:ascii="Times New Roman" w:hAnsi="Times New Roman" w:eastAsia="仿宋_GB2312" w:cs="Times New Roman"/>
          <w:b/>
          <w:bCs/>
          <w:color w:val="auto"/>
          <w:sz w:val="24"/>
          <w:lang w:val="en-US"/>
        </w:rPr>
        <w:t>段</w:t>
      </w:r>
      <w:r>
        <w:rPr>
          <w:rFonts w:hint="eastAsia" w:ascii="Times New Roman" w:hAnsi="Times New Roman" w:eastAsia="仿宋_GB2312" w:cs="Times New Roman"/>
          <w:b/>
          <w:bCs/>
          <w:color w:val="auto"/>
          <w:sz w:val="24"/>
          <w:lang w:val="en-US" w:eastAsia="zh-CN"/>
        </w:rPr>
        <w:t>河段</w:t>
      </w:r>
      <w:r>
        <w:rPr>
          <w:rFonts w:hint="default" w:ascii="Times New Roman" w:hAnsi="Times New Roman" w:eastAsia="仿宋_GB2312" w:cs="Times New Roman"/>
          <w:b/>
          <w:bCs/>
          <w:color w:val="auto"/>
          <w:sz w:val="24"/>
          <w:lang w:val="en-US"/>
        </w:rPr>
        <w:t>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557"/>
        <w:gridCol w:w="807"/>
        <w:gridCol w:w="981"/>
        <w:gridCol w:w="1071"/>
        <w:gridCol w:w="807"/>
        <w:gridCol w:w="1101"/>
        <w:gridCol w:w="1177"/>
        <w:gridCol w:w="718"/>
        <w:gridCol w:w="1051"/>
        <w:gridCol w:w="1874"/>
        <w:gridCol w:w="1507"/>
        <w:gridCol w:w="14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9" w:hRule="atLeast"/>
        </w:trPr>
        <w:tc>
          <w:tcPr>
            <w:tcW w:w="1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21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016"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34"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39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268"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2" w:hRule="atLeast"/>
        </w:trPr>
        <w:tc>
          <w:tcPr>
            <w:tcW w:w="15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745"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5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7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70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56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0" w:hRule="atLeast"/>
        </w:trPr>
        <w:tc>
          <w:tcPr>
            <w:tcW w:w="15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6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38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7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1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7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70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2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2.66</w:t>
            </w:r>
          </w:p>
        </w:tc>
        <w:tc>
          <w:tcPr>
            <w:tcW w:w="36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573211.50 </w:t>
            </w:r>
          </w:p>
        </w:tc>
        <w:tc>
          <w:tcPr>
            <w:tcW w:w="3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2967623.85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17.55</w:t>
            </w:r>
          </w:p>
        </w:tc>
        <w:tc>
          <w:tcPr>
            <w:tcW w:w="41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564881.86 </w:t>
            </w:r>
          </w:p>
        </w:tc>
        <w:tc>
          <w:tcPr>
            <w:tcW w:w="44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2968484.24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7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碳棚村-四角丘水库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5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17.55</w:t>
            </w:r>
          </w:p>
        </w:tc>
        <w:tc>
          <w:tcPr>
            <w:tcW w:w="36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564881.86 </w:t>
            </w:r>
          </w:p>
        </w:tc>
        <w:tc>
          <w:tcPr>
            <w:tcW w:w="3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2968484.24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17.85</w:t>
            </w:r>
          </w:p>
        </w:tc>
        <w:tc>
          <w:tcPr>
            <w:tcW w:w="41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564233.23 </w:t>
            </w:r>
          </w:p>
        </w:tc>
        <w:tc>
          <w:tcPr>
            <w:tcW w:w="44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2967951.39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7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rPr>
            </w:pPr>
            <w:r>
              <w:rPr>
                <w:rFonts w:hint="default" w:ascii="Times New Roman" w:hAnsi="Times New Roman" w:eastAsia="仿宋_GB2312" w:cs="Times New Roman"/>
                <w:i w:val="0"/>
                <w:iCs w:val="0"/>
                <w:color w:val="auto"/>
                <w:kern w:val="0"/>
                <w:sz w:val="18"/>
                <w:szCs w:val="18"/>
                <w:u w:val="none"/>
                <w:lang w:val="en-US" w:eastAsia="zh-CN" w:bidi="ar"/>
              </w:rPr>
              <w:t>四角丘水库</w:t>
            </w:r>
            <w:r>
              <w:rPr>
                <w:rFonts w:hint="eastAsia" w:eastAsia="仿宋_GB2312" w:cs="Times New Roman"/>
                <w:i w:val="0"/>
                <w:iCs w:val="0"/>
                <w:color w:val="auto"/>
                <w:kern w:val="0"/>
                <w:sz w:val="18"/>
                <w:szCs w:val="18"/>
                <w:u w:val="none"/>
                <w:lang w:val="en-US" w:eastAsia="zh-CN" w:bidi="ar"/>
              </w:rPr>
              <w:t>水利工程管理范围（采用已划定成果）</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四角丘水库枢纽工程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5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17.85</w:t>
            </w:r>
          </w:p>
        </w:tc>
        <w:tc>
          <w:tcPr>
            <w:tcW w:w="36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564233.23 </w:t>
            </w:r>
          </w:p>
        </w:tc>
        <w:tc>
          <w:tcPr>
            <w:tcW w:w="3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2967951.39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20.06</w:t>
            </w:r>
          </w:p>
        </w:tc>
        <w:tc>
          <w:tcPr>
            <w:tcW w:w="41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563344.77 </w:t>
            </w:r>
          </w:p>
        </w:tc>
        <w:tc>
          <w:tcPr>
            <w:tcW w:w="44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2967882.30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7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四角丘村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80" w:hRule="atLeast"/>
        </w:trPr>
        <w:tc>
          <w:tcPr>
            <w:tcW w:w="1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2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2.66</w:t>
            </w:r>
          </w:p>
        </w:tc>
        <w:tc>
          <w:tcPr>
            <w:tcW w:w="36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573096.23 </w:t>
            </w:r>
          </w:p>
        </w:tc>
        <w:tc>
          <w:tcPr>
            <w:tcW w:w="3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2967614.80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17.55</w:t>
            </w:r>
          </w:p>
        </w:tc>
        <w:tc>
          <w:tcPr>
            <w:tcW w:w="41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564912.15 </w:t>
            </w:r>
          </w:p>
        </w:tc>
        <w:tc>
          <w:tcPr>
            <w:tcW w:w="44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2968430.15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7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古木堰村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15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17.55</w:t>
            </w:r>
          </w:p>
        </w:tc>
        <w:tc>
          <w:tcPr>
            <w:tcW w:w="36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564912.15 </w:t>
            </w:r>
          </w:p>
        </w:tc>
        <w:tc>
          <w:tcPr>
            <w:tcW w:w="3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2968430.15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17.85</w:t>
            </w:r>
          </w:p>
        </w:tc>
        <w:tc>
          <w:tcPr>
            <w:tcW w:w="41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564261.267</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2967931.612</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7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四角丘水库</w:t>
            </w:r>
            <w:r>
              <w:rPr>
                <w:rFonts w:hint="eastAsia" w:eastAsia="仿宋_GB2312" w:cs="Times New Roman"/>
                <w:i w:val="0"/>
                <w:iCs w:val="0"/>
                <w:color w:val="auto"/>
                <w:kern w:val="0"/>
                <w:sz w:val="18"/>
                <w:szCs w:val="18"/>
                <w:u w:val="none"/>
                <w:lang w:val="en-US" w:eastAsia="zh-CN" w:bidi="ar"/>
              </w:rPr>
              <w:t>水利工程管理范围（采用已划定成果）</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四角丘水库枢纽工程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5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17.85</w:t>
            </w:r>
          </w:p>
        </w:tc>
        <w:tc>
          <w:tcPr>
            <w:tcW w:w="36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564261.27 </w:t>
            </w:r>
          </w:p>
        </w:tc>
        <w:tc>
          <w:tcPr>
            <w:tcW w:w="3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2967931.61 </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20.06</w:t>
            </w:r>
          </w:p>
        </w:tc>
        <w:tc>
          <w:tcPr>
            <w:tcW w:w="41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563351.628</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2967865.466</w:t>
            </w:r>
          </w:p>
        </w:tc>
        <w:tc>
          <w:tcPr>
            <w:tcW w:w="2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702"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四角丘村</w:t>
            </w:r>
          </w:p>
        </w:tc>
      </w:tr>
    </w:tbl>
    <w:p>
      <w:pPr>
        <w:jc w:val="left"/>
        <w:rPr>
          <w:rFonts w:hint="default" w:ascii="Times New Roman" w:hAnsi="Times New Roman" w:eastAsia="仿宋_GB2312" w:cs="Times New Roman"/>
          <w:b/>
          <w:bCs/>
          <w:color w:val="auto"/>
          <w:sz w:val="24"/>
          <w:lang w:val="en-US"/>
        </w:rPr>
      </w:pPr>
    </w:p>
    <w:p>
      <w:pPr>
        <w:jc w:val="left"/>
        <w:rPr>
          <w:rFonts w:hint="default" w:ascii="Times New Roman" w:hAnsi="Times New Roman" w:eastAsia="仿宋_GB2312" w:cs="Times New Roman"/>
          <w:b/>
          <w:bCs/>
          <w:color w:val="auto"/>
          <w:sz w:val="24"/>
          <w:lang w:val="en-US"/>
        </w:rPr>
      </w:pPr>
    </w:p>
    <w:p>
      <w:pPr>
        <w:pStyle w:val="6"/>
        <w:rPr>
          <w:rFonts w:hint="default" w:ascii="Times New Roman" w:hAnsi="Times New Roman"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81" w:name="_Toc21977"/>
      <w:bookmarkStart w:id="82" w:name="_Toc24931"/>
      <w:r>
        <w:rPr>
          <w:rFonts w:hint="default" w:ascii="Times New Roman" w:hAnsi="Times New Roman" w:cs="Times New Roman"/>
          <w:color w:val="auto"/>
          <w:lang w:val="en-US"/>
        </w:rPr>
        <w:t>6 其他相关情况说明</w:t>
      </w:r>
      <w:bookmarkEnd w:id="81"/>
      <w:bookmarkEnd w:id="82"/>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83"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84" w:name="_Toc1990"/>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83"/>
      <w:bookmarkEnd w:id="84"/>
    </w:p>
    <w:p>
      <w:pPr>
        <w:pStyle w:val="3"/>
        <w:rPr>
          <w:rFonts w:hint="default" w:ascii="Times New Roman" w:hAnsi="Times New Roman" w:eastAsia="仿宋_GB2312" w:cs="Times New Roman"/>
          <w:color w:val="auto"/>
          <w:lang w:val="en-US" w:eastAsia="zh-CN"/>
        </w:rPr>
      </w:pPr>
      <w:bookmarkStart w:id="85" w:name="_Toc2419"/>
      <w:bookmarkStart w:id="86" w:name="_Toc1230"/>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古木堰河祁阳县河段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5"/>
      <w:bookmarkEnd w:id="86"/>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祁阳县古木堰河</w:t>
      </w:r>
      <w:r>
        <w:rPr>
          <w:rFonts w:hint="default" w:ascii="Times New Roman" w:hAnsi="Times New Roman" w:eastAsia="仿宋_GB2312" w:cs="Times New Roman"/>
          <w:color w:val="auto"/>
          <w:szCs w:val="28"/>
          <w:highlight w:val="none"/>
          <w:lang w:val="en-US"/>
        </w:rPr>
        <w:t>在工作底图上完成了管理范围线初步划定和界桩的预布，</w:t>
      </w:r>
      <w:r>
        <w:rPr>
          <w:rFonts w:hint="default" w:ascii="Times New Roman" w:hAnsi="Times New Roman" w:eastAsia="仿宋_GB2312" w:cs="Times New Roman"/>
          <w:color w:val="auto"/>
          <w:szCs w:val="28"/>
          <w:highlight w:val="none"/>
          <w:lang w:val="en-US" w:eastAsia="zh-CN"/>
        </w:rPr>
        <w:t>祁阳县古木堰河</w:t>
      </w:r>
      <w:r>
        <w:rPr>
          <w:rFonts w:hint="default" w:ascii="Times New Roman" w:hAnsi="Times New Roman" w:eastAsia="仿宋_GB2312" w:cs="Times New Roman"/>
          <w:color w:val="auto"/>
          <w:szCs w:val="28"/>
          <w:highlight w:val="none"/>
          <w:lang w:val="en-US"/>
        </w:rPr>
        <w:t>共布设</w:t>
      </w:r>
      <w:r>
        <w:rPr>
          <w:rFonts w:hint="default" w:ascii="Times New Roman" w:hAnsi="Times New Roman" w:eastAsia="仿宋_GB2312" w:cs="Times New Roman"/>
          <w:color w:val="auto"/>
          <w:szCs w:val="28"/>
          <w:highlight w:val="none"/>
          <w:lang w:val="en-US" w:eastAsia="zh-CN"/>
        </w:rPr>
        <w:t>界桩</w:t>
      </w:r>
      <w:r>
        <w:rPr>
          <w:rFonts w:hint="eastAsia" w:ascii="Times New Roman" w:hAnsi="Times New Roman" w:eastAsia="仿宋_GB2312" w:cs="Times New Roman"/>
          <w:color w:val="auto"/>
          <w:szCs w:val="28"/>
          <w:highlight w:val="none"/>
          <w:lang w:val="en-US" w:eastAsia="zh-CN"/>
        </w:rPr>
        <w:t>53</w:t>
      </w:r>
      <w:r>
        <w:rPr>
          <w:rFonts w:hint="default" w:ascii="Times New Roman" w:hAnsi="Times New Roman" w:eastAsia="仿宋_GB2312" w:cs="Times New Roman"/>
          <w:color w:val="auto"/>
          <w:szCs w:val="28"/>
          <w:highlight w:val="none"/>
          <w:lang w:val="en-US" w:eastAsia="zh-CN"/>
        </w:rPr>
        <w:t>座，其中公共界桩</w:t>
      </w:r>
      <w:r>
        <w:rPr>
          <w:rFonts w:hint="eastAsia" w:eastAsia="仿宋_GB2312" w:cs="Times New Roman"/>
          <w:color w:val="auto"/>
          <w:szCs w:val="28"/>
          <w:highlight w:val="none"/>
          <w:lang w:val="en-US" w:eastAsia="zh-CN"/>
        </w:rPr>
        <w:t>16</w:t>
      </w:r>
      <w:r>
        <w:rPr>
          <w:rFonts w:hint="default" w:ascii="Times New Roman" w:hAnsi="Times New Roman" w:eastAsia="仿宋_GB2312" w:cs="Times New Roman"/>
          <w:color w:val="auto"/>
          <w:szCs w:val="28"/>
          <w:highlight w:val="none"/>
          <w:lang w:val="en-US" w:eastAsia="zh-CN"/>
        </w:rPr>
        <w:t>座，告示牌1</w:t>
      </w:r>
      <w:r>
        <w:rPr>
          <w:rFonts w:hint="eastAsia" w:ascii="Times New Roman" w:hAnsi="Times New Roman" w:eastAsia="仿宋_GB2312" w:cs="Times New Roman"/>
          <w:color w:val="auto"/>
          <w:szCs w:val="28"/>
          <w:highlight w:val="none"/>
          <w:lang w:val="en-US" w:eastAsia="zh-CN"/>
        </w:rPr>
        <w:t>4</w:t>
      </w:r>
      <w:r>
        <w:rPr>
          <w:rFonts w:hint="default" w:ascii="Times New Roman" w:hAnsi="Times New Roman" w:eastAsia="仿宋_GB2312" w:cs="Times New Roman"/>
          <w:color w:val="auto"/>
          <w:szCs w:val="28"/>
          <w:highlight w:val="none"/>
          <w:lang w:val="en-US" w:eastAsia="zh-CN"/>
        </w:rPr>
        <w:t>块</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古木堰河永州市祁阳县段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04"/>
        <w:gridCol w:w="3661"/>
        <w:gridCol w:w="1601"/>
        <w:gridCol w:w="1775"/>
        <w:gridCol w:w="15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70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66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376"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53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70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53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1"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573107.8969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2968157.544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572663.4621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2968368.748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572035.8472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2968526.308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571518.2724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2968661.953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571556.4874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2969020.022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571404.9469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2969545.684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571053.315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2969637.362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570546.5046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2969693.718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FE1D2CD0000R-431121-L0009</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570279.4072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2969952.481</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FE1D2CD0000R-431121-L0010</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569963.2295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2969723.087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568909.3498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2969493.606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568202.3618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2969470.308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567752.9601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2969457.683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567227.2141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2969293.764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566452.486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2968995.486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565906.9803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2968770.391</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FE1D2CD0000R-431121-L0017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565408.005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2968412.343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570119.0694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2970074.719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569999.9864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2969906.663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569450.036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2969644.373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569398.2437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2969642.852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567685.438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2969396.714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567658.0492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2969393.737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FE1D2CD0000R-431121-L1007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564881.8589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2968484.239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FE1D2CD0000R-431121-L3001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572433.2742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2968528.16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FE1D2CD0000R-431121-L4001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573211.4987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2967623.854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572882.8482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2967848.894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572615.3539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2968181.079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572081.9528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2968473.973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571459.9823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2968656.8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571506.5359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2969223.737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571387.8038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2969492.29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571022.0167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2969600.769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570601.0964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2969483.386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FE1D2CD0000R-431121-R0009</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570275.0303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2969482.434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FE1D2CD0000R-431121-R0010</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569911.3445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2969597.861</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569363.5389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2969573.054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568909.1234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2969484.75</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568431.3603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2969446.17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568089.4807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2969291.778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567572.1242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2969349.597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567376.266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2969185.224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566712.1605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2969107.172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566545.6711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2968910.85</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FE1D2CD0000R-431121-R0019</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565935.6887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2968736.89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FE1D2CD0000R-431121-R0020</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565392.4162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2968366.469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FE1D2CD0000R-431121-R1001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571364.0707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2968946.52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FE1D2CD0000R-431121-R1002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571393.0426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2968997.783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FE1D2CD0000R-431121-R1003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570052.1184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2969621.87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FE1D2CD0000R-431121-R1004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569997.1327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2969615.164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FE1D2CD0000R-431121-R1005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564912.1541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2968430.148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FE1D2CD0000R-431121-R3001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572493.513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2968388.248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FE1D2CD0000R-431121-R4001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573096.2264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2967614.804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古木堰河永州市祁阳县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35"/>
        <w:gridCol w:w="3091"/>
        <w:gridCol w:w="1724"/>
        <w:gridCol w:w="1918"/>
        <w:gridCol w:w="14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09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642"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40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9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40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FE1D2CD0000R-431121-L001</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573141.7243</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2968081.319</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FE1D2CD0000R-431121-L002</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571010.3599</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2969730.566</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FE1D2CD0000R-431121-L003</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570583.4141</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2969763.568</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FE1D2CD0000R-431121-L004</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569839.8011</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2969802.462</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FE1D2CD0000R-431121-L005</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568901.3729</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2969492.065</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FE1D2CD0000R-431121-L006</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567097.8325</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2969327.393</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FE1D2CD0000R-431121-L007</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566518.8966</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2968988.276</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FE1D2CD0000R-431121-R001</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572801.0918</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2967814.762</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FE1D2CD0000R-431121-R002</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572128.7842</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2968511.676</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FE1D2CD0000R-431121-R003</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571391.452</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2969488.824</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11</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FE1D2CD0000R-431121-R004</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570469.764</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2969596.073</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12</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FE1D2CD0000R-431121-R005</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569906.5145</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2969596.619</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13</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FE1D2CD0000R-431121-R006</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568901.2395</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2969482.761</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14</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FE1D2CD0000R-431121-R007</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565833.2257</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2968682.89</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bl>
    <w:p>
      <w:pPr>
        <w:pStyle w:val="3"/>
        <w:rPr>
          <w:rFonts w:hint="default" w:ascii="Times New Roman" w:hAnsi="Times New Roman" w:eastAsia="仿宋_GB2312" w:cs="Times New Roman"/>
          <w:color w:val="auto"/>
          <w:lang w:val="en-US" w:eastAsia="zh-CN"/>
        </w:rPr>
      </w:pPr>
      <w:bookmarkStart w:id="87" w:name="_Toc29051"/>
      <w:bookmarkStart w:id="88" w:name="_Toc9271"/>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古木堰河祁阳县</w:t>
      </w:r>
      <w:r>
        <w:rPr>
          <w:rFonts w:hint="default" w:ascii="Times New Roman" w:hAnsi="Times New Roman" w:cs="Times New Roman"/>
          <w:color w:val="auto"/>
          <w:lang w:val="en-US"/>
        </w:rPr>
        <w:t>河段管理范围线划定图</w:t>
      </w:r>
      <w:bookmarkEnd w:id="87"/>
      <w:bookmarkEnd w:id="88"/>
    </w:p>
    <w:bookmarkEnd w:id="0"/>
    <w:bookmarkEnd w:id="1"/>
    <w:bookmarkEnd w:id="2"/>
    <w:bookmarkEnd w:id="3"/>
    <w:bookmarkEnd w:id="4"/>
    <w:bookmarkEnd w:id="5"/>
    <w:p>
      <w:pPr>
        <w:spacing w:line="360" w:lineRule="auto"/>
        <w:rPr>
          <w:rFonts w:hint="default" w:ascii="Times New Roman" w:hAnsi="Times New Roman" w:eastAsia="仿宋_GB2312" w:cs="Times New Roman"/>
          <w:color w:val="auto"/>
          <w:spacing w:val="30"/>
          <w:szCs w:val="28"/>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3" name="图片 3"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阳县河道划界方案审查修改意见2019.9.23_页面_1"/>
                    <pic:cNvPicPr>
                      <a:picLocks noChangeAspect="1"/>
                    </pic:cNvPicPr>
                  </pic:nvPicPr>
                  <pic:blipFill>
                    <a:blip r:embed="rId59"/>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28" name="图片 2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祁阳县河道划界方案审查修改意见2019.9.23_页面_2"/>
                    <pic:cNvPicPr>
                      <a:picLocks noChangeAspect="1"/>
                    </pic:cNvPicPr>
                  </pic:nvPicPr>
                  <pic:blipFill>
                    <a:blip r:embed="rId60"/>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古木堰</w:t>
            </w:r>
            <w:r>
              <w:rPr>
                <w:rFonts w:hint="default" w:ascii="Times New Roman" w:hAnsi="Times New Roman" w:eastAsia="仿宋" w:cs="Times New Roman"/>
                <w:b/>
                <w:bCs/>
                <w:i w:val="0"/>
                <w:color w:val="000000"/>
                <w:kern w:val="0"/>
                <w:sz w:val="24"/>
                <w:szCs w:val="24"/>
                <w:u w:val="none"/>
                <w:lang w:val="en-US" w:eastAsia="zh-CN" w:bidi="ar"/>
              </w:rPr>
              <w:t>河永州市祁阳县河段管理范围划定方案专家技术评审意见修改对照表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w:t>
            </w:r>
            <w:r>
              <w:rPr>
                <w:rFonts w:hint="eastAsia" w:eastAsia="仿宋" w:cs="Times New Roman"/>
                <w:i w:val="0"/>
                <w:color w:val="000000"/>
                <w:kern w:val="0"/>
                <w:sz w:val="18"/>
                <w:szCs w:val="18"/>
                <w:u w:val="none"/>
                <w:lang w:val="en-US" w:eastAsia="zh-CN" w:bidi="ar"/>
              </w:rPr>
              <w:t>1</w:t>
            </w:r>
            <w:r>
              <w:rPr>
                <w:rFonts w:hint="default" w:ascii="Times New Roman" w:hAnsi="Times New Roman" w:eastAsia="仿宋" w:cs="Times New Roman"/>
                <w:i w:val="0"/>
                <w:color w:val="000000"/>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tbl>
    <w:p>
      <w:pPr>
        <w:spacing w:line="360" w:lineRule="auto"/>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XvaNLO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WO0Su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LdQ3kTjAQAAuwMAAA4A&#10;AAAAAAAAAQAgAAAAHgEAAGRycy9lMm9Eb2MueG1sUEsFBgAAAAAGAAYAWQEAAHM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4IaT8oBAACb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csVJY5bnPjlx/fLz9+XX9/I&#10;apUF6gPUmHcfMDMNb/2AazP7AZ2Z96CizV9kRDCO8p6v8sohEZEfrZ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4IaT8oBAACbAwAADgAAAAAAAAABACAAAAAeAQAAZHJzL2Uyb0Rv&#10;Yy54bWxQSwUGAAAAAAYABgBZAQAAW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cHWl5e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xZTJV+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IvrS4LjAQAAuwMAAA4A&#10;AAAAAAAAAQAgAAAAHgEAAGRycy9lMm9Eb2MueG1sUEsFBgAAAAAGAAYAWQEAAHM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YGab44QEAALsDAAAOAAAA&#10;AAAAAAEAIAAAAB4BAABkcnMvZTJvRG9jLnhtbFBLBQYAAAAABgAGAFkBAABxBQ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2LzzCu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HgndZ3jAQAAuwMAAA4A&#10;AAAAAAAAAQAgAAAAHgEAAGRycy9lMm9Eb2MueG1sUEsFBgAAAAAGAAYAWQEAAHM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qmHPXgAQAAuwMAAA4AAAAA&#10;AAAAAQAgAAAAHgEAAGRycy9lMm9Eb2MueG1sUEsFBgAAAAAGAAYAWQEAAHA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7D0C22"/>
    <w:rsid w:val="019F067A"/>
    <w:rsid w:val="01B0555E"/>
    <w:rsid w:val="01DC07DA"/>
    <w:rsid w:val="02B644B1"/>
    <w:rsid w:val="02FF47D7"/>
    <w:rsid w:val="030E114E"/>
    <w:rsid w:val="031A125E"/>
    <w:rsid w:val="037C7CC0"/>
    <w:rsid w:val="03897A10"/>
    <w:rsid w:val="03E95C01"/>
    <w:rsid w:val="0453015C"/>
    <w:rsid w:val="0469695F"/>
    <w:rsid w:val="04B13815"/>
    <w:rsid w:val="04BC3363"/>
    <w:rsid w:val="05D876E9"/>
    <w:rsid w:val="05E53CDF"/>
    <w:rsid w:val="067D3C71"/>
    <w:rsid w:val="06D53455"/>
    <w:rsid w:val="06EC653F"/>
    <w:rsid w:val="07166FB0"/>
    <w:rsid w:val="07390025"/>
    <w:rsid w:val="07A24975"/>
    <w:rsid w:val="07E6402C"/>
    <w:rsid w:val="07F82D69"/>
    <w:rsid w:val="084C38D9"/>
    <w:rsid w:val="08617509"/>
    <w:rsid w:val="08623964"/>
    <w:rsid w:val="08682632"/>
    <w:rsid w:val="08965A64"/>
    <w:rsid w:val="08D22C15"/>
    <w:rsid w:val="08E55D93"/>
    <w:rsid w:val="08F46F1D"/>
    <w:rsid w:val="092A276B"/>
    <w:rsid w:val="096F61FF"/>
    <w:rsid w:val="09D86879"/>
    <w:rsid w:val="0A536F19"/>
    <w:rsid w:val="0A6E11C0"/>
    <w:rsid w:val="0A7D1B81"/>
    <w:rsid w:val="0A857B6D"/>
    <w:rsid w:val="0AA51980"/>
    <w:rsid w:val="0ADB6C83"/>
    <w:rsid w:val="0AEA2EC8"/>
    <w:rsid w:val="0B0337D8"/>
    <w:rsid w:val="0B481FE7"/>
    <w:rsid w:val="0B4C3E72"/>
    <w:rsid w:val="0B6360FD"/>
    <w:rsid w:val="0BAF2F24"/>
    <w:rsid w:val="0BDB6970"/>
    <w:rsid w:val="0C0B57B8"/>
    <w:rsid w:val="0C971316"/>
    <w:rsid w:val="0CC36BA5"/>
    <w:rsid w:val="0D813320"/>
    <w:rsid w:val="0DAA398B"/>
    <w:rsid w:val="0E03663F"/>
    <w:rsid w:val="0E0F29B7"/>
    <w:rsid w:val="0E3157B3"/>
    <w:rsid w:val="0E423A8C"/>
    <w:rsid w:val="0E437ACA"/>
    <w:rsid w:val="0E514501"/>
    <w:rsid w:val="0EC74D82"/>
    <w:rsid w:val="0EE97DED"/>
    <w:rsid w:val="0EFB7D3C"/>
    <w:rsid w:val="0F243128"/>
    <w:rsid w:val="0F857D4A"/>
    <w:rsid w:val="0F8A23F7"/>
    <w:rsid w:val="0F9E1CA1"/>
    <w:rsid w:val="0FAD216F"/>
    <w:rsid w:val="0FF73CDB"/>
    <w:rsid w:val="102D3663"/>
    <w:rsid w:val="108528C9"/>
    <w:rsid w:val="114477B7"/>
    <w:rsid w:val="114663D6"/>
    <w:rsid w:val="118A7274"/>
    <w:rsid w:val="119A2539"/>
    <w:rsid w:val="120C1369"/>
    <w:rsid w:val="123B5ED3"/>
    <w:rsid w:val="12561397"/>
    <w:rsid w:val="12707B7A"/>
    <w:rsid w:val="12A35729"/>
    <w:rsid w:val="12D96445"/>
    <w:rsid w:val="133B18EE"/>
    <w:rsid w:val="139A45C6"/>
    <w:rsid w:val="13A53712"/>
    <w:rsid w:val="13B963DE"/>
    <w:rsid w:val="14132E63"/>
    <w:rsid w:val="141568A8"/>
    <w:rsid w:val="145F324E"/>
    <w:rsid w:val="14AF2C1B"/>
    <w:rsid w:val="152A6FFB"/>
    <w:rsid w:val="15674947"/>
    <w:rsid w:val="157F5DF0"/>
    <w:rsid w:val="15BE425D"/>
    <w:rsid w:val="15F644C9"/>
    <w:rsid w:val="16050A55"/>
    <w:rsid w:val="16F10992"/>
    <w:rsid w:val="170D67C9"/>
    <w:rsid w:val="178D0926"/>
    <w:rsid w:val="17A41BA1"/>
    <w:rsid w:val="17E916D0"/>
    <w:rsid w:val="182C525E"/>
    <w:rsid w:val="18AD4F2D"/>
    <w:rsid w:val="18F22563"/>
    <w:rsid w:val="19347F57"/>
    <w:rsid w:val="19454639"/>
    <w:rsid w:val="19607AAD"/>
    <w:rsid w:val="19624072"/>
    <w:rsid w:val="199F2F35"/>
    <w:rsid w:val="19B173D3"/>
    <w:rsid w:val="19BE5CCD"/>
    <w:rsid w:val="19CF1978"/>
    <w:rsid w:val="19E4686E"/>
    <w:rsid w:val="19E92428"/>
    <w:rsid w:val="1A255B25"/>
    <w:rsid w:val="1A737D8F"/>
    <w:rsid w:val="1AAE3C7A"/>
    <w:rsid w:val="1AC13E5E"/>
    <w:rsid w:val="1AC34D5C"/>
    <w:rsid w:val="1ACC2807"/>
    <w:rsid w:val="1AFD5DF7"/>
    <w:rsid w:val="1B154669"/>
    <w:rsid w:val="1B1C0D11"/>
    <w:rsid w:val="1B203353"/>
    <w:rsid w:val="1B2A0398"/>
    <w:rsid w:val="1B615614"/>
    <w:rsid w:val="1B6E28A0"/>
    <w:rsid w:val="1B724103"/>
    <w:rsid w:val="1B751CAA"/>
    <w:rsid w:val="1C041CE5"/>
    <w:rsid w:val="1C24405D"/>
    <w:rsid w:val="1C2F325A"/>
    <w:rsid w:val="1CD4357A"/>
    <w:rsid w:val="1CE261BB"/>
    <w:rsid w:val="1CEA7F89"/>
    <w:rsid w:val="1CEF5F50"/>
    <w:rsid w:val="1CFE2CBC"/>
    <w:rsid w:val="1D2B6BF4"/>
    <w:rsid w:val="1D5A0FD8"/>
    <w:rsid w:val="1D7C7548"/>
    <w:rsid w:val="1D9B6F4F"/>
    <w:rsid w:val="1DF829BA"/>
    <w:rsid w:val="1E040F23"/>
    <w:rsid w:val="1E2F54AD"/>
    <w:rsid w:val="1E3406F4"/>
    <w:rsid w:val="1E596D3D"/>
    <w:rsid w:val="1E8250E0"/>
    <w:rsid w:val="1F24143A"/>
    <w:rsid w:val="1F451673"/>
    <w:rsid w:val="1F7A3516"/>
    <w:rsid w:val="1FC8217C"/>
    <w:rsid w:val="1FDB5546"/>
    <w:rsid w:val="204728FB"/>
    <w:rsid w:val="2072156C"/>
    <w:rsid w:val="20871370"/>
    <w:rsid w:val="20965EA8"/>
    <w:rsid w:val="20B14CDC"/>
    <w:rsid w:val="20D17779"/>
    <w:rsid w:val="21080895"/>
    <w:rsid w:val="21201FE5"/>
    <w:rsid w:val="217B79C3"/>
    <w:rsid w:val="21970245"/>
    <w:rsid w:val="21D256FA"/>
    <w:rsid w:val="21F04CB8"/>
    <w:rsid w:val="221E008F"/>
    <w:rsid w:val="223D7894"/>
    <w:rsid w:val="22CD069A"/>
    <w:rsid w:val="232E6DD3"/>
    <w:rsid w:val="23395F16"/>
    <w:rsid w:val="236E0405"/>
    <w:rsid w:val="237573F6"/>
    <w:rsid w:val="24290A39"/>
    <w:rsid w:val="243F2602"/>
    <w:rsid w:val="244E1422"/>
    <w:rsid w:val="247E0BFD"/>
    <w:rsid w:val="249B3689"/>
    <w:rsid w:val="24B42AEE"/>
    <w:rsid w:val="24C3784F"/>
    <w:rsid w:val="24D40C6A"/>
    <w:rsid w:val="24F44592"/>
    <w:rsid w:val="251B1C77"/>
    <w:rsid w:val="25300C26"/>
    <w:rsid w:val="255324B1"/>
    <w:rsid w:val="255833F9"/>
    <w:rsid w:val="25823C5D"/>
    <w:rsid w:val="25831229"/>
    <w:rsid w:val="25846028"/>
    <w:rsid w:val="259F3F96"/>
    <w:rsid w:val="25AE7806"/>
    <w:rsid w:val="25D3022D"/>
    <w:rsid w:val="25D41246"/>
    <w:rsid w:val="25E90C26"/>
    <w:rsid w:val="2698492A"/>
    <w:rsid w:val="26A64A3C"/>
    <w:rsid w:val="26A70E59"/>
    <w:rsid w:val="26B46625"/>
    <w:rsid w:val="26BC426D"/>
    <w:rsid w:val="275222D2"/>
    <w:rsid w:val="27C22D69"/>
    <w:rsid w:val="27F31124"/>
    <w:rsid w:val="28302846"/>
    <w:rsid w:val="288A45BB"/>
    <w:rsid w:val="28C079E6"/>
    <w:rsid w:val="28D94E2E"/>
    <w:rsid w:val="290F4531"/>
    <w:rsid w:val="291500F5"/>
    <w:rsid w:val="29380987"/>
    <w:rsid w:val="29681128"/>
    <w:rsid w:val="296B5512"/>
    <w:rsid w:val="29B52BD8"/>
    <w:rsid w:val="29FA32F1"/>
    <w:rsid w:val="2A411D0D"/>
    <w:rsid w:val="2A8C04EF"/>
    <w:rsid w:val="2AA17684"/>
    <w:rsid w:val="2AE31E89"/>
    <w:rsid w:val="2B8C01E0"/>
    <w:rsid w:val="2B960F67"/>
    <w:rsid w:val="2BD71C38"/>
    <w:rsid w:val="2BDB1D58"/>
    <w:rsid w:val="2BDB3937"/>
    <w:rsid w:val="2C0111A2"/>
    <w:rsid w:val="2C0D76C4"/>
    <w:rsid w:val="2C1D73DF"/>
    <w:rsid w:val="2CD34388"/>
    <w:rsid w:val="2D6020C0"/>
    <w:rsid w:val="2D9D3043"/>
    <w:rsid w:val="2DAC16ED"/>
    <w:rsid w:val="2E165F08"/>
    <w:rsid w:val="2E1D699C"/>
    <w:rsid w:val="2E1E0C49"/>
    <w:rsid w:val="2E2C14A6"/>
    <w:rsid w:val="2E801E22"/>
    <w:rsid w:val="2EC65A8A"/>
    <w:rsid w:val="2ECE2306"/>
    <w:rsid w:val="2F6B5C89"/>
    <w:rsid w:val="2F901AC9"/>
    <w:rsid w:val="2F9F2A1B"/>
    <w:rsid w:val="2FE067A7"/>
    <w:rsid w:val="30085BDC"/>
    <w:rsid w:val="30BB1122"/>
    <w:rsid w:val="30DC0635"/>
    <w:rsid w:val="31083B70"/>
    <w:rsid w:val="31896707"/>
    <w:rsid w:val="31B40028"/>
    <w:rsid w:val="322B2502"/>
    <w:rsid w:val="324517E4"/>
    <w:rsid w:val="32AE5338"/>
    <w:rsid w:val="32DD47A5"/>
    <w:rsid w:val="32E53F26"/>
    <w:rsid w:val="337919B2"/>
    <w:rsid w:val="33D41B99"/>
    <w:rsid w:val="33EC2A35"/>
    <w:rsid w:val="33F94BE5"/>
    <w:rsid w:val="34A04CB1"/>
    <w:rsid w:val="34CB7FED"/>
    <w:rsid w:val="358F4FE5"/>
    <w:rsid w:val="35924D43"/>
    <w:rsid w:val="35E068FB"/>
    <w:rsid w:val="35F50971"/>
    <w:rsid w:val="35F82786"/>
    <w:rsid w:val="36CA33BA"/>
    <w:rsid w:val="373B74CD"/>
    <w:rsid w:val="37914489"/>
    <w:rsid w:val="379E31F8"/>
    <w:rsid w:val="37BC0733"/>
    <w:rsid w:val="37DC75BC"/>
    <w:rsid w:val="37FA3441"/>
    <w:rsid w:val="383D44FB"/>
    <w:rsid w:val="384037C7"/>
    <w:rsid w:val="388650C4"/>
    <w:rsid w:val="38D20940"/>
    <w:rsid w:val="38FF4DFC"/>
    <w:rsid w:val="391825BD"/>
    <w:rsid w:val="3919046B"/>
    <w:rsid w:val="398079A4"/>
    <w:rsid w:val="39E50ED7"/>
    <w:rsid w:val="3A463A71"/>
    <w:rsid w:val="3A54012A"/>
    <w:rsid w:val="3A6D77D5"/>
    <w:rsid w:val="3ABB7266"/>
    <w:rsid w:val="3AD20373"/>
    <w:rsid w:val="3B116CB1"/>
    <w:rsid w:val="3B6E44EF"/>
    <w:rsid w:val="3BA342FA"/>
    <w:rsid w:val="3C192F33"/>
    <w:rsid w:val="3C4F5369"/>
    <w:rsid w:val="3C647E80"/>
    <w:rsid w:val="3C6C05D4"/>
    <w:rsid w:val="3C8D6F34"/>
    <w:rsid w:val="3CDF6F86"/>
    <w:rsid w:val="3D055AAC"/>
    <w:rsid w:val="3D3B1D6A"/>
    <w:rsid w:val="3D586268"/>
    <w:rsid w:val="3D9140E4"/>
    <w:rsid w:val="3E5A4A46"/>
    <w:rsid w:val="3E622A7B"/>
    <w:rsid w:val="3E9407BA"/>
    <w:rsid w:val="3EAD7660"/>
    <w:rsid w:val="3F7C22D0"/>
    <w:rsid w:val="3F8D228B"/>
    <w:rsid w:val="3F98074F"/>
    <w:rsid w:val="3FC104D9"/>
    <w:rsid w:val="3FCC49BD"/>
    <w:rsid w:val="3FD622DF"/>
    <w:rsid w:val="3FEA1AC5"/>
    <w:rsid w:val="40140267"/>
    <w:rsid w:val="40165AD2"/>
    <w:rsid w:val="40466D0C"/>
    <w:rsid w:val="40B905FD"/>
    <w:rsid w:val="40CC0469"/>
    <w:rsid w:val="41266893"/>
    <w:rsid w:val="413A1089"/>
    <w:rsid w:val="41A62DFF"/>
    <w:rsid w:val="424726E0"/>
    <w:rsid w:val="42883655"/>
    <w:rsid w:val="42F742DE"/>
    <w:rsid w:val="43011DAC"/>
    <w:rsid w:val="431714A0"/>
    <w:rsid w:val="441A2FBC"/>
    <w:rsid w:val="443C3207"/>
    <w:rsid w:val="44433DE0"/>
    <w:rsid w:val="44727354"/>
    <w:rsid w:val="44A60EE4"/>
    <w:rsid w:val="44E24309"/>
    <w:rsid w:val="45844259"/>
    <w:rsid w:val="45F85D5D"/>
    <w:rsid w:val="46475B34"/>
    <w:rsid w:val="466C4D02"/>
    <w:rsid w:val="466D7D8A"/>
    <w:rsid w:val="46E81BE8"/>
    <w:rsid w:val="46FA48C3"/>
    <w:rsid w:val="472A4423"/>
    <w:rsid w:val="474749F0"/>
    <w:rsid w:val="476A3EBC"/>
    <w:rsid w:val="47F824E6"/>
    <w:rsid w:val="4822503C"/>
    <w:rsid w:val="48650F21"/>
    <w:rsid w:val="4939707B"/>
    <w:rsid w:val="49900874"/>
    <w:rsid w:val="49B2680D"/>
    <w:rsid w:val="4A0252AB"/>
    <w:rsid w:val="4A1E30C7"/>
    <w:rsid w:val="4A2129E6"/>
    <w:rsid w:val="4A265D64"/>
    <w:rsid w:val="4AA25B5A"/>
    <w:rsid w:val="4ADB182D"/>
    <w:rsid w:val="4AE139BC"/>
    <w:rsid w:val="4B2C4F1A"/>
    <w:rsid w:val="4B7D4DC0"/>
    <w:rsid w:val="4B7D78C3"/>
    <w:rsid w:val="4B8667AD"/>
    <w:rsid w:val="4BCE286F"/>
    <w:rsid w:val="4C182492"/>
    <w:rsid w:val="4C4D6790"/>
    <w:rsid w:val="4C53209B"/>
    <w:rsid w:val="4C5E4B17"/>
    <w:rsid w:val="4C7F2160"/>
    <w:rsid w:val="4CCE1585"/>
    <w:rsid w:val="4CE90D1D"/>
    <w:rsid w:val="4CF24A81"/>
    <w:rsid w:val="4D23452C"/>
    <w:rsid w:val="4D91771D"/>
    <w:rsid w:val="4DE83E6B"/>
    <w:rsid w:val="4E732F80"/>
    <w:rsid w:val="4ED605D8"/>
    <w:rsid w:val="4EE3231A"/>
    <w:rsid w:val="4EEF4DE5"/>
    <w:rsid w:val="4EF401D5"/>
    <w:rsid w:val="4FA5010E"/>
    <w:rsid w:val="500C118E"/>
    <w:rsid w:val="5025149D"/>
    <w:rsid w:val="508C6764"/>
    <w:rsid w:val="5105122F"/>
    <w:rsid w:val="511B7581"/>
    <w:rsid w:val="513C51EA"/>
    <w:rsid w:val="51F8452D"/>
    <w:rsid w:val="51FC3113"/>
    <w:rsid w:val="52206B93"/>
    <w:rsid w:val="52314894"/>
    <w:rsid w:val="523305F4"/>
    <w:rsid w:val="52D03BE3"/>
    <w:rsid w:val="52F667CA"/>
    <w:rsid w:val="534E1067"/>
    <w:rsid w:val="53A34B81"/>
    <w:rsid w:val="53CE7479"/>
    <w:rsid w:val="53D12908"/>
    <w:rsid w:val="54862C21"/>
    <w:rsid w:val="54A94D1B"/>
    <w:rsid w:val="54EE2BE4"/>
    <w:rsid w:val="557F01F2"/>
    <w:rsid w:val="55C51C07"/>
    <w:rsid w:val="56A04809"/>
    <w:rsid w:val="56D66DBD"/>
    <w:rsid w:val="57405F2E"/>
    <w:rsid w:val="5745131D"/>
    <w:rsid w:val="575D3BFC"/>
    <w:rsid w:val="576E3023"/>
    <w:rsid w:val="57A81013"/>
    <w:rsid w:val="57B9435A"/>
    <w:rsid w:val="58210C08"/>
    <w:rsid w:val="582612C2"/>
    <w:rsid w:val="584C16BA"/>
    <w:rsid w:val="58670B30"/>
    <w:rsid w:val="58801025"/>
    <w:rsid w:val="589924C7"/>
    <w:rsid w:val="58B71F84"/>
    <w:rsid w:val="58DF5F17"/>
    <w:rsid w:val="59401D10"/>
    <w:rsid w:val="59491E2D"/>
    <w:rsid w:val="59834B3F"/>
    <w:rsid w:val="59C54C72"/>
    <w:rsid w:val="59F73FC2"/>
    <w:rsid w:val="5A3C21FB"/>
    <w:rsid w:val="5A8D61FC"/>
    <w:rsid w:val="5A903F89"/>
    <w:rsid w:val="5AA64DBF"/>
    <w:rsid w:val="5AB81FAD"/>
    <w:rsid w:val="5ABB087D"/>
    <w:rsid w:val="5B2E53C2"/>
    <w:rsid w:val="5C1550F8"/>
    <w:rsid w:val="5C5B2719"/>
    <w:rsid w:val="5C964514"/>
    <w:rsid w:val="5CB67FA6"/>
    <w:rsid w:val="5D3709EC"/>
    <w:rsid w:val="5DE56DAE"/>
    <w:rsid w:val="5DE85B80"/>
    <w:rsid w:val="5E52536D"/>
    <w:rsid w:val="5E527EE8"/>
    <w:rsid w:val="5EBC5059"/>
    <w:rsid w:val="5EC32A4D"/>
    <w:rsid w:val="5EDD03DC"/>
    <w:rsid w:val="5F482D85"/>
    <w:rsid w:val="5F55569C"/>
    <w:rsid w:val="5FA30DA2"/>
    <w:rsid w:val="5FBF0750"/>
    <w:rsid w:val="5FEE0C93"/>
    <w:rsid w:val="6039608C"/>
    <w:rsid w:val="6091492A"/>
    <w:rsid w:val="60994108"/>
    <w:rsid w:val="60D12E82"/>
    <w:rsid w:val="613F5A88"/>
    <w:rsid w:val="617A442F"/>
    <w:rsid w:val="619C3351"/>
    <w:rsid w:val="61B23400"/>
    <w:rsid w:val="61B871DD"/>
    <w:rsid w:val="61C1708C"/>
    <w:rsid w:val="61D44B8A"/>
    <w:rsid w:val="61DC6840"/>
    <w:rsid w:val="62AF4957"/>
    <w:rsid w:val="62E878B6"/>
    <w:rsid w:val="62F87340"/>
    <w:rsid w:val="635F3577"/>
    <w:rsid w:val="63B4505E"/>
    <w:rsid w:val="63EF49DE"/>
    <w:rsid w:val="643369FF"/>
    <w:rsid w:val="643F70F2"/>
    <w:rsid w:val="64AD2A69"/>
    <w:rsid w:val="655608DF"/>
    <w:rsid w:val="65B303B3"/>
    <w:rsid w:val="65BF1487"/>
    <w:rsid w:val="65C245ED"/>
    <w:rsid w:val="65D61D84"/>
    <w:rsid w:val="660C6A78"/>
    <w:rsid w:val="66577F65"/>
    <w:rsid w:val="668441D4"/>
    <w:rsid w:val="67885A30"/>
    <w:rsid w:val="67B86476"/>
    <w:rsid w:val="68060F6F"/>
    <w:rsid w:val="681B514A"/>
    <w:rsid w:val="68526173"/>
    <w:rsid w:val="685C14DA"/>
    <w:rsid w:val="68635898"/>
    <w:rsid w:val="689D2F4E"/>
    <w:rsid w:val="68E46865"/>
    <w:rsid w:val="695A54AA"/>
    <w:rsid w:val="6979140F"/>
    <w:rsid w:val="698B60FE"/>
    <w:rsid w:val="69977467"/>
    <w:rsid w:val="6A8D083C"/>
    <w:rsid w:val="6AD0363A"/>
    <w:rsid w:val="6B095208"/>
    <w:rsid w:val="6B62123B"/>
    <w:rsid w:val="6B962CF0"/>
    <w:rsid w:val="6BBF7899"/>
    <w:rsid w:val="6BF02855"/>
    <w:rsid w:val="6C000F01"/>
    <w:rsid w:val="6C032217"/>
    <w:rsid w:val="6C1A0734"/>
    <w:rsid w:val="6C364F23"/>
    <w:rsid w:val="6C435528"/>
    <w:rsid w:val="6C5E0776"/>
    <w:rsid w:val="6C713089"/>
    <w:rsid w:val="6CD35FB5"/>
    <w:rsid w:val="6CF82CBF"/>
    <w:rsid w:val="6D07151A"/>
    <w:rsid w:val="6D5F1EC3"/>
    <w:rsid w:val="6D6F5A3A"/>
    <w:rsid w:val="6D8A66F2"/>
    <w:rsid w:val="6D8D0C4C"/>
    <w:rsid w:val="6D915107"/>
    <w:rsid w:val="6D9844EF"/>
    <w:rsid w:val="6DA80C33"/>
    <w:rsid w:val="6DEB26BE"/>
    <w:rsid w:val="6E331460"/>
    <w:rsid w:val="6E4A161D"/>
    <w:rsid w:val="6EA1195D"/>
    <w:rsid w:val="6F1A1096"/>
    <w:rsid w:val="6F267C9E"/>
    <w:rsid w:val="6F9C69A6"/>
    <w:rsid w:val="6FC03252"/>
    <w:rsid w:val="6FD251B0"/>
    <w:rsid w:val="6FE81DC0"/>
    <w:rsid w:val="6FEF421B"/>
    <w:rsid w:val="70452C78"/>
    <w:rsid w:val="704E2BB2"/>
    <w:rsid w:val="707A0F2D"/>
    <w:rsid w:val="708C1993"/>
    <w:rsid w:val="70DE0CE9"/>
    <w:rsid w:val="718A7FD3"/>
    <w:rsid w:val="71DA4B96"/>
    <w:rsid w:val="71E54713"/>
    <w:rsid w:val="720A36C8"/>
    <w:rsid w:val="720C68AA"/>
    <w:rsid w:val="721D7E78"/>
    <w:rsid w:val="725F3577"/>
    <w:rsid w:val="72821CF0"/>
    <w:rsid w:val="72997678"/>
    <w:rsid w:val="72C32BA4"/>
    <w:rsid w:val="72E968C1"/>
    <w:rsid w:val="72F44E56"/>
    <w:rsid w:val="73775474"/>
    <w:rsid w:val="73885CD5"/>
    <w:rsid w:val="73F5181C"/>
    <w:rsid w:val="746A26D2"/>
    <w:rsid w:val="746D0D28"/>
    <w:rsid w:val="748E0001"/>
    <w:rsid w:val="74AF1B7B"/>
    <w:rsid w:val="74AF5734"/>
    <w:rsid w:val="753E5630"/>
    <w:rsid w:val="754429A6"/>
    <w:rsid w:val="757E4D87"/>
    <w:rsid w:val="758D60C6"/>
    <w:rsid w:val="7600615C"/>
    <w:rsid w:val="767333C4"/>
    <w:rsid w:val="76842527"/>
    <w:rsid w:val="76CF02DA"/>
    <w:rsid w:val="76FA4155"/>
    <w:rsid w:val="7700634C"/>
    <w:rsid w:val="772C65EC"/>
    <w:rsid w:val="773C0207"/>
    <w:rsid w:val="781843D7"/>
    <w:rsid w:val="78272345"/>
    <w:rsid w:val="782C0907"/>
    <w:rsid w:val="78386FB8"/>
    <w:rsid w:val="7869074D"/>
    <w:rsid w:val="7890782D"/>
    <w:rsid w:val="78D80822"/>
    <w:rsid w:val="79253F2D"/>
    <w:rsid w:val="799C4B8D"/>
    <w:rsid w:val="79AD129F"/>
    <w:rsid w:val="79CD1DB8"/>
    <w:rsid w:val="79DA470C"/>
    <w:rsid w:val="79EA7500"/>
    <w:rsid w:val="7A344B19"/>
    <w:rsid w:val="7ABC09D2"/>
    <w:rsid w:val="7AD92E80"/>
    <w:rsid w:val="7BC7508D"/>
    <w:rsid w:val="7C290409"/>
    <w:rsid w:val="7C604913"/>
    <w:rsid w:val="7C7C5326"/>
    <w:rsid w:val="7D0F5883"/>
    <w:rsid w:val="7D356286"/>
    <w:rsid w:val="7D4A1FDD"/>
    <w:rsid w:val="7D5E1CB6"/>
    <w:rsid w:val="7E3D6623"/>
    <w:rsid w:val="7E987895"/>
    <w:rsid w:val="7EAC78C5"/>
    <w:rsid w:val="7F2943A0"/>
    <w:rsid w:val="7F7866C4"/>
    <w:rsid w:val="7FC24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character" w:customStyle="1" w:styleId="272">
    <w:name w:val="font71"/>
    <w:basedOn w:val="18"/>
    <w:qFormat/>
    <w:uiPriority w:val="0"/>
    <w:rPr>
      <w:rFonts w:hint="eastAsia" w:ascii="宋体" w:hAnsi="宋体" w:eastAsia="宋体" w:cs="宋体"/>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6.jpeg"/><Relationship Id="rId6" Type="http://schemas.openxmlformats.org/officeDocument/2006/relationships/footer" Target="footer2.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wmf"/><Relationship Id="rId48" Type="http://schemas.openxmlformats.org/officeDocument/2006/relationships/oleObject" Target="embeddings/oleObject12.bin"/><Relationship Id="rId47" Type="http://schemas.openxmlformats.org/officeDocument/2006/relationships/image" Target="media/image14.wmf"/><Relationship Id="rId46" Type="http://schemas.openxmlformats.org/officeDocument/2006/relationships/oleObject" Target="embeddings/oleObject11.bin"/><Relationship Id="rId45" Type="http://schemas.openxmlformats.org/officeDocument/2006/relationships/image" Target="media/image13.wmf"/><Relationship Id="rId44" Type="http://schemas.openxmlformats.org/officeDocument/2006/relationships/oleObject" Target="embeddings/oleObject10.bin"/><Relationship Id="rId43" Type="http://schemas.openxmlformats.org/officeDocument/2006/relationships/image" Target="media/image12.wmf"/><Relationship Id="rId42" Type="http://schemas.openxmlformats.org/officeDocument/2006/relationships/oleObject" Target="embeddings/oleObject9.bin"/><Relationship Id="rId41" Type="http://schemas.openxmlformats.org/officeDocument/2006/relationships/image" Target="media/image11.wmf"/><Relationship Id="rId40" Type="http://schemas.openxmlformats.org/officeDocument/2006/relationships/oleObject" Target="embeddings/oleObject8.bin"/><Relationship Id="rId4" Type="http://schemas.openxmlformats.org/officeDocument/2006/relationships/endnotes" Target="endnotes.xml"/><Relationship Id="rId39" Type="http://schemas.openxmlformats.org/officeDocument/2006/relationships/image" Target="media/image10.wmf"/><Relationship Id="rId38" Type="http://schemas.openxmlformats.org/officeDocument/2006/relationships/oleObject" Target="embeddings/oleObject7.bin"/><Relationship Id="rId37" Type="http://schemas.openxmlformats.org/officeDocument/2006/relationships/image" Target="media/image9.wmf"/><Relationship Id="rId36" Type="http://schemas.openxmlformats.org/officeDocument/2006/relationships/oleObject" Target="embeddings/oleObject6.bin"/><Relationship Id="rId35" Type="http://schemas.openxmlformats.org/officeDocument/2006/relationships/image" Target="media/image8.wmf"/><Relationship Id="rId34" Type="http://schemas.openxmlformats.org/officeDocument/2006/relationships/oleObject" Target="embeddings/oleObject5.bin"/><Relationship Id="rId33" Type="http://schemas.openxmlformats.org/officeDocument/2006/relationships/image" Target="media/image7.wmf"/><Relationship Id="rId32" Type="http://schemas.openxmlformats.org/officeDocument/2006/relationships/oleObject" Target="embeddings/oleObject4.bin"/><Relationship Id="rId31" Type="http://schemas.openxmlformats.org/officeDocument/2006/relationships/image" Target="media/image6.w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5.wmf"/><Relationship Id="rId28" Type="http://schemas.openxmlformats.org/officeDocument/2006/relationships/oleObject" Target="embeddings/oleObject2.bin"/><Relationship Id="rId27" Type="http://schemas.openxmlformats.org/officeDocument/2006/relationships/image" Target="media/image4.wmf"/><Relationship Id="rId26" Type="http://schemas.openxmlformats.org/officeDocument/2006/relationships/oleObject" Target="embeddings/oleObject1.bin"/><Relationship Id="rId25" Type="http://schemas.openxmlformats.org/officeDocument/2006/relationships/image" Target="media/image3.png"/><Relationship Id="rId24"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66</Pages>
  <Words>20092</Words>
  <Characters>31353</Characters>
  <Lines>228</Lines>
  <Paragraphs>64</Paragraphs>
  <TotalTime>0</TotalTime>
  <ScaleCrop>false</ScaleCrop>
  <LinksUpToDate>false</LinksUpToDate>
  <CharactersWithSpaces>32693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2020-09-06T06:51:00Z</cp:lastPrinted>
  <dcterms:modified xsi:type="dcterms:W3CDTF">2022-12-02T06:50:43Z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0AA5CC32D13D47E3A032DAEF2775E2BD</vt:lpwstr>
  </property>
</Properties>
</file>