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FD9B5">
      <w:pPr>
        <w:jc w:val="center"/>
        <w:outlineLvl w:val="0"/>
        <w:rPr>
          <w:rFonts w:hint="default" w:ascii="Times New Roman" w:hAnsi="Times New Roman" w:eastAsia="方正小标宋_GBK" w:cs="Times New Roman"/>
          <w:bCs/>
          <w:color w:val="000000" w:themeColor="text1"/>
          <w:sz w:val="72"/>
          <w:szCs w:val="72"/>
          <w:highlight w:val="none"/>
          <w:u w:val="none" w:color="auto"/>
          <w14:textFill>
            <w14:solidFill>
              <w14:schemeClr w14:val="tx1"/>
            </w14:solidFill>
          </w14:textFill>
        </w:rPr>
      </w:pPr>
      <w:bookmarkStart w:id="0" w:name="_Toc20193"/>
      <w:bookmarkStart w:id="1" w:name="_Toc1854"/>
      <w:bookmarkStart w:id="2" w:name="_Toc6981"/>
      <w:bookmarkStart w:id="3" w:name="_Toc18139"/>
      <w:bookmarkStart w:id="4" w:name="_Toc162"/>
      <w:r>
        <w:rPr>
          <w:rFonts w:hint="default" w:ascii="Times New Roman" w:hAnsi="Times New Roman" w:eastAsia="方正小标宋_GBK" w:cs="Times New Roman"/>
          <w:bCs/>
          <w:color w:val="000000" w:themeColor="text1"/>
          <w:sz w:val="72"/>
          <w:szCs w:val="72"/>
          <w:highlight w:val="none"/>
          <w:u w:val="none" w:color="auto"/>
          <w14:textFill>
            <w14:solidFill>
              <w14:schemeClr w14:val="tx1"/>
            </w14:solidFill>
          </w14:textFill>
        </w:rPr>
        <w:t>建设项目环境影响报告表</w:t>
      </w:r>
      <w:bookmarkEnd w:id="0"/>
      <w:bookmarkEnd w:id="1"/>
      <w:bookmarkEnd w:id="2"/>
      <w:bookmarkEnd w:id="3"/>
      <w:bookmarkEnd w:id="4"/>
    </w:p>
    <w:p w14:paraId="3D23AEF8">
      <w:pPr>
        <w:jc w:val="center"/>
        <w:rPr>
          <w:rFonts w:hint="default" w:ascii="Times New Roman" w:hAnsi="Times New Roman" w:eastAsia="楷体_GB2312" w:cs="Times New Roman"/>
          <w:bCs/>
          <w:color w:val="000000" w:themeColor="text1"/>
          <w:sz w:val="48"/>
          <w:szCs w:val="48"/>
          <w:highlight w:val="none"/>
          <w:u w:val="none" w:color="auto"/>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u w:val="none" w:color="auto"/>
          <w14:textFill>
            <w14:solidFill>
              <w14:schemeClr w14:val="tx1"/>
            </w14:solidFill>
          </w14:textFill>
        </w:rPr>
        <w:t>（污染影响类）</w:t>
      </w:r>
    </w:p>
    <w:p w14:paraId="622A8DD3">
      <w:pPr>
        <w:spacing w:line="360" w:lineRule="auto"/>
        <w:rPr>
          <w:rFonts w:hint="default" w:ascii="Times New Roman" w:hAnsi="Times New Roman" w:eastAsia="仿宋" w:cs="Times New Roman"/>
          <w:color w:val="000000" w:themeColor="text1"/>
          <w:sz w:val="52"/>
          <w:szCs w:val="52"/>
          <w:highlight w:val="none"/>
          <w:u w:val="none" w:color="auto"/>
          <w14:textFill>
            <w14:solidFill>
              <w14:schemeClr w14:val="tx1"/>
            </w14:solidFill>
          </w14:textFill>
        </w:rPr>
      </w:pPr>
    </w:p>
    <w:p w14:paraId="137F9F22">
      <w:pPr>
        <w:spacing w:line="360" w:lineRule="auto"/>
        <w:rPr>
          <w:rFonts w:hint="default" w:ascii="Times New Roman" w:hAnsi="Times New Roman" w:eastAsia="仿宋" w:cs="Times New Roman"/>
          <w:color w:val="000000" w:themeColor="text1"/>
          <w:sz w:val="44"/>
          <w:szCs w:val="44"/>
          <w:highlight w:val="none"/>
          <w:u w:val="none" w:color="auto"/>
          <w14:textFill>
            <w14:solidFill>
              <w14:schemeClr w14:val="tx1"/>
            </w14:solidFill>
          </w14:textFill>
        </w:rPr>
      </w:pPr>
    </w:p>
    <w:p w14:paraId="3460F789">
      <w:pPr>
        <w:spacing w:line="360" w:lineRule="auto"/>
        <w:rPr>
          <w:rFonts w:hint="default" w:ascii="Times New Roman" w:hAnsi="Times New Roman" w:eastAsia="仿宋" w:cs="Times New Roman"/>
          <w:color w:val="000000" w:themeColor="text1"/>
          <w:sz w:val="44"/>
          <w:szCs w:val="44"/>
          <w:highlight w:val="none"/>
          <w:u w:val="none" w:color="auto"/>
          <w:lang w:val="en-US" w:eastAsia="zh-CN"/>
          <w14:textFill>
            <w14:solidFill>
              <w14:schemeClr w14:val="tx1"/>
            </w14:solidFill>
          </w14:textFill>
        </w:rPr>
      </w:pPr>
    </w:p>
    <w:p w14:paraId="1A986FBE">
      <w:pPr>
        <w:spacing w:line="360" w:lineRule="auto"/>
        <w:rPr>
          <w:rFonts w:hint="default" w:ascii="Times New Roman" w:hAnsi="Times New Roman" w:eastAsia="仿宋" w:cs="Times New Roman"/>
          <w:color w:val="000000" w:themeColor="text1"/>
          <w:sz w:val="44"/>
          <w:szCs w:val="44"/>
          <w:highlight w:val="none"/>
          <w:u w:val="none" w:color="auto"/>
          <w14:textFill>
            <w14:solidFill>
              <w14:schemeClr w14:val="tx1"/>
            </w14:solidFill>
          </w14:textFill>
        </w:rPr>
      </w:pPr>
    </w:p>
    <w:p w14:paraId="1EF2CE00">
      <w:pPr>
        <w:spacing w:line="360" w:lineRule="auto"/>
        <w:rPr>
          <w:rFonts w:hint="default" w:ascii="Times New Roman" w:hAnsi="Times New Roman" w:eastAsia="仿宋" w:cs="Times New Roman"/>
          <w:color w:val="000000" w:themeColor="text1"/>
          <w:sz w:val="44"/>
          <w:szCs w:val="44"/>
          <w:highlight w:val="none"/>
          <w:u w:val="none" w:color="auto"/>
          <w14:textFill>
            <w14:solidFill>
              <w14:schemeClr w14:val="tx1"/>
            </w14:solidFill>
          </w14:textFill>
        </w:rPr>
      </w:pPr>
    </w:p>
    <w:p w14:paraId="6AE90563">
      <w:pPr>
        <w:spacing w:line="360" w:lineRule="auto"/>
        <w:ind w:left="1785" w:hanging="1785" w:hangingChars="496"/>
        <w:rPr>
          <w:rFonts w:hint="default" w:ascii="Times New Roman" w:hAnsi="Times New Roman" w:eastAsia="仿宋" w:cs="Times New Roman"/>
          <w:color w:val="000000" w:themeColor="text1"/>
          <w:sz w:val="36"/>
          <w:szCs w:val="36"/>
          <w:highlight w:val="none"/>
          <w:u w:val="none" w:color="auto"/>
          <w14:textFill>
            <w14:solidFill>
              <w14:schemeClr w14:val="tx1"/>
            </w14:solidFill>
          </w14:textFill>
        </w:rPr>
      </w:pPr>
      <w:r>
        <w:rPr>
          <w:rFonts w:hint="default" w:ascii="Times New Roman" w:hAnsi="Times New Roman" w:eastAsia="仿宋" w:cs="Times New Roman"/>
          <w:color w:val="000000" w:themeColor="text1"/>
          <w:sz w:val="36"/>
          <w:szCs w:val="36"/>
          <w:highlight w:val="none"/>
          <w:u w:val="none" w:color="auto"/>
          <w14:textFill>
            <w14:solidFill>
              <w14:schemeClr w14:val="tx1"/>
            </w14:solidFill>
          </w14:textFill>
        </w:rPr>
        <w:t>项目名称：</w:t>
      </w:r>
      <w:r>
        <w:rPr>
          <w:rFonts w:hint="default" w:ascii="Times New Roman" w:hAnsi="Times New Roman" w:eastAsia="仿宋" w:cs="Times New Roman"/>
          <w:color w:val="000000" w:themeColor="text1"/>
          <w:sz w:val="36"/>
          <w:szCs w:val="36"/>
          <w:highlight w:val="none"/>
          <w:u w:val="single" w:color="auto"/>
          <w:lang w:val="en-US" w:eastAsia="zh-CN"/>
          <w14:textFill>
            <w14:solidFill>
              <w14:schemeClr w14:val="tx1"/>
            </w14:solidFill>
          </w14:textFill>
        </w:rPr>
        <w:t>湖南佑辉光学科技有限公司新建年产300万副护目镜生产基地项目</w:t>
      </w:r>
    </w:p>
    <w:p w14:paraId="171E52B6">
      <w:pPr>
        <w:spacing w:line="360" w:lineRule="auto"/>
        <w:ind w:left="706" w:hanging="705" w:hangingChars="196"/>
        <w:rPr>
          <w:rFonts w:hint="default" w:ascii="Times New Roman" w:hAnsi="Times New Roman" w:eastAsia="仿宋" w:cs="Times New Roman"/>
          <w:color w:val="000000" w:themeColor="text1"/>
          <w:sz w:val="36"/>
          <w:szCs w:val="36"/>
          <w:highlight w:val="none"/>
          <w:u w:val="none" w:color="auto"/>
          <w:lang w:eastAsia="zh-CN"/>
          <w14:textFill>
            <w14:solidFill>
              <w14:schemeClr w14:val="tx1"/>
            </w14:solidFill>
          </w14:textFill>
        </w:rPr>
      </w:pPr>
      <w:r>
        <w:rPr>
          <w:rFonts w:hint="default" w:ascii="Times New Roman" w:hAnsi="Times New Roman" w:eastAsia="仿宋" w:cs="Times New Roman"/>
          <w:color w:val="000000" w:themeColor="text1"/>
          <w:sz w:val="36"/>
          <w:szCs w:val="36"/>
          <w:highlight w:val="none"/>
          <w:u w:val="none" w:color="auto"/>
          <w14:textFill>
            <w14:solidFill>
              <w14:schemeClr w14:val="tx1"/>
            </w14:solidFill>
          </w14:textFill>
        </w:rPr>
        <w:t>建设单位（盖章）：</w:t>
      </w:r>
      <w:r>
        <w:rPr>
          <w:rFonts w:hint="default" w:ascii="Times New Roman" w:hAnsi="Times New Roman" w:eastAsia="仿宋" w:cs="Times New Roman"/>
          <w:color w:val="000000" w:themeColor="text1"/>
          <w:sz w:val="36"/>
          <w:szCs w:val="36"/>
          <w:highlight w:val="none"/>
          <w:u w:val="single" w:color="auto"/>
          <w:lang w:val="en-US" w:eastAsia="zh-CN"/>
          <w14:textFill>
            <w14:solidFill>
              <w14:schemeClr w14:val="tx1"/>
            </w14:solidFill>
          </w14:textFill>
        </w:rPr>
        <w:t>湖南佑辉光学科技有限公司</w:t>
      </w:r>
    </w:p>
    <w:p w14:paraId="0A5D2A19">
      <w:pPr>
        <w:tabs>
          <w:tab w:val="left" w:pos="178"/>
        </w:tabs>
        <w:spacing w:line="360" w:lineRule="auto"/>
        <w:ind w:left="706" w:hanging="705" w:hangingChars="196"/>
        <w:rPr>
          <w:rFonts w:hint="default" w:ascii="Times New Roman" w:hAnsi="Times New Roman" w:eastAsia="仿宋" w:cs="Times New Roman"/>
          <w:color w:val="000000" w:themeColor="text1"/>
          <w:sz w:val="36"/>
          <w:szCs w:val="36"/>
          <w:highlight w:val="none"/>
          <w:u w:val="single" w:color="auto"/>
          <w14:textFill>
            <w14:solidFill>
              <w14:schemeClr w14:val="tx1"/>
            </w14:solidFill>
          </w14:textFill>
        </w:rPr>
      </w:pPr>
      <w:r>
        <w:rPr>
          <w:rFonts w:hint="default" w:ascii="Times New Roman" w:hAnsi="Times New Roman" w:eastAsia="仿宋" w:cs="Times New Roman"/>
          <w:color w:val="000000" w:themeColor="text1"/>
          <w:sz w:val="36"/>
          <w:szCs w:val="36"/>
          <w:highlight w:val="none"/>
          <w:u w:val="none" w:color="auto"/>
          <w14:textFill>
            <w14:solidFill>
              <w14:schemeClr w14:val="tx1"/>
            </w14:solidFill>
          </w14:textFill>
        </w:rPr>
        <w:t>编制日期：</w:t>
      </w:r>
      <w:r>
        <w:rPr>
          <w:rFonts w:hint="default" w:ascii="Times New Roman" w:hAnsi="Times New Roman" w:eastAsia="仿宋" w:cs="Times New Roman"/>
          <w:color w:val="000000" w:themeColor="text1"/>
          <w:sz w:val="36"/>
          <w:szCs w:val="36"/>
          <w:highlight w:val="none"/>
          <w:u w:val="single" w:color="auto"/>
          <w14:textFill>
            <w14:solidFill>
              <w14:schemeClr w14:val="tx1"/>
            </w14:solidFill>
          </w14:textFill>
        </w:rPr>
        <w:t xml:space="preserve">             202</w:t>
      </w:r>
      <w:r>
        <w:rPr>
          <w:rFonts w:hint="eastAsia" w:ascii="Times New Roman" w:hAnsi="Times New Roman" w:eastAsia="仿宋" w:cs="Times New Roman"/>
          <w:color w:val="000000" w:themeColor="text1"/>
          <w:sz w:val="36"/>
          <w:szCs w:val="36"/>
          <w:highlight w:val="none"/>
          <w:u w:val="single" w:color="auto"/>
          <w:lang w:val="en-US" w:eastAsia="zh-CN"/>
          <w14:textFill>
            <w14:solidFill>
              <w14:schemeClr w14:val="tx1"/>
            </w14:solidFill>
          </w14:textFill>
        </w:rPr>
        <w:t>6</w:t>
      </w:r>
      <w:r>
        <w:rPr>
          <w:rFonts w:hint="default" w:ascii="Times New Roman" w:hAnsi="Times New Roman" w:eastAsia="仿宋" w:cs="Times New Roman"/>
          <w:color w:val="000000" w:themeColor="text1"/>
          <w:sz w:val="36"/>
          <w:szCs w:val="36"/>
          <w:highlight w:val="none"/>
          <w:u w:val="single" w:color="auto"/>
          <w14:textFill>
            <w14:solidFill>
              <w14:schemeClr w14:val="tx1"/>
            </w14:solidFill>
          </w14:textFill>
        </w:rPr>
        <w:t>年</w:t>
      </w:r>
      <w:r>
        <w:rPr>
          <w:rFonts w:hint="default" w:ascii="Times New Roman" w:hAnsi="Times New Roman" w:eastAsia="仿宋" w:cs="Times New Roman"/>
          <w:color w:val="000000" w:themeColor="text1"/>
          <w:sz w:val="36"/>
          <w:szCs w:val="36"/>
          <w:highlight w:val="none"/>
          <w:u w:val="single" w:color="auto"/>
          <w:lang w:val="en-US" w:eastAsia="zh-CN"/>
          <w14:textFill>
            <w14:solidFill>
              <w14:schemeClr w14:val="tx1"/>
            </w14:solidFill>
          </w14:textFill>
        </w:rPr>
        <w:t>1</w:t>
      </w:r>
      <w:r>
        <w:rPr>
          <w:rFonts w:hint="default" w:ascii="Times New Roman" w:hAnsi="Times New Roman" w:eastAsia="仿宋" w:cs="Times New Roman"/>
          <w:color w:val="000000" w:themeColor="text1"/>
          <w:sz w:val="36"/>
          <w:szCs w:val="36"/>
          <w:highlight w:val="none"/>
          <w:u w:val="single" w:color="auto"/>
          <w14:textFill>
            <w14:solidFill>
              <w14:schemeClr w14:val="tx1"/>
            </w14:solidFill>
          </w14:textFill>
        </w:rPr>
        <w:t xml:space="preserve">月           </w:t>
      </w:r>
    </w:p>
    <w:p w14:paraId="3BFC05E0">
      <w:pPr>
        <w:spacing w:line="360" w:lineRule="auto"/>
        <w:rPr>
          <w:rFonts w:hint="default" w:ascii="Times New Roman" w:hAnsi="Times New Roman" w:cs="Times New Roman"/>
          <w:color w:val="000000" w:themeColor="text1"/>
          <w:highlight w:val="none"/>
          <w:u w:val="none" w:color="auto"/>
          <w14:textFill>
            <w14:solidFill>
              <w14:schemeClr w14:val="tx1"/>
            </w14:solidFill>
          </w14:textFill>
        </w:rPr>
      </w:pPr>
      <w:bookmarkStart w:id="5" w:name="_Hlk57884087"/>
    </w:p>
    <w:p w14:paraId="39627B11">
      <w:pPr>
        <w:spacing w:line="360" w:lineRule="auto"/>
        <w:rPr>
          <w:rFonts w:hint="default" w:ascii="Times New Roman" w:hAnsi="Times New Roman" w:cs="Times New Roman"/>
          <w:color w:val="000000" w:themeColor="text1"/>
          <w:highlight w:val="none"/>
          <w:u w:val="none" w:color="auto"/>
          <w14:textFill>
            <w14:solidFill>
              <w14:schemeClr w14:val="tx1"/>
            </w14:solidFill>
          </w14:textFill>
        </w:rPr>
      </w:pPr>
    </w:p>
    <w:p w14:paraId="089FF04A">
      <w:pPr>
        <w:spacing w:line="360" w:lineRule="auto"/>
        <w:rPr>
          <w:rFonts w:hint="default" w:ascii="Times New Roman" w:hAnsi="Times New Roman" w:cs="Times New Roman"/>
          <w:color w:val="000000" w:themeColor="text1"/>
          <w:highlight w:val="none"/>
          <w:u w:val="none" w:color="auto"/>
          <w14:textFill>
            <w14:solidFill>
              <w14:schemeClr w14:val="tx1"/>
            </w14:solidFill>
          </w14:textFill>
        </w:rPr>
      </w:pPr>
    </w:p>
    <w:p w14:paraId="1F5B1A10">
      <w:pPr>
        <w:spacing w:line="360" w:lineRule="auto"/>
        <w:rPr>
          <w:rFonts w:hint="default" w:ascii="Times New Roman" w:hAnsi="Times New Roman" w:cs="Times New Roman"/>
          <w:color w:val="000000" w:themeColor="text1"/>
          <w:highlight w:val="none"/>
          <w:u w:val="none" w:color="auto"/>
          <w14:textFill>
            <w14:solidFill>
              <w14:schemeClr w14:val="tx1"/>
            </w14:solidFill>
          </w14:textFill>
        </w:rPr>
      </w:pPr>
    </w:p>
    <w:p w14:paraId="71437019">
      <w:pPr>
        <w:spacing w:line="360" w:lineRule="auto"/>
        <w:rPr>
          <w:rFonts w:hint="default" w:ascii="Times New Roman" w:hAnsi="Times New Roman" w:cs="Times New Roman"/>
          <w:color w:val="000000" w:themeColor="text1"/>
          <w:highlight w:val="none"/>
          <w:u w:val="none" w:color="auto"/>
          <w14:textFill>
            <w14:solidFill>
              <w14:schemeClr w14:val="tx1"/>
            </w14:solidFill>
          </w14:textFill>
        </w:rPr>
      </w:pPr>
    </w:p>
    <w:bookmarkEnd w:id="5"/>
    <w:p w14:paraId="63BBED9B">
      <w:pPr>
        <w:spacing w:line="360" w:lineRule="auto"/>
        <w:jc w:val="center"/>
        <w:outlineLvl w:val="0"/>
        <w:rPr>
          <w:rFonts w:hint="default" w:ascii="Times New Roman" w:hAnsi="Times New Roman" w:eastAsia="楷体_GB2312" w:cs="Times New Roman"/>
          <w:color w:val="000000" w:themeColor="text1"/>
          <w:sz w:val="36"/>
          <w:szCs w:val="36"/>
          <w:highlight w:val="none"/>
          <w:u w:val="none" w:color="auto"/>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6" w:name="_Toc22349"/>
      <w:bookmarkStart w:id="7" w:name="_Toc22503"/>
      <w:bookmarkStart w:id="8" w:name="_Toc21492"/>
      <w:bookmarkStart w:id="9" w:name="_Toc24204"/>
      <w:r>
        <w:rPr>
          <w:rFonts w:hint="default" w:ascii="Times New Roman" w:hAnsi="Times New Roman" w:eastAsia="楷体_GB2312" w:cs="Times New Roman"/>
          <w:color w:val="000000" w:themeColor="text1"/>
          <w:sz w:val="36"/>
          <w:szCs w:val="36"/>
          <w:highlight w:val="none"/>
          <w:u w:val="none" w:color="auto"/>
          <w14:textFill>
            <w14:solidFill>
              <w14:schemeClr w14:val="tx1"/>
            </w14:solidFill>
          </w14:textFill>
        </w:rPr>
        <w:t>中华人民共和国生态环境部制</w:t>
      </w:r>
      <w:bookmarkEnd w:id="6"/>
      <w:bookmarkEnd w:id="7"/>
      <w:bookmarkEnd w:id="8"/>
      <w:bookmarkEnd w:id="9"/>
    </w:p>
    <w:sdt>
      <w:sdtPr>
        <w:rPr>
          <w:rFonts w:hint="default" w:ascii="Times New Roman" w:hAnsi="Times New Roman" w:eastAsia="宋体" w:cs="Times New Roman"/>
          <w:b/>
          <w:bCs/>
          <w:color w:val="000000" w:themeColor="text1"/>
          <w:kern w:val="2"/>
          <w:sz w:val="44"/>
          <w:szCs w:val="52"/>
          <w:highlight w:val="none"/>
          <w:u w:val="none" w:color="auto"/>
          <w:lang w:val="en-US" w:eastAsia="zh-CN" w:bidi="ar-SA"/>
          <w14:textFill>
            <w14:solidFill>
              <w14:schemeClr w14:val="tx1"/>
            </w14:solidFill>
          </w14:textFill>
        </w:rPr>
        <w:id w:val="147467994"/>
        <w15:color w:val="DBDBDB"/>
        <w:docPartObj>
          <w:docPartGallery w:val="Table of Contents"/>
          <w:docPartUnique/>
        </w:docPartObj>
      </w:sdtPr>
      <w:sdtEndPr>
        <w:rPr>
          <w:rFonts w:hint="default" w:ascii="Times New Roman" w:hAnsi="Times New Roman" w:eastAsia="宋体" w:cs="Times New Roman"/>
          <w:b/>
          <w:bCs/>
          <w:color w:val="000000" w:themeColor="text1"/>
          <w:kern w:val="2"/>
          <w:sz w:val="21"/>
          <w:szCs w:val="24"/>
          <w:highlight w:val="none"/>
          <w:u w:val="none" w:color="auto"/>
          <w:lang w:val="en-US" w:eastAsia="zh-CN" w:bidi="ar-SA"/>
          <w14:textFill>
            <w14:solidFill>
              <w14:schemeClr w14:val="tx1"/>
            </w14:solidFill>
          </w14:textFill>
        </w:rPr>
      </w:sdtEndPr>
      <w:sdtContent>
        <w:p w14:paraId="4605AF52">
          <w:pPr>
            <w:spacing w:before="0" w:beforeLines="0" w:after="0" w:afterLines="0" w:line="240" w:lineRule="auto"/>
            <w:ind w:left="0" w:leftChars="0" w:right="0" w:rightChars="0" w:firstLine="0" w:firstLineChars="0"/>
            <w:jc w:val="center"/>
            <w:rPr>
              <w:rFonts w:hint="default" w:ascii="Times New Roman" w:hAnsi="Times New Roman" w:cs="Times New Roman"/>
              <w:b/>
              <w:bCs/>
              <w:color w:val="000000" w:themeColor="text1"/>
              <w:sz w:val="44"/>
              <w:szCs w:val="52"/>
              <w:highlight w:val="none"/>
              <w:u w:val="none" w:color="auto"/>
              <w14:textFill>
                <w14:solidFill>
                  <w14:schemeClr w14:val="tx1"/>
                </w14:solidFill>
              </w14:textFill>
            </w:rPr>
          </w:pPr>
          <w:bookmarkStart w:id="10" w:name="_Toc3378"/>
          <w:bookmarkStart w:id="11" w:name="_Toc23537"/>
          <w:bookmarkStart w:id="12" w:name="_Toc17717"/>
          <w:r>
            <w:rPr>
              <w:rFonts w:hint="default" w:ascii="Times New Roman" w:hAnsi="Times New Roman" w:eastAsia="宋体" w:cs="Times New Roman"/>
              <w:b/>
              <w:bCs/>
              <w:color w:val="000000" w:themeColor="text1"/>
              <w:sz w:val="44"/>
              <w:szCs w:val="52"/>
              <w:highlight w:val="none"/>
              <w:u w:val="none" w:color="auto"/>
              <w14:textFill>
                <w14:solidFill>
                  <w14:schemeClr w14:val="tx1"/>
                </w14:solidFill>
              </w14:textFill>
            </w:rPr>
            <w:t>目录</w:t>
          </w:r>
        </w:p>
        <w:p w14:paraId="1C041B71">
          <w:pPr>
            <w:pStyle w:val="27"/>
            <w:tabs>
              <w:tab w:val="right" w:leader="dot" w:pos="8844"/>
              <w:tab w:val="clear" w:pos="8302"/>
            </w:tabs>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TOC \o "1-1" \h \u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p>
        <w:p w14:paraId="3C352581">
          <w:pPr>
            <w:pStyle w:val="27"/>
            <w:tabs>
              <w:tab w:val="right" w:leader="dot" w:pos="8844"/>
              <w:tab w:val="clear" w:pos="8302"/>
            </w:tabs>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HYPERLINK \l _Toc11797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u w:val="none" w:color="auto"/>
              <w14:textFill>
                <w14:solidFill>
                  <w14:schemeClr w14:val="tx1"/>
                </w14:solidFill>
              </w14:textFill>
            </w:rPr>
            <w:t>一、建设项目基本情况</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ab/>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PAGEREF _Toc11797 \h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p>
        <w:p w14:paraId="4E9FAA03">
          <w:pPr>
            <w:pStyle w:val="27"/>
            <w:tabs>
              <w:tab w:val="right" w:leader="dot" w:pos="8844"/>
              <w:tab w:val="clear" w:pos="8302"/>
            </w:tabs>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HYPERLINK \l _Toc16723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u w:val="none" w:color="auto"/>
              <w14:textFill>
                <w14:solidFill>
                  <w14:schemeClr w14:val="tx1"/>
                </w14:solidFill>
              </w14:textFill>
            </w:rPr>
            <w:t>二、 建设项目工程分析</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ab/>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PAGEREF _Toc16723 \h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13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p>
        <w:p w14:paraId="3853E2C8">
          <w:pPr>
            <w:pStyle w:val="27"/>
            <w:tabs>
              <w:tab w:val="right" w:leader="dot" w:pos="8844"/>
              <w:tab w:val="clear" w:pos="8302"/>
            </w:tabs>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HYPERLINK \l _Toc2315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u w:val="none" w:color="auto"/>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ab/>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PAGEREF _Toc2315 \h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39</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p>
        <w:p w14:paraId="3A97FD2F">
          <w:pPr>
            <w:pStyle w:val="27"/>
            <w:tabs>
              <w:tab w:val="right" w:leader="dot" w:pos="8844"/>
              <w:tab w:val="clear" w:pos="8302"/>
            </w:tabs>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HYPERLINK \l _Toc5368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u w:val="none" w:color="auto"/>
              <w14:textFill>
                <w14:solidFill>
                  <w14:schemeClr w14:val="tx1"/>
                </w14:solidFill>
              </w14:textFill>
            </w:rPr>
            <w:t>四、主要环境影响和保护措施</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ab/>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PAGEREF _Toc5368 \h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47</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p>
        <w:p w14:paraId="663E1281">
          <w:pPr>
            <w:pStyle w:val="27"/>
            <w:tabs>
              <w:tab w:val="right" w:leader="dot" w:pos="8844"/>
              <w:tab w:val="clear" w:pos="8302"/>
            </w:tabs>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HYPERLINK \l _Toc851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u w:val="none" w:color="auto"/>
              <w14:textFill>
                <w14:solidFill>
                  <w14:schemeClr w14:val="tx1"/>
                </w14:solidFill>
              </w14:textFill>
            </w:rPr>
            <w:t>五、 环境保护措施监督检查清单</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ab/>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PAGEREF _Toc851 \h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80</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p>
        <w:p w14:paraId="4EB5D815">
          <w:pPr>
            <w:pStyle w:val="27"/>
            <w:tabs>
              <w:tab w:val="right" w:leader="dot" w:pos="8844"/>
              <w:tab w:val="clear" w:pos="8302"/>
            </w:tabs>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HYPERLINK \l _Toc25405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u w:val="none" w:color="auto"/>
              <w14:textFill>
                <w14:solidFill>
                  <w14:schemeClr w14:val="tx1"/>
                </w14:solidFill>
              </w14:textFill>
            </w:rPr>
            <w:t>六、结论</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ab/>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instrText xml:space="preserve"> PAGEREF _Toc25405 \h </w:instrTex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83</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p>
        <w:p w14:paraId="54C8E236">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fldChar w:fldCharType="end"/>
          </w:r>
        </w:p>
      </w:sdtContent>
    </w:sdt>
    <w:p w14:paraId="6727474F">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bCs/>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highlight w:val="none"/>
          <w:u w:val="single" w:color="auto"/>
          <w:lang w:val="en-US" w:eastAsia="zh-CN" w:bidi="ar-SA"/>
          <w14:textFill>
            <w14:solidFill>
              <w14:schemeClr w14:val="tx1"/>
            </w14:solidFill>
          </w14:textFill>
        </w:rPr>
        <w:t>附件：</w:t>
      </w:r>
    </w:p>
    <w:p w14:paraId="37CCD165">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附件1：委托书</w:t>
      </w:r>
    </w:p>
    <w:p w14:paraId="5FFFF8F3">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附件2：营业执照</w:t>
      </w:r>
    </w:p>
    <w:p w14:paraId="6A8C4385">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附件3：立项文件</w:t>
      </w:r>
    </w:p>
    <w:p w14:paraId="31C1E5B5">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附件4：租赁协议</w:t>
      </w:r>
    </w:p>
    <w:p w14:paraId="32531C72">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附件5：主要物料MSDS</w:t>
      </w:r>
    </w:p>
    <w:p w14:paraId="53547F6E">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附件</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园区规划环评批复</w:t>
      </w:r>
    </w:p>
    <w:p w14:paraId="7D1E3659">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附件</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：专家意见</w:t>
      </w:r>
    </w:p>
    <w:p w14:paraId="2A2A0C73">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附件</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8</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：园区入园意见</w:t>
      </w:r>
    </w:p>
    <w:p w14:paraId="0E7633CB">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bCs/>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u w:val="single" w:color="auto"/>
          <w:lang w:val="en-US" w:eastAsia="zh-CN" w:bidi="ar-SA"/>
          <w14:textFill>
            <w14:solidFill>
              <w14:schemeClr w14:val="tx1"/>
            </w14:solidFill>
          </w14:textFill>
        </w:rPr>
        <w:t>附图：</w:t>
      </w:r>
    </w:p>
    <w:p w14:paraId="1B931175">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附图1：地理位置图</w:t>
      </w:r>
    </w:p>
    <w:p w14:paraId="66F8A0F5">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附图2：项目总平面布置图</w:t>
      </w:r>
    </w:p>
    <w:p w14:paraId="3C25E4BD">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附图2-1：项目1F总平面布置图</w:t>
      </w:r>
    </w:p>
    <w:p w14:paraId="3C4A5C30">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附图2-2：项目2F总平面布置图</w:t>
      </w:r>
    </w:p>
    <w:p w14:paraId="042FE7BB">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附图2-3：</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项目</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与湖南益安运动用品有限公司的位置关系图</w:t>
      </w:r>
    </w:p>
    <w:p w14:paraId="489F7DD4">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附图3：项目环境保护目标图</w:t>
      </w:r>
    </w:p>
    <w:p w14:paraId="663E8050">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附图4：项目分区防渗图</w:t>
      </w:r>
    </w:p>
    <w:p w14:paraId="62AFD0EC">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附图5：引用监测点位图</w:t>
      </w:r>
    </w:p>
    <w:p w14:paraId="336A7262">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附图6：项目土地利用规划图</w:t>
      </w:r>
    </w:p>
    <w:p w14:paraId="66573394">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附图7：项目区域水系图</w:t>
      </w:r>
    </w:p>
    <w:p w14:paraId="62A8AB4E">
      <w:pPr>
        <w:pStyle w:val="35"/>
        <w:keepNext w:val="0"/>
        <w:keepLines w:val="0"/>
        <w:pageBreakBefore w:val="0"/>
        <w:widowControl w:val="0"/>
        <w:kinsoku/>
        <w:wordWrap/>
        <w:overflowPunct/>
        <w:topLinePunct w:val="0"/>
        <w:autoSpaceDE/>
        <w:autoSpaceDN/>
        <w:bidi w:val="0"/>
        <w:adjustRightInd/>
        <w:snapToGrid/>
        <w:spacing w:before="0" w:after="0" w:line="312" w:lineRule="auto"/>
        <w:ind w:right="0" w:firstLine="480" w:firstLineChars="200"/>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附图</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：项目现状图</w:t>
      </w:r>
    </w:p>
    <w:p w14:paraId="6F9E6460">
      <w:pPr>
        <w:rPr>
          <w:rFonts w:hint="default" w:ascii="Times New Roman" w:hAnsi="Times New Roman" w:cs="Times New Roman"/>
          <w:color w:val="000000" w:themeColor="text1"/>
          <w:highlight w:val="none"/>
          <w:u w:val="none" w:color="auto"/>
          <w14:textFill>
            <w14:solidFill>
              <w14:schemeClr w14:val="tx1"/>
            </w14:solidFill>
          </w14:textFill>
        </w:rPr>
        <w:sectPr>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606425FE">
      <w:pPr>
        <w:pStyle w:val="32"/>
        <w:jc w:val="center"/>
        <w:outlineLvl w:val="0"/>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pPr>
      <w:bookmarkStart w:id="13" w:name="_Toc11797"/>
      <w:r>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t>一、建设项目基本情况</w:t>
      </w:r>
      <w:bookmarkEnd w:id="10"/>
      <w:bookmarkEnd w:id="13"/>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0"/>
        <w:gridCol w:w="2555"/>
        <w:gridCol w:w="1957"/>
        <w:gridCol w:w="3458"/>
      </w:tblGrid>
      <w:tr w14:paraId="73C2C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0" w:type="dxa"/>
            <w:noWrap w:val="0"/>
            <w:tcMar>
              <w:top w:w="16" w:type="dxa"/>
              <w:left w:w="16" w:type="dxa"/>
              <w:right w:w="16" w:type="dxa"/>
            </w:tcMar>
            <w:vAlign w:val="center"/>
          </w:tcPr>
          <w:p w14:paraId="476CF9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建设项目名称</w:t>
            </w:r>
          </w:p>
        </w:tc>
        <w:tc>
          <w:tcPr>
            <w:tcW w:w="7970" w:type="dxa"/>
            <w:gridSpan w:val="3"/>
            <w:noWrap w:val="0"/>
            <w:vAlign w:val="center"/>
          </w:tcPr>
          <w:p w14:paraId="364846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湖南佑辉光学科技有限公司新建年产300万副护目镜生产基地项目</w:t>
            </w:r>
          </w:p>
        </w:tc>
      </w:tr>
      <w:tr w14:paraId="4BC5E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0" w:type="dxa"/>
            <w:noWrap w:val="0"/>
            <w:tcMar>
              <w:top w:w="16" w:type="dxa"/>
              <w:left w:w="16" w:type="dxa"/>
              <w:right w:w="16" w:type="dxa"/>
            </w:tcMar>
            <w:vAlign w:val="center"/>
          </w:tcPr>
          <w:p w14:paraId="4D95BD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项目代码</w:t>
            </w:r>
          </w:p>
        </w:tc>
        <w:tc>
          <w:tcPr>
            <w:tcW w:w="7970" w:type="dxa"/>
            <w:gridSpan w:val="3"/>
            <w:noWrap w:val="0"/>
            <w:vAlign w:val="center"/>
          </w:tcPr>
          <w:p w14:paraId="2DC089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2403-431121-04-01-743021</w:t>
            </w:r>
          </w:p>
        </w:tc>
      </w:tr>
      <w:tr w14:paraId="0A418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00" w:type="dxa"/>
            <w:noWrap w:val="0"/>
            <w:tcMar>
              <w:top w:w="16" w:type="dxa"/>
              <w:left w:w="16" w:type="dxa"/>
              <w:right w:w="16" w:type="dxa"/>
            </w:tcMar>
            <w:vAlign w:val="center"/>
          </w:tcPr>
          <w:p w14:paraId="02A06F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建设单位联系人</w:t>
            </w:r>
          </w:p>
        </w:tc>
        <w:tc>
          <w:tcPr>
            <w:tcW w:w="2555" w:type="dxa"/>
            <w:noWrap w:val="0"/>
            <w:vAlign w:val="center"/>
          </w:tcPr>
          <w:p w14:paraId="69901066">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000000" w:themeColor="text1"/>
                <w:spacing w:val="-14"/>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李鹏飞</w:t>
            </w:r>
          </w:p>
        </w:tc>
        <w:tc>
          <w:tcPr>
            <w:tcW w:w="1957" w:type="dxa"/>
            <w:noWrap w:val="0"/>
            <w:vAlign w:val="center"/>
          </w:tcPr>
          <w:p w14:paraId="0A156369">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t>联系方式</w:t>
            </w:r>
          </w:p>
        </w:tc>
        <w:tc>
          <w:tcPr>
            <w:tcW w:w="3458" w:type="dxa"/>
            <w:noWrap w:val="0"/>
            <w:vAlign w:val="center"/>
          </w:tcPr>
          <w:p w14:paraId="6A7E69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14"/>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150</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none" w:color="auto"/>
                <w14:textFill>
                  <w14:solidFill>
                    <w14:schemeClr w14:val="tx1"/>
                  </w14:solidFill>
                </w14:textFill>
              </w:rPr>
              <w:t>7699</w:t>
            </w:r>
          </w:p>
        </w:tc>
      </w:tr>
      <w:tr w14:paraId="62F0D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0" w:type="dxa"/>
            <w:noWrap w:val="0"/>
            <w:tcMar>
              <w:top w:w="16" w:type="dxa"/>
              <w:left w:w="16" w:type="dxa"/>
              <w:right w:w="16" w:type="dxa"/>
            </w:tcMar>
            <w:vAlign w:val="center"/>
          </w:tcPr>
          <w:p w14:paraId="17E4D5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建设地点</w:t>
            </w:r>
          </w:p>
        </w:tc>
        <w:tc>
          <w:tcPr>
            <w:tcW w:w="7970" w:type="dxa"/>
            <w:gridSpan w:val="3"/>
            <w:noWrap w:val="0"/>
            <w:vAlign w:val="center"/>
          </w:tcPr>
          <w:p w14:paraId="22E636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highlight w:val="none"/>
                <w:u w:val="none" w:color="auto"/>
                <w:lang w:val="en-US" w:eastAsia="zh-CN" w:bidi="ar"/>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湖南省祁阳高新技术产业开发区长流路370号</w:t>
            </w:r>
          </w:p>
        </w:tc>
      </w:tr>
      <w:tr w14:paraId="4C0FA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00" w:type="dxa"/>
            <w:noWrap w:val="0"/>
            <w:tcMar>
              <w:top w:w="16" w:type="dxa"/>
              <w:left w:w="16" w:type="dxa"/>
              <w:right w:w="16" w:type="dxa"/>
            </w:tcMar>
            <w:vAlign w:val="center"/>
          </w:tcPr>
          <w:p w14:paraId="348B7F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地理坐标</w:t>
            </w:r>
          </w:p>
        </w:tc>
        <w:tc>
          <w:tcPr>
            <w:tcW w:w="7970" w:type="dxa"/>
            <w:gridSpan w:val="3"/>
            <w:noWrap w:val="0"/>
            <w:vAlign w:val="center"/>
          </w:tcPr>
          <w:p w14:paraId="0092BA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t>（东经：111°51′18.410″，纬度：26°32′54.293″）</w:t>
            </w:r>
          </w:p>
        </w:tc>
      </w:tr>
      <w:tr w14:paraId="2DDB1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00" w:type="dxa"/>
            <w:noWrap w:val="0"/>
            <w:tcMar>
              <w:top w:w="16" w:type="dxa"/>
              <w:left w:w="16" w:type="dxa"/>
              <w:right w:w="16" w:type="dxa"/>
            </w:tcMar>
            <w:vAlign w:val="center"/>
          </w:tcPr>
          <w:p w14:paraId="1F99C8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国民经济</w:t>
            </w:r>
          </w:p>
          <w:p w14:paraId="02DF92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行业类别</w:t>
            </w:r>
          </w:p>
        </w:tc>
        <w:tc>
          <w:tcPr>
            <w:tcW w:w="2555" w:type="dxa"/>
            <w:noWrap w:val="0"/>
            <w:vAlign w:val="center"/>
          </w:tcPr>
          <w:p w14:paraId="5DF3CB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t>C3587眼镜制造</w:t>
            </w:r>
          </w:p>
        </w:tc>
        <w:tc>
          <w:tcPr>
            <w:tcW w:w="1957" w:type="dxa"/>
            <w:noWrap w:val="0"/>
            <w:vAlign w:val="center"/>
          </w:tcPr>
          <w:p w14:paraId="3D6332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pPr>
            <w:bookmarkStart w:id="14" w:name="_Hlk49843745"/>
            <w: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t>建设项目</w:t>
            </w:r>
          </w:p>
          <w:p w14:paraId="00553BB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t>行业类别</w:t>
            </w:r>
            <w:bookmarkEnd w:id="14"/>
          </w:p>
        </w:tc>
        <w:tc>
          <w:tcPr>
            <w:tcW w:w="3458" w:type="dxa"/>
            <w:noWrap w:val="0"/>
            <w:vAlign w:val="center"/>
          </w:tcPr>
          <w:p w14:paraId="3FD80B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t>三十二、专用设备制造业 35，—医疗仪器设备及器械制造358；其他（仅分割、焊接、组装的除外；年用非溶剂型低VOCs含量涂料10吨以下的除外）</w:t>
            </w:r>
          </w:p>
        </w:tc>
      </w:tr>
      <w:tr w14:paraId="1DD1A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00" w:type="dxa"/>
            <w:noWrap w:val="0"/>
            <w:tcMar>
              <w:top w:w="16" w:type="dxa"/>
              <w:left w:w="16" w:type="dxa"/>
              <w:right w:w="16" w:type="dxa"/>
            </w:tcMar>
            <w:vAlign w:val="center"/>
          </w:tcPr>
          <w:p w14:paraId="387A89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建设性质</w:t>
            </w:r>
          </w:p>
        </w:tc>
        <w:tc>
          <w:tcPr>
            <w:tcW w:w="2555" w:type="dxa"/>
            <w:noWrap w:val="0"/>
            <w:vAlign w:val="center"/>
          </w:tcPr>
          <w:p w14:paraId="21279E4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新建（</w:t>
            </w:r>
            <w:r>
              <w:rPr>
                <w:rFonts w:hint="default" w:ascii="Times New Roman" w:hAnsi="Times New Roman" w:cs="Times New Roman"/>
                <w:color w:val="000000" w:themeColor="text1"/>
                <w:sz w:val="24"/>
                <w:szCs w:val="24"/>
                <w:highlight w:val="none"/>
                <w:u w:val="none" w:color="auto"/>
                <w:lang w:eastAsia="zh-CN"/>
                <w14:textFill>
                  <w14:solidFill>
                    <w14:schemeClr w14:val="tx1"/>
                  </w14:solidFill>
                </w14:textFill>
              </w:rPr>
              <w:t>迁扩建</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p>
          <w:p w14:paraId="132C7ECD">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A3"/>
            </w:r>
            <w:r>
              <w:rPr>
                <w:rFonts w:hint="default" w:ascii="Times New Roman" w:hAnsi="Times New Roman" w:eastAsia="Times New Roman" w:cs="Times New Roman"/>
                <w:color w:val="000000" w:themeColor="text1"/>
                <w:spacing w:val="-12"/>
                <w:sz w:val="24"/>
                <w:szCs w:val="24"/>
                <w:highlight w:val="none"/>
                <w:u w:val="none" w:color="auto"/>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改建</w:t>
            </w:r>
          </w:p>
          <w:p w14:paraId="112BFA6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A3"/>
            </w:r>
            <w:r>
              <w:rPr>
                <w:rFonts w:hint="default" w:ascii="Times New Roman" w:hAnsi="Times New Roman" w:eastAsia="Times New Roman" w:cs="Times New Roman"/>
                <w:color w:val="000000" w:themeColor="text1"/>
                <w:spacing w:val="-12"/>
                <w:sz w:val="24"/>
                <w:szCs w:val="24"/>
                <w:highlight w:val="none"/>
                <w:u w:val="none" w:color="auto"/>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扩建</w:t>
            </w:r>
          </w:p>
          <w:p w14:paraId="2D13958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A3"/>
            </w:r>
            <w:r>
              <w:rPr>
                <w:rFonts w:hint="default" w:ascii="Times New Roman" w:hAnsi="Times New Roman" w:eastAsia="Times New Roman" w:cs="Times New Roman"/>
                <w:color w:val="000000" w:themeColor="text1"/>
                <w:spacing w:val="-12"/>
                <w:sz w:val="24"/>
                <w:szCs w:val="24"/>
                <w:highlight w:val="none"/>
                <w:u w:val="none" w:color="auto"/>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技术改造</w:t>
            </w:r>
          </w:p>
        </w:tc>
        <w:tc>
          <w:tcPr>
            <w:tcW w:w="1957" w:type="dxa"/>
            <w:noWrap w:val="0"/>
            <w:vAlign w:val="center"/>
          </w:tcPr>
          <w:p w14:paraId="7C07E8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建设项目</w:t>
            </w:r>
          </w:p>
          <w:p w14:paraId="2B7130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申报情形</w:t>
            </w:r>
          </w:p>
        </w:tc>
        <w:tc>
          <w:tcPr>
            <w:tcW w:w="3458" w:type="dxa"/>
            <w:noWrap w:val="0"/>
            <w:vAlign w:val="center"/>
          </w:tcPr>
          <w:p w14:paraId="41E895EA">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首次申报项目             </w:t>
            </w:r>
          </w:p>
          <w:p w14:paraId="4A630F2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不予批准后再次申报项目</w:t>
            </w:r>
          </w:p>
          <w:p w14:paraId="2EE99B61">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超五年重新审核项目     </w:t>
            </w:r>
          </w:p>
          <w:p w14:paraId="1BDEE15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重大变动重新报批项目</w:t>
            </w:r>
          </w:p>
        </w:tc>
      </w:tr>
      <w:tr w14:paraId="7D91A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00" w:type="dxa"/>
            <w:noWrap w:val="0"/>
            <w:tcMar>
              <w:top w:w="16" w:type="dxa"/>
              <w:left w:w="16" w:type="dxa"/>
              <w:right w:w="16" w:type="dxa"/>
            </w:tcMar>
            <w:vAlign w:val="center"/>
          </w:tcPr>
          <w:p w14:paraId="756133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项目审批（核准/备案）部门（选填）</w:t>
            </w:r>
          </w:p>
        </w:tc>
        <w:tc>
          <w:tcPr>
            <w:tcW w:w="2555" w:type="dxa"/>
            <w:noWrap w:val="0"/>
            <w:vAlign w:val="center"/>
          </w:tcPr>
          <w:p w14:paraId="3A5048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祁阳高新技术产业开发区管理委员会</w:t>
            </w:r>
          </w:p>
        </w:tc>
        <w:tc>
          <w:tcPr>
            <w:tcW w:w="1957" w:type="dxa"/>
            <w:noWrap w:val="0"/>
            <w:vAlign w:val="center"/>
          </w:tcPr>
          <w:p w14:paraId="456BC7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项目审批（核准/</w:t>
            </w:r>
          </w:p>
          <w:p w14:paraId="3D813D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备案）文号（选填）</w:t>
            </w:r>
          </w:p>
        </w:tc>
        <w:tc>
          <w:tcPr>
            <w:tcW w:w="3458" w:type="dxa"/>
            <w:noWrap w:val="0"/>
            <w:vAlign w:val="center"/>
          </w:tcPr>
          <w:p w14:paraId="70286761">
            <w:pPr>
              <w:pStyle w:val="32"/>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t>高新区备(2024)09号</w:t>
            </w:r>
          </w:p>
        </w:tc>
      </w:tr>
      <w:tr w14:paraId="6DC92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0" w:type="dxa"/>
            <w:noWrap w:val="0"/>
            <w:tcMar>
              <w:top w:w="16" w:type="dxa"/>
              <w:left w:w="16" w:type="dxa"/>
              <w:right w:w="16" w:type="dxa"/>
            </w:tcMar>
            <w:vAlign w:val="center"/>
          </w:tcPr>
          <w:p w14:paraId="617D84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总投资（万元）</w:t>
            </w:r>
          </w:p>
        </w:tc>
        <w:tc>
          <w:tcPr>
            <w:tcW w:w="2555" w:type="dxa"/>
            <w:noWrap w:val="0"/>
            <w:vAlign w:val="center"/>
          </w:tcPr>
          <w:p w14:paraId="69FB10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15000</w:t>
            </w:r>
          </w:p>
        </w:tc>
        <w:tc>
          <w:tcPr>
            <w:tcW w:w="1957" w:type="dxa"/>
            <w:noWrap w:val="0"/>
            <w:tcMar>
              <w:top w:w="16" w:type="dxa"/>
              <w:left w:w="16" w:type="dxa"/>
              <w:right w:w="16" w:type="dxa"/>
            </w:tcMar>
            <w:vAlign w:val="center"/>
          </w:tcPr>
          <w:p w14:paraId="415961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环保投资（万元）</w:t>
            </w:r>
          </w:p>
        </w:tc>
        <w:tc>
          <w:tcPr>
            <w:tcW w:w="3458" w:type="dxa"/>
            <w:noWrap w:val="0"/>
            <w:vAlign w:val="center"/>
          </w:tcPr>
          <w:p w14:paraId="2A8642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t>64</w:t>
            </w:r>
          </w:p>
        </w:tc>
      </w:tr>
      <w:tr w14:paraId="3E6A2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0" w:type="dxa"/>
            <w:noWrap w:val="0"/>
            <w:tcMar>
              <w:top w:w="16" w:type="dxa"/>
              <w:left w:w="16" w:type="dxa"/>
              <w:right w:w="16" w:type="dxa"/>
            </w:tcMar>
            <w:vAlign w:val="center"/>
          </w:tcPr>
          <w:p w14:paraId="6FB4E0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环保投资占比（%）</w:t>
            </w:r>
          </w:p>
        </w:tc>
        <w:tc>
          <w:tcPr>
            <w:tcW w:w="2555" w:type="dxa"/>
            <w:noWrap w:val="0"/>
            <w:vAlign w:val="center"/>
          </w:tcPr>
          <w:p w14:paraId="72FBB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0.427</w:t>
            </w:r>
          </w:p>
        </w:tc>
        <w:tc>
          <w:tcPr>
            <w:tcW w:w="1957" w:type="dxa"/>
            <w:noWrap w:val="0"/>
            <w:tcMar>
              <w:top w:w="16" w:type="dxa"/>
              <w:left w:w="16" w:type="dxa"/>
              <w:right w:w="16" w:type="dxa"/>
            </w:tcMar>
            <w:vAlign w:val="center"/>
          </w:tcPr>
          <w:p w14:paraId="533D09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施工工期</w:t>
            </w:r>
          </w:p>
        </w:tc>
        <w:tc>
          <w:tcPr>
            <w:tcW w:w="3458" w:type="dxa"/>
            <w:noWrap w:val="0"/>
            <w:vAlign w:val="center"/>
          </w:tcPr>
          <w:p w14:paraId="5D023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个月</w:t>
            </w:r>
          </w:p>
        </w:tc>
      </w:tr>
      <w:tr w14:paraId="045F9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0" w:type="dxa"/>
            <w:noWrap w:val="0"/>
            <w:tcMar>
              <w:top w:w="16" w:type="dxa"/>
              <w:left w:w="16" w:type="dxa"/>
              <w:right w:w="16" w:type="dxa"/>
            </w:tcMar>
            <w:vAlign w:val="center"/>
          </w:tcPr>
          <w:p w14:paraId="06017F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是否开工建设</w:t>
            </w:r>
          </w:p>
        </w:tc>
        <w:tc>
          <w:tcPr>
            <w:tcW w:w="2555" w:type="dxa"/>
            <w:noWrap w:val="0"/>
            <w:vAlign w:val="center"/>
          </w:tcPr>
          <w:p w14:paraId="2C8AF7C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否</w:t>
            </w:r>
          </w:p>
          <w:p w14:paraId="3C26FDAF">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14"/>
                <w:sz w:val="24"/>
                <w:szCs w:val="24"/>
                <w:highlight w:val="none"/>
                <w:u w:val="none" w:color="auto"/>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 xml:space="preserve">是：             </w:t>
            </w:r>
          </w:p>
        </w:tc>
        <w:tc>
          <w:tcPr>
            <w:tcW w:w="1957" w:type="dxa"/>
            <w:noWrap w:val="0"/>
            <w:tcMar>
              <w:top w:w="16" w:type="dxa"/>
              <w:left w:w="16" w:type="dxa"/>
              <w:right w:w="16" w:type="dxa"/>
            </w:tcMar>
            <w:vAlign w:val="center"/>
          </w:tcPr>
          <w:p w14:paraId="4ED027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用地（用海）</w:t>
            </w:r>
          </w:p>
          <w:p w14:paraId="6F82B3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面积（</w:t>
            </w:r>
            <w:r>
              <w:rPr>
                <w:rFonts w:hint="default" w:ascii="Times New Roman" w:hAnsi="Times New Roman" w:cs="Times New Roman"/>
                <w:color w:val="000000" w:themeColor="text1"/>
                <w:spacing w:val="-6"/>
                <w:sz w:val="24"/>
                <w:szCs w:val="24"/>
                <w:highlight w:val="none"/>
                <w:u w:val="none" w:color="auto"/>
                <w:lang w:eastAsia="zh-CN"/>
                <w14:textFill>
                  <w14:solidFill>
                    <w14:schemeClr w14:val="tx1"/>
                  </w14:solidFill>
                </w14:textFill>
              </w:rPr>
              <w:t>m²</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w:t>
            </w:r>
          </w:p>
        </w:tc>
        <w:tc>
          <w:tcPr>
            <w:tcW w:w="3458" w:type="dxa"/>
            <w:noWrap w:val="0"/>
            <w:vAlign w:val="center"/>
          </w:tcPr>
          <w:p w14:paraId="32938A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4000</w:t>
            </w:r>
          </w:p>
        </w:tc>
      </w:tr>
      <w:tr w14:paraId="617F7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0" w:type="dxa"/>
            <w:noWrap w:val="0"/>
            <w:vAlign w:val="center"/>
          </w:tcPr>
          <w:p w14:paraId="6BF1EC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专项评价设置情况</w:t>
            </w:r>
          </w:p>
        </w:tc>
        <w:tc>
          <w:tcPr>
            <w:tcW w:w="7970" w:type="dxa"/>
            <w:gridSpan w:val="3"/>
            <w:noWrap w:val="0"/>
            <w:vAlign w:val="center"/>
          </w:tcPr>
          <w:p w14:paraId="510F22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无</w:t>
            </w:r>
          </w:p>
        </w:tc>
      </w:tr>
      <w:tr w14:paraId="512E8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0" w:type="dxa"/>
            <w:noWrap w:val="0"/>
            <w:vAlign w:val="center"/>
          </w:tcPr>
          <w:p w14:paraId="3BE0AD2B">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规划情况</w:t>
            </w:r>
          </w:p>
        </w:tc>
        <w:tc>
          <w:tcPr>
            <w:tcW w:w="7970" w:type="dxa"/>
            <w:gridSpan w:val="3"/>
            <w:noWrap w:val="0"/>
            <w:vAlign w:val="center"/>
          </w:tcPr>
          <w:p w14:paraId="6A2E728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color w:val="000000" w:themeColor="text1"/>
                <w:spacing w:val="-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u w:val="none" w:color="auto"/>
                <w14:textFill>
                  <w14:solidFill>
                    <w14:schemeClr w14:val="tx1"/>
                  </w14:solidFill>
                </w14:textFill>
              </w:rPr>
              <w:t>《祁阳高新技术产业开发区产业发展规划（2023-2027 年）》，2024年3月</w:t>
            </w:r>
          </w:p>
        </w:tc>
      </w:tr>
      <w:tr w14:paraId="6BE33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0" w:type="dxa"/>
            <w:noWrap w:val="0"/>
            <w:vAlign w:val="center"/>
          </w:tcPr>
          <w:p w14:paraId="6222F362">
            <w:pPr>
              <w:keepNext w:val="0"/>
              <w:keepLines w:val="0"/>
              <w:suppressLineNumbers w:val="0"/>
              <w:autoSpaceDE/>
              <w:autoSpaceDN/>
              <w:adjustRightInd/>
              <w:snapToGrid/>
              <w:spacing w:before="0" w:beforeAutospacing="0" w:after="0" w:afterAutospacing="0" w:line="240" w:lineRule="auto"/>
              <w:ind w:left="0" w:right="0" w:firstLine="0"/>
              <w:jc w:val="left"/>
              <w:rPr>
                <w:rFonts w:hint="default" w:ascii="Times New Roman" w:hAnsi="Times New Roman" w:eastAsia="宋体" w:cs="Times New Roman"/>
                <w:color w:val="000000" w:themeColor="text1"/>
                <w:kern w:val="2"/>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规划环境影响评价情况</w:t>
            </w:r>
          </w:p>
        </w:tc>
        <w:tc>
          <w:tcPr>
            <w:tcW w:w="7970" w:type="dxa"/>
            <w:gridSpan w:val="3"/>
            <w:noWrap w:val="0"/>
            <w:vAlign w:val="center"/>
          </w:tcPr>
          <w:p w14:paraId="36EA9FD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规划环境影响评价文件名称：《祁阳高新技术产业开发区调区扩区规划环境影响报告书》</w:t>
            </w:r>
          </w:p>
          <w:p w14:paraId="62C974F5">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审查机关：湖南省生态环境厅</w:t>
            </w:r>
          </w:p>
          <w:p w14:paraId="49883459">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color w:val="000000" w:themeColor="text1"/>
                <w:spacing w:val="-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审查文件名称及文号：《关于&lt;祁阳高新技术产业开发区调区扩区规划环境影响报告书&gt;审查意见的函》(湘环评函[2024]29号)。</w:t>
            </w:r>
          </w:p>
        </w:tc>
      </w:tr>
      <w:tr w14:paraId="1E3F2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noWrap w:val="0"/>
            <w:vAlign w:val="center"/>
          </w:tcPr>
          <w:p w14:paraId="77EE6C9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t>规划及规划环境影响评价符合性分析</w:t>
            </w:r>
          </w:p>
        </w:tc>
        <w:tc>
          <w:tcPr>
            <w:tcW w:w="7970" w:type="dxa"/>
            <w:gridSpan w:val="3"/>
            <w:noWrap w:val="0"/>
            <w:vAlign w:val="center"/>
          </w:tcPr>
          <w:p w14:paraId="2F8AB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color w:val="000000" w:themeColor="text1"/>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none" w:color="auto"/>
                <w:lang w:val="en-US" w:eastAsia="zh-CN" w:bidi="ar"/>
                <w14:textFill>
                  <w14:solidFill>
                    <w14:schemeClr w14:val="tx1"/>
                  </w14:solidFill>
                </w14:textFill>
              </w:rPr>
              <w:t>1、与《祁阳高新技术产业开发区产业发展规划（2023-2027 年）》符合性分析</w:t>
            </w:r>
          </w:p>
          <w:p w14:paraId="6960131D">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(1)与《祁阳高新技术产业开发区产业发展规划（2023-2027 年）》相符性分析</w:t>
            </w:r>
          </w:p>
          <w:p w14:paraId="4C79858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本项目拟建于湖南省祁阳高新技术产业开发区长流路370号</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租赁湖南益安运动用品有限公司现有厂房</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所处地块为工业用地（详见附图6），利用现有厂房进行生产，不新增建筑，符合用地规划要求和准入要求。根据《祁阳高新技术产业开发区调区扩区规划环境影响报告书》(中航长沙设计研究院有限公司，2024年)及其审查意见的函(湘环评函[2024]29号)。祁阳高新区新区(区块二)主要发展装备制造、轻工纺织(服装服饰业、文体用品制造业等)、食品生物医药、新能源新材料(锂电池制造、特种陶瓷制造等)，辅助发展高端服务业。项目与祁阳高新技术产业开发区新区片区（详见附图6）产业准入清单相符性情况详见下表。</w:t>
            </w:r>
          </w:p>
          <w:p w14:paraId="1FF4D51C">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kern w:val="0"/>
                <w:highlight w:val="none"/>
                <w:u w:val="single" w:color="auto"/>
                <w14:textFill>
                  <w14:solidFill>
                    <w14:schemeClr w14:val="tx1"/>
                  </w14:solidFill>
                </w14:textFill>
              </w:rPr>
            </w:pPr>
            <w:r>
              <w:rPr>
                <w:rFonts w:hint="default" w:ascii="Times New Roman" w:hAnsi="Times New Roman" w:cs="Times New Roman"/>
                <w:b/>
                <w:bCs/>
                <w:color w:val="000000" w:themeColor="text1"/>
                <w:kern w:val="0"/>
                <w:highlight w:val="none"/>
                <w:u w:val="single" w:color="auto"/>
                <w14:textFill>
                  <w14:solidFill>
                    <w14:schemeClr w14:val="tx1"/>
                  </w14:solidFill>
                </w14:textFill>
              </w:rPr>
              <w:t>表1-1  本项目与园区产业准入要求相符性分析</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1"/>
              <w:gridCol w:w="781"/>
              <w:gridCol w:w="3460"/>
              <w:gridCol w:w="2015"/>
              <w:gridCol w:w="723"/>
            </w:tblGrid>
            <w:tr w14:paraId="5E2A8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80" w:type="pct"/>
                  <w:tcBorders>
                    <w:tl2br w:val="nil"/>
                    <w:tr2bl w:val="nil"/>
                  </w:tcBorders>
                  <w:noWrap w:val="0"/>
                  <w:vAlign w:val="center"/>
                </w:tcPr>
                <w:p w14:paraId="73F710CF">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single" w:color="auto"/>
                      <w:lang w:val="en-US" w:eastAsia="zh-CN"/>
                      <w14:textFill>
                        <w14:solidFill>
                          <w14:schemeClr w14:val="tx1"/>
                        </w14:solidFill>
                      </w14:textFill>
                    </w:rPr>
                    <w:t>片区</w:t>
                  </w:r>
                </w:p>
              </w:tc>
              <w:tc>
                <w:tcPr>
                  <w:tcW w:w="506" w:type="pct"/>
                  <w:tcBorders>
                    <w:tl2br w:val="nil"/>
                    <w:tr2bl w:val="nil"/>
                  </w:tcBorders>
                  <w:noWrap w:val="0"/>
                  <w:vAlign w:val="center"/>
                </w:tcPr>
                <w:p w14:paraId="1F50DAEB">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single" w:color="auto"/>
                      <w:lang w:val="en-US" w:eastAsia="zh-CN"/>
                      <w14:textFill>
                        <w14:solidFill>
                          <w14:schemeClr w14:val="tx1"/>
                        </w14:solidFill>
                      </w14:textFill>
                    </w:rPr>
                    <w:t>类别</w:t>
                  </w:r>
                </w:p>
              </w:tc>
              <w:tc>
                <w:tcPr>
                  <w:tcW w:w="2240" w:type="pct"/>
                  <w:tcBorders>
                    <w:tl2br w:val="nil"/>
                    <w:tr2bl w:val="nil"/>
                  </w:tcBorders>
                  <w:noWrap w:val="0"/>
                  <w:vAlign w:val="center"/>
                </w:tcPr>
                <w:p w14:paraId="4236D048">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single" w:color="auto"/>
                      <w:lang w:val="en-US" w:eastAsia="zh-CN"/>
                      <w14:textFill>
                        <w14:solidFill>
                          <w14:schemeClr w14:val="tx1"/>
                        </w14:solidFill>
                      </w14:textFill>
                    </w:rPr>
                    <w:t>相关要求</w:t>
                  </w:r>
                </w:p>
              </w:tc>
              <w:tc>
                <w:tcPr>
                  <w:tcW w:w="1304" w:type="pct"/>
                  <w:tcBorders>
                    <w:tl2br w:val="nil"/>
                    <w:tr2bl w:val="nil"/>
                  </w:tcBorders>
                  <w:noWrap w:val="0"/>
                  <w:vAlign w:val="center"/>
                </w:tcPr>
                <w:p w14:paraId="4CA08581">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single" w:color="auto"/>
                      <w14:textFill>
                        <w14:solidFill>
                          <w14:schemeClr w14:val="tx1"/>
                        </w14:solidFill>
                      </w14:textFill>
                    </w:rPr>
                    <w:t>本项目情况</w:t>
                  </w:r>
                </w:p>
              </w:tc>
              <w:tc>
                <w:tcPr>
                  <w:tcW w:w="468" w:type="pct"/>
                  <w:tcBorders>
                    <w:tl2br w:val="nil"/>
                    <w:tr2bl w:val="nil"/>
                  </w:tcBorders>
                  <w:noWrap w:val="0"/>
                  <w:vAlign w:val="center"/>
                </w:tcPr>
                <w:p w14:paraId="0FF81084">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single" w:color="auto"/>
                      <w14:textFill>
                        <w14:solidFill>
                          <w14:schemeClr w14:val="tx1"/>
                        </w14:solidFill>
                      </w14:textFill>
                    </w:rPr>
                    <w:t>相符性</w:t>
                  </w:r>
                </w:p>
              </w:tc>
            </w:tr>
            <w:tr w14:paraId="40D64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restart"/>
                  <w:tcBorders>
                    <w:tl2br w:val="nil"/>
                    <w:tr2bl w:val="nil"/>
                  </w:tcBorders>
                  <w:noWrap w:val="0"/>
                  <w:vAlign w:val="center"/>
                </w:tcPr>
                <w:p w14:paraId="51C6F5DD">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新区</w:t>
                  </w:r>
                  <w: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区块二</w:t>
                  </w:r>
                  <w: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t>)</w:t>
                  </w:r>
                </w:p>
              </w:tc>
              <w:tc>
                <w:tcPr>
                  <w:tcW w:w="506" w:type="pct"/>
                  <w:tcBorders>
                    <w:tl2br w:val="nil"/>
                    <w:tr2bl w:val="nil"/>
                  </w:tcBorders>
                  <w:noWrap w:val="0"/>
                  <w:vAlign w:val="center"/>
                </w:tcPr>
                <w:p w14:paraId="50BFFF61">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产业定位</w:t>
                  </w:r>
                </w:p>
              </w:tc>
              <w:tc>
                <w:tcPr>
                  <w:tcW w:w="2240" w:type="pct"/>
                  <w:tcBorders>
                    <w:tl2br w:val="nil"/>
                    <w:tr2bl w:val="nil"/>
                  </w:tcBorders>
                  <w:noWrap w:val="0"/>
                  <w:vAlign w:val="center"/>
                </w:tcPr>
                <w:p w14:paraId="3FBD0918">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主要发展装备制造、轻工纺织(服装服饰业、文体用品制造业等)、食品生物医药、新能源新材料(锂电池制造、特种陶瓷制造等)为主导产业，辅助发展高端服务业。</w:t>
                  </w:r>
                </w:p>
              </w:tc>
              <w:tc>
                <w:tcPr>
                  <w:tcW w:w="1304" w:type="pct"/>
                  <w:tcBorders>
                    <w:tl2br w:val="nil"/>
                    <w:tr2bl w:val="nil"/>
                  </w:tcBorders>
                  <w:noWrap w:val="0"/>
                  <w:vAlign w:val="center"/>
                </w:tcPr>
                <w:p w14:paraId="7A34FA7F">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本项目属于C3587眼镜制造，属于医疗仪器设备及器械制造</w:t>
                  </w:r>
                  <w:r>
                    <w:rPr>
                      <w:rFonts w:hint="eastAsia" w:ascii="Times New Roman" w:cs="Times New Roman"/>
                      <w:color w:val="000000" w:themeColor="text1"/>
                      <w:sz w:val="21"/>
                      <w:szCs w:val="21"/>
                      <w:highlight w:val="none"/>
                      <w:u w:val="single" w:color="auto"/>
                      <w:lang w:val="en-US" w:eastAsia="zh-CN"/>
                      <w14:textFill>
                        <w14:solidFill>
                          <w14:schemeClr w14:val="tx1"/>
                        </w14:solidFill>
                      </w14:textFill>
                    </w:rPr>
                    <w:t>，符合主要发展</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装备制造</w:t>
                  </w:r>
                  <w:r>
                    <w:rPr>
                      <w:rFonts w:hint="eastAsia" w:ascii="Times New Roman" w:cs="Times New Roman"/>
                      <w:color w:val="000000" w:themeColor="text1"/>
                      <w:sz w:val="21"/>
                      <w:szCs w:val="21"/>
                      <w:highlight w:val="none"/>
                      <w:u w:val="single" w:color="auto"/>
                      <w:lang w:val="en-US" w:eastAsia="zh-CN"/>
                      <w14:textFill>
                        <w14:solidFill>
                          <w14:schemeClr w14:val="tx1"/>
                        </w14:solidFill>
                      </w14:textFill>
                    </w:rPr>
                    <w:t>的要求</w:t>
                  </w:r>
                </w:p>
              </w:tc>
              <w:tc>
                <w:tcPr>
                  <w:tcW w:w="468" w:type="pct"/>
                  <w:tcBorders>
                    <w:tl2br w:val="nil"/>
                    <w:tr2bl w:val="nil"/>
                  </w:tcBorders>
                  <w:noWrap w:val="0"/>
                  <w:vAlign w:val="center"/>
                </w:tcPr>
                <w:p w14:paraId="760575E0">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eastAsia" w:ascii="Times New Roman" w:cs="Times New Roman"/>
                      <w:color w:val="000000" w:themeColor="text1"/>
                      <w:sz w:val="21"/>
                      <w:szCs w:val="21"/>
                      <w:highlight w:val="none"/>
                      <w:u w:val="single" w:color="auto"/>
                      <w:lang w:val="en-US" w:eastAsia="zh-CN"/>
                      <w14:textFill>
                        <w14:solidFill>
                          <w14:schemeClr w14:val="tx1"/>
                        </w14:solidFill>
                      </w14:textFill>
                    </w:rPr>
                    <w:t>符合</w:t>
                  </w:r>
                </w:p>
              </w:tc>
            </w:tr>
            <w:tr w14:paraId="2F000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tcBorders>
                    <w:tl2br w:val="nil"/>
                    <w:tr2bl w:val="nil"/>
                  </w:tcBorders>
                  <w:noWrap w:val="0"/>
                  <w:vAlign w:val="center"/>
                </w:tcPr>
                <w:p w14:paraId="3043CAFE">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pPr>
                </w:p>
              </w:tc>
              <w:tc>
                <w:tcPr>
                  <w:tcW w:w="506" w:type="pct"/>
                  <w:tcBorders>
                    <w:tl2br w:val="nil"/>
                    <w:tr2bl w:val="nil"/>
                  </w:tcBorders>
                  <w:noWrap w:val="0"/>
                  <w:vAlign w:val="center"/>
                </w:tcPr>
                <w:p w14:paraId="78FCBB00">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限制类</w:t>
                  </w:r>
                </w:p>
              </w:tc>
              <w:tc>
                <w:tcPr>
                  <w:tcW w:w="2240" w:type="pct"/>
                  <w:tcBorders>
                    <w:tl2br w:val="nil"/>
                    <w:tr2bl w:val="nil"/>
                  </w:tcBorders>
                  <w:noWrap w:val="0"/>
                  <w:vAlign w:val="center"/>
                </w:tcPr>
                <w:p w14:paraId="5F02419B">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属于《产业结构调整指导目录</w:t>
                  </w:r>
                  <w: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2024年本</w:t>
                  </w:r>
                  <w: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》限制类工艺技术、装备及产品。</w:t>
                  </w:r>
                </w:p>
              </w:tc>
              <w:tc>
                <w:tcPr>
                  <w:tcW w:w="1304" w:type="pct"/>
                  <w:tcBorders>
                    <w:tl2br w:val="nil"/>
                    <w:tr2bl w:val="nil"/>
                  </w:tcBorders>
                  <w:noWrap w:val="0"/>
                  <w:vAlign w:val="center"/>
                </w:tcPr>
                <w:p w14:paraId="2758CC4F">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本项目不属于《产业结构调整指导目录</w:t>
                  </w:r>
                  <w: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2024年本</w:t>
                  </w:r>
                  <w: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》限制类工艺技术</w:t>
                  </w:r>
                </w:p>
              </w:tc>
              <w:tc>
                <w:tcPr>
                  <w:tcW w:w="468" w:type="pct"/>
                  <w:tcBorders>
                    <w:tl2br w:val="nil"/>
                    <w:tr2bl w:val="nil"/>
                  </w:tcBorders>
                  <w:noWrap w:val="0"/>
                  <w:vAlign w:val="center"/>
                </w:tcPr>
                <w:p w14:paraId="0E7F35FF">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不属于限制类</w:t>
                  </w:r>
                </w:p>
              </w:tc>
            </w:tr>
            <w:tr w14:paraId="4882D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tcBorders>
                    <w:tl2br w:val="nil"/>
                    <w:tr2bl w:val="nil"/>
                  </w:tcBorders>
                  <w:noWrap w:val="0"/>
                  <w:vAlign w:val="center"/>
                </w:tcPr>
                <w:p w14:paraId="58786984">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pPr>
                </w:p>
              </w:tc>
              <w:tc>
                <w:tcPr>
                  <w:tcW w:w="506" w:type="pct"/>
                  <w:tcBorders>
                    <w:tl2br w:val="nil"/>
                    <w:tr2bl w:val="nil"/>
                  </w:tcBorders>
                  <w:noWrap w:val="0"/>
                  <w:vAlign w:val="center"/>
                </w:tcPr>
                <w:p w14:paraId="2FFB7B69">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禁止类</w:t>
                  </w:r>
                </w:p>
              </w:tc>
              <w:tc>
                <w:tcPr>
                  <w:tcW w:w="2240" w:type="pct"/>
                  <w:tcBorders>
                    <w:tl2br w:val="nil"/>
                    <w:tr2bl w:val="nil"/>
                  </w:tcBorders>
                  <w:noWrap w:val="0"/>
                  <w:vAlign w:val="center"/>
                </w:tcPr>
                <w:p w14:paraId="422054F5">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装备制造：使用涉及重金属的电镀工艺；根据国、省政策要求，须强制进入化工园区发展的项目。</w:t>
                  </w:r>
                </w:p>
              </w:tc>
              <w:tc>
                <w:tcPr>
                  <w:tcW w:w="1304" w:type="pct"/>
                  <w:tcBorders>
                    <w:tl2br w:val="nil"/>
                    <w:tr2bl w:val="nil"/>
                  </w:tcBorders>
                  <w:noWrap w:val="0"/>
                  <w:vAlign w:val="center"/>
                </w:tcPr>
                <w:p w14:paraId="1A8AD26E">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t>使用涉及重金属的电镀工艺</w:t>
                  </w:r>
                  <w: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不属于化工</w:t>
                  </w:r>
                </w:p>
              </w:tc>
              <w:tc>
                <w:tcPr>
                  <w:tcW w:w="468" w:type="pct"/>
                  <w:tcBorders>
                    <w:tl2br w:val="nil"/>
                    <w:tr2bl w:val="nil"/>
                  </w:tcBorders>
                  <w:noWrap w:val="0"/>
                  <w:vAlign w:val="center"/>
                </w:tcPr>
                <w:p w14:paraId="2EC06057">
                  <w:pPr>
                    <w:pStyle w:val="16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不属于禁止类</w:t>
                  </w:r>
                </w:p>
              </w:tc>
            </w:tr>
          </w:tbl>
          <w:p w14:paraId="216BA3F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本项目属于C3587眼镜制造，新区(区块二)</w:t>
            </w:r>
            <w:r>
              <w:rPr>
                <w:rFonts w:hint="eastAsia"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主要发展</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装备制造</w:t>
            </w:r>
            <w:r>
              <w:rPr>
                <w:rFonts w:hint="eastAsia"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的要求</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，因此本项目与符合祁阳高新技术产业开发区规划。</w:t>
            </w:r>
          </w:p>
          <w:p w14:paraId="69357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color w:val="000000" w:themeColor="text1"/>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none" w:color="auto"/>
                <w:lang w:val="en-US" w:eastAsia="zh-CN" w:bidi="ar"/>
                <w14:textFill>
                  <w14:solidFill>
                    <w14:schemeClr w14:val="tx1"/>
                  </w14:solidFill>
                </w14:textFill>
              </w:rPr>
              <w:t>（2）与《祁阳高新技术产业开发区调区扩区规划环境影响报告书》及其规划环境影响评价批复符合性</w:t>
            </w:r>
          </w:p>
          <w:p w14:paraId="71729D2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祁阳高新技术产业开发区调区扩区规划环境影响报告书》由中航长沙设计研究院有限公司编制完成，并于2024年6月获得了湖南省生态环境厅的审批。根据《祁阳高新技术产业开发区调区扩区规划环境影响报告书》和湖南省生态环境厅关于《祁阳高新技术产业开发区调区扩区规划环境影响报告书的审查意见》(湘环评函[2024]29号)，本项目与其相符性具体分析如下：</w:t>
            </w:r>
          </w:p>
          <w:p w14:paraId="3B4371A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表1</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 xml:space="preserve">-2 </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项目与</w:t>
            </w:r>
            <w:r>
              <w:rPr>
                <w:rFonts w:hint="default" w:ascii="Times New Roman" w:hAnsi="Times New Roman" w:cs="Times New Roman"/>
                <w:b/>
                <w:bCs/>
                <w:color w:val="000000" w:themeColor="text1"/>
                <w:sz w:val="21"/>
                <w:szCs w:val="21"/>
                <w:highlight w:val="none"/>
                <w:u w:val="none" w:color="auto"/>
                <w:lang w:eastAsia="zh-CN"/>
                <w14:textFill>
                  <w14:solidFill>
                    <w14:schemeClr w14:val="tx1"/>
                  </w14:solidFill>
                </w14:textFill>
              </w:rPr>
              <w:t>祁阳高新技术产业开发区调区扩区规划</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环评</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审查</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意见(</w:t>
            </w:r>
            <w:r>
              <w:rPr>
                <w:rFonts w:hint="default" w:ascii="Times New Roman" w:hAnsi="Times New Roman" w:cs="Times New Roman"/>
                <w:b/>
                <w:bCs/>
                <w:color w:val="000000" w:themeColor="text1"/>
                <w:sz w:val="21"/>
                <w:szCs w:val="21"/>
                <w:highlight w:val="none"/>
                <w:u w:val="none" w:color="auto"/>
                <w:lang w:eastAsia="zh-CN"/>
                <w14:textFill>
                  <w14:solidFill>
                    <w14:schemeClr w14:val="tx1"/>
                  </w14:solidFill>
                </w14:textFill>
              </w:rPr>
              <w:t>湘环评函[2024]29</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号)相符性分析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2"/>
              <w:gridCol w:w="2307"/>
              <w:gridCol w:w="865"/>
            </w:tblGrid>
            <w:tr w14:paraId="05C1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2" w:type="dxa"/>
                  <w:tcBorders>
                    <w:tl2br w:val="nil"/>
                    <w:tr2bl w:val="nil"/>
                  </w:tcBorders>
                  <w:noWrap w:val="0"/>
                  <w:vAlign w:val="center"/>
                </w:tcPr>
                <w:p w14:paraId="16465C2C">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湘环评函[2024]29号要求</w:t>
                  </w:r>
                </w:p>
              </w:tc>
              <w:tc>
                <w:tcPr>
                  <w:tcW w:w="2307" w:type="dxa"/>
                  <w:tcBorders>
                    <w:tl2br w:val="nil"/>
                    <w:tr2bl w:val="nil"/>
                  </w:tcBorders>
                  <w:noWrap w:val="0"/>
                  <w:vAlign w:val="center"/>
                </w:tcPr>
                <w:p w14:paraId="1B28E19B">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本项目情况</w:t>
                  </w:r>
                </w:p>
              </w:tc>
              <w:tc>
                <w:tcPr>
                  <w:tcW w:w="865" w:type="dxa"/>
                  <w:tcBorders>
                    <w:tl2br w:val="nil"/>
                    <w:tr2bl w:val="nil"/>
                  </w:tcBorders>
                  <w:noWrap w:val="0"/>
                  <w:vAlign w:val="center"/>
                </w:tcPr>
                <w:p w14:paraId="11CF26A2">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相符性</w:t>
                  </w:r>
                </w:p>
              </w:tc>
            </w:tr>
            <w:tr w14:paraId="7FAB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2" w:type="dxa"/>
                  <w:tcBorders>
                    <w:tl2br w:val="nil"/>
                    <w:tr2bl w:val="nil"/>
                  </w:tcBorders>
                  <w:noWrap w:val="0"/>
                  <w:vAlign w:val="center"/>
                </w:tcPr>
                <w:p w14:paraId="0FDA4750">
                  <w:pPr>
                    <w:pStyle w:val="164"/>
                    <w:keepNext w:val="0"/>
                    <w:keepLines w:val="0"/>
                    <w:numPr>
                      <w:ilvl w:val="0"/>
                      <w:numId w:val="0"/>
                    </w:numPr>
                    <w:suppressLineNumbers w:val="0"/>
                    <w:spacing w:before="0" w:beforeAutospacing="0" w:after="0" w:afterAutospacing="0" w:line="240" w:lineRule="auto"/>
                    <w:ind w:left="0" w:right="0"/>
                    <w:jc w:val="both"/>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一</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做好功能布局，严格执行准入要求。园区应从规划层面提升环境相容性，以减小工业开发对城市居住及社会服务功能的影响。新区</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区块二</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部分区域现状已与集中居住区交错布局，在紧邻集中居住区的位置应限制新引入噪声大、以气型污染为主的工业企业，并加强对已有气型污染企业的污染控制，园区涉电镀工艺的项目应向黎家坪片区</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片区一</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集中，园区纺织相关产业应不断提升清洁生产水平以减少废水排放量。产业引进应落实园区生态分区环境管控要求，执行《报告书》提出的产业定位和产业生态环境准入清单，对于《长江经济带发展负面清单指南》《湖南省湘江保护条例》</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最新修订版</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提出的相关禁止性、限制性要求应予以落实</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p>
              </w:tc>
              <w:tc>
                <w:tcPr>
                  <w:tcW w:w="2307" w:type="dxa"/>
                  <w:tcBorders>
                    <w:tl2br w:val="nil"/>
                    <w:tr2bl w:val="nil"/>
                  </w:tcBorders>
                  <w:noWrap w:val="0"/>
                  <w:vAlign w:val="center"/>
                </w:tcPr>
                <w:p w14:paraId="2F94E53E">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本项目为</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C3587眼镜制造</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，本项目选址</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于</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祁阳高新区新区</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区块二</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范围内，满足园区准入要求，满足相关规范要求。</w:t>
                  </w:r>
                </w:p>
              </w:tc>
              <w:tc>
                <w:tcPr>
                  <w:tcW w:w="865" w:type="dxa"/>
                  <w:tcBorders>
                    <w:tl2br w:val="nil"/>
                    <w:tr2bl w:val="nil"/>
                  </w:tcBorders>
                  <w:noWrap w:val="0"/>
                  <w:vAlign w:val="center"/>
                </w:tcPr>
                <w:p w14:paraId="3D3A5430">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相符</w:t>
                  </w:r>
                </w:p>
              </w:tc>
            </w:tr>
            <w:tr w14:paraId="0678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2" w:type="dxa"/>
                  <w:tcBorders>
                    <w:tl2br w:val="nil"/>
                    <w:tr2bl w:val="nil"/>
                  </w:tcBorders>
                  <w:noWrap w:val="0"/>
                  <w:vAlign w:val="center"/>
                </w:tcPr>
                <w:p w14:paraId="2861B2D5">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二</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落实管控措施，加强园区污染治理。园区应切实抓好污水处理设施及配套管网的建设和运维，做好雨污分流、污污分流，确保园区各片区生产生活废水应收尽收，按要求完成环保督察指出的污水处理厂超标排放问题的整改。各片区污水处理厂应具备针对该片区产业特征污染物的处置能力，确保污水处理设施及管网与建设项目同步规划、同步建设、同步投入运营。...新区</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区块二</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的白竹污水处理厂规划期内排放规模按5万吨/天控制，尾水应达到《城镇污水处理厂污染物排放标准》一级A标准。园区应加强大气污染防治，控制相关特征污染物的无组织排放，加大 VOCs排放的整治力度，对重点排放企业予以严格监管，确保其处理设施稳妥、持续有效运行，严格落实大气污染防治特护期的相关减排要求。做好工业固体废物和生活垃圾的分类收集、转运、综合利用和无害化处理，建立完善的固废管理体系。对危险废物应严格按照国家有关规定综合利用或妥善处置，对危险废物的产生企业和经营单位，应强化日常环境监管。园区需严格落实排污许可制度和污染物排放总量控制，推动入园企业按规定要求开展清洁生产审核，减少污染物的排放量。园区应落实第三方环境治理工作相关政策要求，强化对园区重点产排污企业的监管与服务。</w:t>
                  </w:r>
                </w:p>
              </w:tc>
              <w:tc>
                <w:tcPr>
                  <w:tcW w:w="2307" w:type="dxa"/>
                  <w:tcBorders>
                    <w:tl2br w:val="nil"/>
                    <w:tr2bl w:val="nil"/>
                  </w:tcBorders>
                  <w:noWrap w:val="0"/>
                  <w:vAlign w:val="center"/>
                </w:tcPr>
                <w:p w14:paraId="48842356">
                  <w:pPr>
                    <w:pStyle w:val="1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废水：</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厂区排水实施雨污分流，本项目生活污水、纯水制备浓水、</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加硬/超声波清洗废水</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、地面拖洗废水依托园区</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隔油池+化粪池</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处理后，进入市政管网，排入</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白竹污水处理厂</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w:t>
                  </w:r>
                </w:p>
                <w:p w14:paraId="2A0ADBF6">
                  <w:pPr>
                    <w:pStyle w:val="1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喷淋废水循环使用，</w:t>
                  </w:r>
                  <w:r>
                    <w:rPr>
                      <w:rFonts w:hint="eastAsia" w:ascii="Times New Roman" w:cs="Times New Roman"/>
                      <w:color w:val="000000" w:themeColor="text1"/>
                      <w:sz w:val="21"/>
                      <w:szCs w:val="21"/>
                      <w:highlight w:val="none"/>
                      <w:u w:val="none" w:color="auto"/>
                      <w:lang w:val="en-US" w:eastAsia="zh-CN"/>
                      <w14:textFill>
                        <w14:solidFill>
                          <w14:schemeClr w14:val="tx1"/>
                        </w14:solidFill>
                      </w14:textFill>
                    </w:rPr>
                    <w:t>定期收集，</w:t>
                  </w:r>
                  <w:r>
                    <w:rPr>
                      <w:rFonts w:hint="eastAsia" w:cs="Times New Roman"/>
                      <w:color w:val="000000" w:themeColor="text1"/>
                      <w:spacing w:val="-3"/>
                      <w:sz w:val="21"/>
                      <w:szCs w:val="21"/>
                      <w:highlight w:val="none"/>
                      <w:u w:val="single" w:color="auto"/>
                      <w:lang w:val="en-US" w:eastAsia="zh-CN"/>
                      <w14:textFill>
                        <w14:solidFill>
                          <w14:schemeClr w14:val="tx1"/>
                        </w14:solidFill>
                      </w14:textFill>
                    </w:rPr>
                    <w:t>暂定作为危废管理，</w:t>
                  </w:r>
                  <w:r>
                    <w:rPr>
                      <w:rFonts w:hint="eastAsia" w:cs="Times New Roman"/>
                      <w:color w:val="000000" w:themeColor="text1"/>
                      <w:spacing w:val="-3"/>
                      <w:sz w:val="21"/>
                      <w:szCs w:val="21"/>
                      <w:highlight w:val="none"/>
                      <w:u w:val="none" w:color="auto"/>
                      <w:lang w:val="en-US" w:eastAsia="zh-CN"/>
                      <w14:textFill>
                        <w14:solidFill>
                          <w14:schemeClr w14:val="tx1"/>
                        </w14:solidFill>
                      </w14:textFill>
                    </w:rPr>
                    <w:t>委托有资质的单位检测鉴定，鉴定前按危废进行管理</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p w14:paraId="647EA7A1">
                  <w:pPr>
                    <w:pStyle w:val="1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p w14:paraId="61E7F1C5">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废气：</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本项目注塑/固化、喷漆/烘烤、加硬废气、丝印、粘合废气、移印废气、</w:t>
                  </w:r>
                  <w:r>
                    <w:rPr>
                      <w:rFonts w:hint="eastAsia" w:ascii="Times New Roman" w:cs="Times New Roman"/>
                      <w:color w:val="000000" w:themeColor="text1"/>
                      <w:sz w:val="21"/>
                      <w:szCs w:val="21"/>
                      <w:highlight w:val="none"/>
                      <w:u w:val="none" w:color="auto"/>
                      <w:lang w:val="en-US" w:eastAsia="zh-CN"/>
                      <w14:textFill>
                        <w14:solidFill>
                          <w14:schemeClr w14:val="tx1"/>
                        </w14:solidFill>
                      </w14:textFill>
                    </w:rPr>
                    <w:t>清洗/擦拭废气</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、经集气罩、正压车间、负压密闭收集等方式收集后后采用“两级活性炭吸附”处理后经15m排气筒高空排放。</w:t>
                  </w:r>
                </w:p>
                <w:p w14:paraId="263659AE">
                  <w:pPr>
                    <w:pStyle w:val="1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固废：</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本项目生活垃圾经分类收集后</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交环卫部门处置</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一般固废交专业单位处置，危险废物交有资质单位处置</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。符合无害化、资源化、减量化的要求。</w:t>
                  </w:r>
                </w:p>
              </w:tc>
              <w:tc>
                <w:tcPr>
                  <w:tcW w:w="865" w:type="dxa"/>
                  <w:tcBorders>
                    <w:tl2br w:val="nil"/>
                    <w:tr2bl w:val="nil"/>
                  </w:tcBorders>
                  <w:noWrap w:val="0"/>
                  <w:vAlign w:val="center"/>
                </w:tcPr>
                <w:p w14:paraId="17ADDE8A">
                  <w:pPr>
                    <w:pStyle w:val="1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相符</w:t>
                  </w:r>
                </w:p>
              </w:tc>
            </w:tr>
            <w:tr w14:paraId="43EB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2" w:type="dxa"/>
                  <w:tcBorders>
                    <w:tl2br w:val="nil"/>
                    <w:tr2bl w:val="nil"/>
                  </w:tcBorders>
                  <w:noWrap w:val="0"/>
                  <w:vAlign w:val="center"/>
                </w:tcPr>
                <w:p w14:paraId="3D91B316">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三</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)完善监测体系，监控环境质量变化状况。</w:t>
                  </w:r>
                </w:p>
              </w:tc>
              <w:tc>
                <w:tcPr>
                  <w:tcW w:w="2307" w:type="dxa"/>
                  <w:tcBorders>
                    <w:tl2br w:val="nil"/>
                    <w:tr2bl w:val="nil"/>
                  </w:tcBorders>
                  <w:noWrap w:val="0"/>
                  <w:vAlign w:val="center"/>
                </w:tcPr>
                <w:p w14:paraId="7F088AE1">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本项目按要求配套相应的环保设施，并制定有监测计划</w:t>
                  </w:r>
                </w:p>
              </w:tc>
              <w:tc>
                <w:tcPr>
                  <w:tcW w:w="865" w:type="dxa"/>
                  <w:tcBorders>
                    <w:tl2br w:val="nil"/>
                    <w:tr2bl w:val="nil"/>
                  </w:tcBorders>
                  <w:noWrap w:val="0"/>
                  <w:vAlign w:val="center"/>
                </w:tcPr>
                <w:p w14:paraId="554F7411">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相符</w:t>
                  </w:r>
                </w:p>
              </w:tc>
            </w:tr>
            <w:tr w14:paraId="3E84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2" w:type="dxa"/>
                  <w:tcBorders>
                    <w:tl2br w:val="nil"/>
                    <w:tr2bl w:val="nil"/>
                  </w:tcBorders>
                  <w:noWrap w:val="0"/>
                  <w:vAlign w:val="center"/>
                </w:tcPr>
                <w:p w14:paraId="7CB867B7">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强化环境风险管控，严防园区环境事故。</w:t>
                  </w:r>
                </w:p>
              </w:tc>
              <w:tc>
                <w:tcPr>
                  <w:tcW w:w="2307" w:type="dxa"/>
                  <w:tcBorders>
                    <w:tl2br w:val="nil"/>
                    <w:tr2bl w:val="nil"/>
                  </w:tcBorders>
                  <w:noWrap w:val="0"/>
                  <w:vAlign w:val="center"/>
                </w:tcPr>
                <w:p w14:paraId="553EC512">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项目将按要求进行环境风险管控</w:t>
                  </w:r>
                </w:p>
              </w:tc>
              <w:tc>
                <w:tcPr>
                  <w:tcW w:w="865" w:type="dxa"/>
                  <w:tcBorders>
                    <w:tl2br w:val="nil"/>
                    <w:tr2bl w:val="nil"/>
                  </w:tcBorders>
                  <w:noWrap w:val="0"/>
                  <w:vAlign w:val="center"/>
                </w:tcPr>
                <w:p w14:paraId="61C9ADC0">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相符</w:t>
                  </w:r>
                </w:p>
              </w:tc>
            </w:tr>
          </w:tbl>
          <w:p w14:paraId="175D0BB3">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pacing w:val="-2"/>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本项目属于</w:t>
            </w:r>
            <w:r>
              <w:rPr>
                <w:rFonts w:hint="default"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C3587眼镜制造</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，本项目符合《祁阳高新技术产业开发区调区扩区规划环境影响报告书的审查意见》(湘环评函[2024]29号)中所提出的要求，因此本项目符合规划环境影响评价要求。</w:t>
            </w:r>
          </w:p>
        </w:tc>
      </w:tr>
      <w:tr w14:paraId="25A1D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2" w:hRule="atLeast"/>
          <w:jc w:val="center"/>
        </w:trPr>
        <w:tc>
          <w:tcPr>
            <w:tcW w:w="900" w:type="dxa"/>
            <w:noWrap w:val="0"/>
            <w:vAlign w:val="center"/>
          </w:tcPr>
          <w:p w14:paraId="63C33C2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none" w:color="auto"/>
                <w14:textFill>
                  <w14:solidFill>
                    <w14:schemeClr w14:val="tx1"/>
                  </w14:solidFill>
                </w14:textFill>
              </w:rPr>
              <w:t>其他符合性分析</w:t>
            </w:r>
          </w:p>
        </w:tc>
        <w:tc>
          <w:tcPr>
            <w:tcW w:w="7970" w:type="dxa"/>
            <w:gridSpan w:val="3"/>
            <w:noWrap w:val="0"/>
            <w:vAlign w:val="center"/>
          </w:tcPr>
          <w:p w14:paraId="65C98A19">
            <w:pPr>
              <w:keepNext/>
              <w:keepLines/>
              <w:widowControl/>
              <w:suppressLineNumbers w:val="0"/>
              <w:autoSpaceDE w:val="0"/>
              <w:autoSpaceDN/>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spacing w:val="0"/>
                <w:kern w:val="0"/>
                <w:sz w:val="24"/>
                <w:szCs w:val="24"/>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t>1、产业政策符合性分析</w:t>
            </w:r>
          </w:p>
          <w:p w14:paraId="7640A1C3">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本项目属于</w:t>
            </w:r>
            <w:r>
              <w:rPr>
                <w:rFonts w:hint="default"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C3587眼镜制造</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对照《产业结构调整指导目录（2024年本）》，本项目建设内容、所选用的工艺、设备以及生产的产品等均不在其规定的限制类和淘汰类范围内，属于允许类建设项目。对照中华人民共和国工业和信息化部颁布的《部分工业行业淘汰落后生产工艺装备和产品指导目录(2010年本)》(工产业[2010]第122号)，本项目的工艺、设备和产品不在淘汰落后生产工艺装备目录中。因此，项目建设符合国家产业政策要求。</w:t>
            </w:r>
          </w:p>
          <w:p w14:paraId="6F7CF1FB">
            <w:pPr>
              <w:keepNext/>
              <w:keepLines/>
              <w:widowControl/>
              <w:suppressLineNumbers w:val="0"/>
              <w:autoSpaceDE w:val="0"/>
              <w:autoSpaceDN/>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spacing w:val="0"/>
                <w:kern w:val="0"/>
                <w:sz w:val="24"/>
                <w:szCs w:val="24"/>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t>2、与生态环境分区管控符合性分析</w:t>
            </w:r>
          </w:p>
          <w:p w14:paraId="20E223C2">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本项目位于湖南省祁阳高新技术产业开发区长流路370号</w:t>
            </w:r>
            <w:r>
              <w:rPr>
                <w:rFonts w:hint="default"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租赁湖南益安运动用品有限公司现有厂房</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，根据《湖南省生态环境分区管控总体管控要求暨省级以上产业园区生态环境准入清单》(2023版)，项目所在区属于重点管控单元。</w:t>
            </w:r>
          </w:p>
          <w:p w14:paraId="77CB67D2">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1、生态红线</w:t>
            </w:r>
          </w:p>
          <w:p w14:paraId="5205E7F0">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“生态保护红线”是生态空间范围内具有特殊重要生态功能必须实行强制性严格保护的区域。经核实，本项目拟建地为工业园内，不在生态红线范围内，符合生态红线要求。</w:t>
            </w:r>
          </w:p>
          <w:p w14:paraId="0F7BEE7E">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2、环境质量底线</w:t>
            </w:r>
          </w:p>
          <w:p w14:paraId="60B26C44">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本项目所在区域地表水环境质量为《地表水环境质量标准》（GB3838-2002）Ⅲ类，声环境质量为《声环境质量标准》（GB3096-2008）3类。</w:t>
            </w:r>
          </w:p>
          <w:p w14:paraId="2AB193D0">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祁阳市2024年常规大气污染物中SO</w:t>
            </w:r>
            <w:r>
              <w:rPr>
                <w:rFonts w:hint="default" w:ascii="Times New Roman" w:hAnsi="Times New Roman" w:eastAsia="宋体" w:cs="Times New Roman"/>
                <w:b w:val="0"/>
                <w:bCs w:val="0"/>
                <w:color w:val="000000" w:themeColor="text1"/>
                <w:spacing w:val="0"/>
                <w:kern w:val="0"/>
                <w:sz w:val="24"/>
                <w:szCs w:val="24"/>
                <w:highlight w:val="none"/>
                <w:u w:val="none" w:color="auto"/>
                <w:vertAlign w:val="sub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、NO</w:t>
            </w:r>
            <w:r>
              <w:rPr>
                <w:rFonts w:hint="default" w:ascii="Times New Roman" w:hAnsi="Times New Roman" w:eastAsia="宋体" w:cs="Times New Roman"/>
                <w:b w:val="0"/>
                <w:bCs w:val="0"/>
                <w:color w:val="000000" w:themeColor="text1"/>
                <w:spacing w:val="0"/>
                <w:kern w:val="0"/>
                <w:sz w:val="24"/>
                <w:szCs w:val="24"/>
                <w:highlight w:val="none"/>
                <w:u w:val="none" w:color="auto"/>
                <w:vertAlign w:val="sub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、PM</w:t>
            </w:r>
            <w:r>
              <w:rPr>
                <w:rFonts w:hint="default" w:ascii="Times New Roman" w:hAnsi="Times New Roman" w:eastAsia="宋体" w:cs="Times New Roman"/>
                <w:b w:val="0"/>
                <w:bCs w:val="0"/>
                <w:color w:val="000000" w:themeColor="text1"/>
                <w:spacing w:val="0"/>
                <w:kern w:val="0"/>
                <w:sz w:val="24"/>
                <w:szCs w:val="24"/>
                <w:highlight w:val="none"/>
                <w:u w:val="none" w:color="auto"/>
                <w:vertAlign w:val="subscript"/>
                <w:lang w:val="en-US" w:eastAsia="zh-CN" w:bidi="ar"/>
                <w14:textFill>
                  <w14:solidFill>
                    <w14:schemeClr w14:val="tx1"/>
                  </w14:solidFill>
                </w14:textFill>
              </w:rPr>
              <w:t>10</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、CO第95百分数日平均质量浓度、O</w:t>
            </w:r>
            <w:r>
              <w:rPr>
                <w:rFonts w:hint="default" w:ascii="Times New Roman" w:hAnsi="Times New Roman" w:eastAsia="宋体" w:cs="Times New Roman"/>
                <w:b w:val="0"/>
                <w:bCs w:val="0"/>
                <w:color w:val="000000" w:themeColor="text1"/>
                <w:spacing w:val="0"/>
                <w:kern w:val="0"/>
                <w:sz w:val="24"/>
                <w:szCs w:val="24"/>
                <w:highlight w:val="none"/>
                <w:u w:val="none" w:color="auto"/>
                <w:vertAlign w:val="sub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日最大8h平均质量浓度第90百分位均满足《环境空气质量标准》(GB3095-2012)及2018年修改单中二级标准要求。</w:t>
            </w:r>
          </w:p>
          <w:p w14:paraId="5298C2CF">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3、资源利用上线</w:t>
            </w:r>
          </w:p>
          <w:p w14:paraId="72DF9F92">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资源是环境的载体，“资源利用上线”地区能源、水、土地等资源消耗不得突破的“天花板”。</w:t>
            </w:r>
          </w:p>
          <w:p w14:paraId="26741962">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项目为</w:t>
            </w:r>
            <w:r>
              <w:rPr>
                <w:rFonts w:hint="default"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C3587眼镜制造</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，营运过程中消耗少量的水资源、电资源，区域内生产和生活用水均使用自来水，能源主要依托当地电网供电，项目资源消耗相对区域资源利用总量较小。因此，项目资源利用满足要求。</w:t>
            </w:r>
          </w:p>
          <w:p w14:paraId="1D0100AB">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与省级以上产业园区生态环境准入清单的符合性分析：根据《湖南省生态环境分区管控总体管控要求暨省级以上产业园区生态环境准入清单》(2023版)中湖南省生态环境总体管控要求，本项目所在单元名称祁阳高新技术产业开发区，环境管控单元编码ZH43112120003，属于重点管控单元。</w:t>
            </w:r>
          </w:p>
          <w:p w14:paraId="3C206C2D">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zh-CN"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zh-CN" w:eastAsia="zh-CN" w:bidi="ar"/>
                <w14:textFill>
                  <w14:solidFill>
                    <w14:schemeClr w14:val="tx1"/>
                  </w14:solidFill>
                </w14:textFill>
              </w:rPr>
              <w:t>本项目与祁阳高新区生态环境准入清单符合性见下表。</w:t>
            </w:r>
          </w:p>
          <w:p w14:paraId="04FB1BDA">
            <w:pPr>
              <w:pStyle w:val="165"/>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表1-</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 xml:space="preserve"> </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生态环境分区管控清单</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关于</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祁阳高新技术产业开发区</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相关管控要求</w:t>
            </w:r>
          </w:p>
          <w:tbl>
            <w:tblPr>
              <w:tblStyle w:val="3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2"/>
              <w:gridCol w:w="986"/>
              <w:gridCol w:w="409"/>
              <w:gridCol w:w="409"/>
              <w:gridCol w:w="409"/>
              <w:gridCol w:w="409"/>
              <w:gridCol w:w="597"/>
              <w:gridCol w:w="1019"/>
              <w:gridCol w:w="856"/>
              <w:gridCol w:w="1644"/>
            </w:tblGrid>
            <w:tr w14:paraId="1443C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5" w:type="pct"/>
                  <w:vMerge w:val="restart"/>
                  <w:tcBorders>
                    <w:tl2br w:val="nil"/>
                    <w:tr2bl w:val="nil"/>
                  </w:tcBorders>
                  <w:noWrap w:val="0"/>
                  <w:vAlign w:val="center"/>
                </w:tcPr>
                <w:p w14:paraId="10744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环境管控</w:t>
                  </w:r>
                </w:p>
                <w:p w14:paraId="3BA47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单元编码</w:t>
                  </w:r>
                </w:p>
              </w:tc>
              <w:tc>
                <w:tcPr>
                  <w:tcW w:w="638" w:type="pct"/>
                  <w:vMerge w:val="restart"/>
                  <w:tcBorders>
                    <w:tl2br w:val="nil"/>
                    <w:tr2bl w:val="nil"/>
                  </w:tcBorders>
                  <w:noWrap w:val="0"/>
                  <w:vAlign w:val="center"/>
                </w:tcPr>
                <w:p w14:paraId="43BA2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单元名称</w:t>
                  </w:r>
                </w:p>
              </w:tc>
              <w:tc>
                <w:tcPr>
                  <w:tcW w:w="795" w:type="pct"/>
                  <w:gridSpan w:val="3"/>
                  <w:tcBorders>
                    <w:tl2br w:val="nil"/>
                    <w:tr2bl w:val="nil"/>
                  </w:tcBorders>
                  <w:noWrap w:val="0"/>
                  <w:vAlign w:val="center"/>
                </w:tcPr>
                <w:p w14:paraId="5A98D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行政</w:t>
                  </w:r>
                </w:p>
                <w:p w14:paraId="0985B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区划</w:t>
                  </w:r>
                </w:p>
              </w:tc>
              <w:tc>
                <w:tcPr>
                  <w:tcW w:w="265" w:type="pct"/>
                  <w:vMerge w:val="restart"/>
                  <w:tcBorders>
                    <w:tl2br w:val="nil"/>
                    <w:tr2bl w:val="nil"/>
                  </w:tcBorders>
                  <w:noWrap w:val="0"/>
                  <w:vAlign w:val="center"/>
                </w:tcPr>
                <w:p w14:paraId="020A8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单元分类</w:t>
                  </w:r>
                </w:p>
              </w:tc>
              <w:tc>
                <w:tcPr>
                  <w:tcW w:w="386" w:type="pct"/>
                  <w:vMerge w:val="restart"/>
                  <w:tcBorders>
                    <w:tl2br w:val="nil"/>
                    <w:tr2bl w:val="nil"/>
                  </w:tcBorders>
                  <w:noWrap w:val="0"/>
                  <w:vAlign w:val="center"/>
                </w:tcPr>
                <w:p w14:paraId="58D5B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单元面积</w:t>
                  </w:r>
                </w:p>
                <w:p w14:paraId="09021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(km</w:t>
                  </w:r>
                  <w:r>
                    <w:rPr>
                      <w:rFonts w:hint="default" w:ascii="Times New Roman" w:hAnsi="Times New Roman" w:cs="Times New Roman"/>
                      <w:b/>
                      <w:bCs/>
                      <w:color w:val="000000" w:themeColor="text1"/>
                      <w:sz w:val="21"/>
                      <w:szCs w:val="21"/>
                      <w:highlight w:val="none"/>
                      <w:u w:val="none" w:color="auto"/>
                      <w:vertAlign w:val="superscript"/>
                      <w14:textFill>
                        <w14:solidFill>
                          <w14:schemeClr w14:val="tx1"/>
                        </w14:solidFill>
                      </w14:textFill>
                    </w:rPr>
                    <w:t>2</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w:t>
                  </w:r>
                </w:p>
              </w:tc>
              <w:tc>
                <w:tcPr>
                  <w:tcW w:w="659" w:type="pct"/>
                  <w:vMerge w:val="restart"/>
                  <w:tcBorders>
                    <w:tl2br w:val="nil"/>
                    <w:tr2bl w:val="nil"/>
                  </w:tcBorders>
                  <w:noWrap w:val="0"/>
                  <w:vAlign w:val="center"/>
                </w:tcPr>
                <w:p w14:paraId="5C9F2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涉及乡镇</w:t>
                  </w:r>
                </w:p>
                <w:p w14:paraId="3F385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街道</w:t>
                  </w:r>
                  <w:r>
                    <w:rPr>
                      <w:rFonts w:hint="default" w:ascii="Times New Roman" w:hAnsi="Times New Roman" w:cs="Times New Roman"/>
                      <w:b/>
                      <w:bCs/>
                      <w:color w:val="000000" w:themeColor="text1"/>
                      <w:sz w:val="21"/>
                      <w:szCs w:val="21"/>
                      <w:highlight w:val="none"/>
                      <w:u w:val="none" w:color="auto"/>
                      <w:lang w:eastAsia="zh-CN"/>
                      <w14:textFill>
                        <w14:solidFill>
                          <w14:schemeClr w14:val="tx1"/>
                        </w14:solidFill>
                      </w14:textFill>
                    </w:rPr>
                    <w:t>)</w:t>
                  </w:r>
                </w:p>
              </w:tc>
              <w:tc>
                <w:tcPr>
                  <w:tcW w:w="554" w:type="pct"/>
                  <w:vMerge w:val="restart"/>
                  <w:tcBorders>
                    <w:tl2br w:val="nil"/>
                    <w:tr2bl w:val="nil"/>
                  </w:tcBorders>
                  <w:noWrap w:val="0"/>
                  <w:vAlign w:val="center"/>
                </w:tcPr>
                <w:p w14:paraId="02B1E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区域主体功能定位</w:t>
                  </w:r>
                </w:p>
              </w:tc>
              <w:tc>
                <w:tcPr>
                  <w:tcW w:w="1064" w:type="pct"/>
                  <w:vMerge w:val="restart"/>
                  <w:tcBorders>
                    <w:tl2br w:val="nil"/>
                    <w:tr2bl w:val="nil"/>
                  </w:tcBorders>
                  <w:noWrap w:val="0"/>
                  <w:vAlign w:val="center"/>
                </w:tcPr>
                <w:p w14:paraId="49271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主导产业</w:t>
                  </w:r>
                </w:p>
              </w:tc>
            </w:tr>
            <w:tr w14:paraId="579CE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17F03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p>
              </w:tc>
              <w:tc>
                <w:tcPr>
                  <w:tcW w:w="638" w:type="pct"/>
                  <w:vMerge w:val="continue"/>
                  <w:tcBorders>
                    <w:tl2br w:val="nil"/>
                    <w:tr2bl w:val="nil"/>
                  </w:tcBorders>
                  <w:noWrap w:val="0"/>
                  <w:vAlign w:val="center"/>
                </w:tcPr>
                <w:p w14:paraId="6100B9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p>
              </w:tc>
              <w:tc>
                <w:tcPr>
                  <w:tcW w:w="265" w:type="pct"/>
                  <w:tcBorders>
                    <w:tl2br w:val="nil"/>
                    <w:tr2bl w:val="nil"/>
                  </w:tcBorders>
                  <w:noWrap w:val="0"/>
                  <w:vAlign w:val="center"/>
                </w:tcPr>
                <w:p w14:paraId="5E04A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省</w:t>
                  </w:r>
                </w:p>
              </w:tc>
              <w:tc>
                <w:tcPr>
                  <w:tcW w:w="265" w:type="pct"/>
                  <w:tcBorders>
                    <w:tl2br w:val="nil"/>
                    <w:tr2bl w:val="nil"/>
                  </w:tcBorders>
                  <w:noWrap w:val="0"/>
                  <w:vAlign w:val="center"/>
                </w:tcPr>
                <w:p w14:paraId="69E92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市</w:t>
                  </w:r>
                </w:p>
              </w:tc>
              <w:tc>
                <w:tcPr>
                  <w:tcW w:w="265" w:type="pct"/>
                  <w:tcBorders>
                    <w:tl2br w:val="nil"/>
                    <w:tr2bl w:val="nil"/>
                  </w:tcBorders>
                  <w:noWrap w:val="0"/>
                  <w:vAlign w:val="center"/>
                </w:tcPr>
                <w:p w14:paraId="63472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县</w:t>
                  </w:r>
                </w:p>
              </w:tc>
              <w:tc>
                <w:tcPr>
                  <w:tcW w:w="265" w:type="pct"/>
                  <w:vMerge w:val="continue"/>
                  <w:tcBorders>
                    <w:tl2br w:val="nil"/>
                    <w:tr2bl w:val="nil"/>
                  </w:tcBorders>
                  <w:noWrap w:val="0"/>
                  <w:vAlign w:val="center"/>
                </w:tcPr>
                <w:p w14:paraId="6389A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386" w:type="pct"/>
                  <w:vMerge w:val="continue"/>
                  <w:tcBorders>
                    <w:tl2br w:val="nil"/>
                    <w:tr2bl w:val="nil"/>
                  </w:tcBorders>
                  <w:noWrap w:val="0"/>
                  <w:vAlign w:val="center"/>
                </w:tcPr>
                <w:p w14:paraId="4317FA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659" w:type="pct"/>
                  <w:vMerge w:val="continue"/>
                  <w:tcBorders>
                    <w:tl2br w:val="nil"/>
                    <w:tr2bl w:val="nil"/>
                  </w:tcBorders>
                  <w:noWrap w:val="0"/>
                  <w:vAlign w:val="center"/>
                </w:tcPr>
                <w:p w14:paraId="2A06C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554" w:type="pct"/>
                  <w:vMerge w:val="continue"/>
                  <w:tcBorders>
                    <w:tl2br w:val="nil"/>
                    <w:tr2bl w:val="nil"/>
                  </w:tcBorders>
                  <w:noWrap w:val="0"/>
                  <w:vAlign w:val="center"/>
                </w:tcPr>
                <w:p w14:paraId="7F088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1064" w:type="pct"/>
                  <w:vMerge w:val="continue"/>
                  <w:tcBorders>
                    <w:tl2br w:val="nil"/>
                    <w:tr2bl w:val="nil"/>
                  </w:tcBorders>
                  <w:noWrap w:val="0"/>
                  <w:vAlign w:val="center"/>
                </w:tcPr>
                <w:p w14:paraId="15EB1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r>
            <w:tr w14:paraId="7E7AE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3D2F7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ZH43112120003</w:t>
                  </w:r>
                </w:p>
              </w:tc>
              <w:tc>
                <w:tcPr>
                  <w:tcW w:w="638" w:type="pct"/>
                  <w:tcBorders>
                    <w:tl2br w:val="nil"/>
                    <w:tr2bl w:val="nil"/>
                  </w:tcBorders>
                  <w:noWrap w:val="0"/>
                  <w:vAlign w:val="center"/>
                </w:tcPr>
                <w:p w14:paraId="5E328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祁阳高新技术产业开发区</w:t>
                  </w:r>
                </w:p>
              </w:tc>
              <w:tc>
                <w:tcPr>
                  <w:tcW w:w="265" w:type="pct"/>
                  <w:tcBorders>
                    <w:tl2br w:val="nil"/>
                    <w:tr2bl w:val="nil"/>
                  </w:tcBorders>
                  <w:noWrap w:val="0"/>
                  <w:vAlign w:val="center"/>
                </w:tcPr>
                <w:p w14:paraId="1EC25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湖南省</w:t>
                  </w:r>
                </w:p>
              </w:tc>
              <w:tc>
                <w:tcPr>
                  <w:tcW w:w="265" w:type="pct"/>
                  <w:tcBorders>
                    <w:tl2br w:val="nil"/>
                    <w:tr2bl w:val="nil"/>
                  </w:tcBorders>
                  <w:noWrap w:val="0"/>
                  <w:vAlign w:val="center"/>
                </w:tcPr>
                <w:p w14:paraId="2F9A6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永州市</w:t>
                  </w:r>
                </w:p>
              </w:tc>
              <w:tc>
                <w:tcPr>
                  <w:tcW w:w="265" w:type="pct"/>
                  <w:tcBorders>
                    <w:tl2br w:val="nil"/>
                    <w:tr2bl w:val="nil"/>
                  </w:tcBorders>
                  <w:noWrap w:val="0"/>
                  <w:vAlign w:val="center"/>
                </w:tcPr>
                <w:p w14:paraId="31AA6B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祁阳县</w:t>
                  </w:r>
                </w:p>
              </w:tc>
              <w:tc>
                <w:tcPr>
                  <w:tcW w:w="265" w:type="pct"/>
                  <w:tcBorders>
                    <w:tl2br w:val="nil"/>
                    <w:tr2bl w:val="nil"/>
                  </w:tcBorders>
                  <w:noWrap w:val="0"/>
                  <w:vAlign w:val="center"/>
                </w:tcPr>
                <w:p w14:paraId="77760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重点</w:t>
                  </w:r>
                </w:p>
                <w:p w14:paraId="61916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管控</w:t>
                  </w:r>
                </w:p>
                <w:p w14:paraId="07814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单元</w:t>
                  </w:r>
                </w:p>
              </w:tc>
              <w:tc>
                <w:tcPr>
                  <w:tcW w:w="386" w:type="pct"/>
                  <w:tcBorders>
                    <w:tl2br w:val="nil"/>
                    <w:tr2bl w:val="nil"/>
                  </w:tcBorders>
                  <w:noWrap w:val="0"/>
                  <w:vAlign w:val="center"/>
                </w:tcPr>
                <w:p w14:paraId="31D1C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核准范围：9.</w:t>
                  </w: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686</w:t>
                  </w:r>
                </w:p>
              </w:tc>
              <w:tc>
                <w:tcPr>
                  <w:tcW w:w="659" w:type="pct"/>
                  <w:tcBorders>
                    <w:tl2br w:val="nil"/>
                    <w:tr2bl w:val="nil"/>
                  </w:tcBorders>
                  <w:noWrap w:val="0"/>
                  <w:vAlign w:val="center"/>
                </w:tcPr>
                <w:p w14:paraId="2D1EF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核准范围(一区三</w:t>
                  </w:r>
                </w:p>
                <w:p w14:paraId="6B88E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片)：区块一(黎家坪片区)涉及黎家坪镇；区块二(新区)渉及浯溪街道、观音滩镇；区块三(白水片区)涉及白水镇</w:t>
                  </w:r>
                </w:p>
              </w:tc>
              <w:tc>
                <w:tcPr>
                  <w:tcW w:w="554" w:type="pct"/>
                  <w:tcBorders>
                    <w:tl2br w:val="nil"/>
                    <w:tr2bl w:val="nil"/>
                  </w:tcBorders>
                  <w:noWrap w:val="0"/>
                  <w:vAlign w:val="center"/>
                </w:tcPr>
                <w:p w14:paraId="39B34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黎家坪镇：城市化地区；浯溪街道：城市化地区；观音滩镇：农产品主产区；白 水 镇:农产品主产区。</w:t>
                  </w:r>
                </w:p>
              </w:tc>
              <w:tc>
                <w:tcPr>
                  <w:tcW w:w="1064" w:type="pct"/>
                  <w:tcBorders>
                    <w:tl2br w:val="nil"/>
                    <w:tr2bl w:val="nil"/>
                  </w:tcBorders>
                  <w:noWrap w:val="0"/>
                  <w:vAlign w:val="center"/>
                </w:tcPr>
                <w:p w14:paraId="2D231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湘环评〔2017]41号：产业定位以农副产品加工、轻纺制鞋为主导，配套发展机械电子、新型建材、食品医药等辅助产业；</w:t>
                  </w:r>
                </w:p>
                <w:p w14:paraId="3F7C3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六部委公告 2018 年第4号：轻纺制鞋、食品、医药;湘发改地区</w:t>
                  </w:r>
                  <w:r>
                    <w:rPr>
                      <w:rFonts w:hint="default"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w:t>
                  </w: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2021</w:t>
                  </w:r>
                  <w:r>
                    <w:rPr>
                      <w:rFonts w:hint="default"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w:t>
                  </w: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394号：主导产业:智能制造特色产业轻纺制鞋。</w:t>
                  </w:r>
                </w:p>
              </w:tc>
            </w:tr>
            <w:tr w14:paraId="1E07A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77B9D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管控维度</w:t>
                  </w:r>
                </w:p>
              </w:tc>
              <w:tc>
                <w:tcPr>
                  <w:tcW w:w="3299" w:type="pct"/>
                  <w:gridSpan w:val="8"/>
                  <w:tcBorders>
                    <w:tl2br w:val="nil"/>
                    <w:tr2bl w:val="nil"/>
                  </w:tcBorders>
                  <w:noWrap w:val="0"/>
                  <w:vAlign w:val="center"/>
                </w:tcPr>
                <w:p w14:paraId="56070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管控要求</w:t>
                  </w:r>
                </w:p>
              </w:tc>
              <w:tc>
                <w:tcPr>
                  <w:tcW w:w="1064" w:type="pct"/>
                  <w:tcBorders>
                    <w:tl2br w:val="nil"/>
                    <w:tr2bl w:val="nil"/>
                  </w:tcBorders>
                  <w:noWrap w:val="0"/>
                  <w:vAlign w:val="center"/>
                </w:tcPr>
                <w:p w14:paraId="62A3EA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本项目情况</w:t>
                  </w:r>
                </w:p>
              </w:tc>
            </w:tr>
            <w:tr w14:paraId="2868D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11DB2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空间布局</w:t>
                  </w:r>
                </w:p>
                <w:p w14:paraId="4BB82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约束</w:t>
                  </w:r>
                </w:p>
              </w:tc>
              <w:tc>
                <w:tcPr>
                  <w:tcW w:w="3299" w:type="pct"/>
                  <w:gridSpan w:val="8"/>
                  <w:tcBorders>
                    <w:tl2br w:val="nil"/>
                    <w:tr2bl w:val="nil"/>
                  </w:tcBorders>
                  <w:noWrap w:val="0"/>
                  <w:vAlign w:val="center"/>
                </w:tcPr>
                <w:p w14:paraId="6F141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(1.1)禁止引进造纸、制革等水型污染重、排水涉持久性有机污染物的项目。</w:t>
                  </w:r>
                </w:p>
                <w:p w14:paraId="037FA3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 xml:space="preserve">(1.2) </w:t>
                  </w: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区块二(新</w:t>
                  </w:r>
                  <w:r>
                    <w:rPr>
                      <w:rFonts w:hint="default" w:ascii="Times New Roman" w:hAnsi="Times New Roman" w:cs="Times New Roman"/>
                      <w:color w:val="000000" w:themeColor="text1"/>
                      <w:szCs w:val="21"/>
                      <w:highlight w:val="none"/>
                      <w:u w:val="none" w:color="auto"/>
                      <w14:textFill>
                        <w14:solidFill>
                          <w14:schemeClr w14:val="tx1"/>
                        </w14:solidFill>
                      </w14:textFill>
                    </w:rPr>
                    <w:t>区</w:t>
                  </w: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：原则上不得新建涉三类工业用地企业项目。</w:t>
                  </w:r>
                </w:p>
                <w:p w14:paraId="6DAC68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 xml:space="preserve">(1.3)区块三(白水片区) </w:t>
                  </w:r>
                  <w:r>
                    <w:rPr>
                      <w:rFonts w:hint="default"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原则上不得新建涉三类工业用地企业项目。</w:t>
                  </w:r>
                </w:p>
              </w:tc>
              <w:tc>
                <w:tcPr>
                  <w:tcW w:w="1064" w:type="pct"/>
                  <w:tcBorders>
                    <w:tl2br w:val="nil"/>
                    <w:tr2bl w:val="nil"/>
                  </w:tcBorders>
                  <w:noWrap w:val="0"/>
                  <w:vAlign w:val="center"/>
                </w:tcPr>
                <w:p w14:paraId="3F6F2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1.本项目为</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C3587眼镜制造</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，不属于水型污染重、排水涉持久性有机污染物的项目。</w:t>
                  </w:r>
                </w:p>
                <w:p w14:paraId="44532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2.项目位于</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区块二(</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新区</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，不属于</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三类工业</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企业项目</w:t>
                  </w:r>
                </w:p>
              </w:tc>
            </w:tr>
            <w:tr w14:paraId="36CA7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5BD847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污染物排放管控</w:t>
                  </w:r>
                </w:p>
              </w:tc>
              <w:tc>
                <w:tcPr>
                  <w:tcW w:w="3299" w:type="pct"/>
                  <w:gridSpan w:val="8"/>
                  <w:tcBorders>
                    <w:tl2br w:val="nil"/>
                    <w:tr2bl w:val="nil"/>
                  </w:tcBorders>
                  <w:noWrap w:val="0"/>
                  <w:vAlign w:val="center"/>
                </w:tcPr>
                <w:p w14:paraId="154E84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 xml:space="preserve">(2.1)区块一(黎家坪片区) </w:t>
                  </w:r>
                  <w:r>
                    <w:rPr>
                      <w:rFonts w:hint="default" w:ascii="Times New Roman" w:hAnsi="Times New Roman" w:cs="Times New Roman"/>
                      <w:color w:val="000000" w:themeColor="text1"/>
                      <w:szCs w:val="21"/>
                      <w:highlight w:val="none"/>
                      <w:u w:val="none" w:color="auto"/>
                      <w:lang w:eastAsia="zh-CN"/>
                      <w14:textFill>
                        <w14:solidFill>
                          <w14:schemeClr w14:val="tx1"/>
                        </w14:solidFill>
                      </w14:textFill>
                    </w:rPr>
                    <w:t>：</w:t>
                  </w:r>
                </w:p>
                <w:p w14:paraId="29E9F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(2.1.1) 废污水依托黎家坪镇污水处理厂处理达标后排入祁水，适时对该污水处理厂进行提质改造;海螺水泥公司水泥生产区的初期雨水经隔油池、沉淀池处理后排入祁水。</w:t>
                  </w:r>
                </w:p>
                <w:p w14:paraId="69CC6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 xml:space="preserve">区块二(新区) </w:t>
                  </w:r>
                  <w:r>
                    <w:rPr>
                      <w:rFonts w:hint="default" w:ascii="Times New Roman" w:hAnsi="Times New Roman" w:cs="Times New Roman"/>
                      <w:color w:val="000000" w:themeColor="text1"/>
                      <w:szCs w:val="21"/>
                      <w:highlight w:val="none"/>
                      <w:u w:val="none" w:color="auto"/>
                      <w:lang w:eastAsia="zh-CN"/>
                      <w14:textFill>
                        <w14:solidFill>
                          <w14:schemeClr w14:val="tx1"/>
                        </w14:solidFill>
                      </w14:textFill>
                    </w:rPr>
                    <w:t>：</w:t>
                  </w:r>
                </w:p>
                <w:p w14:paraId="51454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(2.1.2)废污水经白竹污水处理厂处理达标后排入湘江。</w:t>
                  </w:r>
                </w:p>
                <w:p w14:paraId="01864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 xml:space="preserve">区块三(白水片区) </w:t>
                  </w:r>
                  <w:r>
                    <w:rPr>
                      <w:rFonts w:hint="default" w:ascii="Times New Roman" w:hAnsi="Times New Roman" w:cs="Times New Roman"/>
                      <w:color w:val="000000" w:themeColor="text1"/>
                      <w:szCs w:val="21"/>
                      <w:highlight w:val="none"/>
                      <w:u w:val="none" w:color="auto"/>
                      <w:lang w:eastAsia="zh-CN"/>
                      <w14:textFill>
                        <w14:solidFill>
                          <w14:schemeClr w14:val="tx1"/>
                        </w14:solidFill>
                      </w14:textFill>
                    </w:rPr>
                    <w:t>：</w:t>
                  </w:r>
                </w:p>
                <w:p w14:paraId="55B8F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(2.1.3) 废污水经祁阳科技工业园污水处理厂处理达标后排入湘江。</w:t>
                  </w:r>
                </w:p>
                <w:p w14:paraId="4CC01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Cs w:val="21"/>
                      <w:highlight w:val="none"/>
                      <w:u w:val="none" w:color="auto"/>
                      <w:lang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(2.2)废气</w:t>
                  </w:r>
                  <w:r>
                    <w:rPr>
                      <w:rFonts w:hint="default" w:ascii="Times New Roman" w:hAnsi="Times New Roman" w:cs="Times New Roman"/>
                      <w:color w:val="000000" w:themeColor="text1"/>
                      <w:szCs w:val="21"/>
                      <w:highlight w:val="none"/>
                      <w:u w:val="none" w:color="auto"/>
                      <w:lang w:eastAsia="zh-CN"/>
                      <w14:textFill>
                        <w14:solidFill>
                          <w14:schemeClr w14:val="tx1"/>
                        </w14:solidFill>
                      </w14:textFill>
                    </w:rPr>
                    <w:t>：</w:t>
                  </w:r>
                </w:p>
                <w:p w14:paraId="3D062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(2.2.1) 对各企业有工艺废气产污节点，应配置废气收集与处理净化装置，做到达标排放</w:t>
                  </w:r>
                  <w:r>
                    <w:rPr>
                      <w:rFonts w:hint="default"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采取有效措施，减少工艺废气的无组织排放。</w:t>
                  </w:r>
                </w:p>
                <w:p w14:paraId="28D97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(2.2.2)新、改、扩建涉及VOCs排放项目，从原辅材料和工艺过程大力推广使用低(无)VOCs含量的涂料、有机溶剂、胶黏剂、油墨等原辅材料，配套改进生产工艺。</w:t>
                  </w:r>
                </w:p>
                <w:p w14:paraId="03C84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(2.2.3)开发区内水泥等行业大气污染物排放应满足《湖南省生态环境厅关于执行污染物特别排放限值(第一批)的公告》中的要求。特定企业特护期按要求实施错峰生产。</w:t>
                  </w:r>
                </w:p>
                <w:p w14:paraId="5118AE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(2.3)固废:做好高新区工业固体废物和生活垃圾的分类收集、转运、综合利用和无害化处理，建立统一的固废收集、贮存、运输、综合利用和安全处置的运营管理体系。推行清洁生产，减少固体废物产生量;加强固体废物和危险废物的资源化进程、提高综合利用率;规范固体废物处理措施，对工业企业的固体废物特别是危险固废应按国家有关规定综合利用或妥善处置</w:t>
                  </w:r>
                  <w:r>
                    <w:rPr>
                      <w:rFonts w:hint="default"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严防二次污染。</w:t>
                  </w:r>
                </w:p>
              </w:tc>
              <w:tc>
                <w:tcPr>
                  <w:tcW w:w="1064" w:type="pct"/>
                  <w:tcBorders>
                    <w:tl2br w:val="nil"/>
                    <w:tr2bl w:val="nil"/>
                  </w:tcBorders>
                  <w:noWrap w:val="0"/>
                  <w:vAlign w:val="center"/>
                </w:tcPr>
                <w:p w14:paraId="6D553A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1.</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废水：</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厂区排水实施雨污分流，</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本项目</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主要废水为</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生活污水、纯水制备浓水、</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加硬/超声波清洗废水</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、地面拖洗废水依托园区</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隔油池+化粪池</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处理后，进入市政管网，排入</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白竹污水处理厂</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p>
                <w:p w14:paraId="027E67C9">
                  <w:pPr>
                    <w:pStyle w:val="164"/>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2.</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废气：</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本项目注塑/固化、喷漆/烘烤、加硬废气、丝印、粘合废气、移印废气、</w:t>
                  </w:r>
                  <w:r>
                    <w:rPr>
                      <w:rFonts w:hint="eastAsia" w:ascii="Times New Roman" w:cs="Times New Roman"/>
                      <w:color w:val="000000" w:themeColor="text1"/>
                      <w:sz w:val="21"/>
                      <w:szCs w:val="21"/>
                      <w:highlight w:val="none"/>
                      <w:u w:val="none" w:color="auto"/>
                      <w:lang w:val="en-US" w:eastAsia="zh-CN"/>
                      <w14:textFill>
                        <w14:solidFill>
                          <w14:schemeClr w14:val="tx1"/>
                        </w14:solidFill>
                      </w14:textFill>
                    </w:rPr>
                    <w:t>清洗/擦拭废气</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、经集气罩、正压车间、负压密闭收集等方式收集后后采用“两级活性炭吸附”处理后经15m排气筒高空排放。</w:t>
                  </w:r>
                </w:p>
                <w:p w14:paraId="7161EA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固废：</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本项目生活垃圾经分类收集后</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交环卫部门处置</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color w:val="000000" w:themeColor="text1"/>
                      <w:sz w:val="21"/>
                      <w:szCs w:val="21"/>
                      <w:highlight w:val="none"/>
                      <w:u w:val="none" w:color="auto"/>
                      <w:lang w:eastAsia="zh-CN"/>
                      <w14:textFill>
                        <w14:solidFill>
                          <w14:schemeClr w14:val="tx1"/>
                        </w14:solidFill>
                      </w14:textFill>
                    </w:rPr>
                    <w:t>一般固废交专业单位处置，危险废物交有资质单位处置</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。符合无害化、资源化、减量化的要求。</w:t>
                  </w:r>
                </w:p>
              </w:tc>
            </w:tr>
            <w:tr w14:paraId="48368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071CD9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环境风险防控</w:t>
                  </w:r>
                </w:p>
              </w:tc>
              <w:tc>
                <w:tcPr>
                  <w:tcW w:w="3299" w:type="pct"/>
                  <w:gridSpan w:val="8"/>
                  <w:tcBorders>
                    <w:tl2br w:val="nil"/>
                    <w:tr2bl w:val="nil"/>
                  </w:tcBorders>
                  <w:noWrap w:val="0"/>
                  <w:vAlign w:val="center"/>
                </w:tcPr>
                <w:p w14:paraId="66E7C9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(3.1)经开区应建立健全环境风险防控体系，组织严格落实开发区突发环境事件应急预案中相关要求，严防突发环境事件发生，提高应急处置能力。</w:t>
                  </w:r>
                </w:p>
                <w:p w14:paraId="0E49F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(3.2)开发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243CA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(3.3)对各类涉及可能造成土壤污染的新(改、扩)建项目，依法进行环境影响评价，严格落实对土壤环境影响的评价内容，并提出可行的土壤污染防治具体措施，与主体工程同时设计、同时施工、同时投产使用。</w:t>
                  </w:r>
                </w:p>
              </w:tc>
              <w:tc>
                <w:tcPr>
                  <w:tcW w:w="1064" w:type="pct"/>
                  <w:tcBorders>
                    <w:tl2br w:val="nil"/>
                    <w:tr2bl w:val="nil"/>
                  </w:tcBorders>
                  <w:noWrap w:val="0"/>
                  <w:vAlign w:val="center"/>
                </w:tcPr>
                <w:p w14:paraId="543A5BCB">
                  <w:pPr>
                    <w:pStyle w:val="10"/>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项目建成后及时按《湖南省突发环境事件应急预案管理办法（修订版）》（湘环发〔2024〕49号）落实要求</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p>
              </w:tc>
            </w:tr>
            <w:tr w14:paraId="6760C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45623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资源开发效率要求</w:t>
                  </w:r>
                </w:p>
              </w:tc>
              <w:tc>
                <w:tcPr>
                  <w:tcW w:w="3299" w:type="pct"/>
                  <w:gridSpan w:val="8"/>
                  <w:tcBorders>
                    <w:tl2br w:val="nil"/>
                    <w:tr2bl w:val="nil"/>
                  </w:tcBorders>
                  <w:noWrap w:val="0"/>
                  <w:vAlign w:val="center"/>
                </w:tcPr>
                <w:p w14:paraId="3A7D4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(4.1)能源：</w:t>
                  </w:r>
                </w:p>
                <w:p w14:paraId="05296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(4.1.1) 高新区管理机构应加强管理，对2017年以前建成的企业进行能源结构清洁化改造，2017年以后区块一(黎家坪)、区块二(新区)引进企业必须采用天然气、电能等清洁能源。区块三(白水片区)实施集中供热。各片区涉及高污染燃料禁燃区范围严格执行禁燃区相关要求。</w:t>
                  </w:r>
                </w:p>
                <w:p w14:paraId="1DF8A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(4.1.2)到2025年，祁阳高新区能源消费强度控制在0.487吨标煤1万元，能源消费增量控制在181401.00吨标煤以内，能源消费总量控制在954897吨标煤以内。</w:t>
                  </w:r>
                </w:p>
                <w:p w14:paraId="5F9E6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(4.2)水资源</w:t>
                  </w:r>
                  <w:r>
                    <w:rPr>
                      <w:rFonts w:hint="default" w:ascii="Times New Roman" w:hAnsi="Times New Roman" w:cs="Times New Roman"/>
                      <w:color w:val="000000" w:themeColor="text1"/>
                      <w:szCs w:val="21"/>
                      <w:highlight w:val="none"/>
                      <w:u w:val="none" w:color="auto"/>
                      <w:lang w:eastAsia="zh-CN"/>
                      <w14:textFill>
                        <w14:solidFill>
                          <w14:schemeClr w14:val="tx1"/>
                        </w14:solidFill>
                      </w14:textFill>
                    </w:rPr>
                    <w:t>：</w:t>
                  </w:r>
                  <w:r>
                    <w:rPr>
                      <w:rFonts w:hint="default" w:ascii="Times New Roman" w:hAnsi="Times New Roman" w:cs="Times New Roman"/>
                      <w:color w:val="000000" w:themeColor="text1"/>
                      <w:szCs w:val="21"/>
                      <w:highlight w:val="none"/>
                      <w:u w:val="none" w:color="auto"/>
                      <w14:textFill>
                        <w14:solidFill>
                          <w14:schemeClr w14:val="tx1"/>
                        </w14:solidFill>
                      </w14:textFill>
                    </w:rPr>
                    <w:t>优化高耗水行业空间布局，推动高耗水行业沿河布局，推广串联式循环用水布局，促进可利用再生水的企业与城市污水处理厂就近布局。加大工业节水技术改造，提高水的重复利用率。以纺织、食品等主要高耗水行业为重点，组织开展节水型企业创建。规范各行业用水定额，各行业应严格按照湖南省用水定额执行，对暂时不能达到要求的，应逐步提高水利用率。到2025年，园区指标应符合相应行政区域的管控要求，祁阳市用水总量控制在34567万立方米以内，万元地区生产总值用水量、万元工业增加值用水量分别比2020年降低18.06%、8.87%。</w:t>
                  </w:r>
                </w:p>
                <w:p w14:paraId="434DD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(4.3)土地资源:</w:t>
                  </w:r>
                </w:p>
                <w:p w14:paraId="165DE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促进园区土地高质量利用;在详细规划编制、用地预审与选址、用地报批、土地出让、规划许可竣工验收等环节，全面推行工业项目建设用地引导指标和工业项目供地负面清单管理，工业用地固定资产投入强度须达到250万元/亩以上，工业用地均税收15万元/亩。</w:t>
                  </w:r>
                </w:p>
              </w:tc>
              <w:tc>
                <w:tcPr>
                  <w:tcW w:w="1064" w:type="pct"/>
                  <w:tcBorders>
                    <w:tl2br w:val="nil"/>
                    <w:tr2bl w:val="nil"/>
                  </w:tcBorders>
                  <w:noWrap w:val="0"/>
                  <w:vAlign w:val="center"/>
                </w:tcPr>
                <w:p w14:paraId="0CB57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u w:val="none" w:color="auto"/>
                      <w:lang w:val="en-US" w:eastAsia="zh-CN"/>
                      <w14:textFill>
                        <w14:solidFill>
                          <w14:schemeClr w14:val="tx1"/>
                        </w14:solidFill>
                      </w14:textFill>
                    </w:rPr>
                    <w:t>①</w:t>
                  </w:r>
                  <w:r>
                    <w:rPr>
                      <w:rFonts w:hint="default" w:ascii="Times New Roman" w:hAnsi="Times New Roman" w:eastAsia="宋体" w:cs="Times New Roman"/>
                      <w:bCs/>
                      <w:color w:val="000000" w:themeColor="text1"/>
                      <w:highlight w:val="none"/>
                      <w:u w:val="none" w:color="auto"/>
                      <w14:textFill>
                        <w14:solidFill>
                          <w14:schemeClr w14:val="tx1"/>
                        </w14:solidFill>
                      </w14:textFill>
                    </w:rPr>
                    <w:t>本项目生产使用电能</w:t>
                  </w:r>
                  <w:r>
                    <w:rPr>
                      <w:rFonts w:hint="default" w:ascii="Times New Roman" w:hAnsi="Times New Roman" w:eastAsia="宋体" w:cs="Times New Roman"/>
                      <w:bCs/>
                      <w:color w:val="000000" w:themeColor="text1"/>
                      <w:highlight w:val="none"/>
                      <w:u w:val="none" w:color="auto"/>
                      <w:lang w:val="en-US" w:eastAsia="zh-CN"/>
                      <w14:textFill>
                        <w14:solidFill>
                          <w14:schemeClr w14:val="tx1"/>
                        </w14:solidFill>
                      </w14:textFill>
                    </w:rPr>
                    <w:t>供热，不涉及燃料。</w:t>
                  </w:r>
                </w:p>
                <w:p w14:paraId="24D0F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bCs/>
                      <w:color w:val="000000" w:themeColor="text1"/>
                      <w:highlight w:val="none"/>
                      <w:u w:val="none" w:color="auto"/>
                      <w:lang w:val="en-US" w:eastAsia="zh-CN"/>
                      <w14:textFill>
                        <w14:solidFill>
                          <w14:schemeClr w14:val="tx1"/>
                        </w14:solidFill>
                      </w14:textFill>
                    </w:rPr>
                    <w:t>②</w:t>
                  </w:r>
                  <w:r>
                    <w:rPr>
                      <w:rFonts w:hint="default" w:ascii="Times New Roman" w:hAnsi="Times New Roman" w:eastAsia="宋体" w:cs="Times New Roman"/>
                      <w:bCs/>
                      <w:color w:val="000000" w:themeColor="text1"/>
                      <w:highlight w:val="none"/>
                      <w:u w:val="none" w:color="auto"/>
                      <w14:textFill>
                        <w14:solidFill>
                          <w14:schemeClr w14:val="tx1"/>
                        </w14:solidFill>
                      </w14:textFill>
                    </w:rPr>
                    <w:t>项目</w:t>
                  </w:r>
                  <w:r>
                    <w:rPr>
                      <w:rFonts w:hint="default" w:ascii="Times New Roman" w:hAnsi="Times New Roman" w:eastAsia="宋体" w:cs="Times New Roman"/>
                      <w:bCs/>
                      <w:color w:val="000000" w:themeColor="text1"/>
                      <w:highlight w:val="none"/>
                      <w:u w:val="none" w:color="auto"/>
                      <w:lang w:val="en-US" w:eastAsia="zh-CN"/>
                      <w14:textFill>
                        <w14:solidFill>
                          <w14:schemeClr w14:val="tx1"/>
                        </w14:solidFill>
                      </w14:textFill>
                    </w:rPr>
                    <w:t>在租赁湖南益安运动用品有限公司厂区内建设</w:t>
                  </w:r>
                  <w:r>
                    <w:rPr>
                      <w:rFonts w:hint="default" w:ascii="Times New Roman" w:hAnsi="Times New Roman" w:eastAsia="宋体" w:cs="Times New Roman"/>
                      <w:bCs/>
                      <w:color w:val="000000" w:themeColor="text1"/>
                      <w:highlight w:val="none"/>
                      <w:u w:val="none" w:color="auto"/>
                      <w14:textFill>
                        <w14:solidFill>
                          <w14:schemeClr w14:val="tx1"/>
                        </w14:solidFill>
                      </w14:textFill>
                    </w:rPr>
                    <w:t>，不</w:t>
                  </w:r>
                  <w:r>
                    <w:rPr>
                      <w:rFonts w:hint="default" w:ascii="Times New Roman" w:hAnsi="Times New Roman" w:eastAsia="宋体" w:cs="Times New Roman"/>
                      <w:bCs/>
                      <w:color w:val="000000" w:themeColor="text1"/>
                      <w:highlight w:val="none"/>
                      <w:u w:val="none" w:color="auto"/>
                      <w:lang w:eastAsia="zh-CN"/>
                      <w14:textFill>
                        <w14:solidFill>
                          <w14:schemeClr w14:val="tx1"/>
                        </w14:solidFill>
                      </w14:textFill>
                    </w:rPr>
                    <w:t>新增</w:t>
                  </w:r>
                  <w:r>
                    <w:rPr>
                      <w:rFonts w:hint="default" w:ascii="Times New Roman" w:hAnsi="Times New Roman" w:eastAsia="宋体" w:cs="Times New Roman"/>
                      <w:bCs/>
                      <w:color w:val="000000" w:themeColor="text1"/>
                      <w:highlight w:val="none"/>
                      <w:u w:val="none" w:color="auto"/>
                      <w14:textFill>
                        <w14:solidFill>
                          <w14:schemeClr w14:val="tx1"/>
                        </w14:solidFill>
                      </w14:textFill>
                    </w:rPr>
                    <w:t>占用土地资源。</w:t>
                  </w:r>
                </w:p>
              </w:tc>
            </w:tr>
          </w:tbl>
          <w:p w14:paraId="223585A7">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根据《湖南省生态环境分区管控总体管控要求暨省级以上产业园区生态环境准入清单》(2023版)中湖南省生态环境总体管控要求，本项目所在区域为重点管控单元，区域无明显环境问题，故本项目满足单元管控要求</w:t>
            </w:r>
            <w:r>
              <w:rPr>
                <w:rFonts w:hint="default" w:ascii="Times New Roman" w:hAnsi="Times New Roman" w:eastAsia="宋体" w:cs="Times New Roman"/>
                <w:b w:val="0"/>
                <w:bCs w:val="0"/>
                <w:color w:val="000000" w:themeColor="text1"/>
                <w:spacing w:val="0"/>
                <w:kern w:val="0"/>
                <w:sz w:val="24"/>
                <w:szCs w:val="24"/>
                <w:highlight w:val="none"/>
                <w:u w:val="none" w:color="auto"/>
                <w:lang w:val="zh-CN" w:eastAsia="zh-CN" w:bidi="ar"/>
                <w14:textFill>
                  <w14:solidFill>
                    <w14:schemeClr w14:val="tx1"/>
                  </w14:solidFill>
                </w14:textFill>
              </w:rPr>
              <w:t>。</w:t>
            </w:r>
          </w:p>
          <w:p w14:paraId="43EA1ED6">
            <w:pPr>
              <w:keepNext/>
              <w:keepLines/>
              <w:widowControl/>
              <w:suppressLineNumbers w:val="0"/>
              <w:autoSpaceDE w:val="0"/>
              <w:autoSpaceDN/>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spacing w:val="0"/>
                <w:kern w:val="0"/>
                <w:sz w:val="24"/>
                <w:szCs w:val="24"/>
                <w:highlight w:val="none"/>
                <w:u w:val="none" w:color="auto"/>
                <w14:textFill>
                  <w14:solidFill>
                    <w14:schemeClr w14:val="tx1"/>
                  </w14:solidFill>
                </w14:textFill>
              </w:rPr>
            </w:pPr>
            <w:r>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t>3</w:t>
            </w:r>
            <w:r>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t>、与《湖南省大气污染防治“守护蓝天”攻坚行动计划（2023—2025年）》（湘政办发〔2023〕34号）符合性分析</w:t>
            </w:r>
          </w:p>
          <w:p w14:paraId="0F88D182">
            <w:pPr>
              <w:pStyle w:val="32"/>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000000" w:themeColor="text1"/>
                <w:kern w:val="2"/>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u w:val="none" w:color="auto"/>
                <w:lang w:val="en-US" w:eastAsia="zh-CN" w:bidi="ar"/>
                <w14:textFill>
                  <w14:solidFill>
                    <w14:schemeClr w14:val="tx1"/>
                  </w14:solidFill>
                </w14:textFill>
              </w:rPr>
              <w:t>表1</w:t>
            </w:r>
            <w:r>
              <w:rPr>
                <w:rFonts w:hint="default" w:ascii="Times New Roman" w:hAnsi="Times New Roman" w:cs="Times New Roman"/>
                <w:b/>
                <w:bCs/>
                <w:color w:val="000000" w:themeColor="text1"/>
                <w:kern w:val="2"/>
                <w:sz w:val="21"/>
                <w:szCs w:val="21"/>
                <w:highlight w:val="none"/>
                <w:u w:val="none" w:color="auto"/>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u w:val="none" w:color="auto"/>
                <w:lang w:val="en-US" w:eastAsia="zh-CN" w:bidi="ar"/>
                <w14:textFill>
                  <w14:solidFill>
                    <w14:schemeClr w14:val="tx1"/>
                  </w14:solidFill>
                </w14:textFill>
              </w:rPr>
              <w:t xml:space="preserve">  与《湖南省大气污染防治“守护蓝天”攻坚行动计划（2023—2025年）》（湘政办发〔2023〕34号）要求对照表</w:t>
            </w:r>
          </w:p>
          <w:tbl>
            <w:tblPr>
              <w:tblStyle w:val="137"/>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739"/>
              <w:gridCol w:w="1815"/>
              <w:gridCol w:w="1167"/>
            </w:tblGrid>
            <w:tr w14:paraId="37521E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3069" w:type="pct"/>
                  <w:tcBorders>
                    <w:tl2br w:val="nil"/>
                    <w:tr2bl w:val="nil"/>
                  </w:tcBorders>
                  <w:shd w:val="clear" w:color="auto" w:fill="auto"/>
                  <w:vAlign w:val="center"/>
                </w:tcPr>
                <w:p w14:paraId="352FF37C">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湘政办发〔2023〕34号文件要求</w:t>
                  </w:r>
                </w:p>
              </w:tc>
              <w:tc>
                <w:tcPr>
                  <w:tcW w:w="1175" w:type="pct"/>
                  <w:tcBorders>
                    <w:tl2br w:val="nil"/>
                    <w:tr2bl w:val="nil"/>
                  </w:tcBorders>
                  <w:shd w:val="clear" w:color="auto" w:fill="auto"/>
                  <w:vAlign w:val="center"/>
                </w:tcPr>
                <w:p w14:paraId="5D3094C1">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本项目情况</w:t>
                  </w:r>
                </w:p>
              </w:tc>
              <w:tc>
                <w:tcPr>
                  <w:tcW w:w="755" w:type="pct"/>
                  <w:tcBorders>
                    <w:tl2br w:val="nil"/>
                    <w:tr2bl w:val="nil"/>
                  </w:tcBorders>
                  <w:shd w:val="clear" w:color="auto" w:fill="auto"/>
                  <w:vAlign w:val="center"/>
                </w:tcPr>
                <w:p w14:paraId="5D999476">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是否符合</w:t>
                  </w:r>
                </w:p>
              </w:tc>
            </w:tr>
            <w:tr w14:paraId="254A84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5000" w:type="pct"/>
                  <w:gridSpan w:val="3"/>
                  <w:tcBorders>
                    <w:tl2br w:val="nil"/>
                    <w:tr2bl w:val="nil"/>
                  </w:tcBorders>
                  <w:shd w:val="clear" w:color="auto" w:fill="auto"/>
                  <w:vAlign w:val="center"/>
                </w:tcPr>
                <w:p w14:paraId="582FDBFF">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工业和信息化领域</w:t>
                  </w:r>
                </w:p>
              </w:tc>
            </w:tr>
            <w:tr w14:paraId="770008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3069" w:type="pct"/>
                  <w:tcBorders>
                    <w:tl2br w:val="nil"/>
                    <w:tr2bl w:val="nil"/>
                  </w:tcBorders>
                  <w:shd w:val="clear" w:color="auto" w:fill="auto"/>
                  <w:vAlign w:val="center"/>
                </w:tcPr>
                <w:p w14:paraId="7B6E1A04">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1．优化产业结构和布局。严格项目准入，遏制“两高一低”项目盲目发展。落实产业规划及产业政策，严格执行重点行业产能置换办法，依法依规淘汰落后产能。优化产业链布局，开展传统产业集群排查整治，推进重点涉气企业入区入园。到2025年，按照相关政策和环保标准整合关停环境绩效水平低的砖瓦企业。</w:t>
                  </w:r>
                </w:p>
              </w:tc>
              <w:tc>
                <w:tcPr>
                  <w:tcW w:w="1175" w:type="pct"/>
                  <w:tcBorders>
                    <w:tl2br w:val="nil"/>
                    <w:tr2bl w:val="nil"/>
                  </w:tcBorders>
                  <w:shd w:val="clear" w:color="auto" w:fill="auto"/>
                  <w:vAlign w:val="center"/>
                </w:tcPr>
                <w:p w14:paraId="46A004C5">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本项目属于</w:t>
                  </w:r>
                  <w:r>
                    <w:rPr>
                      <w:rFonts w:hint="default" w:ascii="Times New Roman" w:hAnsi="Times New Roman" w:cs="Times New Roman"/>
                      <w:snapToGrid/>
                      <w:color w:val="000000" w:themeColor="text1"/>
                      <w:kern w:val="0"/>
                      <w:sz w:val="21"/>
                      <w:szCs w:val="21"/>
                      <w:highlight w:val="none"/>
                      <w:u w:val="none" w:color="auto"/>
                      <w:lang w:val="en-US" w:eastAsia="zh-CN" w:bidi="ar"/>
                      <w14:textFill>
                        <w14:solidFill>
                          <w14:schemeClr w14:val="tx1"/>
                        </w14:solidFill>
                      </w14:textFill>
                    </w:rPr>
                    <w:t>C3587眼镜制造</w:t>
                  </w: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，不属于“两高一低”项目</w:t>
                  </w:r>
                </w:p>
              </w:tc>
              <w:tc>
                <w:tcPr>
                  <w:tcW w:w="755" w:type="pct"/>
                  <w:tcBorders>
                    <w:tl2br w:val="nil"/>
                    <w:tr2bl w:val="nil"/>
                  </w:tcBorders>
                  <w:shd w:val="clear" w:color="auto" w:fill="auto"/>
                  <w:vAlign w:val="center"/>
                </w:tcPr>
                <w:p w14:paraId="587B087C">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r w14:paraId="7C4C1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3069" w:type="pct"/>
                  <w:tcBorders>
                    <w:tl2br w:val="nil"/>
                    <w:tr2bl w:val="nil"/>
                  </w:tcBorders>
                  <w:shd w:val="clear" w:color="auto" w:fill="auto"/>
                  <w:vAlign w:val="center"/>
                </w:tcPr>
                <w:p w14:paraId="59406FBA">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2．推动产业绿色低碳发展。健全节能标准体系，深入开展重点行业强制性清洁生产审核。大力推行绿色制造，推进绿色工厂、绿色园区建设。到2025年，规模以上工业单位增加值能耗降低14%，重点行业主要污染物排放强度降低10%；建成50家省级及以上绿色园区、500家绿色工厂，各市州重点行业企业全面完成一轮清洁生产审核、全省自愿性清洁生产审核通过企业1500家以上。</w:t>
                  </w:r>
                </w:p>
              </w:tc>
              <w:tc>
                <w:tcPr>
                  <w:tcW w:w="1175" w:type="pct"/>
                  <w:tcBorders>
                    <w:tl2br w:val="nil"/>
                    <w:tr2bl w:val="nil"/>
                  </w:tcBorders>
                  <w:shd w:val="clear" w:color="auto" w:fill="auto"/>
                  <w:vAlign w:val="center"/>
                </w:tcPr>
                <w:p w14:paraId="683F7AB7">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本项目属于</w:t>
                  </w:r>
                  <w:r>
                    <w:rPr>
                      <w:rFonts w:hint="default" w:ascii="Times New Roman" w:hAnsi="Times New Roman" w:cs="Times New Roman"/>
                      <w:snapToGrid/>
                      <w:color w:val="000000" w:themeColor="text1"/>
                      <w:kern w:val="0"/>
                      <w:sz w:val="21"/>
                      <w:szCs w:val="21"/>
                      <w:highlight w:val="none"/>
                      <w:u w:val="none" w:color="auto"/>
                      <w:lang w:val="en-US" w:eastAsia="zh-CN" w:bidi="ar"/>
                      <w14:textFill>
                        <w14:solidFill>
                          <w14:schemeClr w14:val="tx1"/>
                        </w14:solidFill>
                      </w14:textFill>
                    </w:rPr>
                    <w:t>C3587眼镜制造</w:t>
                  </w: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，使用电能清洁能源、能耗低、环境管理水平高、污染防治技术成熟的企业</w:t>
                  </w:r>
                </w:p>
              </w:tc>
              <w:tc>
                <w:tcPr>
                  <w:tcW w:w="755" w:type="pct"/>
                  <w:tcBorders>
                    <w:tl2br w:val="nil"/>
                    <w:tr2bl w:val="nil"/>
                  </w:tcBorders>
                  <w:shd w:val="clear" w:color="auto" w:fill="auto"/>
                  <w:vAlign w:val="center"/>
                </w:tcPr>
                <w:p w14:paraId="19B8A7DC">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r w14:paraId="4F5F1B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3069" w:type="pct"/>
                  <w:tcBorders>
                    <w:tl2br w:val="nil"/>
                    <w:tr2bl w:val="nil"/>
                  </w:tcBorders>
                  <w:shd w:val="clear" w:color="auto" w:fill="auto"/>
                  <w:vAlign w:val="center"/>
                </w:tcPr>
                <w:p w14:paraId="523ED4DB">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3．加大低VOCs原辅材料替代力度。建立多部门联合执法机制，加大监督检查力度，确保生产、销售、使用符合VOCs含量限值标准的产品。以工业涂装、包装印刷和胶粘剂使用等为重点，在企业清洁生产审核中明确提出低VOCs原辅材料替代要求。</w:t>
                  </w:r>
                </w:p>
              </w:tc>
              <w:tc>
                <w:tcPr>
                  <w:tcW w:w="1175" w:type="pct"/>
                  <w:tcBorders>
                    <w:tl2br w:val="nil"/>
                    <w:tr2bl w:val="nil"/>
                  </w:tcBorders>
                  <w:shd w:val="clear" w:color="auto" w:fill="auto"/>
                  <w:vAlign w:val="center"/>
                </w:tcPr>
                <w:p w14:paraId="3BE1677F">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本项目使用符合VOCs含量限值标准的产品</w:t>
                  </w:r>
                </w:p>
              </w:tc>
              <w:tc>
                <w:tcPr>
                  <w:tcW w:w="755" w:type="pct"/>
                  <w:tcBorders>
                    <w:tl2br w:val="nil"/>
                    <w:tr2bl w:val="nil"/>
                  </w:tcBorders>
                  <w:shd w:val="clear" w:color="auto" w:fill="auto"/>
                  <w:vAlign w:val="center"/>
                </w:tcPr>
                <w:p w14:paraId="6E24F903">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r w14:paraId="2BCF5A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5000" w:type="pct"/>
                  <w:gridSpan w:val="3"/>
                  <w:tcBorders>
                    <w:tl2br w:val="nil"/>
                    <w:tr2bl w:val="nil"/>
                  </w:tcBorders>
                  <w:shd w:val="clear" w:color="auto" w:fill="auto"/>
                  <w:vAlign w:val="center"/>
                </w:tcPr>
                <w:p w14:paraId="5FA3B20F">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工业治理领域</w:t>
                  </w:r>
                </w:p>
              </w:tc>
            </w:tr>
            <w:tr w14:paraId="77E261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069" w:type="pct"/>
                  <w:tcBorders>
                    <w:tl2br w:val="nil"/>
                    <w:tr2bl w:val="nil"/>
                  </w:tcBorders>
                  <w:shd w:val="clear" w:color="auto" w:fill="auto"/>
                  <w:vAlign w:val="center"/>
                </w:tcPr>
                <w:p w14:paraId="53332AF3">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1．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2025年，全面完成钢铁和重点城市水泥企业超低排放改造。</w:t>
                  </w:r>
                </w:p>
              </w:tc>
              <w:tc>
                <w:tcPr>
                  <w:tcW w:w="1175" w:type="pct"/>
                  <w:tcBorders>
                    <w:tl2br w:val="nil"/>
                    <w:tr2bl w:val="nil"/>
                  </w:tcBorders>
                  <w:shd w:val="clear" w:color="auto" w:fill="auto"/>
                  <w:vAlign w:val="center"/>
                </w:tcPr>
                <w:p w14:paraId="1B1ECBE6">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本项目不属于钢铁、水泥行业，</w:t>
                  </w:r>
                  <w:r>
                    <w:rPr>
                      <w:rFonts w:hint="default" w:ascii="Times New Roman" w:hAnsi="Times New Roman" w:cs="Times New Roman"/>
                      <w:snapToGrid/>
                      <w:color w:val="000000" w:themeColor="text1"/>
                      <w:kern w:val="0"/>
                      <w:sz w:val="21"/>
                      <w:szCs w:val="21"/>
                      <w:highlight w:val="none"/>
                      <w:u w:val="none" w:color="auto"/>
                      <w:lang w:val="en-US" w:eastAsia="zh-CN" w:bidi="ar"/>
                      <w14:textFill>
                        <w14:solidFill>
                          <w14:schemeClr w14:val="tx1"/>
                        </w14:solidFill>
                      </w14:textFill>
                    </w:rPr>
                    <w:t>使用均为电能</w:t>
                  </w:r>
                </w:p>
              </w:tc>
              <w:tc>
                <w:tcPr>
                  <w:tcW w:w="755" w:type="pct"/>
                  <w:tcBorders>
                    <w:tl2br w:val="nil"/>
                    <w:tr2bl w:val="nil"/>
                  </w:tcBorders>
                  <w:shd w:val="clear" w:color="auto" w:fill="auto"/>
                  <w:vAlign w:val="center"/>
                </w:tcPr>
                <w:p w14:paraId="772DCD84">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r w14:paraId="45633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3069" w:type="pct"/>
                  <w:tcBorders>
                    <w:tl2br w:val="nil"/>
                    <w:tr2bl w:val="nil"/>
                  </w:tcBorders>
                  <w:shd w:val="clear" w:color="auto" w:fill="auto"/>
                  <w:vAlign w:val="center"/>
                </w:tcPr>
                <w:p w14:paraId="7DDCBC30">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2．开展涉VOCs重点行业全流程整治。持续开展VOCs治理突出问题排查，清理整顿简易低效、不合规定治理设施，强化无组织和非正常工况废气排放管控。规范开展泄漏检测与修复。推动各市州分别新建1—3个涉VOCs“绿岛”项目。</w:t>
                  </w:r>
                </w:p>
              </w:tc>
              <w:tc>
                <w:tcPr>
                  <w:tcW w:w="1175" w:type="pct"/>
                  <w:tcBorders>
                    <w:tl2br w:val="nil"/>
                    <w:tr2bl w:val="nil"/>
                  </w:tcBorders>
                  <w:shd w:val="clear" w:color="auto" w:fill="auto"/>
                  <w:vAlign w:val="center"/>
                </w:tcPr>
                <w:p w14:paraId="5D92BD67">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本项目属于</w:t>
                  </w:r>
                  <w:r>
                    <w:rPr>
                      <w:rFonts w:hint="default" w:ascii="Times New Roman" w:hAnsi="Times New Roman" w:cs="Times New Roman"/>
                      <w:snapToGrid/>
                      <w:color w:val="000000" w:themeColor="text1"/>
                      <w:kern w:val="0"/>
                      <w:sz w:val="21"/>
                      <w:szCs w:val="21"/>
                      <w:highlight w:val="none"/>
                      <w:u w:val="none" w:color="auto"/>
                      <w:lang w:val="en-US" w:eastAsia="zh-CN" w:bidi="ar"/>
                      <w14:textFill>
                        <w14:solidFill>
                          <w14:schemeClr w14:val="tx1"/>
                        </w14:solidFill>
                      </w14:textFill>
                    </w:rPr>
                    <w:t>C3587眼镜制造</w:t>
                  </w: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，不属于涉VOCs重点行业</w:t>
                  </w:r>
                </w:p>
              </w:tc>
              <w:tc>
                <w:tcPr>
                  <w:tcW w:w="755" w:type="pct"/>
                  <w:tcBorders>
                    <w:tl2br w:val="nil"/>
                    <w:tr2bl w:val="nil"/>
                  </w:tcBorders>
                  <w:shd w:val="clear" w:color="auto" w:fill="auto"/>
                  <w:vAlign w:val="center"/>
                </w:tcPr>
                <w:p w14:paraId="7A06F24D">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r w14:paraId="160EA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3069" w:type="pct"/>
                  <w:tcBorders>
                    <w:tl2br w:val="nil"/>
                    <w:tr2bl w:val="nil"/>
                  </w:tcBorders>
                  <w:shd w:val="clear" w:color="auto" w:fill="auto"/>
                  <w:vAlign w:val="center"/>
                </w:tcPr>
                <w:p w14:paraId="4D828C92">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3．加强工业源重污染天气应对。完善应急减排清单，确保涉气企业全覆盖。将应急减排措施纳入排污许可证管理。严厉打击在线监控运维及手工监测报告弄虚作假、治理设施不正常运行和重污染应急减排措施未落实等违法行为。积极提升应急减排重点行业企业环境绩效水平。到2025年，全省非最低等级绩效水平企业占比力争达到10%，钢铁、水泥企业全部达到B（含B-）级及以上。</w:t>
                  </w:r>
                </w:p>
              </w:tc>
              <w:tc>
                <w:tcPr>
                  <w:tcW w:w="1175" w:type="pct"/>
                  <w:tcBorders>
                    <w:tl2br w:val="nil"/>
                    <w:tr2bl w:val="nil"/>
                  </w:tcBorders>
                  <w:shd w:val="clear" w:color="auto" w:fill="auto"/>
                  <w:vAlign w:val="center"/>
                </w:tcPr>
                <w:p w14:paraId="5AD9ECA5">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项目不涉及二氧化硫、氮氧化物，</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本项目注塑/固化、喷漆/烘烤、加硬废气、丝印、粘合废气、移印废气、经集气罩、正压车间、负压密闭收集等方式收集后后采用“两级活性炭吸附”处理后经15m排气筒高空排放</w:t>
                  </w: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；项目将严格落实大气污染物达标排放、环境影响评价、总量控制、环保设施“三同时”、排污许可等环保制度</w:t>
                  </w:r>
                </w:p>
              </w:tc>
              <w:tc>
                <w:tcPr>
                  <w:tcW w:w="755" w:type="pct"/>
                  <w:tcBorders>
                    <w:tl2br w:val="nil"/>
                    <w:tr2bl w:val="nil"/>
                  </w:tcBorders>
                  <w:shd w:val="clear" w:color="auto" w:fill="auto"/>
                  <w:vAlign w:val="center"/>
                </w:tcPr>
                <w:p w14:paraId="21C17E5C">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bl>
          <w:p w14:paraId="2FA2D689">
            <w:pPr>
              <w:keepNext/>
              <w:keepLines/>
              <w:widowControl/>
              <w:suppressLineNumbers w:val="0"/>
              <w:autoSpaceDE w:val="0"/>
              <w:autoSpaceDN/>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spacing w:val="0"/>
                <w:ker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综上分析，本项目符合《湖南省大气污染防治“守护蓝天”攻坚行动计划（2023—2025年）》要求。</w:t>
            </w:r>
          </w:p>
          <w:p w14:paraId="65B8869F">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t>4、选址合理性分析</w:t>
            </w:r>
          </w:p>
          <w:p w14:paraId="1F139731">
            <w:pPr>
              <w:keepNext/>
              <w:keepLines/>
              <w:widowControl/>
              <w:suppressLineNumbers w:val="0"/>
              <w:autoSpaceDE w:val="0"/>
              <w:autoSpaceDN/>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本项目拟建于</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湖南省祁阳高新技术产业开发区长流路370号</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separate"/>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湖南益安运动用品有限公司</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现有厂房内</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所处地块为工业用地，利用现有厂房进行生产，不新增建筑，符合用地规划要求和准入要求，项目位于祁阳高新技术产业开发区，项目不在生态保护红线范围内，不属于自然保护区、风景名胜区、森林公园、饮用水水源保护区、重要湖泊周边、文物古迹所在地、地质遗迹保护区；周边无古树名木、珍稀濒危物种和国家保护植物；项目拟建厂址周边有少量居民，厂区营运期做好降噪措施，项目产生的环境影响可控制在周围环境可接受的程度内。项目所在区域的水环境质量、空气环境质量以及声环境质量符合相应功能区的标准，区域生态环境良好。根据实地调查，所在区域供电、通信等均能满足项目生产及员工生活要求，且项目所在地的交通较便利。</w:t>
            </w:r>
          </w:p>
          <w:p w14:paraId="465DE674">
            <w:pPr>
              <w:keepNext/>
              <w:keepLines/>
              <w:widowControl/>
              <w:suppressLineNumbers w:val="0"/>
              <w:autoSpaceDE w:val="0"/>
              <w:autoSpaceDN/>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综上，本项目选址合理。</w:t>
            </w:r>
          </w:p>
          <w:p w14:paraId="1C7F2BE0">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t>5</w:t>
            </w:r>
            <w:r>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t>、对于《关于加强重点行业涉新污染物建设项目环境影响评价工作的意见》相符性分析</w:t>
            </w:r>
          </w:p>
          <w:p w14:paraId="719FBDCE">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根据《关于加强重点行业涉新污染物建设项目环境影响评价工作的意见》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69879068">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本项目属于</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C3587眼镜制造</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，不属于石化、涂料、纺织印染、橡胶、农药、医药等重点行业，</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不涉及</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属于《关于持久性有机污染物的斯德哥尔摩公约》（简称《斯德哥尔摩公约》）附件中已发布环境质量标准、污染物排放标准、环境监测方法标准或其他具有污染治理技术的污染物，因此本项目符合《关于加强重点行业涉新污染物建设项目环境影响评价工作的意见》的要求。</w:t>
            </w:r>
          </w:p>
          <w:p w14:paraId="591C726F">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spacing w:val="0"/>
                <w:kern w:val="0"/>
                <w:sz w:val="24"/>
                <w:szCs w:val="24"/>
                <w:highlight w:val="none"/>
                <w:u w:val="none" w:color="auto"/>
                <w14:textFill>
                  <w14:solidFill>
                    <w14:schemeClr w14:val="tx1"/>
                  </w14:solidFill>
                </w14:textFill>
              </w:rPr>
            </w:pPr>
            <w:r>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t>7</w:t>
            </w:r>
            <w:r>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t>、与《湖南湘江保护条例》符合性分析</w:t>
            </w:r>
          </w:p>
          <w:p w14:paraId="60B37EC5">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000000" w:themeColor="text1"/>
                <w:spacing w:val="0"/>
                <w:ker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根据《湖南省湘江保护条例》（2023年修订）第47条，</w:t>
            </w:r>
            <w:r>
              <w:rPr>
                <w:rFonts w:hint="default"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禁止在湘江干流岸线一公里范围内新建、扩建化工园区和化工项目。</w:t>
            </w:r>
            <w:r>
              <w:rPr>
                <w:rFonts w:hint="default"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w:t>
            </w:r>
            <w:r>
              <w:rPr>
                <w:rFonts w:hint="eastAsia"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w:t>
            </w:r>
            <w:r>
              <w:rPr>
                <w:rFonts w:hint="default"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禁止在湘江干流岸线一公里范围内新建、改建、扩建尾矿库；但是以提升安全、生态环境保护水平为目的的改建除外。</w:t>
            </w:r>
            <w:r>
              <w:rPr>
                <w:rFonts w:hint="default" w:ascii="Times New Roman" w:hAnsi="Times New Roman" w:cs="Times New Roman"/>
                <w:b w:val="0"/>
                <w:bCs w:val="0"/>
                <w:color w:val="000000" w:themeColor="text1"/>
                <w:spacing w:val="0"/>
                <w:kern w:val="0"/>
                <w:sz w:val="24"/>
                <w:szCs w:val="24"/>
                <w:highlight w:val="none"/>
                <w:u w:val="none" w:color="auto"/>
                <w:lang w:val="en-US" w:eastAsia="zh-CN" w:bidi="ar"/>
                <w14:textFill>
                  <w14:solidFill>
                    <w14:schemeClr w14:val="tx1"/>
                  </w14:solidFill>
                </w14:textFill>
              </w:rPr>
              <w:t>”</w:t>
            </w:r>
          </w:p>
          <w:p w14:paraId="0AB5BD4E">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本项目位于湖南省祁阳高新技术产业开发区长流路370号，距离湘江约2.28km，本项目属于C3587眼镜制造不属于化工、尾矿库项目。因此，本项目建设没有违背《湖南省湘江保护条例》中相关规定要求。</w:t>
            </w:r>
          </w:p>
          <w:p w14:paraId="43B8AF5E">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spacing w:val="0"/>
                <w:kern w:val="0"/>
                <w:sz w:val="24"/>
                <w:szCs w:val="24"/>
                <w:highlight w:val="none"/>
                <w:u w:val="none" w:color="auto"/>
                <w14:textFill>
                  <w14:solidFill>
                    <w14:schemeClr w14:val="tx1"/>
                  </w14:solidFill>
                </w14:textFill>
              </w:rPr>
            </w:pPr>
            <w:r>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t>8</w:t>
            </w:r>
            <w:r>
              <w:rPr>
                <w:rFonts w:hint="default" w:ascii="Times New Roman" w:hAnsi="Times New Roman" w:eastAsia="宋体" w:cs="Times New Roman"/>
                <w:b/>
                <w:bCs/>
                <w:color w:val="000000" w:themeColor="text1"/>
                <w:spacing w:val="0"/>
                <w:kern w:val="0"/>
                <w:sz w:val="24"/>
                <w:szCs w:val="24"/>
                <w:highlight w:val="none"/>
                <w:u w:val="none" w:color="auto"/>
                <w:lang w:val="en-US" w:eastAsia="zh-CN" w:bidi="ar"/>
                <w14:textFill>
                  <w14:solidFill>
                    <w14:schemeClr w14:val="tx1"/>
                  </w14:solidFill>
                </w14:textFill>
              </w:rPr>
              <w:t>、与《湖南省长江经济带发展负面清单实施细则（试行，2022年版）》符合性分析</w:t>
            </w:r>
          </w:p>
          <w:p w14:paraId="09F0C553">
            <w:pPr>
              <w:pStyle w:val="3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根据《湖南省长江经济带发展负面清单实施细则（试行，2022年版）》第15条，</w:t>
            </w:r>
            <w:r>
              <w:rPr>
                <w:rFonts w:hint="default" w:ascii="Times New Roman" w:hAnsi="Times New Roman"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第十五条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r>
              <w:rPr>
                <w:rFonts w:hint="default" w:ascii="Times New Roman" w:hAnsi="Times New Roman"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w:t>
            </w:r>
          </w:p>
          <w:p w14:paraId="346AB8E9">
            <w:pPr>
              <w:pStyle w:val="3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本项目位于</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湖南省祁阳高新技术产业开发区长流路370号</w:t>
            </w:r>
            <w:r>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w:t>
            </w:r>
            <w:r>
              <w:rPr>
                <w:rFonts w:hint="default" w:ascii="Times New Roman" w:hAnsi="Times New Roman"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距离湘江约2.28km</w:t>
            </w:r>
            <w:r>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w:t>
            </w:r>
            <w:r>
              <w:rPr>
                <w:rFonts w:hint="default" w:ascii="Times New Roman" w:hAnsi="Times New Roman"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本项目属于</w:t>
            </w:r>
            <w: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t>C3587眼镜制造，</w:t>
            </w:r>
            <w:r>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不属于化工</w:t>
            </w:r>
            <w:r>
              <w:rPr>
                <w:rFonts w:hint="default" w:ascii="Times New Roman" w:hAnsi="Times New Roman"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、尾矿库</w:t>
            </w:r>
            <w:r>
              <w:rPr>
                <w:rFonts w:hint="default" w:ascii="Times New Roman" w:hAnsi="Times New Roman" w:eastAsia="宋体"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项目。因此，本项目建设不违背《湖南省长江经济带发展负面清单实施细则（试行，2022年版）》中相关规定要求。</w:t>
            </w:r>
          </w:p>
          <w:p w14:paraId="4FF2C2FE">
            <w:pPr>
              <w:keepNext/>
              <w:keepLines/>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t>9、与《挥发性有机物（VOC</w:t>
            </w:r>
            <w:r>
              <w:rPr>
                <w:rFonts w:hint="default" w:ascii="Times New Roman" w:hAnsi="Times New Roman" w:cs="Times New Roman"/>
                <w:b/>
                <w:bCs/>
                <w:color w:val="000000" w:themeColor="text1"/>
                <w:spacing w:val="0"/>
                <w:kern w:val="0"/>
                <w:sz w:val="24"/>
                <w:szCs w:val="24"/>
                <w:highlight w:val="none"/>
                <w:u w:val="none" w:color="auto"/>
                <w:vertAlign w:val="subscript"/>
                <w:lang w:val="en-US" w:eastAsia="zh-CN" w:bidi="ar"/>
                <w14:textFill>
                  <w14:solidFill>
                    <w14:schemeClr w14:val="tx1"/>
                  </w14:solidFill>
                </w14:textFill>
              </w:rPr>
              <w:t>S</w:t>
            </w:r>
            <w:r>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t>）污染防治技术政策》符合性分析</w:t>
            </w:r>
          </w:p>
          <w:p w14:paraId="77158FD4">
            <w:pPr>
              <w:pStyle w:val="3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根据《挥发性有机物（</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VOC</w:t>
            </w:r>
            <w:r>
              <w:rPr>
                <w:rFonts w:hint="default" w:ascii="Times New Roman" w:hAnsi="Times New Roman" w:cs="Times New Roman"/>
                <w:bCs/>
                <w:color w:val="000000" w:themeColor="text1"/>
                <w:spacing w:val="4"/>
                <w:sz w:val="24"/>
                <w:szCs w:val="24"/>
                <w:highlight w:val="none"/>
                <w:u w:val="none" w:color="auto"/>
                <w:vertAlign w:val="subscript"/>
                <w:lang w:val="en-US" w:eastAsia="zh-CN"/>
                <w14:textFill>
                  <w14:solidFill>
                    <w14:schemeClr w14:val="tx1"/>
                  </w14:solidFill>
                </w14:textFill>
              </w:rPr>
              <w:t>S</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污染防治技术政策》：鼓励使用通过环境标志产品认证的环保型涂料、油墨、胶粘剂和清洗剂；根据涂装工艺的不同，鼓励使用水性涂料、高固份涂料、粉末涂料、紫外光固化（UV）涂料等环保型涂料；推广采用静电喷涂、淋涂、辊涂、浸涂等效率较高的涂装工艺；应尽量避免无</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VOC</w:t>
            </w:r>
            <w:r>
              <w:rPr>
                <w:rFonts w:hint="default" w:ascii="Times New Roman" w:hAnsi="Times New Roman" w:cs="Times New Roman"/>
                <w:bCs/>
                <w:color w:val="000000" w:themeColor="text1"/>
                <w:spacing w:val="4"/>
                <w:sz w:val="24"/>
                <w:szCs w:val="24"/>
                <w:highlight w:val="none"/>
                <w:u w:val="none" w:color="auto"/>
                <w:vertAlign w:val="subscript"/>
                <w:lang w:val="en-US" w:eastAsia="zh-CN"/>
                <w14:textFill>
                  <w14:solidFill>
                    <w14:schemeClr w14:val="tx1"/>
                  </w14:solidFill>
                </w14:textFill>
              </w:rPr>
              <w:t>S</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净化、回收措施的露天喷涂作业；含</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VOC</w:t>
            </w:r>
            <w:r>
              <w:rPr>
                <w:rFonts w:hint="default" w:ascii="Times New Roman" w:hAnsi="Times New Roman" w:cs="Times New Roman"/>
                <w:bCs/>
                <w:color w:val="000000" w:themeColor="text1"/>
                <w:spacing w:val="4"/>
                <w:sz w:val="24"/>
                <w:szCs w:val="24"/>
                <w:highlight w:val="none"/>
                <w:u w:val="none" w:color="auto"/>
                <w:vertAlign w:val="subscript"/>
                <w:lang w:val="en-US" w:eastAsia="zh-CN"/>
                <w14:textFill>
                  <w14:solidFill>
                    <w14:schemeClr w14:val="tx1"/>
                  </w14:solidFill>
                </w14:textFill>
              </w:rPr>
              <w:t>S</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产品的使用过程中，应采取废气收集措施，提高废气收集效率，减少废气的无组织排放与逸散，并对收集后的废气进行回收或处理后达标排放。对于含低浓度</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VOC</w:t>
            </w:r>
            <w:r>
              <w:rPr>
                <w:rFonts w:hint="default" w:ascii="Times New Roman" w:hAnsi="Times New Roman" w:cs="Times New Roman"/>
                <w:bCs/>
                <w:color w:val="000000" w:themeColor="text1"/>
                <w:spacing w:val="4"/>
                <w:sz w:val="24"/>
                <w:szCs w:val="24"/>
                <w:highlight w:val="none"/>
                <w:u w:val="none" w:color="auto"/>
                <w:vertAlign w:val="subscript"/>
                <w:lang w:val="en-US" w:eastAsia="zh-CN"/>
                <w14:textFill>
                  <w14:solidFill>
                    <w14:schemeClr w14:val="tx1"/>
                  </w14:solidFill>
                </w14:textFill>
              </w:rPr>
              <w:t>S</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的废气，有回收价值时可采用吸附技术、吸收技术对有机溶剂回收后达标排放；不宜回收时，可采用吸附浓缩燃烧技术、生物技术、吸收技术、等离子体技术或紫外光高级氧化技术等净化后达标排放。</w:t>
            </w:r>
          </w:p>
          <w:p w14:paraId="0E098989">
            <w:pPr>
              <w:pStyle w:val="3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本项目属于</w:t>
            </w:r>
            <w:r>
              <w:rPr>
                <w:rFonts w:hint="default" w:ascii="Times New Roman" w:hAnsi="Times New Roman" w:cs="Times New Roman"/>
                <w:color w:val="000000" w:themeColor="text1"/>
                <w:kern w:val="2"/>
                <w:sz w:val="24"/>
                <w:szCs w:val="24"/>
                <w:highlight w:val="none"/>
                <w:u w:val="none" w:color="auto"/>
                <w:lang w:val="en-US" w:eastAsia="zh-CN" w:bidi="ar-SA"/>
                <w14:textFill>
                  <w14:solidFill>
                    <w14:schemeClr w14:val="tx1"/>
                  </w14:solidFill>
                </w14:textFill>
              </w:rPr>
              <w:t>C3587眼镜制造</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，本项目</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有机废气</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收集后经两级活性炭+15m高排气筒排放（DA001），经后文分析项目有机废气处理后能够达标排放，处理措施及工艺符合</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挥发性有机物（</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VOC</w:t>
            </w:r>
            <w:r>
              <w:rPr>
                <w:rFonts w:hint="default" w:ascii="Times New Roman" w:hAnsi="Times New Roman" w:cs="Times New Roman"/>
                <w:bCs/>
                <w:color w:val="000000" w:themeColor="text1"/>
                <w:spacing w:val="4"/>
                <w:sz w:val="24"/>
                <w:szCs w:val="24"/>
                <w:highlight w:val="none"/>
                <w:u w:val="none" w:color="auto"/>
                <w:vertAlign w:val="subscript"/>
                <w:lang w:val="en-US" w:eastAsia="zh-CN"/>
                <w14:textFill>
                  <w14:solidFill>
                    <w14:schemeClr w14:val="tx1"/>
                  </w14:solidFill>
                </w14:textFill>
              </w:rPr>
              <w:t>S</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）污染防治技术政策</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要求。</w:t>
            </w:r>
          </w:p>
          <w:p w14:paraId="15A382E1">
            <w:pPr>
              <w:pStyle w:val="3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pPr>
            <w:r>
              <w:rPr>
                <w:rFonts w:hint="default" w:ascii="Times New Roman" w:hAnsi="Times New Roman" w:cs="Times New Roman"/>
                <w:b/>
                <w:bCs/>
                <w:color w:val="000000" w:themeColor="text1"/>
                <w:spacing w:val="0"/>
                <w:kern w:val="0"/>
                <w:sz w:val="24"/>
                <w:szCs w:val="24"/>
                <w:highlight w:val="none"/>
                <w:u w:val="none" w:color="auto"/>
                <w:lang w:val="en-US" w:eastAsia="zh-CN" w:bidi="ar"/>
                <w14:textFill>
                  <w14:solidFill>
                    <w14:schemeClr w14:val="tx1"/>
                  </w14:solidFill>
                </w14:textFill>
              </w:rPr>
              <w:t>10、与《湖南省环境保护条例》（2025年修订）符合性分析</w:t>
            </w:r>
          </w:p>
          <w:p w14:paraId="0765665B">
            <w:pPr>
              <w:pStyle w:val="3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u w:val="none" w:color="auto"/>
                <w:lang w:val="en-US" w:eastAsia="zh-CN" w:bidi="ar"/>
                <w14:textFill>
                  <w14:solidFill>
                    <w14:schemeClr w14:val="tx1"/>
                  </w14:solidFill>
                </w14:textFill>
              </w:rPr>
            </w:pPr>
          </w:p>
          <w:p w14:paraId="6CDB7697">
            <w:pPr>
              <w:pStyle w:val="3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u w:val="none" w:color="auto"/>
                <w:lang w:val="en-US" w:eastAsia="zh-CN" w:bidi="ar"/>
                <w14:textFill>
                  <w14:solidFill>
                    <w14:schemeClr w14:val="tx1"/>
                  </w14:solidFill>
                </w14:textFill>
              </w:rPr>
              <w:t>表1</w:t>
            </w:r>
            <w:r>
              <w:rPr>
                <w:rFonts w:hint="default" w:ascii="Times New Roman" w:hAnsi="Times New Roman" w:cs="Times New Roman"/>
                <w:b/>
                <w:bCs/>
                <w:color w:val="000000" w:themeColor="text1"/>
                <w:kern w:val="2"/>
                <w:sz w:val="21"/>
                <w:szCs w:val="21"/>
                <w:highlight w:val="none"/>
                <w:u w:val="none" w:color="auto"/>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u w:val="none" w:color="auto"/>
                <w:lang w:val="en-US" w:eastAsia="zh-CN" w:bidi="ar"/>
                <w14:textFill>
                  <w14:solidFill>
                    <w14:schemeClr w14:val="tx1"/>
                  </w14:solidFill>
                </w14:textFill>
              </w:rPr>
              <w:t xml:space="preserve">  与《湖南省环境保护条例》（2025年修订）符合性分析一览表</w:t>
            </w:r>
          </w:p>
          <w:tbl>
            <w:tblPr>
              <w:tblStyle w:val="137"/>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413"/>
              <w:gridCol w:w="2791"/>
              <w:gridCol w:w="517"/>
            </w:tblGrid>
            <w:tr w14:paraId="519C25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2857" w:type="pct"/>
                  <w:tcBorders>
                    <w:tl2br w:val="nil"/>
                    <w:tr2bl w:val="nil"/>
                  </w:tcBorders>
                  <w:shd w:val="clear" w:color="auto" w:fill="auto"/>
                  <w:vAlign w:val="center"/>
                </w:tcPr>
                <w:p w14:paraId="3D596417">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条例要求</w:t>
                  </w:r>
                </w:p>
              </w:tc>
              <w:tc>
                <w:tcPr>
                  <w:tcW w:w="1807" w:type="pct"/>
                  <w:tcBorders>
                    <w:tl2br w:val="nil"/>
                    <w:tr2bl w:val="nil"/>
                  </w:tcBorders>
                  <w:shd w:val="clear" w:color="auto" w:fill="auto"/>
                  <w:vAlign w:val="center"/>
                </w:tcPr>
                <w:p w14:paraId="2B12A114">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本项目情况</w:t>
                  </w:r>
                </w:p>
              </w:tc>
              <w:tc>
                <w:tcPr>
                  <w:tcW w:w="335" w:type="pct"/>
                  <w:tcBorders>
                    <w:tl2br w:val="nil"/>
                    <w:tr2bl w:val="nil"/>
                  </w:tcBorders>
                  <w:shd w:val="clear" w:color="auto" w:fill="auto"/>
                  <w:vAlign w:val="center"/>
                </w:tcPr>
                <w:p w14:paraId="6BD720D1">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是否符合</w:t>
                  </w:r>
                </w:p>
              </w:tc>
            </w:tr>
            <w:tr w14:paraId="6484E9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2857" w:type="pct"/>
                  <w:tcBorders>
                    <w:tl2br w:val="nil"/>
                    <w:tr2bl w:val="nil"/>
                  </w:tcBorders>
                  <w:shd w:val="clear" w:color="auto" w:fill="auto"/>
                  <w:vAlign w:val="center"/>
                </w:tcPr>
                <w:p w14:paraId="671567C5">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企业事业单位和其他生产经营者是环境保护和污染防治的责任主体，对造成的环境污染和生态破坏承担责任。</w:t>
                  </w:r>
                </w:p>
                <w:p w14:paraId="4ACA823D">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企业事业单位和其他生产经营者应当建立健全环境保护责任制度，明确责任人和环境保护岗位等相关工作人员的责任；保证生产经营符合环境保护法律法规和技术规范的要求；建立健全环境保护工作档案；建立健全环境应急管理和环境风险防范机制，及时消除环境安全隐患，依法公开环境信息。</w:t>
                  </w:r>
                  <w:r>
                    <w:rPr>
                      <w:rFonts w:hint="default" w:ascii="Times New Roman" w:hAnsi="Times New Roman" w:cs="Times New Roman"/>
                      <w:snapToGrid/>
                      <w:color w:val="000000" w:themeColor="text1"/>
                      <w:kern w:val="0"/>
                      <w:sz w:val="21"/>
                      <w:szCs w:val="21"/>
                      <w:highlight w:val="none"/>
                      <w:u w:val="none" w:color="auto"/>
                      <w:lang w:val="en-US" w:eastAsia="zh-CN" w:bidi="ar"/>
                      <w14:textFill>
                        <w14:solidFill>
                          <w14:schemeClr w14:val="tx1"/>
                        </w14:solidFill>
                      </w14:textFill>
                    </w:rPr>
                    <w:t>”</w:t>
                  </w:r>
                </w:p>
              </w:tc>
              <w:tc>
                <w:tcPr>
                  <w:tcW w:w="1807" w:type="pct"/>
                  <w:tcBorders>
                    <w:tl2br w:val="nil"/>
                    <w:tr2bl w:val="nil"/>
                  </w:tcBorders>
                  <w:shd w:val="clear" w:color="auto" w:fill="auto"/>
                  <w:vAlign w:val="center"/>
                </w:tcPr>
                <w:p w14:paraId="2AEC441B">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按要求建立健全环境保护责任制度，明确责任人和环境保护岗位等相关工作人员的责任；保证生产经营符合环境保护法律法规和技术规范的要求；建立健全环境保护工作档案；建立健全环境应急管理和环境风险防范机制，及时消除环境安全隐患，依法公开环境信息。</w:t>
                  </w:r>
                </w:p>
              </w:tc>
              <w:tc>
                <w:tcPr>
                  <w:tcW w:w="335" w:type="pct"/>
                  <w:tcBorders>
                    <w:tl2br w:val="nil"/>
                    <w:tr2bl w:val="nil"/>
                  </w:tcBorders>
                  <w:shd w:val="clear" w:color="auto" w:fill="auto"/>
                  <w:vAlign w:val="center"/>
                </w:tcPr>
                <w:p w14:paraId="34DBE107">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r w14:paraId="2C55BB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2857" w:type="pct"/>
                  <w:tcBorders>
                    <w:tl2br w:val="nil"/>
                    <w:tr2bl w:val="nil"/>
                  </w:tcBorders>
                  <w:shd w:val="clear" w:color="auto" w:fill="auto"/>
                  <w:vAlign w:val="center"/>
                </w:tcPr>
                <w:p w14:paraId="5B16A83C">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t>排污单位应当按照排污许可证的要求设置排污口，并在排污口设置标志牌；按照有关规定建立环境管理台帐，按规定开展自行监测；排放污染物不得超过国家和本省污染物排放标准，不得超过重点污染物排放总量控制指标。</w:t>
                  </w:r>
                </w:p>
              </w:tc>
              <w:tc>
                <w:tcPr>
                  <w:tcW w:w="1807" w:type="pct"/>
                  <w:tcBorders>
                    <w:tl2br w:val="nil"/>
                    <w:tr2bl w:val="nil"/>
                  </w:tcBorders>
                  <w:shd w:val="clear" w:color="auto" w:fill="auto"/>
                  <w:vAlign w:val="center"/>
                </w:tcPr>
                <w:p w14:paraId="4CF2E448">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14:textFill>
                        <w14:solidFill>
                          <w14:schemeClr w14:val="tx1"/>
                        </w14:solidFill>
                      </w14:textFill>
                    </w:rPr>
                    <w:t>按要求落实</w:t>
                  </w:r>
                </w:p>
              </w:tc>
              <w:tc>
                <w:tcPr>
                  <w:tcW w:w="335" w:type="pct"/>
                  <w:tcBorders>
                    <w:tl2br w:val="nil"/>
                    <w:tr2bl w:val="nil"/>
                  </w:tcBorders>
                  <w:shd w:val="clear" w:color="auto" w:fill="auto"/>
                  <w:vAlign w:val="center"/>
                </w:tcPr>
                <w:p w14:paraId="58E76F9F">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r w14:paraId="1960C7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2857" w:type="pct"/>
                  <w:tcBorders>
                    <w:tl2br w:val="nil"/>
                    <w:tr2bl w:val="nil"/>
                  </w:tcBorders>
                  <w:shd w:val="clear" w:color="auto" w:fill="auto"/>
                  <w:vAlign w:val="center"/>
                </w:tcPr>
                <w:p w14:paraId="0AB515F4">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t>园区管理机构应当加强对园区生产经营单位环境保护的监督检查，协助当地人民政府有关部门依法履行环境保护监督管理职责。</w:t>
                  </w:r>
                </w:p>
                <w:p w14:paraId="5AC1680C">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t>除在安全或者产业布局等方面有特殊要求的以外，新建有污染物排放的工业项目，应当按照规定进入工业园区或者工业集聚区。</w:t>
                  </w:r>
                </w:p>
              </w:tc>
              <w:tc>
                <w:tcPr>
                  <w:tcW w:w="1807" w:type="pct"/>
                  <w:tcBorders>
                    <w:tl2br w:val="nil"/>
                    <w:tr2bl w:val="nil"/>
                  </w:tcBorders>
                  <w:shd w:val="clear" w:color="auto" w:fill="auto"/>
                  <w:vAlign w:val="center"/>
                </w:tcPr>
                <w:p w14:paraId="019A8663">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14:textFill>
                        <w14:solidFill>
                          <w14:schemeClr w14:val="tx1"/>
                        </w14:solidFill>
                      </w14:textFill>
                    </w:rPr>
                    <w:t>本项目为工业用地，区域属于</w:t>
                  </w:r>
                  <w:r>
                    <w:rPr>
                      <w:rFonts w:hint="default" w:ascii="Times New Roman" w:hAnsi="Times New Roman" w:cs="Times New Roman"/>
                      <w:color w:val="000000" w:themeColor="text1"/>
                      <w:kern w:val="0"/>
                      <w:sz w:val="21"/>
                      <w:szCs w:val="21"/>
                      <w:highlight w:val="none"/>
                      <w:u w:val="none" w:color="auto"/>
                      <w:lang w:val="en-US" w:eastAsia="zh-CN"/>
                      <w14:textFill>
                        <w14:solidFill>
                          <w14:schemeClr w14:val="tx1"/>
                        </w14:solidFill>
                      </w14:textFill>
                    </w:rPr>
                    <w:t>祁阳高新区，周边企业主要有</w:t>
                  </w:r>
                  <w: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t>湖南益安运动用品有限公司</w:t>
                  </w:r>
                  <w:r>
                    <w:rPr>
                      <w:rFonts w:hint="default" w:ascii="Times New Roman" w:hAnsi="Times New Roman" w:eastAsia="宋体" w:cs="Times New Roman"/>
                      <w:color w:val="000000" w:themeColor="text1"/>
                      <w:ker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t>祁阳市微量子安防科技有限公司</w:t>
                  </w:r>
                  <w:r>
                    <w:rPr>
                      <w:rFonts w:hint="default" w:ascii="Times New Roman" w:hAnsi="Times New Roman" w:eastAsia="宋体" w:cs="Times New Roman"/>
                      <w:color w:val="000000" w:themeColor="text1"/>
                      <w:kern w:val="0"/>
                      <w:sz w:val="21"/>
                      <w:szCs w:val="21"/>
                      <w:highlight w:val="none"/>
                      <w:u w:val="none" w:color="auto"/>
                      <w:lang w:eastAsia="zh-CN"/>
                      <w14:textFill>
                        <w14:solidFill>
                          <w14:schemeClr w14:val="tx1"/>
                        </w14:solidFill>
                      </w14:textFill>
                    </w:rPr>
                    <w:t>、永州明睿陶瓷科技有限公司、</w:t>
                  </w:r>
                  <w: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t>湖南容湃电子科技有限公司</w:t>
                  </w:r>
                  <w:r>
                    <w:rPr>
                      <w:rFonts w:hint="default" w:ascii="Times New Roman" w:hAnsi="Times New Roman" w:eastAsia="宋体" w:cs="Times New Roman"/>
                      <w:color w:val="000000" w:themeColor="text1"/>
                      <w:ker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t>湖南坤能新材料有限公司</w:t>
                  </w:r>
                  <w:r>
                    <w:rPr>
                      <w:rFonts w:hint="default" w:ascii="Times New Roman" w:hAnsi="Times New Roman" w:cs="Times New Roman"/>
                      <w:color w:val="000000" w:themeColor="text1"/>
                      <w:kern w:val="0"/>
                      <w:sz w:val="21"/>
                      <w:szCs w:val="21"/>
                      <w:highlight w:val="none"/>
                      <w:u w:val="none" w:color="auto"/>
                      <w:lang w:val="en-US" w:eastAsia="zh-CN"/>
                      <w14:textFill>
                        <w14:solidFill>
                          <w14:schemeClr w14:val="tx1"/>
                        </w14:solidFill>
                      </w14:textFill>
                    </w:rPr>
                    <w:t>等主要以新材料、运动产品为主，</w:t>
                  </w:r>
                  <w:r>
                    <w:rPr>
                      <w:rFonts w:hint="default" w:ascii="Times New Roman" w:hAnsi="Times New Roman" w:eastAsia="宋体" w:cs="Times New Roman"/>
                      <w:color w:val="000000" w:themeColor="text1"/>
                      <w:kern w:val="0"/>
                      <w:sz w:val="21"/>
                      <w:szCs w:val="21"/>
                      <w:highlight w:val="none"/>
                      <w:u w:val="none" w:color="auto"/>
                      <w:lang w:val="en-US" w:eastAsia="zh-CN"/>
                      <w14:textFill>
                        <w14:solidFill>
                          <w14:schemeClr w14:val="tx1"/>
                        </w14:solidFill>
                      </w14:textFill>
                    </w:rPr>
                    <w:t>无明显制约性企业</w:t>
                  </w:r>
                </w:p>
              </w:tc>
              <w:tc>
                <w:tcPr>
                  <w:tcW w:w="335" w:type="pct"/>
                  <w:tcBorders>
                    <w:tl2br w:val="nil"/>
                    <w:tr2bl w:val="nil"/>
                  </w:tcBorders>
                  <w:shd w:val="clear" w:color="auto" w:fill="auto"/>
                  <w:vAlign w:val="center"/>
                </w:tcPr>
                <w:p w14:paraId="6A1C035F">
                  <w:pPr>
                    <w:pStyle w:val="32"/>
                    <w:keepNext w:val="0"/>
                    <w:keepLines w:val="0"/>
                    <w:widowControl w:val="0"/>
                    <w:suppressLineNumbers w:val="0"/>
                    <w:overflowPunct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0"/>
                      <w:sz w:val="21"/>
                      <w:szCs w:val="21"/>
                      <w:highlight w:val="none"/>
                      <w:u w:val="none" w:color="auto"/>
                      <w:lang w:val="en-US" w:eastAsia="zh-CN" w:bidi="ar"/>
                      <w14:textFill>
                        <w14:solidFill>
                          <w14:schemeClr w14:val="tx1"/>
                        </w14:solidFill>
                      </w14:textFill>
                    </w:rPr>
                    <w:t>符合</w:t>
                  </w:r>
                </w:p>
              </w:tc>
            </w:tr>
          </w:tbl>
          <w:p w14:paraId="1A79B931">
            <w:pPr>
              <w:pStyle w:val="3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综上，项目符合《湖南省环境保护条例》（2025年修订）要求。</w:t>
            </w:r>
          </w:p>
          <w:p w14:paraId="6705F1E7">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p>
        </w:tc>
      </w:tr>
      <w:bookmarkEnd w:id="11"/>
      <w:bookmarkEnd w:id="12"/>
    </w:tbl>
    <w:p w14:paraId="29DAABB7">
      <w:pPr>
        <w:pStyle w:val="32"/>
        <w:numPr>
          <w:ilvl w:val="0"/>
          <w:numId w:val="4"/>
        </w:numPr>
        <w:jc w:val="center"/>
        <w:outlineLvl w:val="0"/>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bookmarkStart w:id="15" w:name="_Toc16723"/>
      <w:bookmarkStart w:id="16" w:name="_Toc29833"/>
      <w:bookmarkStart w:id="17" w:name="_Toc14133"/>
      <w:bookmarkStart w:id="18" w:name="_Toc20461"/>
    </w:p>
    <w:p w14:paraId="7515DE30">
      <w:pPr>
        <w:pStyle w:val="32"/>
        <w:numPr>
          <w:ilvl w:val="0"/>
          <w:numId w:val="4"/>
        </w:numPr>
        <w:jc w:val="center"/>
        <w:outlineLvl w:val="0"/>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t>建设项目工程分析</w:t>
      </w:r>
      <w:bookmarkEnd w:id="15"/>
      <w:bookmarkEnd w:id="16"/>
      <w:bookmarkEnd w:id="17"/>
      <w:bookmarkEnd w:id="18"/>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610"/>
      </w:tblGrid>
      <w:tr w14:paraId="21FAD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noWrap w:val="0"/>
            <w:vAlign w:val="center"/>
          </w:tcPr>
          <w:p w14:paraId="6D270F10">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建设内容</w:t>
            </w:r>
          </w:p>
        </w:tc>
        <w:tc>
          <w:tcPr>
            <w:tcW w:w="4620" w:type="pct"/>
            <w:noWrap w:val="0"/>
            <w:vAlign w:val="top"/>
          </w:tcPr>
          <w:p w14:paraId="0E518692">
            <w:pPr>
              <w:keepNext/>
              <w:keepLines/>
              <w:widowControl/>
              <w:suppressLineNumbers w:val="0"/>
              <w:autoSpaceDE w:val="0"/>
              <w:autoSpaceDN/>
              <w:spacing w:before="0" w:beforeAutospacing="0" w:after="0" w:afterAutospacing="0" w:line="360" w:lineRule="auto"/>
              <w:ind w:left="0" w:right="0" w:firstLine="482" w:firstLineChars="200"/>
              <w:jc w:val="both"/>
              <w:rPr>
                <w:rFonts w:hint="default" w:ascii="Times New Roman" w:hAnsi="Times New Roman" w:eastAsia="宋体" w:cs="Times New Roman"/>
                <w:color w:val="000000" w:themeColor="text1"/>
                <w:spacing w:val="0"/>
                <w:kern w:val="2"/>
                <w:sz w:val="24"/>
                <w:szCs w:val="24"/>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u w:val="none" w:color="auto"/>
                <w:lang w:val="en-US" w:eastAsia="zh-CN" w:bidi="ar"/>
                <w14:textFill>
                  <w14:solidFill>
                    <w14:schemeClr w14:val="tx1"/>
                  </w14:solidFill>
                </w14:textFill>
              </w:rPr>
              <w:t>1、项目背景及由来</w:t>
            </w:r>
          </w:p>
          <w:p w14:paraId="61A591B5">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（1）项目背景</w:t>
            </w:r>
          </w:p>
          <w:p w14:paraId="670663EC">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根据市场调研在线网发布的2025-2031年中国运动护目镜行业市场竞争态势及发展趋向分析报告分析，中国运动护目镜行业的市场规模在近几年迅速增长，其中仅在2018年，就达到了112.4亿元。随着中国经济和消费类型的改变，中国运动护目镜行业的市场规模将会进一步提高。</w:t>
            </w:r>
          </w:p>
          <w:p w14:paraId="640F9D04">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在此背景下，湖南佑辉光学科技有限公司投资</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5000万元在湖南省祁阳高新技术产业开发区长流路370号</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separate"/>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湖南益安运动用品有限公司</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现有厂房内。</w:t>
            </w:r>
          </w:p>
          <w:p w14:paraId="564A7BB8">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（2）项目名称：湖南佑辉光学科技有限公司新建年产300万副护目镜生产基地项目；</w:t>
            </w:r>
          </w:p>
          <w:p w14:paraId="52950C6C">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（3）建设地点：湖南省祁阳高新技术产业开发区长流路370号；</w:t>
            </w:r>
          </w:p>
          <w:p w14:paraId="580E15CC">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（4）建设单位：湖南佑辉光学科技有限公司；</w:t>
            </w:r>
          </w:p>
          <w:p w14:paraId="587CCC62">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（5）投资总额：</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5000万元；</w:t>
            </w:r>
          </w:p>
          <w:p w14:paraId="248CC8A2">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（6）主要建设内容：本项目租赁湖南益安运动用品有限公司现有厂房，分两层建设，总建筑面积为8000m²，其中1F建筑面积4000m</w:t>
            </w:r>
            <w:r>
              <w:rPr>
                <w:rFonts w:hint="default" w:ascii="Times New Roman" w:hAnsi="Times New Roman" w:eastAsia="宋体" w:cs="Times New Roman"/>
                <w:bCs/>
                <w:color w:val="000000" w:themeColor="text1"/>
                <w:spacing w:val="4"/>
                <w:sz w:val="24"/>
                <w:szCs w:val="24"/>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，其中2F建筑面积4000m</w:t>
            </w:r>
            <w:r>
              <w:rPr>
                <w:rFonts w:hint="default" w:ascii="Times New Roman" w:hAnsi="Times New Roman" w:eastAsia="宋体" w:cs="Times New Roman"/>
                <w:bCs/>
                <w:color w:val="000000" w:themeColor="text1"/>
                <w:spacing w:val="4"/>
                <w:sz w:val="24"/>
                <w:szCs w:val="24"/>
                <w:highlight w:val="none"/>
                <w:u w:val="none" w:color="auto"/>
                <w:vertAlign w:val="superscript"/>
                <w:lang w:val="en-US" w:eastAsia="zh-CN"/>
                <w14:textFill>
                  <w14:solidFill>
                    <w14:schemeClr w14:val="tx1"/>
                  </w14:solidFill>
                </w14:textFill>
              </w:rPr>
              <w:t>2</w:t>
            </w:r>
            <w:r>
              <w:rPr>
                <w:rFonts w:hint="default" w:ascii="Times New Roman" w:hAnsi="Times New Roman" w:cs="Times New Roman"/>
                <w:bCs/>
                <w:color w:val="000000" w:themeColor="text1"/>
                <w:spacing w:val="4"/>
                <w:sz w:val="24"/>
                <w:szCs w:val="24"/>
                <w:highlight w:val="none"/>
                <w:u w:val="none" w:color="auto"/>
                <w:vertAlign w:val="baseline"/>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其中3000m</w:t>
            </w:r>
            <w:r>
              <w:rPr>
                <w:rFonts w:hint="default" w:ascii="Times New Roman" w:hAnsi="Times New Roman" w:eastAsia="宋体" w:cs="Times New Roman"/>
                <w:bCs/>
                <w:color w:val="000000" w:themeColor="text1"/>
                <w:spacing w:val="4"/>
                <w:sz w:val="24"/>
                <w:szCs w:val="24"/>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厂房为直接使用</w:t>
            </w:r>
            <w:r>
              <w:rPr>
                <w:rFonts w:hint="eastAsia"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不做变更</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，5000m</w:t>
            </w:r>
            <w:r>
              <w:rPr>
                <w:rFonts w:hint="default" w:ascii="Times New Roman" w:hAnsi="Times New Roman" w:eastAsia="宋体" w:cs="Times New Roman"/>
                <w:bCs/>
                <w:color w:val="000000" w:themeColor="text1"/>
                <w:spacing w:val="4"/>
                <w:sz w:val="24"/>
                <w:szCs w:val="24"/>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厂房为适应性改建。</w:t>
            </w:r>
          </w:p>
          <w:p w14:paraId="38097C1B">
            <w:pPr>
              <w:keepNext w:val="0"/>
              <w:keepLines w:val="0"/>
              <w:widowControl w:val="0"/>
              <w:suppressLineNumbers w:val="0"/>
              <w:spacing w:before="0" w:beforeAutospacing="0" w:after="0" w:afterAutospacing="0" w:line="360" w:lineRule="auto"/>
              <w:ind w:left="0" w:right="0" w:firstLine="496" w:firstLineChars="200"/>
              <w:jc w:val="both"/>
              <w:rPr>
                <w:rFonts w:hint="default" w:ascii="Times New Roman" w:hAnsi="Times New Roman" w:eastAsia="宋体" w:cs="Times New Roman"/>
                <w:color w:val="000000" w:themeColor="text1"/>
                <w:kern w:val="2"/>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根据《建设项目环境影响评价分类管理名录》《2021年版》，本项目类别为“三十二、专用设备制造业35，—医疗仪器设备及器械制造358；其他（仅分割、焊接、组装的除外；年用非溶剂型低VOCs含量涂料10吨以下的除外）”，本项目应编制环境影响报告表。为此，湖南佑辉光学科技有限公司委托湖南安康友诚安全评价有限公司编制了</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湖南佑辉光学科技有限公司新建年产300万副护目镜生产基地项目</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环境影响报告表。</w:t>
            </w:r>
          </w:p>
          <w:p w14:paraId="329DD816">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leftChars="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主要建设内容如下：</w:t>
            </w:r>
          </w:p>
          <w:p w14:paraId="6D1C95F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u w:val="none" w:color="auto"/>
                <w:lang w:val="en-US" w:eastAsia="zh-CN"/>
                <w14:textFill>
                  <w14:solidFill>
                    <w14:schemeClr w14:val="tx1"/>
                  </w14:solidFill>
                </w14:textFill>
              </w:rPr>
              <w:t>表2-</w:t>
            </w:r>
            <w:r>
              <w:rPr>
                <w:rFonts w:hint="default" w:ascii="Times New Roman" w:hAnsi="Times New Roman" w:cs="Times New Roman"/>
                <w:b/>
                <w:bCs w:val="0"/>
                <w:color w:val="000000" w:themeColor="text1"/>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szCs w:val="24"/>
                <w:highlight w:val="none"/>
                <w:u w:val="none" w:color="auto"/>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4"/>
                <w:szCs w:val="24"/>
                <w:highlight w:val="none"/>
                <w:u w:val="none" w:color="auto"/>
                <w:lang w:val="en-US" w:eastAsia="zh-CN"/>
                <w14:textFill>
                  <w14:solidFill>
                    <w14:schemeClr w14:val="tx1"/>
                  </w14:solidFill>
                </w14:textFill>
              </w:rPr>
              <w:t>项目</w:t>
            </w:r>
            <w:r>
              <w:rPr>
                <w:rFonts w:hint="default" w:ascii="Times New Roman" w:hAnsi="Times New Roman" w:eastAsia="宋体" w:cs="Times New Roman"/>
                <w:b/>
                <w:bCs w:val="0"/>
                <w:color w:val="000000" w:themeColor="text1"/>
                <w:sz w:val="24"/>
                <w:szCs w:val="24"/>
                <w:highlight w:val="none"/>
                <w:u w:val="none" w:color="auto"/>
                <w:lang w:val="en-US" w:eastAsia="zh-CN"/>
                <w14:textFill>
                  <w14:solidFill>
                    <w14:schemeClr w14:val="tx1"/>
                  </w14:solidFill>
                </w14:textFill>
              </w:rPr>
              <w:t>建设内容及规模</w:t>
            </w:r>
          </w:p>
          <w:tbl>
            <w:tblPr>
              <w:tblStyle w:val="37"/>
              <w:tblW w:w="499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493"/>
              <w:gridCol w:w="1864"/>
              <w:gridCol w:w="4184"/>
              <w:gridCol w:w="1019"/>
            </w:tblGrid>
            <w:tr w14:paraId="1A559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84" w:type="pct"/>
                  <w:gridSpan w:val="3"/>
                  <w:tcBorders>
                    <w:tl2br w:val="nil"/>
                    <w:tr2bl w:val="nil"/>
                  </w:tcBorders>
                  <w:noWrap w:val="0"/>
                  <w:vAlign w:val="center"/>
                </w:tcPr>
                <w:p w14:paraId="184F1EF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none" w:color="auto"/>
                      <w:vertAlign w:val="baseline"/>
                      <w:lang w:val="en-US" w:eastAsia="zh-CN"/>
                      <w14:textFill>
                        <w14:solidFill>
                          <w14:schemeClr w14:val="tx1"/>
                        </w14:solidFill>
                      </w14:textFill>
                    </w:rPr>
                    <w:t>项目</w:t>
                  </w:r>
                </w:p>
              </w:tc>
              <w:tc>
                <w:tcPr>
                  <w:tcW w:w="2505" w:type="pct"/>
                  <w:tcBorders>
                    <w:tl2br w:val="nil"/>
                    <w:tr2bl w:val="nil"/>
                  </w:tcBorders>
                  <w:noWrap w:val="0"/>
                  <w:vAlign w:val="center"/>
                </w:tcPr>
                <w:p w14:paraId="11799A79">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none" w:color="auto"/>
                      <w:vertAlign w:val="baseline"/>
                      <w:lang w:val="en-US" w:eastAsia="zh-CN"/>
                      <w14:textFill>
                        <w14:solidFill>
                          <w14:schemeClr w14:val="tx1"/>
                        </w14:solidFill>
                      </w14:textFill>
                    </w:rPr>
                    <w:t>建设内容及规模</w:t>
                  </w:r>
                </w:p>
              </w:tc>
              <w:tc>
                <w:tcPr>
                  <w:tcW w:w="610" w:type="pct"/>
                  <w:tcBorders>
                    <w:tl2br w:val="nil"/>
                    <w:tr2bl w:val="nil"/>
                  </w:tcBorders>
                  <w:noWrap w:val="0"/>
                  <w:vAlign w:val="center"/>
                </w:tcPr>
                <w:p w14:paraId="68F5AC2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none" w:color="auto"/>
                      <w:vertAlign w:val="baseline"/>
                      <w:lang w:val="en-US" w:eastAsia="zh-CN"/>
                      <w14:textFill>
                        <w14:solidFill>
                          <w14:schemeClr w14:val="tx1"/>
                        </w14:solidFill>
                      </w14:textFill>
                    </w:rPr>
                    <w:t>备注</w:t>
                  </w:r>
                </w:p>
              </w:tc>
            </w:tr>
            <w:tr w14:paraId="0216B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restart"/>
                  <w:tcBorders>
                    <w:tl2br w:val="nil"/>
                    <w:tr2bl w:val="nil"/>
                  </w:tcBorders>
                  <w:noWrap w:val="0"/>
                  <w:vAlign w:val="center"/>
                </w:tcPr>
                <w:p w14:paraId="0198E30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主体工程</w:t>
                  </w:r>
                </w:p>
              </w:tc>
              <w:tc>
                <w:tcPr>
                  <w:tcW w:w="1410" w:type="pct"/>
                  <w:gridSpan w:val="2"/>
                  <w:tcBorders>
                    <w:tl2br w:val="nil"/>
                    <w:tr2bl w:val="nil"/>
                  </w:tcBorders>
                  <w:noWrap w:val="0"/>
                  <w:vAlign w:val="center"/>
                </w:tcPr>
                <w:p w14:paraId="392EDC3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1F生产厂房</w:t>
                  </w:r>
                </w:p>
              </w:tc>
              <w:tc>
                <w:tcPr>
                  <w:tcW w:w="2505" w:type="pct"/>
                  <w:tcBorders>
                    <w:tl2br w:val="nil"/>
                    <w:tr2bl w:val="nil"/>
                  </w:tcBorders>
                  <w:noWrap w:val="0"/>
                  <w:vAlign w:val="center"/>
                </w:tcPr>
                <w:p w14:paraId="1FE5749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主要建设内容包括，原料区、干燥拌料区、注塑区仓库、镀膜区、加硬间、固化车间、模具库、原料库、检验区、注塑间、成品库、半成品库、半成品检验、纯水房等</w:t>
                  </w:r>
                </w:p>
              </w:tc>
              <w:tc>
                <w:tcPr>
                  <w:tcW w:w="610" w:type="pct"/>
                  <w:tcBorders>
                    <w:tl2br w:val="nil"/>
                    <w:tr2bl w:val="nil"/>
                  </w:tcBorders>
                  <w:noWrap w:val="0"/>
                  <w:vAlign w:val="center"/>
                </w:tcPr>
                <w:p w14:paraId="4C15B804">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依托/改造</w:t>
                  </w:r>
                </w:p>
              </w:tc>
            </w:tr>
            <w:tr w14:paraId="27CFE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22C8188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1410" w:type="pct"/>
                  <w:gridSpan w:val="2"/>
                  <w:tcBorders>
                    <w:tl2br w:val="nil"/>
                    <w:tr2bl w:val="nil"/>
                  </w:tcBorders>
                  <w:noWrap w:val="0"/>
                  <w:vAlign w:val="center"/>
                </w:tcPr>
                <w:p w14:paraId="57E3258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2F生产厂房</w:t>
                  </w:r>
                </w:p>
              </w:tc>
              <w:tc>
                <w:tcPr>
                  <w:tcW w:w="2505" w:type="pct"/>
                  <w:tcBorders>
                    <w:tl2br w:val="nil"/>
                    <w:tr2bl w:val="nil"/>
                  </w:tcBorders>
                  <w:noWrap w:val="0"/>
                  <w:vAlign w:val="center"/>
                </w:tcPr>
                <w:p w14:paraId="0F134CF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主要建设内容包括，办公区、海绵仓库、备用仓库、备料区、双层车间、装配区、双层车间、镜片半成品、镭射间、喷漆车间、喷漆仓库、印刷间、注塑仓库、危险品库等</w:t>
                  </w:r>
                </w:p>
              </w:tc>
              <w:tc>
                <w:tcPr>
                  <w:tcW w:w="610" w:type="pct"/>
                  <w:tcBorders>
                    <w:tl2br w:val="nil"/>
                    <w:tr2bl w:val="nil"/>
                  </w:tcBorders>
                  <w:noWrap w:val="0"/>
                  <w:vAlign w:val="center"/>
                </w:tcPr>
                <w:p w14:paraId="467D8F02">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依托/改造</w:t>
                  </w:r>
                </w:p>
              </w:tc>
            </w:tr>
            <w:tr w14:paraId="30629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vMerge w:val="restart"/>
                  <w:tcBorders>
                    <w:tl2br w:val="nil"/>
                    <w:tr2bl w:val="nil"/>
                  </w:tcBorders>
                  <w:noWrap w:val="0"/>
                  <w:vAlign w:val="center"/>
                </w:tcPr>
                <w:p w14:paraId="7072FC7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依托工程</w:t>
                  </w:r>
                </w:p>
              </w:tc>
              <w:tc>
                <w:tcPr>
                  <w:tcW w:w="1410" w:type="pct"/>
                  <w:gridSpan w:val="2"/>
                  <w:tcBorders>
                    <w:tl2br w:val="nil"/>
                    <w:tr2bl w:val="nil"/>
                  </w:tcBorders>
                  <w:noWrap w:val="0"/>
                  <w:vAlign w:val="center"/>
                </w:tcPr>
                <w:p w14:paraId="063FF37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给水</w:t>
                  </w:r>
                </w:p>
              </w:tc>
              <w:tc>
                <w:tcPr>
                  <w:tcW w:w="2505" w:type="pct"/>
                  <w:tcBorders>
                    <w:tl2br w:val="nil"/>
                    <w:tr2bl w:val="nil"/>
                  </w:tcBorders>
                  <w:noWrap w:val="0"/>
                  <w:vAlign w:val="center"/>
                </w:tcPr>
                <w:p w14:paraId="4389868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接入市政供水管网</w:t>
                  </w:r>
                </w:p>
              </w:tc>
              <w:tc>
                <w:tcPr>
                  <w:tcW w:w="610" w:type="pct"/>
                  <w:vMerge w:val="restart"/>
                  <w:tcBorders>
                    <w:tl2br w:val="nil"/>
                    <w:tr2bl w:val="nil"/>
                  </w:tcBorders>
                  <w:noWrap w:val="0"/>
                  <w:vAlign w:val="center"/>
                </w:tcPr>
                <w:p w14:paraId="48107D7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依托</w:t>
                  </w:r>
                </w:p>
              </w:tc>
            </w:tr>
            <w:tr w14:paraId="091A8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vMerge w:val="continue"/>
                  <w:tcBorders>
                    <w:tl2br w:val="nil"/>
                    <w:tr2bl w:val="nil"/>
                  </w:tcBorders>
                  <w:noWrap w:val="0"/>
                  <w:vAlign w:val="center"/>
                </w:tcPr>
                <w:p w14:paraId="0B368CA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1410" w:type="pct"/>
                  <w:gridSpan w:val="2"/>
                  <w:tcBorders>
                    <w:tl2br w:val="nil"/>
                    <w:tr2bl w:val="nil"/>
                  </w:tcBorders>
                  <w:noWrap w:val="0"/>
                  <w:vAlign w:val="center"/>
                </w:tcPr>
                <w:p w14:paraId="280AA5AD">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排水</w:t>
                  </w:r>
                </w:p>
              </w:tc>
              <w:tc>
                <w:tcPr>
                  <w:tcW w:w="2505" w:type="pct"/>
                  <w:tcBorders>
                    <w:tl2br w:val="nil"/>
                    <w:tr2bl w:val="nil"/>
                  </w:tcBorders>
                  <w:noWrap w:val="0"/>
                  <w:vAlign w:val="center"/>
                </w:tcPr>
                <w:p w14:paraId="5AA7C3E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color="auto"/>
                      <w:lang w:val="en-US" w:eastAsia="zh-CN" w:bidi="ar"/>
                      <w14:textFill>
                        <w14:solidFill>
                          <w14:schemeClr w14:val="tx1"/>
                        </w14:solidFill>
                      </w14:textFill>
                    </w:rPr>
                    <w:t>排水系统，采用雨污分流制，雨水进入市政雨水管，</w:t>
                  </w:r>
                  <w:r>
                    <w:rPr>
                      <w:rFonts w:hint="default" w:ascii="Times New Roman" w:hAnsi="Times New Roman" w:cs="Times New Roman"/>
                      <w:color w:val="000000" w:themeColor="text1"/>
                      <w:kern w:val="2"/>
                      <w:sz w:val="21"/>
                      <w:szCs w:val="21"/>
                      <w:highlight w:val="none"/>
                      <w:u w:val="none" w:color="auto"/>
                      <w:lang w:val="en-US" w:eastAsia="zh-CN" w:bidi="ar"/>
                      <w14:textFill>
                        <w14:solidFill>
                          <w14:schemeClr w14:val="tx1"/>
                        </w14:solidFill>
                      </w14:textFill>
                    </w:rPr>
                    <w:t>污水</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依托</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湖南益安运动用品有限公司</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0"/>
                      <w:sz w:val="21"/>
                      <w:szCs w:val="21"/>
                      <w:highlight w:val="none"/>
                      <w:u w:val="none" w:color="auto"/>
                      <w:lang w:val="en-US" w:eastAsia="zh-CN" w:bidi="ar-SA"/>
                      <w14:textFill>
                        <w14:solidFill>
                          <w14:schemeClr w14:val="tx1"/>
                        </w14:solidFill>
                      </w14:textFill>
                    </w:rPr>
                    <w:t>隔油池+化粪池</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处理后排入市政污水管网</w:t>
                  </w:r>
                </w:p>
              </w:tc>
              <w:tc>
                <w:tcPr>
                  <w:tcW w:w="610" w:type="pct"/>
                  <w:vMerge w:val="continue"/>
                  <w:tcBorders>
                    <w:tl2br w:val="nil"/>
                    <w:tr2bl w:val="nil"/>
                  </w:tcBorders>
                  <w:noWrap w:val="0"/>
                  <w:vAlign w:val="center"/>
                </w:tcPr>
                <w:p w14:paraId="61C0559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p>
              </w:tc>
            </w:tr>
            <w:tr w14:paraId="1C496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vMerge w:val="continue"/>
                  <w:tcBorders>
                    <w:tl2br w:val="nil"/>
                    <w:tr2bl w:val="nil"/>
                  </w:tcBorders>
                  <w:noWrap w:val="0"/>
                  <w:vAlign w:val="center"/>
                </w:tcPr>
                <w:p w14:paraId="3CF5549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1410" w:type="pct"/>
                  <w:gridSpan w:val="2"/>
                  <w:tcBorders>
                    <w:tl2br w:val="nil"/>
                    <w:tr2bl w:val="nil"/>
                  </w:tcBorders>
                  <w:noWrap w:val="0"/>
                  <w:vAlign w:val="center"/>
                </w:tcPr>
                <w:p w14:paraId="75FF9CAB">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供电</w:t>
                  </w:r>
                </w:p>
              </w:tc>
              <w:tc>
                <w:tcPr>
                  <w:tcW w:w="2505" w:type="pct"/>
                  <w:tcBorders>
                    <w:tl2br w:val="nil"/>
                    <w:tr2bl w:val="nil"/>
                  </w:tcBorders>
                  <w:noWrap w:val="0"/>
                  <w:vAlign w:val="center"/>
                </w:tcPr>
                <w:p w14:paraId="0472C7E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依托市政电网</w:t>
                  </w:r>
                </w:p>
              </w:tc>
              <w:tc>
                <w:tcPr>
                  <w:tcW w:w="610" w:type="pct"/>
                  <w:vMerge w:val="continue"/>
                  <w:tcBorders>
                    <w:tl2br w:val="nil"/>
                    <w:tr2bl w:val="nil"/>
                  </w:tcBorders>
                  <w:noWrap w:val="0"/>
                  <w:vAlign w:val="center"/>
                </w:tcPr>
                <w:p w14:paraId="647F2A0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p>
              </w:tc>
            </w:tr>
            <w:tr w14:paraId="43836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3" w:type="pct"/>
                  <w:vMerge w:val="restart"/>
                  <w:tcBorders>
                    <w:tl2br w:val="nil"/>
                    <w:tr2bl w:val="nil"/>
                  </w:tcBorders>
                  <w:noWrap w:val="0"/>
                  <w:vAlign w:val="center"/>
                </w:tcPr>
                <w:p w14:paraId="370042CD">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环保工程</w:t>
                  </w:r>
                </w:p>
              </w:tc>
              <w:tc>
                <w:tcPr>
                  <w:tcW w:w="295" w:type="pct"/>
                  <w:vMerge w:val="restart"/>
                  <w:tcBorders>
                    <w:tl2br w:val="nil"/>
                    <w:tr2bl w:val="nil"/>
                  </w:tcBorders>
                  <w:noWrap w:val="0"/>
                  <w:vAlign w:val="center"/>
                </w:tcPr>
                <w:p w14:paraId="4E685902">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废气</w:t>
                  </w:r>
                </w:p>
              </w:tc>
              <w:tc>
                <w:tcPr>
                  <w:tcW w:w="1115" w:type="pct"/>
                  <w:tcBorders>
                    <w:tl2br w:val="nil"/>
                    <w:tr2bl w:val="nil"/>
                  </w:tcBorders>
                  <w:noWrap w:val="0"/>
                  <w:vAlign w:val="center"/>
                </w:tcPr>
                <w:p w14:paraId="377FE699">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t>喷漆烘烤废气</w:t>
                  </w:r>
                </w:p>
              </w:tc>
              <w:tc>
                <w:tcPr>
                  <w:tcW w:w="2505" w:type="pct"/>
                  <w:tcBorders>
                    <w:tl2br w:val="nil"/>
                    <w:tr2bl w:val="nil"/>
                  </w:tcBorders>
                  <w:noWrap w:val="0"/>
                  <w:vAlign w:val="center"/>
                </w:tcPr>
                <w:p w14:paraId="687A31D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负压车间收集+水帘喷淋+两级活性炭+15m高排气筒DA001</w:t>
                  </w:r>
                </w:p>
              </w:tc>
              <w:tc>
                <w:tcPr>
                  <w:tcW w:w="610" w:type="pct"/>
                  <w:tcBorders>
                    <w:tl2br w:val="nil"/>
                    <w:tr2bl w:val="nil"/>
                  </w:tcBorders>
                  <w:noWrap w:val="0"/>
                  <w:vAlign w:val="center"/>
                </w:tcPr>
                <w:p w14:paraId="6A96819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新建</w:t>
                  </w:r>
                </w:p>
              </w:tc>
            </w:tr>
            <w:tr w14:paraId="3E45C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3" w:type="pct"/>
                  <w:vMerge w:val="continue"/>
                  <w:tcBorders>
                    <w:tl2br w:val="nil"/>
                    <w:tr2bl w:val="nil"/>
                  </w:tcBorders>
                  <w:noWrap w:val="0"/>
                  <w:vAlign w:val="center"/>
                </w:tcPr>
                <w:p w14:paraId="4C46FB3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296A57B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575D20D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t>破碎废气</w:t>
                  </w:r>
                </w:p>
              </w:tc>
              <w:tc>
                <w:tcPr>
                  <w:tcW w:w="2505" w:type="pct"/>
                  <w:tcBorders>
                    <w:tl2br w:val="nil"/>
                    <w:tr2bl w:val="nil"/>
                  </w:tcBorders>
                  <w:noWrap w:val="0"/>
                  <w:vAlign w:val="center"/>
                </w:tcPr>
                <w:p w14:paraId="3FC94CD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设备自带布袋除尘器+15m高排气筒DA001</w:t>
                  </w:r>
                </w:p>
              </w:tc>
              <w:tc>
                <w:tcPr>
                  <w:tcW w:w="610" w:type="pct"/>
                  <w:tcBorders>
                    <w:tl2br w:val="nil"/>
                    <w:tr2bl w:val="nil"/>
                  </w:tcBorders>
                  <w:noWrap w:val="0"/>
                  <w:vAlign w:val="center"/>
                </w:tcPr>
                <w:p w14:paraId="3B01F93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p>
              </w:tc>
            </w:tr>
            <w:tr w14:paraId="3D3F9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3" w:type="pct"/>
                  <w:vMerge w:val="continue"/>
                  <w:tcBorders>
                    <w:tl2br w:val="nil"/>
                    <w:tr2bl w:val="nil"/>
                  </w:tcBorders>
                  <w:noWrap w:val="0"/>
                  <w:vAlign w:val="center"/>
                </w:tcPr>
                <w:p w14:paraId="3B6E105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526B349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0B70F70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注塑</w:t>
                  </w:r>
                  <w:r>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/固化废气</w:t>
                  </w:r>
                </w:p>
              </w:tc>
              <w:tc>
                <w:tcPr>
                  <w:tcW w:w="2505" w:type="pct"/>
                  <w:tcBorders>
                    <w:tl2br w:val="nil"/>
                    <w:tr2bl w:val="nil"/>
                  </w:tcBorders>
                  <w:noWrap w:val="0"/>
                  <w:vAlign w:val="center"/>
                </w:tcPr>
                <w:p w14:paraId="13022B49">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正压车间+两级活性炭+15m高排气筒DA001</w:t>
                  </w:r>
                </w:p>
              </w:tc>
              <w:tc>
                <w:tcPr>
                  <w:tcW w:w="610" w:type="pct"/>
                  <w:tcBorders>
                    <w:tl2br w:val="nil"/>
                    <w:tr2bl w:val="nil"/>
                  </w:tcBorders>
                  <w:noWrap w:val="0"/>
                  <w:vAlign w:val="center"/>
                </w:tcPr>
                <w:p w14:paraId="008042D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新建</w:t>
                  </w:r>
                </w:p>
              </w:tc>
            </w:tr>
            <w:tr w14:paraId="59AEF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3" w:type="pct"/>
                  <w:vMerge w:val="continue"/>
                  <w:tcBorders>
                    <w:tl2br w:val="nil"/>
                    <w:tr2bl w:val="nil"/>
                  </w:tcBorders>
                  <w:noWrap w:val="0"/>
                  <w:vAlign w:val="center"/>
                </w:tcPr>
                <w:p w14:paraId="7F9153B4">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6AFC3DC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4B6ABEE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加硬废气</w:t>
                  </w:r>
                </w:p>
              </w:tc>
              <w:tc>
                <w:tcPr>
                  <w:tcW w:w="2505" w:type="pct"/>
                  <w:tcBorders>
                    <w:tl2br w:val="nil"/>
                    <w:tr2bl w:val="nil"/>
                  </w:tcBorders>
                  <w:noWrap w:val="0"/>
                  <w:vAlign w:val="center"/>
                </w:tcPr>
                <w:p w14:paraId="4096B40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正压车间+两级活性炭+15m高排气筒DA001</w:t>
                  </w:r>
                </w:p>
              </w:tc>
              <w:tc>
                <w:tcPr>
                  <w:tcW w:w="610" w:type="pct"/>
                  <w:tcBorders>
                    <w:tl2br w:val="nil"/>
                    <w:tr2bl w:val="nil"/>
                  </w:tcBorders>
                  <w:noWrap w:val="0"/>
                  <w:vAlign w:val="center"/>
                </w:tcPr>
                <w:p w14:paraId="1E6B323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36E32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7E12BAE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06DBFD3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3B4610C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镜片修边废气</w:t>
                  </w: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w:t>
                  </w:r>
                  <w:r>
                    <w:rPr>
                      <w:rFonts w:hint="default" w:ascii="Times New Roman" w:hAnsi="Times New Roman"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海绵切割粉尘</w:t>
                  </w:r>
                </w:p>
              </w:tc>
              <w:tc>
                <w:tcPr>
                  <w:tcW w:w="2505" w:type="pct"/>
                  <w:tcBorders>
                    <w:tl2br w:val="nil"/>
                    <w:tr2bl w:val="nil"/>
                  </w:tcBorders>
                  <w:noWrap w:val="0"/>
                  <w:vAlign w:val="center"/>
                </w:tcPr>
                <w:p w14:paraId="5E35906D">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设备自带布袋除尘器+正压车间+15m高排气筒DA001</w:t>
                  </w:r>
                </w:p>
              </w:tc>
              <w:tc>
                <w:tcPr>
                  <w:tcW w:w="610" w:type="pct"/>
                  <w:tcBorders>
                    <w:tl2br w:val="nil"/>
                    <w:tr2bl w:val="nil"/>
                  </w:tcBorders>
                  <w:noWrap w:val="0"/>
                  <w:vAlign w:val="center"/>
                </w:tcPr>
                <w:p w14:paraId="5947CDF2">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02AD9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3" w:type="pct"/>
                  <w:vMerge w:val="continue"/>
                  <w:tcBorders>
                    <w:tl2br w:val="nil"/>
                    <w:tr2bl w:val="nil"/>
                  </w:tcBorders>
                  <w:noWrap w:val="0"/>
                  <w:vAlign w:val="center"/>
                </w:tcPr>
                <w:p w14:paraId="64C0107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54DE5739">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636042B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t>贴胶、粘合废气</w:t>
                  </w:r>
                </w:p>
              </w:tc>
              <w:tc>
                <w:tcPr>
                  <w:tcW w:w="2505" w:type="pct"/>
                  <w:tcBorders>
                    <w:tl2br w:val="nil"/>
                    <w:tr2bl w:val="nil"/>
                  </w:tcBorders>
                  <w:noWrap w:val="0"/>
                  <w:vAlign w:val="center"/>
                </w:tcPr>
                <w:p w14:paraId="61A775DA">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正压车间收集+两级活性炭+15m高排气筒DA001</w:t>
                  </w:r>
                </w:p>
              </w:tc>
              <w:tc>
                <w:tcPr>
                  <w:tcW w:w="610" w:type="pct"/>
                  <w:tcBorders>
                    <w:tl2br w:val="nil"/>
                    <w:tr2bl w:val="nil"/>
                  </w:tcBorders>
                  <w:noWrap w:val="0"/>
                  <w:vAlign w:val="center"/>
                </w:tcPr>
                <w:p w14:paraId="7366848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18A8F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3" w:type="pct"/>
                  <w:vMerge w:val="continue"/>
                  <w:tcBorders>
                    <w:tl2br w:val="nil"/>
                    <w:tr2bl w:val="nil"/>
                  </w:tcBorders>
                  <w:noWrap w:val="0"/>
                  <w:vAlign w:val="center"/>
                </w:tcPr>
                <w:p w14:paraId="347A5B6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611ECA3D">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57B1E5D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t>移印废气</w:t>
                  </w:r>
                </w:p>
              </w:tc>
              <w:tc>
                <w:tcPr>
                  <w:tcW w:w="2505" w:type="pct"/>
                  <w:tcBorders>
                    <w:tl2br w:val="nil"/>
                    <w:tr2bl w:val="nil"/>
                  </w:tcBorders>
                  <w:noWrap w:val="0"/>
                  <w:vAlign w:val="center"/>
                </w:tcPr>
                <w:p w14:paraId="4193F42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正压车间+两级活性炭+15m高排气筒DA001</w:t>
                  </w:r>
                </w:p>
              </w:tc>
              <w:tc>
                <w:tcPr>
                  <w:tcW w:w="610" w:type="pct"/>
                  <w:tcBorders>
                    <w:tl2br w:val="nil"/>
                    <w:tr2bl w:val="nil"/>
                  </w:tcBorders>
                  <w:noWrap w:val="0"/>
                  <w:vAlign w:val="center"/>
                </w:tcPr>
                <w:p w14:paraId="09578C0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3739F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3" w:type="pct"/>
                  <w:vMerge w:val="continue"/>
                  <w:tcBorders>
                    <w:tl2br w:val="nil"/>
                    <w:tr2bl w:val="nil"/>
                  </w:tcBorders>
                  <w:noWrap w:val="0"/>
                  <w:vAlign w:val="center"/>
                </w:tcPr>
                <w:p w14:paraId="0F11DD32">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507AF76D">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484538F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t>铆焊废气</w:t>
                  </w:r>
                </w:p>
              </w:tc>
              <w:tc>
                <w:tcPr>
                  <w:tcW w:w="2505" w:type="pct"/>
                  <w:tcBorders>
                    <w:tl2br w:val="nil"/>
                    <w:tr2bl w:val="nil"/>
                  </w:tcBorders>
                  <w:noWrap w:val="0"/>
                  <w:vAlign w:val="center"/>
                </w:tcPr>
                <w:p w14:paraId="0C802E2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正压车间+两级活性炭+15m高排气筒DA001</w:t>
                  </w:r>
                </w:p>
              </w:tc>
              <w:tc>
                <w:tcPr>
                  <w:tcW w:w="610" w:type="pct"/>
                  <w:tcBorders>
                    <w:tl2br w:val="nil"/>
                    <w:tr2bl w:val="nil"/>
                  </w:tcBorders>
                  <w:noWrap w:val="0"/>
                  <w:vAlign w:val="center"/>
                </w:tcPr>
                <w:p w14:paraId="631DA83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1F046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746D80A9">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730C479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58A709A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t>清洗/擦拭废气</w:t>
                  </w:r>
                </w:p>
              </w:tc>
              <w:tc>
                <w:tcPr>
                  <w:tcW w:w="2505" w:type="pct"/>
                  <w:tcBorders>
                    <w:tl2br w:val="nil"/>
                    <w:tr2bl w:val="nil"/>
                  </w:tcBorders>
                  <w:noWrap w:val="0"/>
                  <w:vAlign w:val="center"/>
                </w:tcPr>
                <w:p w14:paraId="5675D69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正压车间+两级活性炭+15m高排气筒DA001</w:t>
                  </w:r>
                </w:p>
              </w:tc>
              <w:tc>
                <w:tcPr>
                  <w:tcW w:w="610" w:type="pct"/>
                  <w:tcBorders>
                    <w:tl2br w:val="nil"/>
                    <w:tr2bl w:val="nil"/>
                  </w:tcBorders>
                  <w:noWrap w:val="0"/>
                  <w:vAlign w:val="center"/>
                </w:tcPr>
                <w:p w14:paraId="377A218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01912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73" w:type="pct"/>
                  <w:vMerge w:val="continue"/>
                  <w:tcBorders>
                    <w:tl2br w:val="nil"/>
                    <w:tr2bl w:val="nil"/>
                  </w:tcBorders>
                  <w:noWrap w:val="0"/>
                  <w:vAlign w:val="center"/>
                </w:tcPr>
                <w:p w14:paraId="5A416F8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1DAEF0E9">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1115" w:type="pct"/>
                  <w:tcBorders>
                    <w:tl2br w:val="nil"/>
                    <w:tr2bl w:val="nil"/>
                  </w:tcBorders>
                  <w:noWrap w:val="0"/>
                  <w:vAlign w:val="center"/>
                </w:tcPr>
                <w:p w14:paraId="20CB09DA">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none" w:color="auto"/>
                      <w:lang w:val="en-US" w:eastAsia="zh-CN" w:bidi="ar-SA"/>
                      <w14:textFill>
                        <w14:solidFill>
                          <w14:schemeClr w14:val="tx1"/>
                        </w14:solidFill>
                      </w14:textFill>
                    </w:rPr>
                    <w:t>危废暂存间废气</w:t>
                  </w:r>
                </w:p>
              </w:tc>
              <w:tc>
                <w:tcPr>
                  <w:tcW w:w="2505" w:type="pct"/>
                  <w:tcBorders>
                    <w:tl2br w:val="nil"/>
                    <w:tr2bl w:val="nil"/>
                  </w:tcBorders>
                  <w:noWrap w:val="0"/>
                  <w:vAlign w:val="center"/>
                </w:tcPr>
                <w:p w14:paraId="6DBEE5DB">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color="auto"/>
                      <w:lang w:val="en-US" w:eastAsia="zh-CN" w:bidi="ar"/>
                      <w14:textFill>
                        <w14:solidFill>
                          <w14:schemeClr w14:val="tx1"/>
                        </w14:solidFill>
                      </w14:textFill>
                    </w:rPr>
                    <w:t>负压收集+两级活性炭+15m高排气筒DA001</w:t>
                  </w:r>
                </w:p>
              </w:tc>
              <w:tc>
                <w:tcPr>
                  <w:tcW w:w="610" w:type="pct"/>
                  <w:tcBorders>
                    <w:tl2br w:val="nil"/>
                    <w:tr2bl w:val="nil"/>
                  </w:tcBorders>
                  <w:noWrap w:val="0"/>
                  <w:vAlign w:val="center"/>
                </w:tcPr>
                <w:p w14:paraId="7FDE26C2">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23496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0B11A33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w:t>
                  </w:r>
                </w:p>
              </w:tc>
              <w:tc>
                <w:tcPr>
                  <w:tcW w:w="1410" w:type="pct"/>
                  <w:gridSpan w:val="2"/>
                  <w:tcBorders>
                    <w:tl2br w:val="nil"/>
                    <w:tr2bl w:val="nil"/>
                  </w:tcBorders>
                  <w:noWrap w:val="0"/>
                  <w:vAlign w:val="center"/>
                </w:tcPr>
                <w:p w14:paraId="348E380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噪声治理</w:t>
                  </w:r>
                </w:p>
              </w:tc>
              <w:tc>
                <w:tcPr>
                  <w:tcW w:w="2505" w:type="pct"/>
                  <w:tcBorders>
                    <w:tl2br w:val="nil"/>
                    <w:tr2bl w:val="nil"/>
                  </w:tcBorders>
                  <w:noWrap w:val="0"/>
                  <w:vAlign w:val="center"/>
                </w:tcPr>
                <w:p w14:paraId="5DC82D0D">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设备噪声隔声、消声、减震处理</w:t>
                  </w:r>
                </w:p>
              </w:tc>
              <w:tc>
                <w:tcPr>
                  <w:tcW w:w="610" w:type="pct"/>
                  <w:tcBorders>
                    <w:tl2br w:val="nil"/>
                    <w:tr2bl w:val="nil"/>
                  </w:tcBorders>
                  <w:noWrap w:val="0"/>
                  <w:vAlign w:val="center"/>
                </w:tcPr>
                <w:p w14:paraId="5D8BDE9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3AA9F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73" w:type="pct"/>
                  <w:vMerge w:val="continue"/>
                  <w:tcBorders>
                    <w:tl2br w:val="nil"/>
                    <w:tr2bl w:val="nil"/>
                  </w:tcBorders>
                  <w:noWrap w:val="0"/>
                  <w:vAlign w:val="center"/>
                </w:tcPr>
                <w:p w14:paraId="12EF461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restart"/>
                  <w:tcBorders>
                    <w:tl2br w:val="nil"/>
                    <w:tr2bl w:val="nil"/>
                  </w:tcBorders>
                  <w:noWrap w:val="0"/>
                  <w:vAlign w:val="center"/>
                </w:tcPr>
                <w:p w14:paraId="51FDC17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废水治理</w:t>
                  </w:r>
                </w:p>
              </w:tc>
              <w:tc>
                <w:tcPr>
                  <w:tcW w:w="1115" w:type="pct"/>
                  <w:tcBorders>
                    <w:tl2br w:val="nil"/>
                    <w:tr2bl w:val="nil"/>
                  </w:tcBorders>
                  <w:noWrap w:val="0"/>
                  <w:vAlign w:val="center"/>
                </w:tcPr>
                <w:p w14:paraId="1E900EC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地面拖洗废水、纯水制备浓水、加硬/超声波清洗水</w:t>
                  </w:r>
                </w:p>
              </w:tc>
              <w:tc>
                <w:tcPr>
                  <w:tcW w:w="2505" w:type="pct"/>
                  <w:vMerge w:val="restart"/>
                  <w:tcBorders>
                    <w:tl2br w:val="nil"/>
                    <w:tr2bl w:val="nil"/>
                  </w:tcBorders>
                  <w:noWrap w:val="0"/>
                  <w:vAlign w:val="center"/>
                </w:tcPr>
                <w:p w14:paraId="42B70BD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依托</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湖南益安运动用品有限公司</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0"/>
                      <w:sz w:val="21"/>
                      <w:szCs w:val="21"/>
                      <w:highlight w:val="none"/>
                      <w:u w:val="none" w:color="auto"/>
                      <w:lang w:val="en-US" w:eastAsia="zh-CN" w:bidi="ar-SA"/>
                      <w14:textFill>
                        <w14:solidFill>
                          <w14:schemeClr w14:val="tx1"/>
                        </w14:solidFill>
                      </w14:textFill>
                    </w:rPr>
                    <w:t>隔油池+化粪池处理后，</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排入市政污水管网</w:t>
                  </w:r>
                </w:p>
              </w:tc>
              <w:tc>
                <w:tcPr>
                  <w:tcW w:w="610" w:type="pct"/>
                  <w:vMerge w:val="restart"/>
                  <w:tcBorders>
                    <w:tl2br w:val="nil"/>
                    <w:tr2bl w:val="nil"/>
                  </w:tcBorders>
                  <w:noWrap w:val="0"/>
                  <w:vAlign w:val="center"/>
                </w:tcPr>
                <w:p w14:paraId="55FBC6A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依托</w:t>
                  </w:r>
                </w:p>
              </w:tc>
            </w:tr>
            <w:tr w14:paraId="3F7D2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73" w:type="pct"/>
                  <w:vMerge w:val="continue"/>
                  <w:tcBorders>
                    <w:tl2br w:val="nil"/>
                    <w:tr2bl w:val="nil"/>
                  </w:tcBorders>
                  <w:noWrap w:val="0"/>
                  <w:vAlign w:val="center"/>
                </w:tcPr>
                <w:p w14:paraId="1463713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295" w:type="pct"/>
                  <w:vMerge w:val="continue"/>
                  <w:tcBorders>
                    <w:tl2br w:val="nil"/>
                    <w:tr2bl w:val="nil"/>
                  </w:tcBorders>
                  <w:noWrap w:val="0"/>
                  <w:vAlign w:val="center"/>
                </w:tcPr>
                <w:p w14:paraId="17C7E1DB">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1115" w:type="pct"/>
                  <w:tcBorders>
                    <w:tl2br w:val="nil"/>
                    <w:tr2bl w:val="nil"/>
                  </w:tcBorders>
                  <w:noWrap w:val="0"/>
                  <w:vAlign w:val="center"/>
                </w:tcPr>
                <w:p w14:paraId="16DCDC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14:textFill>
                        <w14:solidFill>
                          <w14:schemeClr w14:val="tx1"/>
                        </w14:solidFill>
                      </w14:textFill>
                    </w:rPr>
                    <w:t>员工生活</w:t>
                  </w:r>
                  <w:r>
                    <w:rPr>
                      <w:rFonts w:hint="default" w:ascii="Times New Roman" w:hAnsi="Times New Roman" w:cs="Times New Roman"/>
                      <w:bCs/>
                      <w:color w:val="000000" w:themeColor="text1"/>
                      <w:sz w:val="21"/>
                      <w:szCs w:val="21"/>
                      <w:highlight w:val="none"/>
                      <w:u w:val="none" w:color="auto"/>
                      <w:lang w:val="en-US" w:eastAsia="zh-CN"/>
                      <w14:textFill>
                        <w14:solidFill>
                          <w14:schemeClr w14:val="tx1"/>
                        </w14:solidFill>
                      </w14:textFill>
                    </w:rPr>
                    <w:t>污</w:t>
                  </w:r>
                  <w:r>
                    <w:rPr>
                      <w:rFonts w:hint="default" w:ascii="Times New Roman" w:hAnsi="Times New Roman" w:cs="Times New Roman"/>
                      <w:bCs/>
                      <w:color w:val="000000" w:themeColor="text1"/>
                      <w:sz w:val="21"/>
                      <w:szCs w:val="21"/>
                      <w:highlight w:val="none"/>
                      <w:u w:val="none" w:color="auto"/>
                      <w14:textFill>
                        <w14:solidFill>
                          <w14:schemeClr w14:val="tx1"/>
                        </w14:solidFill>
                      </w14:textFill>
                    </w:rPr>
                    <w:t>水</w:t>
                  </w:r>
                </w:p>
              </w:tc>
              <w:tc>
                <w:tcPr>
                  <w:tcW w:w="2505" w:type="pct"/>
                  <w:vMerge w:val="continue"/>
                  <w:tcBorders>
                    <w:tl2br w:val="nil"/>
                    <w:tr2bl w:val="nil"/>
                  </w:tcBorders>
                  <w:noWrap w:val="0"/>
                  <w:vAlign w:val="center"/>
                </w:tcPr>
                <w:p w14:paraId="4B779BC4">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c>
                <w:tcPr>
                  <w:tcW w:w="610" w:type="pct"/>
                  <w:vMerge w:val="continue"/>
                  <w:tcBorders>
                    <w:tl2br w:val="nil"/>
                    <w:tr2bl w:val="nil"/>
                  </w:tcBorders>
                  <w:noWrap w:val="0"/>
                  <w:vAlign w:val="center"/>
                </w:tcPr>
                <w:p w14:paraId="7B0A298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p>
              </w:tc>
            </w:tr>
            <w:tr w14:paraId="2136D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vMerge w:val="continue"/>
                  <w:tcBorders>
                    <w:tl2br w:val="nil"/>
                    <w:tr2bl w:val="nil"/>
                  </w:tcBorders>
                  <w:noWrap w:val="0"/>
                  <w:vAlign w:val="center"/>
                </w:tcPr>
                <w:p w14:paraId="1C23205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p>
              </w:tc>
              <w:tc>
                <w:tcPr>
                  <w:tcW w:w="1410" w:type="pct"/>
                  <w:gridSpan w:val="2"/>
                  <w:tcBorders>
                    <w:tl2br w:val="nil"/>
                    <w:tr2bl w:val="nil"/>
                  </w:tcBorders>
                  <w:noWrap w:val="0"/>
                  <w:vAlign w:val="center"/>
                </w:tcPr>
                <w:p w14:paraId="239CA6D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t>固体废物</w:t>
                  </w:r>
                </w:p>
              </w:tc>
              <w:tc>
                <w:tcPr>
                  <w:tcW w:w="2505" w:type="pct"/>
                  <w:tcBorders>
                    <w:tl2br w:val="nil"/>
                    <w:tr2bl w:val="nil"/>
                  </w:tcBorders>
                  <w:noWrap w:val="0"/>
                  <w:vAlign w:val="center"/>
                </w:tcPr>
                <w:p w14:paraId="20F5713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生活垃圾由环卫部门统一清运；一般工业固体废物暂存于一般固废暂存间占地面积10m</w:t>
                  </w:r>
                  <w:r>
                    <w:rPr>
                      <w:rFonts w:hint="default" w:ascii="Times New Roman" w:hAnsi="Times New Roman" w:eastAsia="宋体" w:cs="Times New Roman"/>
                      <w:color w:val="000000" w:themeColor="text1"/>
                      <w:kern w:val="0"/>
                      <w:sz w:val="21"/>
                      <w:szCs w:val="21"/>
                      <w:highlight w:val="none"/>
                      <w:u w:val="none" w:color="auto"/>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，可回收的回收利用，不可回收的收集后委托相关部门清运；危险废物暂存于危废暂存间内，新建一座危废暂存间，占地面积10m</w:t>
                  </w:r>
                  <w:r>
                    <w:rPr>
                      <w:rFonts w:hint="default" w:ascii="Times New Roman" w:hAnsi="Times New Roman" w:eastAsia="宋体" w:cs="Times New Roman"/>
                      <w:color w:val="000000" w:themeColor="text1"/>
                      <w:kern w:val="0"/>
                      <w:sz w:val="21"/>
                      <w:szCs w:val="21"/>
                      <w:highlight w:val="none"/>
                      <w:u w:val="none" w:color="auto"/>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，收集后委托有资质单位处理。</w:t>
                  </w:r>
                </w:p>
              </w:tc>
              <w:tc>
                <w:tcPr>
                  <w:tcW w:w="610" w:type="pct"/>
                  <w:tcBorders>
                    <w:tl2br w:val="nil"/>
                    <w:tr2bl w:val="nil"/>
                  </w:tcBorders>
                  <w:noWrap w:val="0"/>
                  <w:vAlign w:val="center"/>
                </w:tcPr>
                <w:p w14:paraId="63F0F5D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color="auto"/>
                      <w:lang w:val="en-US" w:eastAsia="zh-CN" w:bidi="ar-SA"/>
                      <w14:textFill>
                        <w14:solidFill>
                          <w14:schemeClr w14:val="tx1"/>
                        </w14:solidFill>
                      </w14:textFill>
                    </w:rPr>
                    <w:t>新建</w:t>
                  </w:r>
                </w:p>
              </w:tc>
            </w:tr>
            <w:tr w14:paraId="7C314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84" w:type="pct"/>
                  <w:gridSpan w:val="3"/>
                  <w:tcBorders>
                    <w:tl2br w:val="nil"/>
                    <w:tr2bl w:val="nil"/>
                  </w:tcBorders>
                  <w:noWrap w:val="0"/>
                  <w:vAlign w:val="center"/>
                </w:tcPr>
                <w:p w14:paraId="5BF4B38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环境风险</w:t>
                  </w:r>
                </w:p>
              </w:tc>
              <w:tc>
                <w:tcPr>
                  <w:tcW w:w="2505" w:type="pct"/>
                  <w:tcBorders>
                    <w:tl2br w:val="nil"/>
                    <w:tr2bl w:val="nil"/>
                  </w:tcBorders>
                  <w:noWrap w:val="0"/>
                  <w:vAlign w:val="center"/>
                </w:tcPr>
                <w:p w14:paraId="53D0043E">
                  <w:pPr>
                    <w:keepNext w:val="0"/>
                    <w:keepLines w:val="0"/>
                    <w:suppressLineNumbers w:val="0"/>
                    <w:spacing w:before="0" w:beforeAutospacing="0" w:after="0" w:afterAutospacing="0"/>
                    <w:ind w:left="0" w:right="0" w:firstLine="420" w:firstLineChars="200"/>
                    <w:jc w:val="left"/>
                    <w:rPr>
                      <w:rFonts w:hint="default" w:ascii="Times New Roman" w:hAnsi="Times New Roman" w:eastAsia="宋体" w:cs="Times New Roman"/>
                      <w:bCs/>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按有关规范设计设置有效的消防系统，做到以防为主，做好危废暂存间相关防渗、防雨、防泄漏工作，并制定相关的管理制度。采用密闭容器储存，</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在容器下方设置防渗托盘，远离火种、热源；在环境风险源设立安全标志或涂刷相应的安全色。地面进行防腐防渗，并加强管理与维护，杜绝出现跑、冒、滴、漏现象。并</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按《湖南省突发环境事件应急预案管理办法（修订版）》[湘环发〔2024〕49号]落实要求。</w:t>
                  </w:r>
                </w:p>
              </w:tc>
              <w:tc>
                <w:tcPr>
                  <w:tcW w:w="610" w:type="pct"/>
                  <w:tcBorders>
                    <w:tl2br w:val="nil"/>
                    <w:tr2bl w:val="nil"/>
                  </w:tcBorders>
                  <w:noWrap w:val="0"/>
                  <w:vAlign w:val="center"/>
                </w:tcPr>
                <w:p w14:paraId="0638060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Cs/>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none" w:color="auto"/>
                      <w:vertAlign w:val="baseline"/>
                      <w:lang w:val="en-US" w:eastAsia="zh-CN"/>
                      <w14:textFill>
                        <w14:solidFill>
                          <w14:schemeClr w14:val="tx1"/>
                        </w14:solidFill>
                      </w14:textFill>
                    </w:rPr>
                    <w:t>新建</w:t>
                  </w:r>
                </w:p>
              </w:tc>
            </w:tr>
          </w:tbl>
          <w:p w14:paraId="5F78DC72">
            <w:pPr>
              <w:pStyle w:val="146"/>
              <w:keepNext w:val="0"/>
              <w:keepLines w:val="0"/>
              <w:pageBreakBefore w:val="0"/>
              <w:suppressLineNumbers w:val="0"/>
              <w:kinsoku/>
              <w:wordWrap/>
              <w:topLinePunct w:val="0"/>
              <w:autoSpaceDE/>
              <w:autoSpaceDN/>
              <w:bidi w:val="0"/>
              <w:adjustRightInd/>
              <w:snapToGrid/>
              <w:spacing w:before="0" w:beforeAutospacing="0" w:after="0" w:afterAutospacing="0"/>
              <w:ind w:left="0" w:right="0"/>
              <w:rPr>
                <w:rFonts w:hint="default" w:ascii="Times New Roman" w:hAnsi="Times New Roman" w:eastAsia="宋体" w:cs="Times New Roman"/>
                <w:b/>
                <w:bCs/>
                <w:color w:val="000000" w:themeColor="text1"/>
                <w:spacing w:val="0"/>
                <w:position w:val="0"/>
                <w:sz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highlight w:val="none"/>
                <w:u w:val="none" w:color="auto"/>
                <w:lang w:val="en-US" w:eastAsia="zh-CN"/>
                <w14:textFill>
                  <w14:solidFill>
                    <w14:schemeClr w14:val="tx1"/>
                  </w14:solidFill>
                </w14:textFill>
              </w:rPr>
              <w:t>4、产品方案</w:t>
            </w:r>
          </w:p>
          <w:p w14:paraId="264B6E6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本</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项目建设完成后年产300万副护目镜。</w:t>
            </w:r>
          </w:p>
          <w:p w14:paraId="3AF3DD4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u w:val="none" w:color="auto"/>
                <w:lang w:val="en-US" w:eastAsia="zh-CN"/>
                <w14:textFill>
                  <w14:solidFill>
                    <w14:schemeClr w14:val="tx1"/>
                  </w14:solidFill>
                </w14:textFill>
              </w:rPr>
              <w:t>表2-2   本项目产品一览表</w:t>
            </w:r>
          </w:p>
          <w:tbl>
            <w:tblPr>
              <w:tblStyle w:val="3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35"/>
              <w:gridCol w:w="4946"/>
              <w:gridCol w:w="733"/>
              <w:gridCol w:w="914"/>
              <w:gridCol w:w="733"/>
            </w:tblGrid>
            <w:tr w14:paraId="7D77E2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619" w:type="pct"/>
                  <w:tcBorders>
                    <w:tl2br w:val="nil"/>
                    <w:tr2bl w:val="nil"/>
                  </w:tcBorders>
                  <w:shd w:val="clear" w:color="auto" w:fill="auto"/>
                  <w:noWrap/>
                  <w:vAlign w:val="center"/>
                </w:tcPr>
                <w:p w14:paraId="4DFFB49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t>类别</w:t>
                  </w:r>
                </w:p>
              </w:tc>
              <w:tc>
                <w:tcPr>
                  <w:tcW w:w="2956" w:type="pct"/>
                  <w:tcBorders>
                    <w:tl2br w:val="nil"/>
                    <w:tr2bl w:val="nil"/>
                  </w:tcBorders>
                  <w:shd w:val="clear" w:color="auto" w:fill="auto"/>
                  <w:noWrap/>
                  <w:vAlign w:val="center"/>
                </w:tcPr>
                <w:p w14:paraId="3719976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t>分类</w:t>
                  </w:r>
                </w:p>
              </w:tc>
              <w:tc>
                <w:tcPr>
                  <w:tcW w:w="438" w:type="pct"/>
                  <w:tcBorders>
                    <w:tl2br w:val="nil"/>
                    <w:tr2bl w:val="nil"/>
                  </w:tcBorders>
                  <w:shd w:val="clear" w:color="auto" w:fill="auto"/>
                  <w:noWrap/>
                  <w:vAlign w:val="center"/>
                </w:tcPr>
                <w:p w14:paraId="2383EAB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t>单位</w:t>
                  </w:r>
                </w:p>
              </w:tc>
              <w:tc>
                <w:tcPr>
                  <w:tcW w:w="546" w:type="pct"/>
                  <w:tcBorders>
                    <w:tl2br w:val="nil"/>
                    <w:tr2bl w:val="nil"/>
                  </w:tcBorders>
                  <w:shd w:val="clear" w:color="auto" w:fill="auto"/>
                  <w:noWrap/>
                  <w:vAlign w:val="center"/>
                </w:tcPr>
                <w:p w14:paraId="76B9C32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t>数量</w:t>
                  </w:r>
                </w:p>
              </w:tc>
              <w:tc>
                <w:tcPr>
                  <w:tcW w:w="438" w:type="pct"/>
                  <w:tcBorders>
                    <w:tl2br w:val="nil"/>
                    <w:tr2bl w:val="nil"/>
                  </w:tcBorders>
                  <w:shd w:val="clear" w:color="auto" w:fill="auto"/>
                  <w:noWrap/>
                  <w:vAlign w:val="center"/>
                </w:tcPr>
                <w:p w14:paraId="2FC24F9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none" w:color="auto"/>
                      <w:lang w:val="en-US" w:eastAsia="zh-CN" w:bidi="ar"/>
                      <w14:textFill>
                        <w14:solidFill>
                          <w14:schemeClr w14:val="tx1"/>
                        </w14:solidFill>
                      </w14:textFill>
                    </w:rPr>
                    <w:t>备注</w:t>
                  </w:r>
                </w:p>
              </w:tc>
            </w:tr>
            <w:tr w14:paraId="0B5E3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619" w:type="pct"/>
                  <w:tcBorders>
                    <w:tl2br w:val="nil"/>
                    <w:tr2bl w:val="nil"/>
                  </w:tcBorders>
                  <w:shd w:val="clear" w:color="auto" w:fill="auto"/>
                  <w:noWrap/>
                  <w:vAlign w:val="center"/>
                </w:tcPr>
                <w:p w14:paraId="1200345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t>护目镜</w:t>
                  </w:r>
                </w:p>
              </w:tc>
              <w:tc>
                <w:tcPr>
                  <w:tcW w:w="2956" w:type="pct"/>
                  <w:tcBorders>
                    <w:tl2br w:val="nil"/>
                    <w:tr2bl w:val="nil"/>
                  </w:tcBorders>
                  <w:shd w:val="clear" w:color="auto" w:fill="auto"/>
                  <w:noWrap/>
                  <w:vAlign w:val="center"/>
                </w:tcPr>
                <w:p w14:paraId="1DB3CC0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t>滑雪镜、骑行镜、潜水镜等各类运动眼镜</w:t>
                  </w:r>
                </w:p>
              </w:tc>
              <w:tc>
                <w:tcPr>
                  <w:tcW w:w="438" w:type="pct"/>
                  <w:tcBorders>
                    <w:tl2br w:val="nil"/>
                    <w:tr2bl w:val="nil"/>
                  </w:tcBorders>
                  <w:shd w:val="clear" w:color="auto" w:fill="auto"/>
                  <w:noWrap/>
                  <w:vAlign w:val="center"/>
                </w:tcPr>
                <w:p w14:paraId="139EE8E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t>副/a</w:t>
                  </w:r>
                </w:p>
              </w:tc>
              <w:tc>
                <w:tcPr>
                  <w:tcW w:w="546" w:type="pct"/>
                  <w:tcBorders>
                    <w:tl2br w:val="nil"/>
                    <w:tr2bl w:val="nil"/>
                  </w:tcBorders>
                  <w:shd w:val="clear" w:color="auto" w:fill="auto"/>
                  <w:noWrap/>
                  <w:vAlign w:val="center"/>
                </w:tcPr>
                <w:p w14:paraId="629298B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t>300万</w:t>
                  </w:r>
                </w:p>
              </w:tc>
              <w:tc>
                <w:tcPr>
                  <w:tcW w:w="438" w:type="pct"/>
                  <w:tcBorders>
                    <w:tl2br w:val="nil"/>
                    <w:tr2bl w:val="nil"/>
                  </w:tcBorders>
                  <w:shd w:val="clear" w:color="auto" w:fill="auto"/>
                  <w:noWrap/>
                  <w:vAlign w:val="center"/>
                </w:tcPr>
                <w:p w14:paraId="6138CE8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none" w:color="auto"/>
                      <w:lang w:val="en-US" w:eastAsia="zh-CN" w:bidi="ar"/>
                      <w14:textFill>
                        <w14:solidFill>
                          <w14:schemeClr w14:val="tx1"/>
                        </w14:solidFill>
                      </w14:textFill>
                    </w:rPr>
                  </w:pPr>
                </w:p>
              </w:tc>
            </w:tr>
          </w:tbl>
          <w:p w14:paraId="3B8EA253">
            <w:pPr>
              <w:keepNext w:val="0"/>
              <w:keepLines w:val="0"/>
              <w:suppressLineNumbers w:val="0"/>
              <w:snapToGrid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p>
          <w:p w14:paraId="16FB1342">
            <w:pPr>
              <w:pStyle w:val="146"/>
              <w:keepNext w:val="0"/>
              <w:keepLines w:val="0"/>
              <w:pageBreakBefore w:val="0"/>
              <w:numPr>
                <w:ilvl w:val="0"/>
                <w:numId w:val="5"/>
              </w:numPr>
              <w:suppressLineNumbers w:val="0"/>
              <w:kinsoku/>
              <w:wordWrap/>
              <w:topLinePunct w:val="0"/>
              <w:autoSpaceDE/>
              <w:autoSpaceDN/>
              <w:bidi w:val="0"/>
              <w:adjustRightInd/>
              <w:snapToGrid/>
              <w:spacing w:before="0" w:beforeAutospacing="0" w:after="0" w:afterAutospacing="0"/>
              <w:ind w:left="0" w:leftChars="0" w:right="0" w:firstLine="0" w:firstLineChars="0"/>
              <w:rPr>
                <w:rFonts w:hint="default" w:ascii="Times New Roman" w:hAnsi="Times New Roman" w:eastAsia="宋体" w:cs="Times New Roman"/>
                <w:b/>
                <w:bCs/>
                <w:color w:val="000000" w:themeColor="text1"/>
                <w:spacing w:val="0"/>
                <w:position w:val="0"/>
                <w:sz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highlight w:val="none"/>
                <w:u w:val="none" w:color="auto"/>
                <w:lang w:val="en-US" w:eastAsia="zh-CN"/>
                <w14:textFill>
                  <w14:solidFill>
                    <w14:schemeClr w14:val="tx1"/>
                  </w14:solidFill>
                </w14:textFill>
              </w:rPr>
              <w:t>主要生产设施及设</w:t>
            </w:r>
            <w:r>
              <w:rPr>
                <w:rFonts w:hint="default" w:ascii="Times New Roman" w:hAnsi="Times New Roman" w:eastAsia="宋体" w:cs="Times New Roman"/>
                <w:b/>
                <w:bCs/>
                <w:color w:val="000000" w:themeColor="text1"/>
                <w:spacing w:val="0"/>
                <w:position w:val="0"/>
                <w:sz w:val="24"/>
                <w:highlight w:val="none"/>
                <w:u w:val="single" w:color="auto"/>
                <w:lang w:val="en-US" w:eastAsia="zh-CN"/>
                <w14:textFill>
                  <w14:solidFill>
                    <w14:schemeClr w14:val="tx1"/>
                  </w14:solidFill>
                </w14:textFill>
              </w:rPr>
              <w:t>备参数</w:t>
            </w:r>
          </w:p>
          <w:p w14:paraId="5DE298B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表2-</w:t>
            </w:r>
            <w:r>
              <w:rPr>
                <w:rFonts w:hint="default" w:ascii="Times New Roman" w:hAnsi="Times New Roman" w:cs="Times New Roman"/>
                <w:b/>
                <w:bCs w:val="0"/>
                <w:color w:val="000000" w:themeColor="text1"/>
                <w:szCs w:val="21"/>
                <w:highlight w:val="none"/>
                <w:u w:val="single" w:color="auto"/>
                <w:lang w:val="en-US" w:eastAsia="zh-CN"/>
                <w14:textFill>
                  <w14:solidFill>
                    <w14:schemeClr w14:val="tx1"/>
                  </w14:solidFill>
                </w14:textFill>
              </w:rPr>
              <w:t>3</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b/>
                <w:bCs w:val="0"/>
                <w:color w:val="000000" w:themeColor="text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b/>
                <w:color w:val="000000" w:themeColor="text1"/>
                <w:szCs w:val="21"/>
                <w:highlight w:val="none"/>
                <w:u w:val="single" w:color="auto"/>
                <w:lang w:val="en-US" w:eastAsia="zh-CN"/>
                <w14:textFill>
                  <w14:solidFill>
                    <w14:schemeClr w14:val="tx1"/>
                  </w14:solidFill>
                </w14:textFill>
              </w:rPr>
              <w:t>本项目主要</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设备参数一览表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966"/>
              <w:gridCol w:w="726"/>
              <w:gridCol w:w="793"/>
              <w:gridCol w:w="1659"/>
              <w:gridCol w:w="1166"/>
              <w:gridCol w:w="1400"/>
            </w:tblGrid>
            <w:tr w14:paraId="4CAC9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03E43AF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序号</w:t>
                  </w:r>
                </w:p>
              </w:tc>
              <w:tc>
                <w:tcPr>
                  <w:tcW w:w="1175" w:type="pct"/>
                  <w:tcBorders>
                    <w:tl2br w:val="nil"/>
                    <w:tr2bl w:val="nil"/>
                  </w:tcBorders>
                  <w:vAlign w:val="center"/>
                </w:tcPr>
                <w:p w14:paraId="2CD526F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设备名称</w:t>
                  </w:r>
                </w:p>
              </w:tc>
              <w:tc>
                <w:tcPr>
                  <w:tcW w:w="434" w:type="pct"/>
                  <w:tcBorders>
                    <w:tl2br w:val="nil"/>
                    <w:tr2bl w:val="nil"/>
                  </w:tcBorders>
                  <w:vAlign w:val="center"/>
                </w:tcPr>
                <w:p w14:paraId="6872E05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单位</w:t>
                  </w:r>
                </w:p>
              </w:tc>
              <w:tc>
                <w:tcPr>
                  <w:tcW w:w="474" w:type="pct"/>
                  <w:tcBorders>
                    <w:tl2br w:val="nil"/>
                    <w:tr2bl w:val="nil"/>
                  </w:tcBorders>
                  <w:vAlign w:val="center"/>
                </w:tcPr>
                <w:p w14:paraId="2585E52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数量</w:t>
                  </w:r>
                </w:p>
              </w:tc>
              <w:tc>
                <w:tcPr>
                  <w:tcW w:w="992" w:type="pct"/>
                  <w:tcBorders>
                    <w:tl2br w:val="nil"/>
                    <w:tr2bl w:val="nil"/>
                  </w:tcBorders>
                  <w:vAlign w:val="center"/>
                </w:tcPr>
                <w:p w14:paraId="2AB316B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设备型号/规格</w:t>
                  </w:r>
                </w:p>
              </w:tc>
              <w:tc>
                <w:tcPr>
                  <w:tcW w:w="697" w:type="pct"/>
                  <w:tcBorders>
                    <w:tl2br w:val="nil"/>
                    <w:tr2bl w:val="nil"/>
                  </w:tcBorders>
                  <w:vAlign w:val="center"/>
                </w:tcPr>
                <w:p w14:paraId="3F8EDF2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工艺</w:t>
                  </w:r>
                </w:p>
              </w:tc>
              <w:tc>
                <w:tcPr>
                  <w:tcW w:w="837" w:type="pct"/>
                  <w:tcBorders>
                    <w:tl2br w:val="nil"/>
                    <w:tr2bl w:val="nil"/>
                  </w:tcBorders>
                  <w:vAlign w:val="center"/>
                </w:tcPr>
                <w:p w14:paraId="3C66316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位置</w:t>
                  </w:r>
                </w:p>
              </w:tc>
            </w:tr>
            <w:tr w14:paraId="3DE10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1F85C9A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1175" w:type="pct"/>
                  <w:tcBorders>
                    <w:tl2br w:val="nil"/>
                    <w:tr2bl w:val="nil"/>
                  </w:tcBorders>
                  <w:vAlign w:val="center"/>
                </w:tcPr>
                <w:p w14:paraId="74E273C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五轴雕铣机</w:t>
                  </w:r>
                </w:p>
              </w:tc>
              <w:tc>
                <w:tcPr>
                  <w:tcW w:w="434" w:type="pct"/>
                  <w:tcBorders>
                    <w:tl2br w:val="nil"/>
                    <w:tr2bl w:val="nil"/>
                  </w:tcBorders>
                  <w:vAlign w:val="center"/>
                </w:tcPr>
                <w:p w14:paraId="7DBCA65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3E9F71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0173EF3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LD-45AXIS</w:t>
                  </w:r>
                </w:p>
              </w:tc>
              <w:tc>
                <w:tcPr>
                  <w:tcW w:w="697" w:type="pct"/>
                  <w:tcBorders>
                    <w:tl2br w:val="nil"/>
                    <w:tr2bl w:val="nil"/>
                  </w:tcBorders>
                  <w:vAlign w:val="center"/>
                </w:tcPr>
                <w:p w14:paraId="7852428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镜片切割</w:t>
                  </w:r>
                </w:p>
              </w:tc>
              <w:tc>
                <w:tcPr>
                  <w:tcW w:w="837" w:type="pct"/>
                  <w:tcBorders>
                    <w:tl2br w:val="nil"/>
                    <w:tr2bl w:val="nil"/>
                  </w:tcBorders>
                  <w:vAlign w:val="center"/>
                </w:tcPr>
                <w:p w14:paraId="59535A4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切割车间</w:t>
                  </w:r>
                </w:p>
              </w:tc>
            </w:tr>
            <w:tr w14:paraId="56276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2AEB2FE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1175" w:type="pct"/>
                  <w:tcBorders>
                    <w:tl2br w:val="nil"/>
                    <w:tr2bl w:val="nil"/>
                  </w:tcBorders>
                  <w:vAlign w:val="center"/>
                </w:tcPr>
                <w:p w14:paraId="148ADBE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激光打标机</w:t>
                  </w:r>
                </w:p>
              </w:tc>
              <w:tc>
                <w:tcPr>
                  <w:tcW w:w="434" w:type="pct"/>
                  <w:tcBorders>
                    <w:tl2br w:val="nil"/>
                    <w:tr2bl w:val="nil"/>
                  </w:tcBorders>
                  <w:vAlign w:val="center"/>
                </w:tcPr>
                <w:p w14:paraId="02BF0DC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1FA4DC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32C6650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UV-5FWA</w:t>
                  </w:r>
                </w:p>
              </w:tc>
              <w:tc>
                <w:tcPr>
                  <w:tcW w:w="697" w:type="pct"/>
                  <w:tcBorders>
                    <w:tl2br w:val="nil"/>
                    <w:tr2bl w:val="nil"/>
                  </w:tcBorders>
                  <w:vAlign w:val="center"/>
                </w:tcPr>
                <w:p w14:paraId="719139D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镜片LOGO打标</w:t>
                  </w:r>
                </w:p>
              </w:tc>
              <w:tc>
                <w:tcPr>
                  <w:tcW w:w="837" w:type="pct"/>
                  <w:tcBorders>
                    <w:tl2br w:val="nil"/>
                    <w:tr2bl w:val="nil"/>
                  </w:tcBorders>
                  <w:vAlign w:val="center"/>
                </w:tcPr>
                <w:p w14:paraId="5D9EAA4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激光打标车间</w:t>
                  </w:r>
                </w:p>
              </w:tc>
            </w:tr>
            <w:tr w14:paraId="1219A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 w:type="pct"/>
                  <w:tcBorders>
                    <w:tl2br w:val="nil"/>
                    <w:tr2bl w:val="nil"/>
                  </w:tcBorders>
                  <w:vAlign w:val="center"/>
                </w:tcPr>
                <w:p w14:paraId="3348CC3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w:t>
                  </w:r>
                </w:p>
              </w:tc>
              <w:tc>
                <w:tcPr>
                  <w:tcW w:w="1175" w:type="pct"/>
                  <w:tcBorders>
                    <w:tl2br w:val="nil"/>
                    <w:tr2bl w:val="nil"/>
                  </w:tcBorders>
                  <w:vAlign w:val="center"/>
                </w:tcPr>
                <w:p w14:paraId="34C05AA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激光切割机</w:t>
                  </w:r>
                </w:p>
              </w:tc>
              <w:tc>
                <w:tcPr>
                  <w:tcW w:w="434" w:type="pct"/>
                  <w:tcBorders>
                    <w:tl2br w:val="nil"/>
                    <w:tr2bl w:val="nil"/>
                  </w:tcBorders>
                </w:tcPr>
                <w:p w14:paraId="4F9FB4F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6F55D6A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31B3248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CMH1610-T-A</w:t>
                  </w:r>
                </w:p>
              </w:tc>
              <w:tc>
                <w:tcPr>
                  <w:tcW w:w="697" w:type="pct"/>
                  <w:tcBorders>
                    <w:tl2br w:val="nil"/>
                    <w:tr2bl w:val="nil"/>
                  </w:tcBorders>
                  <w:vAlign w:val="center"/>
                </w:tcPr>
                <w:p w14:paraId="0FF3502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CP裁断</w:t>
                  </w:r>
                </w:p>
              </w:tc>
              <w:tc>
                <w:tcPr>
                  <w:tcW w:w="837" w:type="pct"/>
                  <w:tcBorders>
                    <w:tl2br w:val="nil"/>
                    <w:tr2bl w:val="nil"/>
                  </w:tcBorders>
                  <w:vAlign w:val="center"/>
                </w:tcPr>
                <w:p w14:paraId="0022DA0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切割车间</w:t>
                  </w:r>
                </w:p>
              </w:tc>
            </w:tr>
            <w:tr w14:paraId="00A21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0F11DF0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4</w:t>
                  </w:r>
                </w:p>
              </w:tc>
              <w:tc>
                <w:tcPr>
                  <w:tcW w:w="1175" w:type="pct"/>
                  <w:tcBorders>
                    <w:tl2br w:val="nil"/>
                    <w:tr2bl w:val="nil"/>
                  </w:tcBorders>
                  <w:vAlign w:val="center"/>
                </w:tcPr>
                <w:p w14:paraId="2245B97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双曲镜片滚压机</w:t>
                  </w:r>
                </w:p>
              </w:tc>
              <w:tc>
                <w:tcPr>
                  <w:tcW w:w="434" w:type="pct"/>
                  <w:tcBorders>
                    <w:tl2br w:val="nil"/>
                    <w:tr2bl w:val="nil"/>
                  </w:tcBorders>
                </w:tcPr>
                <w:p w14:paraId="2B81C03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08AD9C7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08BE6C4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697" w:type="pct"/>
                  <w:tcBorders>
                    <w:tl2br w:val="nil"/>
                    <w:tr2bl w:val="nil"/>
                  </w:tcBorders>
                  <w:vAlign w:val="center"/>
                </w:tcPr>
                <w:p w14:paraId="7D21BB1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镜片压紧</w:t>
                  </w:r>
                </w:p>
              </w:tc>
              <w:tc>
                <w:tcPr>
                  <w:tcW w:w="837" w:type="pct"/>
                  <w:tcBorders>
                    <w:tl2br w:val="nil"/>
                    <w:tr2bl w:val="nil"/>
                  </w:tcBorders>
                  <w:vAlign w:val="center"/>
                </w:tcPr>
                <w:p w14:paraId="6552614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双镜片车间</w:t>
                  </w:r>
                </w:p>
              </w:tc>
            </w:tr>
            <w:tr w14:paraId="7568E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1E19E7D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w:t>
                  </w:r>
                </w:p>
              </w:tc>
              <w:tc>
                <w:tcPr>
                  <w:tcW w:w="1175" w:type="pct"/>
                  <w:tcBorders>
                    <w:tl2br w:val="nil"/>
                    <w:tr2bl w:val="nil"/>
                  </w:tcBorders>
                  <w:vAlign w:val="center"/>
                </w:tcPr>
                <w:p w14:paraId="0D037BD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柱形镜片滚压机</w:t>
                  </w:r>
                </w:p>
              </w:tc>
              <w:tc>
                <w:tcPr>
                  <w:tcW w:w="434" w:type="pct"/>
                  <w:tcBorders>
                    <w:tl2br w:val="nil"/>
                    <w:tr2bl w:val="nil"/>
                  </w:tcBorders>
                </w:tcPr>
                <w:p w14:paraId="289AD67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B29F2E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70B9549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697" w:type="pct"/>
                  <w:tcBorders>
                    <w:tl2br w:val="nil"/>
                    <w:tr2bl w:val="nil"/>
                  </w:tcBorders>
                  <w:vAlign w:val="center"/>
                </w:tcPr>
                <w:p w14:paraId="44BBB3F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镜片压紧</w:t>
                  </w:r>
                </w:p>
              </w:tc>
              <w:tc>
                <w:tcPr>
                  <w:tcW w:w="837" w:type="pct"/>
                  <w:tcBorders>
                    <w:tl2br w:val="nil"/>
                    <w:tr2bl w:val="nil"/>
                  </w:tcBorders>
                  <w:vAlign w:val="center"/>
                </w:tcPr>
                <w:p w14:paraId="5BE1CDB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双镜片车间</w:t>
                  </w:r>
                </w:p>
              </w:tc>
            </w:tr>
            <w:tr w14:paraId="2595C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F92DEA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w:t>
                  </w:r>
                </w:p>
              </w:tc>
              <w:tc>
                <w:tcPr>
                  <w:tcW w:w="1175" w:type="pct"/>
                  <w:tcBorders>
                    <w:tl2br w:val="nil"/>
                    <w:tr2bl w:val="nil"/>
                  </w:tcBorders>
                  <w:vAlign w:val="center"/>
                </w:tcPr>
                <w:p w14:paraId="1552BE5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电脑程式系列丝印机</w:t>
                  </w:r>
                </w:p>
              </w:tc>
              <w:tc>
                <w:tcPr>
                  <w:tcW w:w="434" w:type="pct"/>
                  <w:tcBorders>
                    <w:tl2br w:val="nil"/>
                    <w:tr2bl w:val="nil"/>
                  </w:tcBorders>
                </w:tcPr>
                <w:p w14:paraId="790FD42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45DA0D5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777D605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SF-300SD平面丝印机</w:t>
                  </w:r>
                </w:p>
              </w:tc>
              <w:tc>
                <w:tcPr>
                  <w:tcW w:w="697" w:type="pct"/>
                  <w:tcBorders>
                    <w:tl2br w:val="nil"/>
                    <w:tr2bl w:val="nil"/>
                  </w:tcBorders>
                  <w:vAlign w:val="center"/>
                </w:tcPr>
                <w:p w14:paraId="61064FD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海绵刷胶</w:t>
                  </w:r>
                </w:p>
              </w:tc>
              <w:tc>
                <w:tcPr>
                  <w:tcW w:w="837" w:type="pct"/>
                  <w:tcBorders>
                    <w:tl2br w:val="nil"/>
                    <w:tr2bl w:val="nil"/>
                  </w:tcBorders>
                  <w:vAlign w:val="center"/>
                </w:tcPr>
                <w:p w14:paraId="6083BDE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海绵粘贴车间</w:t>
                  </w:r>
                </w:p>
              </w:tc>
            </w:tr>
            <w:tr w14:paraId="33E19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7FA9B05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7</w:t>
                  </w:r>
                </w:p>
              </w:tc>
              <w:tc>
                <w:tcPr>
                  <w:tcW w:w="1175" w:type="pct"/>
                  <w:tcBorders>
                    <w:tl2br w:val="nil"/>
                    <w:tr2bl w:val="nil"/>
                  </w:tcBorders>
                  <w:vAlign w:val="center"/>
                </w:tcPr>
                <w:p w14:paraId="2BE0106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单色油盅移印机</w:t>
                  </w:r>
                </w:p>
              </w:tc>
              <w:tc>
                <w:tcPr>
                  <w:tcW w:w="434" w:type="pct"/>
                  <w:tcBorders>
                    <w:tl2br w:val="nil"/>
                    <w:tr2bl w:val="nil"/>
                  </w:tcBorders>
                </w:tcPr>
                <w:p w14:paraId="4DE1AB1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656E48C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52EA106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TIC-181SHCD</w:t>
                  </w:r>
                </w:p>
              </w:tc>
              <w:tc>
                <w:tcPr>
                  <w:tcW w:w="697" w:type="pct"/>
                  <w:tcBorders>
                    <w:tl2br w:val="nil"/>
                    <w:tr2bl w:val="nil"/>
                  </w:tcBorders>
                  <w:vAlign w:val="center"/>
                </w:tcPr>
                <w:p w14:paraId="7884BFD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镜片LOGO移印</w:t>
                  </w:r>
                </w:p>
              </w:tc>
              <w:tc>
                <w:tcPr>
                  <w:tcW w:w="837" w:type="pct"/>
                  <w:tcBorders>
                    <w:tl2br w:val="nil"/>
                    <w:tr2bl w:val="nil"/>
                  </w:tcBorders>
                  <w:vAlign w:val="center"/>
                </w:tcPr>
                <w:p w14:paraId="17BFCB2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激光打标车间</w:t>
                  </w:r>
                </w:p>
              </w:tc>
            </w:tr>
            <w:tr w14:paraId="23A05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71929C8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8</w:t>
                  </w:r>
                </w:p>
              </w:tc>
              <w:tc>
                <w:tcPr>
                  <w:tcW w:w="1175" w:type="pct"/>
                  <w:tcBorders>
                    <w:tl2br w:val="nil"/>
                    <w:tr2bl w:val="nil"/>
                  </w:tcBorders>
                  <w:vAlign w:val="center"/>
                </w:tcPr>
                <w:p w14:paraId="208B12C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等离子处理机</w:t>
                  </w:r>
                </w:p>
              </w:tc>
              <w:tc>
                <w:tcPr>
                  <w:tcW w:w="434" w:type="pct"/>
                  <w:tcBorders>
                    <w:tl2br w:val="nil"/>
                    <w:tr2bl w:val="nil"/>
                  </w:tcBorders>
                  <w:vAlign w:val="center"/>
                </w:tcPr>
                <w:p w14:paraId="125B1C6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4C5D6E4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375CE2A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15K2600W</w:t>
                  </w:r>
                </w:p>
              </w:tc>
              <w:tc>
                <w:tcPr>
                  <w:tcW w:w="697" w:type="pct"/>
                  <w:tcBorders>
                    <w:tl2br w:val="nil"/>
                    <w:tr2bl w:val="nil"/>
                  </w:tcBorders>
                  <w:vAlign w:val="center"/>
                </w:tcPr>
                <w:p w14:paraId="0170DFD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镜片处理</w:t>
                  </w:r>
                </w:p>
              </w:tc>
              <w:tc>
                <w:tcPr>
                  <w:tcW w:w="837" w:type="pct"/>
                  <w:tcBorders>
                    <w:tl2br w:val="nil"/>
                    <w:tr2bl w:val="nil"/>
                  </w:tcBorders>
                  <w:vAlign w:val="center"/>
                </w:tcPr>
                <w:p w14:paraId="6248F30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双镜片车间</w:t>
                  </w:r>
                </w:p>
              </w:tc>
            </w:tr>
            <w:tr w14:paraId="7EE00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59B3B84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9</w:t>
                  </w:r>
                </w:p>
              </w:tc>
              <w:tc>
                <w:tcPr>
                  <w:tcW w:w="1175" w:type="pct"/>
                  <w:tcBorders>
                    <w:tl2br w:val="nil"/>
                    <w:tr2bl w:val="nil"/>
                  </w:tcBorders>
                  <w:vAlign w:val="center"/>
                </w:tcPr>
                <w:p w14:paraId="5EB1198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超声波清洗机</w:t>
                  </w:r>
                </w:p>
              </w:tc>
              <w:tc>
                <w:tcPr>
                  <w:tcW w:w="434" w:type="pct"/>
                  <w:tcBorders>
                    <w:tl2br w:val="nil"/>
                    <w:tr2bl w:val="nil"/>
                  </w:tcBorders>
                  <w:vAlign w:val="center"/>
                </w:tcPr>
                <w:p w14:paraId="4B2DA13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308FA6C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11FD352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上海圣奉机械制造公司</w:t>
                  </w:r>
                </w:p>
              </w:tc>
              <w:tc>
                <w:tcPr>
                  <w:tcW w:w="697" w:type="pct"/>
                  <w:tcBorders>
                    <w:tl2br w:val="nil"/>
                    <w:tr2bl w:val="nil"/>
                  </w:tcBorders>
                  <w:vAlign w:val="center"/>
                </w:tcPr>
                <w:p w14:paraId="39ECB00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镜框清洗</w:t>
                  </w:r>
                </w:p>
              </w:tc>
              <w:tc>
                <w:tcPr>
                  <w:tcW w:w="837" w:type="pct"/>
                  <w:tcBorders>
                    <w:tl2br w:val="nil"/>
                    <w:tr2bl w:val="nil"/>
                  </w:tcBorders>
                  <w:vAlign w:val="center"/>
                </w:tcPr>
                <w:p w14:paraId="4829990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喷漆车间</w:t>
                  </w:r>
                </w:p>
              </w:tc>
            </w:tr>
            <w:tr w14:paraId="2434D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1A7E1DF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10</w:t>
                  </w:r>
                </w:p>
              </w:tc>
              <w:tc>
                <w:tcPr>
                  <w:tcW w:w="1175" w:type="pct"/>
                  <w:tcBorders>
                    <w:tl2br w:val="nil"/>
                    <w:tr2bl w:val="nil"/>
                  </w:tcBorders>
                  <w:vAlign w:val="center"/>
                </w:tcPr>
                <w:p w14:paraId="734FF49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烘箱</w:t>
                  </w:r>
                </w:p>
              </w:tc>
              <w:tc>
                <w:tcPr>
                  <w:tcW w:w="434" w:type="pct"/>
                  <w:tcBorders>
                    <w:tl2br w:val="nil"/>
                    <w:tr2bl w:val="nil"/>
                  </w:tcBorders>
                  <w:vAlign w:val="center"/>
                </w:tcPr>
                <w:p w14:paraId="5D67A56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6C41BBE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30D1A7E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东莞东诚智能机械设备有限公司</w:t>
                  </w:r>
                </w:p>
              </w:tc>
              <w:tc>
                <w:tcPr>
                  <w:tcW w:w="697" w:type="pct"/>
                  <w:tcBorders>
                    <w:tl2br w:val="nil"/>
                    <w:tr2bl w:val="nil"/>
                  </w:tcBorders>
                  <w:vAlign w:val="center"/>
                </w:tcPr>
                <w:p w14:paraId="76239B8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镜框喷漆烘干</w:t>
                  </w:r>
                </w:p>
              </w:tc>
              <w:tc>
                <w:tcPr>
                  <w:tcW w:w="837" w:type="pct"/>
                  <w:tcBorders>
                    <w:tl2br w:val="nil"/>
                    <w:tr2bl w:val="nil"/>
                  </w:tcBorders>
                  <w:vAlign w:val="center"/>
                </w:tcPr>
                <w:p w14:paraId="4F12EDA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喷漆车间</w:t>
                  </w:r>
                </w:p>
              </w:tc>
            </w:tr>
            <w:tr w14:paraId="60D5C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1A793FF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11</w:t>
                  </w:r>
                </w:p>
              </w:tc>
              <w:tc>
                <w:tcPr>
                  <w:tcW w:w="1175" w:type="pct"/>
                  <w:tcBorders>
                    <w:tl2br w:val="nil"/>
                    <w:tr2bl w:val="nil"/>
                  </w:tcBorders>
                  <w:vAlign w:val="center"/>
                </w:tcPr>
                <w:p w14:paraId="3898B7A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烘箱式流水线</w:t>
                  </w:r>
                </w:p>
              </w:tc>
              <w:tc>
                <w:tcPr>
                  <w:tcW w:w="434" w:type="pct"/>
                  <w:tcBorders>
                    <w:tl2br w:val="nil"/>
                    <w:tr2bl w:val="nil"/>
                  </w:tcBorders>
                  <w:vAlign w:val="center"/>
                </w:tcPr>
                <w:p w14:paraId="55CB883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条</w:t>
                  </w:r>
                </w:p>
              </w:tc>
              <w:tc>
                <w:tcPr>
                  <w:tcW w:w="474" w:type="pct"/>
                  <w:tcBorders>
                    <w:tl2br w:val="nil"/>
                    <w:tr2bl w:val="nil"/>
                  </w:tcBorders>
                  <w:vAlign w:val="center"/>
                </w:tcPr>
                <w:p w14:paraId="7C34B4E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0D0D4B2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697" w:type="pct"/>
                  <w:tcBorders>
                    <w:tl2br w:val="nil"/>
                    <w:tr2bl w:val="nil"/>
                  </w:tcBorders>
                  <w:vAlign w:val="center"/>
                </w:tcPr>
                <w:p w14:paraId="5209D2F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海绵</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加工</w:t>
                  </w:r>
                </w:p>
              </w:tc>
              <w:tc>
                <w:tcPr>
                  <w:tcW w:w="837" w:type="pct"/>
                  <w:tcBorders>
                    <w:tl2br w:val="nil"/>
                    <w:tr2bl w:val="nil"/>
                  </w:tcBorders>
                  <w:vAlign w:val="center"/>
                </w:tcPr>
                <w:p w14:paraId="5DF0255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海绵车间</w:t>
                  </w:r>
                </w:p>
              </w:tc>
            </w:tr>
            <w:tr w14:paraId="5B368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045A643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12</w:t>
                  </w:r>
                </w:p>
              </w:tc>
              <w:tc>
                <w:tcPr>
                  <w:tcW w:w="1175" w:type="pct"/>
                  <w:tcBorders>
                    <w:tl2br w:val="nil"/>
                    <w:tr2bl w:val="nil"/>
                  </w:tcBorders>
                  <w:vAlign w:val="center"/>
                </w:tcPr>
                <w:p w14:paraId="1AC2303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流水线</w:t>
                  </w:r>
                </w:p>
              </w:tc>
              <w:tc>
                <w:tcPr>
                  <w:tcW w:w="434" w:type="pct"/>
                  <w:tcBorders>
                    <w:tl2br w:val="nil"/>
                    <w:tr2bl w:val="nil"/>
                  </w:tcBorders>
                  <w:vAlign w:val="center"/>
                </w:tcPr>
                <w:p w14:paraId="26C0C9A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条</w:t>
                  </w:r>
                </w:p>
              </w:tc>
              <w:tc>
                <w:tcPr>
                  <w:tcW w:w="474" w:type="pct"/>
                  <w:tcBorders>
                    <w:tl2br w:val="nil"/>
                    <w:tr2bl w:val="nil"/>
                  </w:tcBorders>
                  <w:vAlign w:val="center"/>
                </w:tcPr>
                <w:p w14:paraId="4D06034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w:t>
                  </w:r>
                </w:p>
              </w:tc>
              <w:tc>
                <w:tcPr>
                  <w:tcW w:w="992" w:type="pct"/>
                  <w:tcBorders>
                    <w:tl2br w:val="nil"/>
                    <w:tr2bl w:val="nil"/>
                  </w:tcBorders>
                  <w:vAlign w:val="center"/>
                </w:tcPr>
                <w:p w14:paraId="7AB8D0A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697" w:type="pct"/>
                  <w:tcBorders>
                    <w:tl2br w:val="nil"/>
                    <w:tr2bl w:val="nil"/>
                  </w:tcBorders>
                  <w:vAlign w:val="center"/>
                </w:tcPr>
                <w:p w14:paraId="1F2954F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组装使用</w:t>
                  </w:r>
                </w:p>
              </w:tc>
              <w:tc>
                <w:tcPr>
                  <w:tcW w:w="837" w:type="pct"/>
                  <w:tcBorders>
                    <w:tl2br w:val="nil"/>
                    <w:tr2bl w:val="nil"/>
                  </w:tcBorders>
                  <w:vAlign w:val="center"/>
                </w:tcPr>
                <w:p w14:paraId="0FAC2C9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完成品</w:t>
                  </w:r>
                </w:p>
              </w:tc>
            </w:tr>
            <w:tr w14:paraId="7058A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3B1A375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13</w:t>
                  </w:r>
                </w:p>
              </w:tc>
              <w:tc>
                <w:tcPr>
                  <w:tcW w:w="1175" w:type="pct"/>
                  <w:tcBorders>
                    <w:tl2br w:val="nil"/>
                    <w:tr2bl w:val="nil"/>
                  </w:tcBorders>
                  <w:vAlign w:val="center"/>
                </w:tcPr>
                <w:p w14:paraId="77CA31D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流水线</w:t>
                  </w:r>
                </w:p>
              </w:tc>
              <w:tc>
                <w:tcPr>
                  <w:tcW w:w="434" w:type="pct"/>
                  <w:tcBorders>
                    <w:tl2br w:val="nil"/>
                    <w:tr2bl w:val="nil"/>
                  </w:tcBorders>
                  <w:vAlign w:val="center"/>
                </w:tcPr>
                <w:p w14:paraId="22E6DD2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条</w:t>
                  </w:r>
                </w:p>
              </w:tc>
              <w:tc>
                <w:tcPr>
                  <w:tcW w:w="474" w:type="pct"/>
                  <w:tcBorders>
                    <w:tl2br w:val="nil"/>
                    <w:tr2bl w:val="nil"/>
                  </w:tcBorders>
                  <w:vAlign w:val="center"/>
                </w:tcPr>
                <w:p w14:paraId="0DBEBEC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69A9356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697" w:type="pct"/>
                  <w:tcBorders>
                    <w:tl2br w:val="nil"/>
                    <w:tr2bl w:val="nil"/>
                  </w:tcBorders>
                  <w:vAlign w:val="center"/>
                </w:tcPr>
                <w:p w14:paraId="1B718B5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粘贴双镜片</w:t>
                  </w:r>
                </w:p>
              </w:tc>
              <w:tc>
                <w:tcPr>
                  <w:tcW w:w="837" w:type="pct"/>
                  <w:tcBorders>
                    <w:tl2br w:val="nil"/>
                    <w:tr2bl w:val="nil"/>
                  </w:tcBorders>
                  <w:vAlign w:val="center"/>
                </w:tcPr>
                <w:p w14:paraId="6DFBCF9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双镜片车间</w:t>
                  </w:r>
                </w:p>
              </w:tc>
            </w:tr>
            <w:tr w14:paraId="54C14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31FC1EB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16</w:t>
                  </w:r>
                </w:p>
              </w:tc>
              <w:tc>
                <w:tcPr>
                  <w:tcW w:w="1175" w:type="pct"/>
                  <w:tcBorders>
                    <w:tl2br w:val="nil"/>
                    <w:tr2bl w:val="nil"/>
                  </w:tcBorders>
                  <w:vAlign w:val="center"/>
                </w:tcPr>
                <w:p w14:paraId="3032389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冰水机</w:t>
                  </w:r>
                </w:p>
              </w:tc>
              <w:tc>
                <w:tcPr>
                  <w:tcW w:w="434" w:type="pct"/>
                  <w:tcBorders>
                    <w:tl2br w:val="nil"/>
                    <w:tr2bl w:val="nil"/>
                  </w:tcBorders>
                  <w:vAlign w:val="center"/>
                </w:tcPr>
                <w:p w14:paraId="11B15C2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C2954E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38AC059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3A5FC84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冷却水</w:t>
                  </w:r>
                </w:p>
              </w:tc>
              <w:tc>
                <w:tcPr>
                  <w:tcW w:w="837" w:type="pct"/>
                  <w:tcBorders>
                    <w:tl2br w:val="nil"/>
                    <w:tr2bl w:val="nil"/>
                  </w:tcBorders>
                  <w:vAlign w:val="center"/>
                </w:tcPr>
                <w:p w14:paraId="0794064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18D29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159FC74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17</w:t>
                  </w:r>
                </w:p>
              </w:tc>
              <w:tc>
                <w:tcPr>
                  <w:tcW w:w="1175" w:type="pct"/>
                  <w:tcBorders>
                    <w:tl2br w:val="nil"/>
                    <w:tr2bl w:val="nil"/>
                  </w:tcBorders>
                  <w:vAlign w:val="center"/>
                </w:tcPr>
                <w:p w14:paraId="2DACC7A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镜片预烘干通道机</w:t>
                  </w:r>
                </w:p>
              </w:tc>
              <w:tc>
                <w:tcPr>
                  <w:tcW w:w="434" w:type="pct"/>
                  <w:tcBorders>
                    <w:tl2br w:val="nil"/>
                    <w:tr2bl w:val="nil"/>
                  </w:tcBorders>
                  <w:vAlign w:val="center"/>
                </w:tcPr>
                <w:p w14:paraId="5874623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03E84D7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01F1A42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2E32592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预烘干</w:t>
                  </w:r>
                </w:p>
              </w:tc>
              <w:tc>
                <w:tcPr>
                  <w:tcW w:w="837" w:type="pct"/>
                  <w:tcBorders>
                    <w:tl2br w:val="nil"/>
                    <w:tr2bl w:val="nil"/>
                  </w:tcBorders>
                  <w:vAlign w:val="center"/>
                </w:tcPr>
                <w:p w14:paraId="5C93453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053D4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61AD50F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18</w:t>
                  </w:r>
                </w:p>
              </w:tc>
              <w:tc>
                <w:tcPr>
                  <w:tcW w:w="1175" w:type="pct"/>
                  <w:tcBorders>
                    <w:tl2br w:val="nil"/>
                    <w:tr2bl w:val="nil"/>
                  </w:tcBorders>
                  <w:vAlign w:val="center"/>
                </w:tcPr>
                <w:p w14:paraId="5108F35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半自动三槽清洗机</w:t>
                  </w:r>
                </w:p>
              </w:tc>
              <w:tc>
                <w:tcPr>
                  <w:tcW w:w="434" w:type="pct"/>
                  <w:tcBorders>
                    <w:tl2br w:val="nil"/>
                    <w:tr2bl w:val="nil"/>
                  </w:tcBorders>
                  <w:vAlign w:val="center"/>
                </w:tcPr>
                <w:p w14:paraId="5F6D47D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7E6A1C7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47D393E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1ADE745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镜片</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清洗</w:t>
                  </w:r>
                </w:p>
              </w:tc>
              <w:tc>
                <w:tcPr>
                  <w:tcW w:w="837" w:type="pct"/>
                  <w:tcBorders>
                    <w:tl2br w:val="nil"/>
                    <w:tr2bl w:val="nil"/>
                  </w:tcBorders>
                  <w:vAlign w:val="center"/>
                </w:tcPr>
                <w:p w14:paraId="6321080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1EE17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1B717A1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19</w:t>
                  </w:r>
                </w:p>
              </w:tc>
              <w:tc>
                <w:tcPr>
                  <w:tcW w:w="1175" w:type="pct"/>
                  <w:tcBorders>
                    <w:tl2br w:val="nil"/>
                    <w:tr2bl w:val="nil"/>
                  </w:tcBorders>
                  <w:vAlign w:val="center"/>
                </w:tcPr>
                <w:p w14:paraId="6B666D9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半</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自动强化机（内防雾）</w:t>
                  </w:r>
                </w:p>
              </w:tc>
              <w:tc>
                <w:tcPr>
                  <w:tcW w:w="434" w:type="pct"/>
                  <w:tcBorders>
                    <w:tl2br w:val="nil"/>
                    <w:tr2bl w:val="nil"/>
                  </w:tcBorders>
                  <w:vAlign w:val="center"/>
                </w:tcPr>
                <w:p w14:paraId="53874FD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090F9DA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371F539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47D614A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防雾</w:t>
                  </w:r>
                </w:p>
              </w:tc>
              <w:tc>
                <w:tcPr>
                  <w:tcW w:w="837" w:type="pct"/>
                  <w:tcBorders>
                    <w:tl2br w:val="nil"/>
                    <w:tr2bl w:val="nil"/>
                  </w:tcBorders>
                  <w:vAlign w:val="center"/>
                </w:tcPr>
                <w:p w14:paraId="7AE42EB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6A6AE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A61D68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20</w:t>
                  </w:r>
                </w:p>
              </w:tc>
              <w:tc>
                <w:tcPr>
                  <w:tcW w:w="1175" w:type="pct"/>
                  <w:tcBorders>
                    <w:tl2br w:val="nil"/>
                    <w:tr2bl w:val="nil"/>
                  </w:tcBorders>
                  <w:vAlign w:val="center"/>
                </w:tcPr>
                <w:p w14:paraId="2670827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半自动强化机（外强化）</w:t>
                  </w:r>
                </w:p>
              </w:tc>
              <w:tc>
                <w:tcPr>
                  <w:tcW w:w="434" w:type="pct"/>
                  <w:tcBorders>
                    <w:tl2br w:val="nil"/>
                    <w:tr2bl w:val="nil"/>
                  </w:tcBorders>
                  <w:vAlign w:val="center"/>
                </w:tcPr>
                <w:p w14:paraId="4548EAC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1963202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0AD4F51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26CB88C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强化</w:t>
                  </w:r>
                </w:p>
              </w:tc>
              <w:tc>
                <w:tcPr>
                  <w:tcW w:w="837" w:type="pct"/>
                  <w:tcBorders>
                    <w:tl2br w:val="nil"/>
                    <w:tr2bl w:val="nil"/>
                  </w:tcBorders>
                  <w:vAlign w:val="center"/>
                </w:tcPr>
                <w:p w14:paraId="694A820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10779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22A7DEC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21</w:t>
                  </w:r>
                </w:p>
              </w:tc>
              <w:tc>
                <w:tcPr>
                  <w:tcW w:w="1175" w:type="pct"/>
                  <w:tcBorders>
                    <w:tl2br w:val="nil"/>
                    <w:tr2bl w:val="nil"/>
                  </w:tcBorders>
                  <w:vAlign w:val="center"/>
                </w:tcPr>
                <w:p w14:paraId="1D1A44D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酒精机单槽</w:t>
                  </w:r>
                </w:p>
              </w:tc>
              <w:tc>
                <w:tcPr>
                  <w:tcW w:w="434" w:type="pct"/>
                  <w:tcBorders>
                    <w:tl2br w:val="nil"/>
                    <w:tr2bl w:val="nil"/>
                  </w:tcBorders>
                  <w:vAlign w:val="center"/>
                </w:tcPr>
                <w:p w14:paraId="13D0EAE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0D0ECE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7A1DF25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69E8222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镜片清洗</w:t>
                  </w:r>
                </w:p>
              </w:tc>
              <w:tc>
                <w:tcPr>
                  <w:tcW w:w="837" w:type="pct"/>
                  <w:tcBorders>
                    <w:tl2br w:val="nil"/>
                    <w:tr2bl w:val="nil"/>
                  </w:tcBorders>
                  <w:vAlign w:val="center"/>
                </w:tcPr>
                <w:p w14:paraId="0972B43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6E5CA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5627AC9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22</w:t>
                  </w:r>
                </w:p>
              </w:tc>
              <w:tc>
                <w:tcPr>
                  <w:tcW w:w="1175" w:type="pct"/>
                  <w:tcBorders>
                    <w:tl2br w:val="nil"/>
                    <w:tr2bl w:val="nil"/>
                  </w:tcBorders>
                  <w:vAlign w:val="center"/>
                </w:tcPr>
                <w:p w14:paraId="4B14D9F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四门固化炉7台</w:t>
                  </w:r>
                </w:p>
              </w:tc>
              <w:tc>
                <w:tcPr>
                  <w:tcW w:w="434" w:type="pct"/>
                  <w:tcBorders>
                    <w:tl2br w:val="nil"/>
                    <w:tr2bl w:val="nil"/>
                  </w:tcBorders>
                  <w:vAlign w:val="center"/>
                </w:tcPr>
                <w:p w14:paraId="79FBEDD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0E13C8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7</w:t>
                  </w:r>
                </w:p>
              </w:tc>
              <w:tc>
                <w:tcPr>
                  <w:tcW w:w="992" w:type="pct"/>
                  <w:tcBorders>
                    <w:tl2br w:val="nil"/>
                    <w:tr2bl w:val="nil"/>
                  </w:tcBorders>
                  <w:vAlign w:val="center"/>
                </w:tcPr>
                <w:p w14:paraId="6BDB1F9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5056DD6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固化</w:t>
                  </w:r>
                </w:p>
              </w:tc>
              <w:tc>
                <w:tcPr>
                  <w:tcW w:w="837" w:type="pct"/>
                  <w:tcBorders>
                    <w:tl2br w:val="nil"/>
                    <w:tr2bl w:val="nil"/>
                  </w:tcBorders>
                  <w:vAlign w:val="center"/>
                </w:tcPr>
                <w:p w14:paraId="2F79CA8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353F0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732424F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23</w:t>
                  </w:r>
                </w:p>
              </w:tc>
              <w:tc>
                <w:tcPr>
                  <w:tcW w:w="1175" w:type="pct"/>
                  <w:tcBorders>
                    <w:tl2br w:val="nil"/>
                    <w:tr2bl w:val="nil"/>
                  </w:tcBorders>
                  <w:vAlign w:val="center"/>
                </w:tcPr>
                <w:p w14:paraId="4CAB741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全自动清洗机9槽（含软件）</w:t>
                  </w:r>
                </w:p>
              </w:tc>
              <w:tc>
                <w:tcPr>
                  <w:tcW w:w="434" w:type="pct"/>
                  <w:tcBorders>
                    <w:tl2br w:val="nil"/>
                    <w:tr2bl w:val="nil"/>
                  </w:tcBorders>
                  <w:vAlign w:val="center"/>
                </w:tcPr>
                <w:p w14:paraId="68919E7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357A6FE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35242E9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481B19E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镜片清洗</w:t>
                  </w:r>
                </w:p>
              </w:tc>
              <w:tc>
                <w:tcPr>
                  <w:tcW w:w="837" w:type="pct"/>
                  <w:tcBorders>
                    <w:tl2br w:val="nil"/>
                    <w:tr2bl w:val="nil"/>
                  </w:tcBorders>
                  <w:vAlign w:val="center"/>
                </w:tcPr>
                <w:p w14:paraId="52BCEF8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10C38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F417C9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24</w:t>
                  </w:r>
                </w:p>
              </w:tc>
              <w:tc>
                <w:tcPr>
                  <w:tcW w:w="1175" w:type="pct"/>
                  <w:tcBorders>
                    <w:tl2br w:val="nil"/>
                    <w:tr2bl w:val="nil"/>
                  </w:tcBorders>
                  <w:vAlign w:val="center"/>
                </w:tcPr>
                <w:p w14:paraId="1E5541F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全自动清洗加硬机12槽（含全自动清洗控制软件+室外冰水机1台+室内转轮除湿机2台）</w:t>
                  </w:r>
                </w:p>
              </w:tc>
              <w:tc>
                <w:tcPr>
                  <w:tcW w:w="434" w:type="pct"/>
                  <w:tcBorders>
                    <w:tl2br w:val="nil"/>
                    <w:tr2bl w:val="nil"/>
                  </w:tcBorders>
                  <w:vAlign w:val="center"/>
                </w:tcPr>
                <w:p w14:paraId="47D142E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42016AE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4B6EA32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w:t>
                  </w:r>
                </w:p>
              </w:tc>
              <w:tc>
                <w:tcPr>
                  <w:tcW w:w="697" w:type="pct"/>
                  <w:tcBorders>
                    <w:tl2br w:val="nil"/>
                    <w:tr2bl w:val="nil"/>
                  </w:tcBorders>
                  <w:vAlign w:val="center"/>
                </w:tcPr>
                <w:p w14:paraId="6E756EA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双面强化</w:t>
                  </w:r>
                </w:p>
              </w:tc>
              <w:tc>
                <w:tcPr>
                  <w:tcW w:w="837" w:type="pct"/>
                  <w:tcBorders>
                    <w:tl2br w:val="nil"/>
                    <w:tr2bl w:val="nil"/>
                  </w:tcBorders>
                  <w:vAlign w:val="center"/>
                </w:tcPr>
                <w:p w14:paraId="2A22B69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682EE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37619D6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w:t>
                  </w:r>
                </w:p>
              </w:tc>
              <w:tc>
                <w:tcPr>
                  <w:tcW w:w="1175" w:type="pct"/>
                  <w:tcBorders>
                    <w:tl2br w:val="nil"/>
                    <w:tr2bl w:val="nil"/>
                  </w:tcBorders>
                  <w:vAlign w:val="center"/>
                </w:tcPr>
                <w:p w14:paraId="36DFEFA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光学真空镀膜机MC-1500-X</w:t>
                  </w:r>
                </w:p>
              </w:tc>
              <w:tc>
                <w:tcPr>
                  <w:tcW w:w="434" w:type="pct"/>
                  <w:tcBorders>
                    <w:tl2br w:val="nil"/>
                    <w:tr2bl w:val="nil"/>
                  </w:tcBorders>
                  <w:vAlign w:val="center"/>
                </w:tcPr>
                <w:p w14:paraId="47F9A9D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4FF5849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bottom"/>
                </w:tcPr>
                <w:p w14:paraId="18EC1C0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萨特隆光学（中山）</w:t>
                  </w:r>
                </w:p>
              </w:tc>
              <w:tc>
                <w:tcPr>
                  <w:tcW w:w="697" w:type="pct"/>
                  <w:tcBorders>
                    <w:tl2br w:val="nil"/>
                    <w:tr2bl w:val="nil"/>
                  </w:tcBorders>
                  <w:vAlign w:val="center"/>
                </w:tcPr>
                <w:p w14:paraId="34FCE2F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c>
                <w:tcPr>
                  <w:tcW w:w="837" w:type="pct"/>
                  <w:tcBorders>
                    <w:tl2br w:val="nil"/>
                    <w:tr2bl w:val="nil"/>
                  </w:tcBorders>
                  <w:vAlign w:val="center"/>
                </w:tcPr>
                <w:p w14:paraId="649CA33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2411C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6A245C0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26</w:t>
                  </w:r>
                </w:p>
              </w:tc>
              <w:tc>
                <w:tcPr>
                  <w:tcW w:w="1175" w:type="pct"/>
                  <w:tcBorders>
                    <w:tl2br w:val="nil"/>
                    <w:tr2bl w:val="nil"/>
                  </w:tcBorders>
                  <w:vAlign w:val="center"/>
                </w:tcPr>
                <w:p w14:paraId="0FEAE1F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海天拌料机HTHS-50</w:t>
                  </w:r>
                </w:p>
              </w:tc>
              <w:tc>
                <w:tcPr>
                  <w:tcW w:w="434" w:type="pct"/>
                  <w:tcBorders>
                    <w:tl2br w:val="nil"/>
                    <w:tr2bl w:val="nil"/>
                  </w:tcBorders>
                  <w:vAlign w:val="center"/>
                </w:tcPr>
                <w:p w14:paraId="40EC8D4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4DF421D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29C2775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汕头海塑机械</w:t>
                  </w:r>
                </w:p>
              </w:tc>
              <w:tc>
                <w:tcPr>
                  <w:tcW w:w="697" w:type="pct"/>
                  <w:tcBorders>
                    <w:tl2br w:val="nil"/>
                    <w:tr2bl w:val="nil"/>
                  </w:tcBorders>
                  <w:vAlign w:val="center"/>
                </w:tcPr>
                <w:p w14:paraId="246A113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拌料</w:t>
                  </w:r>
                </w:p>
              </w:tc>
              <w:tc>
                <w:tcPr>
                  <w:tcW w:w="837" w:type="pct"/>
                  <w:tcBorders>
                    <w:tl2br w:val="nil"/>
                    <w:tr2bl w:val="nil"/>
                  </w:tcBorders>
                  <w:vAlign w:val="center"/>
                </w:tcPr>
                <w:p w14:paraId="14232A1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47357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 w:type="pct"/>
                  <w:tcBorders>
                    <w:tl2br w:val="nil"/>
                    <w:tr2bl w:val="nil"/>
                  </w:tcBorders>
                  <w:vAlign w:val="center"/>
                </w:tcPr>
                <w:p w14:paraId="59D0F4C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27</w:t>
                  </w:r>
                </w:p>
              </w:tc>
              <w:tc>
                <w:tcPr>
                  <w:tcW w:w="1175" w:type="pct"/>
                  <w:tcBorders>
                    <w:tl2br w:val="nil"/>
                    <w:tr2bl w:val="nil"/>
                  </w:tcBorders>
                  <w:vAlign w:val="center"/>
                </w:tcPr>
                <w:p w14:paraId="404BCB5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海天水式模温机</w:t>
                  </w:r>
                </w:p>
              </w:tc>
              <w:tc>
                <w:tcPr>
                  <w:tcW w:w="434" w:type="pct"/>
                  <w:tcBorders>
                    <w:tl2br w:val="nil"/>
                    <w:tr2bl w:val="nil"/>
                  </w:tcBorders>
                  <w:vAlign w:val="center"/>
                </w:tcPr>
                <w:p w14:paraId="36C3A56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0AAD95D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w:t>
                  </w:r>
                </w:p>
              </w:tc>
              <w:tc>
                <w:tcPr>
                  <w:tcW w:w="992" w:type="pct"/>
                  <w:tcBorders>
                    <w:tl2br w:val="nil"/>
                    <w:tr2bl w:val="nil"/>
                  </w:tcBorders>
                  <w:vAlign w:val="center"/>
                </w:tcPr>
                <w:p w14:paraId="4059699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汕头海塑机械</w:t>
                  </w:r>
                </w:p>
              </w:tc>
              <w:tc>
                <w:tcPr>
                  <w:tcW w:w="697" w:type="pct"/>
                  <w:tcBorders>
                    <w:tl2br w:val="nil"/>
                    <w:tr2bl w:val="nil"/>
                  </w:tcBorders>
                  <w:vAlign w:val="center"/>
                </w:tcPr>
                <w:p w14:paraId="41357B1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冷却水</w:t>
                  </w:r>
                </w:p>
              </w:tc>
              <w:tc>
                <w:tcPr>
                  <w:tcW w:w="837" w:type="pct"/>
                  <w:tcBorders>
                    <w:tl2br w:val="nil"/>
                    <w:tr2bl w:val="nil"/>
                  </w:tcBorders>
                  <w:vAlign w:val="center"/>
                </w:tcPr>
                <w:p w14:paraId="3BBFC6A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79C8C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6982BBC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28</w:t>
                  </w:r>
                </w:p>
              </w:tc>
              <w:tc>
                <w:tcPr>
                  <w:tcW w:w="1175" w:type="pct"/>
                  <w:tcBorders>
                    <w:tl2br w:val="nil"/>
                    <w:tr2bl w:val="nil"/>
                  </w:tcBorders>
                  <w:vAlign w:val="center"/>
                </w:tcPr>
                <w:p w14:paraId="576A957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海天干燥机HTHD-75HL</w:t>
                  </w:r>
                </w:p>
              </w:tc>
              <w:tc>
                <w:tcPr>
                  <w:tcW w:w="434" w:type="pct"/>
                  <w:tcBorders>
                    <w:tl2br w:val="nil"/>
                    <w:tr2bl w:val="nil"/>
                  </w:tcBorders>
                  <w:vAlign w:val="center"/>
                </w:tcPr>
                <w:p w14:paraId="2EF3C2D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88704E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4ED303D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汕头海塑机械</w:t>
                  </w:r>
                </w:p>
              </w:tc>
              <w:tc>
                <w:tcPr>
                  <w:tcW w:w="697" w:type="pct"/>
                  <w:tcBorders>
                    <w:tl2br w:val="nil"/>
                    <w:tr2bl w:val="nil"/>
                  </w:tcBorders>
                  <w:vAlign w:val="center"/>
                </w:tcPr>
                <w:p w14:paraId="1047B36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烘料</w:t>
                  </w:r>
                </w:p>
              </w:tc>
              <w:tc>
                <w:tcPr>
                  <w:tcW w:w="837" w:type="pct"/>
                  <w:tcBorders>
                    <w:tl2br w:val="nil"/>
                    <w:tr2bl w:val="nil"/>
                  </w:tcBorders>
                  <w:vAlign w:val="center"/>
                </w:tcPr>
                <w:p w14:paraId="29BAAE9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5E0B4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25E70F0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29</w:t>
                  </w:r>
                </w:p>
              </w:tc>
              <w:tc>
                <w:tcPr>
                  <w:tcW w:w="1175" w:type="pct"/>
                  <w:tcBorders>
                    <w:tl2br w:val="nil"/>
                    <w:tr2bl w:val="nil"/>
                  </w:tcBorders>
                  <w:vAlign w:val="center"/>
                </w:tcPr>
                <w:p w14:paraId="2C38CC2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海天机械手KA-900ID</w:t>
                  </w:r>
                </w:p>
              </w:tc>
              <w:tc>
                <w:tcPr>
                  <w:tcW w:w="434" w:type="pct"/>
                  <w:tcBorders>
                    <w:tl2br w:val="nil"/>
                    <w:tr2bl w:val="nil"/>
                  </w:tcBorders>
                  <w:vAlign w:val="center"/>
                </w:tcPr>
                <w:p w14:paraId="19FD902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F8FC55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w:t>
                  </w:r>
                </w:p>
              </w:tc>
              <w:tc>
                <w:tcPr>
                  <w:tcW w:w="992" w:type="pct"/>
                  <w:tcBorders>
                    <w:tl2br w:val="nil"/>
                    <w:tr2bl w:val="nil"/>
                  </w:tcBorders>
                  <w:vAlign w:val="center"/>
                </w:tcPr>
                <w:p w14:paraId="3991812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汕头海塑机械</w:t>
                  </w:r>
                </w:p>
              </w:tc>
              <w:tc>
                <w:tcPr>
                  <w:tcW w:w="697" w:type="pct"/>
                  <w:tcBorders>
                    <w:tl2br w:val="nil"/>
                    <w:tr2bl w:val="nil"/>
                  </w:tcBorders>
                  <w:vAlign w:val="center"/>
                </w:tcPr>
                <w:p w14:paraId="1E148F0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取片</w:t>
                  </w:r>
                </w:p>
              </w:tc>
              <w:tc>
                <w:tcPr>
                  <w:tcW w:w="837" w:type="pct"/>
                  <w:tcBorders>
                    <w:tl2br w:val="nil"/>
                    <w:tr2bl w:val="nil"/>
                  </w:tcBorders>
                  <w:vAlign w:val="center"/>
                </w:tcPr>
                <w:p w14:paraId="15BF116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56671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72F396A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30</w:t>
                  </w:r>
                </w:p>
              </w:tc>
              <w:tc>
                <w:tcPr>
                  <w:tcW w:w="1175" w:type="pct"/>
                  <w:tcBorders>
                    <w:tl2br w:val="nil"/>
                    <w:tr2bl w:val="nil"/>
                  </w:tcBorders>
                  <w:vAlign w:val="center"/>
                </w:tcPr>
                <w:p w14:paraId="05E6DD5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塑料注塑成型机ZE23000III/640(230吨）</w:t>
                  </w:r>
                </w:p>
              </w:tc>
              <w:tc>
                <w:tcPr>
                  <w:tcW w:w="434" w:type="pct"/>
                  <w:tcBorders>
                    <w:tl2br w:val="nil"/>
                    <w:tr2bl w:val="nil"/>
                  </w:tcBorders>
                  <w:vAlign w:val="center"/>
                </w:tcPr>
                <w:p w14:paraId="04C5D1E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34137F5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w:t>
                  </w:r>
                </w:p>
              </w:tc>
              <w:tc>
                <w:tcPr>
                  <w:tcW w:w="992" w:type="pct"/>
                  <w:tcBorders>
                    <w:tl2br w:val="nil"/>
                    <w:tr2bl w:val="nil"/>
                  </w:tcBorders>
                  <w:vAlign w:val="center"/>
                </w:tcPr>
                <w:p w14:paraId="6B07F07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汕头海塑机械</w:t>
                  </w:r>
                </w:p>
              </w:tc>
              <w:tc>
                <w:tcPr>
                  <w:tcW w:w="697" w:type="pct"/>
                  <w:tcBorders>
                    <w:tl2br w:val="nil"/>
                    <w:tr2bl w:val="nil"/>
                  </w:tcBorders>
                  <w:vAlign w:val="center"/>
                </w:tcPr>
                <w:p w14:paraId="2AA0B4E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成型</w:t>
                  </w:r>
                </w:p>
              </w:tc>
              <w:tc>
                <w:tcPr>
                  <w:tcW w:w="837" w:type="pct"/>
                  <w:tcBorders>
                    <w:tl2br w:val="nil"/>
                    <w:tr2bl w:val="nil"/>
                  </w:tcBorders>
                  <w:vAlign w:val="center"/>
                </w:tcPr>
                <w:p w14:paraId="7248300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3D3F7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C9944F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31</w:t>
                  </w:r>
                </w:p>
              </w:tc>
              <w:tc>
                <w:tcPr>
                  <w:tcW w:w="1175" w:type="pct"/>
                  <w:tcBorders>
                    <w:tl2br w:val="nil"/>
                    <w:tr2bl w:val="nil"/>
                  </w:tcBorders>
                  <w:vAlign w:val="center"/>
                </w:tcPr>
                <w:p w14:paraId="2EF6C56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冻水机5P*1台</w:t>
                  </w:r>
                </w:p>
              </w:tc>
              <w:tc>
                <w:tcPr>
                  <w:tcW w:w="434" w:type="pct"/>
                  <w:tcBorders>
                    <w:tl2br w:val="nil"/>
                    <w:tr2bl w:val="nil"/>
                  </w:tcBorders>
                  <w:vAlign w:val="center"/>
                </w:tcPr>
                <w:p w14:paraId="4BFF602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1F177A7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62C16AE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上海圣奉机械</w:t>
                  </w:r>
                </w:p>
              </w:tc>
              <w:tc>
                <w:tcPr>
                  <w:tcW w:w="697" w:type="pct"/>
                  <w:tcBorders>
                    <w:tl2br w:val="nil"/>
                    <w:tr2bl w:val="nil"/>
                  </w:tcBorders>
                  <w:vAlign w:val="center"/>
                </w:tcPr>
                <w:p w14:paraId="312F646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冷却水</w:t>
                  </w:r>
                </w:p>
              </w:tc>
              <w:tc>
                <w:tcPr>
                  <w:tcW w:w="837" w:type="pct"/>
                  <w:tcBorders>
                    <w:tl2br w:val="nil"/>
                    <w:tr2bl w:val="nil"/>
                  </w:tcBorders>
                  <w:vAlign w:val="center"/>
                </w:tcPr>
                <w:p w14:paraId="022AC11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19791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74F7CE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32</w:t>
                  </w:r>
                </w:p>
              </w:tc>
              <w:tc>
                <w:tcPr>
                  <w:tcW w:w="1175" w:type="pct"/>
                  <w:tcBorders>
                    <w:tl2br w:val="nil"/>
                    <w:tr2bl w:val="nil"/>
                  </w:tcBorders>
                  <w:vAlign w:val="center"/>
                </w:tcPr>
                <w:p w14:paraId="4F78812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冰水机1.5P*1台</w:t>
                  </w:r>
                </w:p>
              </w:tc>
              <w:tc>
                <w:tcPr>
                  <w:tcW w:w="434" w:type="pct"/>
                  <w:tcBorders>
                    <w:tl2br w:val="nil"/>
                    <w:tr2bl w:val="nil"/>
                  </w:tcBorders>
                  <w:vAlign w:val="center"/>
                </w:tcPr>
                <w:p w14:paraId="5D0005C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64EA246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0583EC2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上海圣奉机械</w:t>
                  </w:r>
                </w:p>
              </w:tc>
              <w:tc>
                <w:tcPr>
                  <w:tcW w:w="697" w:type="pct"/>
                  <w:tcBorders>
                    <w:tl2br w:val="nil"/>
                    <w:tr2bl w:val="nil"/>
                  </w:tcBorders>
                  <w:vAlign w:val="center"/>
                </w:tcPr>
                <w:p w14:paraId="3107280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冷却水</w:t>
                  </w:r>
                </w:p>
              </w:tc>
              <w:tc>
                <w:tcPr>
                  <w:tcW w:w="837" w:type="pct"/>
                  <w:tcBorders>
                    <w:tl2br w:val="nil"/>
                    <w:tr2bl w:val="nil"/>
                  </w:tcBorders>
                  <w:vAlign w:val="center"/>
                </w:tcPr>
                <w:p w14:paraId="7A974D2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0B044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547D545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33</w:t>
                  </w:r>
                </w:p>
              </w:tc>
              <w:tc>
                <w:tcPr>
                  <w:tcW w:w="1175" w:type="pct"/>
                  <w:tcBorders>
                    <w:tl2br w:val="nil"/>
                    <w:tr2bl w:val="nil"/>
                  </w:tcBorders>
                  <w:vAlign w:val="center"/>
                </w:tcPr>
                <w:p w14:paraId="6719098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手摇磨床</w:t>
                  </w:r>
                </w:p>
              </w:tc>
              <w:tc>
                <w:tcPr>
                  <w:tcW w:w="434" w:type="pct"/>
                  <w:tcBorders>
                    <w:tl2br w:val="nil"/>
                    <w:tr2bl w:val="nil"/>
                  </w:tcBorders>
                  <w:vAlign w:val="center"/>
                </w:tcPr>
                <w:p w14:paraId="4690942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338FA66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28EEC2C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东莞荣田精密</w:t>
                  </w:r>
                </w:p>
              </w:tc>
              <w:tc>
                <w:tcPr>
                  <w:tcW w:w="697" w:type="pct"/>
                  <w:tcBorders>
                    <w:tl2br w:val="nil"/>
                    <w:tr2bl w:val="nil"/>
                  </w:tcBorders>
                  <w:vAlign w:val="center"/>
                </w:tcPr>
                <w:p w14:paraId="6AB27F6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零配件加工</w:t>
                  </w:r>
                </w:p>
              </w:tc>
              <w:tc>
                <w:tcPr>
                  <w:tcW w:w="837" w:type="pct"/>
                  <w:tcBorders>
                    <w:tl2br w:val="nil"/>
                    <w:tr2bl w:val="nil"/>
                  </w:tcBorders>
                  <w:vAlign w:val="center"/>
                </w:tcPr>
                <w:p w14:paraId="5CCEF7C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524CF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 w:type="pct"/>
                  <w:tcBorders>
                    <w:tl2br w:val="nil"/>
                    <w:tr2bl w:val="nil"/>
                  </w:tcBorders>
                  <w:vAlign w:val="center"/>
                </w:tcPr>
                <w:p w14:paraId="3D38771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34</w:t>
                  </w:r>
                </w:p>
              </w:tc>
              <w:tc>
                <w:tcPr>
                  <w:tcW w:w="1175" w:type="pct"/>
                  <w:tcBorders>
                    <w:tl2br w:val="nil"/>
                    <w:tr2bl w:val="nil"/>
                  </w:tcBorders>
                  <w:vAlign w:val="center"/>
                </w:tcPr>
                <w:p w14:paraId="3A3E427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荣田精密立式铣床</w:t>
                  </w:r>
                </w:p>
              </w:tc>
              <w:tc>
                <w:tcPr>
                  <w:tcW w:w="434" w:type="pct"/>
                  <w:tcBorders>
                    <w:tl2br w:val="nil"/>
                    <w:tr2bl w:val="nil"/>
                  </w:tcBorders>
                  <w:vAlign w:val="center"/>
                </w:tcPr>
                <w:p w14:paraId="0187B7A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4E9D49E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0328DA4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东莞荣田精密</w:t>
                  </w:r>
                </w:p>
              </w:tc>
              <w:tc>
                <w:tcPr>
                  <w:tcW w:w="697" w:type="pct"/>
                  <w:tcBorders>
                    <w:tl2br w:val="nil"/>
                    <w:tr2bl w:val="nil"/>
                  </w:tcBorders>
                  <w:vAlign w:val="center"/>
                </w:tcPr>
                <w:p w14:paraId="514B371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零配件加工</w:t>
                  </w:r>
                </w:p>
              </w:tc>
              <w:tc>
                <w:tcPr>
                  <w:tcW w:w="837" w:type="pct"/>
                  <w:tcBorders>
                    <w:tl2br w:val="nil"/>
                    <w:tr2bl w:val="nil"/>
                  </w:tcBorders>
                  <w:vAlign w:val="center"/>
                </w:tcPr>
                <w:p w14:paraId="4D8DC1B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5204C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6EC820A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35</w:t>
                  </w:r>
                </w:p>
              </w:tc>
              <w:tc>
                <w:tcPr>
                  <w:tcW w:w="1175" w:type="pct"/>
                  <w:tcBorders>
                    <w:tl2br w:val="nil"/>
                    <w:tr2bl w:val="nil"/>
                  </w:tcBorders>
                  <w:vAlign w:val="center"/>
                </w:tcPr>
                <w:p w14:paraId="0E99E78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应力测试仪一台</w:t>
                  </w:r>
                </w:p>
              </w:tc>
              <w:tc>
                <w:tcPr>
                  <w:tcW w:w="434" w:type="pct"/>
                  <w:tcBorders>
                    <w:tl2br w:val="nil"/>
                    <w:tr2bl w:val="nil"/>
                  </w:tcBorders>
                  <w:vAlign w:val="center"/>
                </w:tcPr>
                <w:p w14:paraId="41543B3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770EC5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2227E8B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广东昉兴</w:t>
                  </w:r>
                </w:p>
              </w:tc>
              <w:tc>
                <w:tcPr>
                  <w:tcW w:w="697" w:type="pct"/>
                  <w:tcBorders>
                    <w:tl2br w:val="nil"/>
                    <w:tr2bl w:val="nil"/>
                  </w:tcBorders>
                  <w:vAlign w:val="center"/>
                </w:tcPr>
                <w:p w14:paraId="7017EB9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检测应力</w:t>
                  </w:r>
                </w:p>
              </w:tc>
              <w:tc>
                <w:tcPr>
                  <w:tcW w:w="837" w:type="pct"/>
                  <w:tcBorders>
                    <w:tl2br w:val="nil"/>
                    <w:tr2bl w:val="nil"/>
                  </w:tcBorders>
                  <w:vAlign w:val="center"/>
                </w:tcPr>
                <w:p w14:paraId="60B6707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0E2C2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1D8DFF8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36</w:t>
                  </w:r>
                </w:p>
              </w:tc>
              <w:tc>
                <w:tcPr>
                  <w:tcW w:w="1175" w:type="pct"/>
                  <w:tcBorders>
                    <w:tl2br w:val="nil"/>
                    <w:tr2bl w:val="nil"/>
                  </w:tcBorders>
                  <w:vAlign w:val="center"/>
                </w:tcPr>
                <w:p w14:paraId="6B904DE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光学镜片用双超纯水EDI设备</w:t>
                  </w:r>
                </w:p>
              </w:tc>
              <w:tc>
                <w:tcPr>
                  <w:tcW w:w="434" w:type="pct"/>
                  <w:tcBorders>
                    <w:tl2br w:val="nil"/>
                    <w:tr2bl w:val="nil"/>
                  </w:tcBorders>
                  <w:vAlign w:val="center"/>
                </w:tcPr>
                <w:p w14:paraId="1A0AA1A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4E7E5E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6F6C644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广州华淳水处理</w:t>
                  </w:r>
                </w:p>
              </w:tc>
              <w:tc>
                <w:tcPr>
                  <w:tcW w:w="697" w:type="pct"/>
                  <w:tcBorders>
                    <w:tl2br w:val="nil"/>
                    <w:tr2bl w:val="nil"/>
                  </w:tcBorders>
                  <w:vAlign w:val="center"/>
                </w:tcPr>
                <w:p w14:paraId="2C50C87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处理水质</w:t>
                  </w:r>
                </w:p>
              </w:tc>
              <w:tc>
                <w:tcPr>
                  <w:tcW w:w="837" w:type="pct"/>
                  <w:tcBorders>
                    <w:tl2br w:val="nil"/>
                    <w:tr2bl w:val="nil"/>
                  </w:tcBorders>
                  <w:vAlign w:val="center"/>
                </w:tcPr>
                <w:p w14:paraId="32269B9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24BCF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E3F499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37</w:t>
                  </w:r>
                </w:p>
              </w:tc>
              <w:tc>
                <w:tcPr>
                  <w:tcW w:w="1175" w:type="pct"/>
                  <w:tcBorders>
                    <w:tl2br w:val="nil"/>
                    <w:tr2bl w:val="nil"/>
                  </w:tcBorders>
                  <w:vAlign w:val="center"/>
                </w:tcPr>
                <w:p w14:paraId="6CF623A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H钢行车1200*600*900*2</w:t>
                  </w:r>
                </w:p>
              </w:tc>
              <w:tc>
                <w:tcPr>
                  <w:tcW w:w="434" w:type="pct"/>
                  <w:tcBorders>
                    <w:tl2br w:val="nil"/>
                    <w:tr2bl w:val="nil"/>
                  </w:tcBorders>
                  <w:vAlign w:val="center"/>
                </w:tcPr>
                <w:p w14:paraId="39C1BD2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882E0D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2FF8066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祁阳昌山起重</w:t>
                  </w:r>
                </w:p>
              </w:tc>
              <w:tc>
                <w:tcPr>
                  <w:tcW w:w="697" w:type="pct"/>
                  <w:tcBorders>
                    <w:tl2br w:val="nil"/>
                    <w:tr2bl w:val="nil"/>
                  </w:tcBorders>
                  <w:vAlign w:val="center"/>
                </w:tcPr>
                <w:p w14:paraId="591B3C2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运输</w:t>
                  </w:r>
                </w:p>
              </w:tc>
              <w:tc>
                <w:tcPr>
                  <w:tcW w:w="837" w:type="pct"/>
                  <w:tcBorders>
                    <w:tl2br w:val="nil"/>
                    <w:tr2bl w:val="nil"/>
                  </w:tcBorders>
                  <w:vAlign w:val="center"/>
                </w:tcPr>
                <w:p w14:paraId="04E01CC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35862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3BF3245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8</w:t>
                  </w:r>
                </w:p>
              </w:tc>
              <w:tc>
                <w:tcPr>
                  <w:tcW w:w="1175" w:type="pct"/>
                  <w:tcBorders>
                    <w:tl2br w:val="nil"/>
                    <w:tr2bl w:val="nil"/>
                  </w:tcBorders>
                  <w:vAlign w:val="center"/>
                </w:tcPr>
                <w:p w14:paraId="79C567A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吸附式干燥机1.05Mpa</w:t>
                  </w:r>
                </w:p>
              </w:tc>
              <w:tc>
                <w:tcPr>
                  <w:tcW w:w="434" w:type="pct"/>
                  <w:tcBorders>
                    <w:tl2br w:val="nil"/>
                    <w:tr2bl w:val="nil"/>
                  </w:tcBorders>
                  <w:vAlign w:val="center"/>
                </w:tcPr>
                <w:p w14:paraId="25267A4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02D3B4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7247CB9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佑侨</w:t>
                  </w:r>
                </w:p>
              </w:tc>
              <w:tc>
                <w:tcPr>
                  <w:tcW w:w="697" w:type="pct"/>
                  <w:tcBorders>
                    <w:tl2br w:val="nil"/>
                    <w:tr2bl w:val="nil"/>
                  </w:tcBorders>
                  <w:vAlign w:val="center"/>
                </w:tcPr>
                <w:p w14:paraId="475A2D8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净化空气</w:t>
                  </w:r>
                </w:p>
              </w:tc>
              <w:tc>
                <w:tcPr>
                  <w:tcW w:w="837" w:type="pct"/>
                  <w:tcBorders>
                    <w:tl2br w:val="nil"/>
                    <w:tr2bl w:val="nil"/>
                  </w:tcBorders>
                  <w:vAlign w:val="center"/>
                </w:tcPr>
                <w:p w14:paraId="6992885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2B42E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75B5151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40</w:t>
                  </w:r>
                </w:p>
              </w:tc>
              <w:tc>
                <w:tcPr>
                  <w:tcW w:w="1175" w:type="pct"/>
                  <w:tcBorders>
                    <w:tl2br w:val="nil"/>
                    <w:tr2bl w:val="nil"/>
                  </w:tcBorders>
                  <w:vAlign w:val="center"/>
                </w:tcPr>
                <w:p w14:paraId="3EF80D7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冷冻式干燥机YQR-069AH</w:t>
                  </w:r>
                </w:p>
              </w:tc>
              <w:tc>
                <w:tcPr>
                  <w:tcW w:w="434" w:type="pct"/>
                  <w:tcBorders>
                    <w:tl2br w:val="nil"/>
                    <w:tr2bl w:val="nil"/>
                  </w:tcBorders>
                  <w:vAlign w:val="center"/>
                </w:tcPr>
                <w:p w14:paraId="4D28977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947B44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3EDAFD6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佑侨</w:t>
                  </w:r>
                </w:p>
              </w:tc>
              <w:tc>
                <w:tcPr>
                  <w:tcW w:w="697" w:type="pct"/>
                  <w:tcBorders>
                    <w:tl2br w:val="nil"/>
                    <w:tr2bl w:val="nil"/>
                  </w:tcBorders>
                  <w:vAlign w:val="center"/>
                </w:tcPr>
                <w:p w14:paraId="72381F7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净化空气</w:t>
                  </w:r>
                </w:p>
              </w:tc>
              <w:tc>
                <w:tcPr>
                  <w:tcW w:w="837" w:type="pct"/>
                  <w:tcBorders>
                    <w:tl2br w:val="nil"/>
                    <w:tr2bl w:val="nil"/>
                  </w:tcBorders>
                  <w:vAlign w:val="center"/>
                </w:tcPr>
                <w:p w14:paraId="6E1B601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06AE9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12003F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51</w:t>
                  </w:r>
                </w:p>
              </w:tc>
              <w:tc>
                <w:tcPr>
                  <w:tcW w:w="1175" w:type="pct"/>
                  <w:tcBorders>
                    <w:tl2br w:val="nil"/>
                    <w:tr2bl w:val="nil"/>
                  </w:tcBorders>
                  <w:vAlign w:val="center"/>
                </w:tcPr>
                <w:p w14:paraId="044404B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储气罐C-1立方</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（空气）</w:t>
                  </w:r>
                </w:p>
              </w:tc>
              <w:tc>
                <w:tcPr>
                  <w:tcW w:w="434" w:type="pct"/>
                  <w:tcBorders>
                    <w:tl2br w:val="nil"/>
                    <w:tr2bl w:val="nil"/>
                  </w:tcBorders>
                  <w:vAlign w:val="center"/>
                </w:tcPr>
                <w:p w14:paraId="407614A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个</w:t>
                  </w:r>
                </w:p>
              </w:tc>
              <w:tc>
                <w:tcPr>
                  <w:tcW w:w="474" w:type="pct"/>
                  <w:tcBorders>
                    <w:tl2br w:val="nil"/>
                    <w:tr2bl w:val="nil"/>
                  </w:tcBorders>
                  <w:vAlign w:val="center"/>
                </w:tcPr>
                <w:p w14:paraId="0D04517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79B7396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佑侨</w:t>
                  </w:r>
                </w:p>
              </w:tc>
              <w:tc>
                <w:tcPr>
                  <w:tcW w:w="697" w:type="pct"/>
                  <w:tcBorders>
                    <w:tl2br w:val="nil"/>
                    <w:tr2bl w:val="nil"/>
                  </w:tcBorders>
                  <w:vAlign w:val="center"/>
                </w:tcPr>
                <w:p w14:paraId="0521C3B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存气</w:t>
                  </w:r>
                </w:p>
              </w:tc>
              <w:tc>
                <w:tcPr>
                  <w:tcW w:w="837" w:type="pct"/>
                  <w:tcBorders>
                    <w:tl2br w:val="nil"/>
                    <w:tr2bl w:val="nil"/>
                  </w:tcBorders>
                  <w:vAlign w:val="center"/>
                </w:tcPr>
                <w:p w14:paraId="7B5F00C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40954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F2C231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52</w:t>
                  </w:r>
                </w:p>
              </w:tc>
              <w:tc>
                <w:tcPr>
                  <w:tcW w:w="1175" w:type="pct"/>
                  <w:tcBorders>
                    <w:tl2br w:val="nil"/>
                    <w:tr2bl w:val="nil"/>
                  </w:tcBorders>
                  <w:vAlign w:val="center"/>
                </w:tcPr>
                <w:p w14:paraId="6B4A285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储气罐C-1.0/038</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（空气）</w:t>
                  </w:r>
                </w:p>
              </w:tc>
              <w:tc>
                <w:tcPr>
                  <w:tcW w:w="434" w:type="pct"/>
                  <w:tcBorders>
                    <w:tl2br w:val="nil"/>
                    <w:tr2bl w:val="nil"/>
                  </w:tcBorders>
                  <w:vAlign w:val="center"/>
                </w:tcPr>
                <w:p w14:paraId="16FA009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个</w:t>
                  </w:r>
                </w:p>
              </w:tc>
              <w:tc>
                <w:tcPr>
                  <w:tcW w:w="474" w:type="pct"/>
                  <w:tcBorders>
                    <w:tl2br w:val="nil"/>
                    <w:tr2bl w:val="nil"/>
                  </w:tcBorders>
                  <w:vAlign w:val="center"/>
                </w:tcPr>
                <w:p w14:paraId="0FF5BE9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619D1B2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佑侨</w:t>
                  </w:r>
                </w:p>
              </w:tc>
              <w:tc>
                <w:tcPr>
                  <w:tcW w:w="697" w:type="pct"/>
                  <w:tcBorders>
                    <w:tl2br w:val="nil"/>
                    <w:tr2bl w:val="nil"/>
                  </w:tcBorders>
                  <w:vAlign w:val="center"/>
                </w:tcPr>
                <w:p w14:paraId="63280D9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存气</w:t>
                  </w:r>
                </w:p>
              </w:tc>
              <w:tc>
                <w:tcPr>
                  <w:tcW w:w="837" w:type="pct"/>
                  <w:tcBorders>
                    <w:tl2br w:val="nil"/>
                    <w:tr2bl w:val="nil"/>
                  </w:tcBorders>
                  <w:vAlign w:val="center"/>
                </w:tcPr>
                <w:p w14:paraId="129D88C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52C45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3A9E0D0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53</w:t>
                  </w:r>
                </w:p>
              </w:tc>
              <w:tc>
                <w:tcPr>
                  <w:tcW w:w="1175" w:type="pct"/>
                  <w:tcBorders>
                    <w:tl2br w:val="nil"/>
                    <w:tr2bl w:val="nil"/>
                  </w:tcBorders>
                  <w:vAlign w:val="center"/>
                </w:tcPr>
                <w:p w14:paraId="5C66AF9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德曼节能空压机FV37E-7</w:t>
                  </w:r>
                </w:p>
              </w:tc>
              <w:tc>
                <w:tcPr>
                  <w:tcW w:w="434" w:type="pct"/>
                  <w:tcBorders>
                    <w:tl2br w:val="nil"/>
                    <w:tr2bl w:val="nil"/>
                  </w:tcBorders>
                  <w:vAlign w:val="center"/>
                </w:tcPr>
                <w:p w14:paraId="6A6A285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059A633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0EDC945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德曼</w:t>
                  </w:r>
                </w:p>
              </w:tc>
              <w:tc>
                <w:tcPr>
                  <w:tcW w:w="697" w:type="pct"/>
                  <w:tcBorders>
                    <w:tl2br w:val="nil"/>
                    <w:tr2bl w:val="nil"/>
                  </w:tcBorders>
                  <w:vAlign w:val="center"/>
                </w:tcPr>
                <w:p w14:paraId="3F32936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制气</w:t>
                  </w:r>
                </w:p>
              </w:tc>
              <w:tc>
                <w:tcPr>
                  <w:tcW w:w="837" w:type="pct"/>
                  <w:tcBorders>
                    <w:tl2br w:val="nil"/>
                    <w:tr2bl w:val="nil"/>
                  </w:tcBorders>
                  <w:vAlign w:val="center"/>
                </w:tcPr>
                <w:p w14:paraId="124DEE8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0555D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51C465D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54</w:t>
                  </w:r>
                </w:p>
              </w:tc>
              <w:tc>
                <w:tcPr>
                  <w:tcW w:w="1175" w:type="pct"/>
                  <w:tcBorders>
                    <w:tl2br w:val="nil"/>
                    <w:tr2bl w:val="nil"/>
                  </w:tcBorders>
                  <w:vAlign w:val="center"/>
                </w:tcPr>
                <w:p w14:paraId="7683956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油压注塑机配套（电缆线，H型钢）</w:t>
                  </w:r>
                </w:p>
              </w:tc>
              <w:tc>
                <w:tcPr>
                  <w:tcW w:w="434" w:type="pct"/>
                  <w:tcBorders>
                    <w:tl2br w:val="nil"/>
                    <w:tr2bl w:val="nil"/>
                  </w:tcBorders>
                  <w:vAlign w:val="center"/>
                </w:tcPr>
                <w:p w14:paraId="3106DE3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6F87C98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474A5EC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0B2327D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线槽</w:t>
                  </w:r>
                </w:p>
              </w:tc>
              <w:tc>
                <w:tcPr>
                  <w:tcW w:w="837" w:type="pct"/>
                  <w:tcBorders>
                    <w:tl2br w:val="nil"/>
                    <w:tr2bl w:val="nil"/>
                  </w:tcBorders>
                  <w:vAlign w:val="center"/>
                </w:tcPr>
                <w:p w14:paraId="5EBCA01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3B0A5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9124E3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55</w:t>
                  </w:r>
                </w:p>
              </w:tc>
              <w:tc>
                <w:tcPr>
                  <w:tcW w:w="1175" w:type="pct"/>
                  <w:tcBorders>
                    <w:tl2br w:val="nil"/>
                    <w:tr2bl w:val="nil"/>
                  </w:tcBorders>
                  <w:vAlign w:val="center"/>
                </w:tcPr>
                <w:p w14:paraId="5E4FF89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干燥桶</w:t>
                  </w:r>
                </w:p>
              </w:tc>
              <w:tc>
                <w:tcPr>
                  <w:tcW w:w="434" w:type="pct"/>
                  <w:tcBorders>
                    <w:tl2br w:val="nil"/>
                    <w:tr2bl w:val="nil"/>
                  </w:tcBorders>
                  <w:vAlign w:val="center"/>
                </w:tcPr>
                <w:p w14:paraId="3D00737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559DE4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73B0A83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5B32848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存储</w:t>
                  </w:r>
                </w:p>
              </w:tc>
              <w:tc>
                <w:tcPr>
                  <w:tcW w:w="837" w:type="pct"/>
                  <w:tcBorders>
                    <w:tl2br w:val="nil"/>
                    <w:tr2bl w:val="nil"/>
                  </w:tcBorders>
                  <w:vAlign w:val="center"/>
                </w:tcPr>
                <w:p w14:paraId="3C12DF3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4C85C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1805651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56</w:t>
                  </w:r>
                </w:p>
              </w:tc>
              <w:tc>
                <w:tcPr>
                  <w:tcW w:w="1175" w:type="pct"/>
                  <w:tcBorders>
                    <w:tl2br w:val="nil"/>
                    <w:tr2bl w:val="nil"/>
                  </w:tcBorders>
                  <w:vAlign w:val="center"/>
                </w:tcPr>
                <w:p w14:paraId="2204C74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5匹粉碎机</w:t>
                  </w:r>
                </w:p>
              </w:tc>
              <w:tc>
                <w:tcPr>
                  <w:tcW w:w="434" w:type="pct"/>
                  <w:tcBorders>
                    <w:tl2br w:val="nil"/>
                    <w:tr2bl w:val="nil"/>
                  </w:tcBorders>
                  <w:vAlign w:val="center"/>
                </w:tcPr>
                <w:p w14:paraId="2C5DBC0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303D64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653F307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443214B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碎料</w:t>
                  </w:r>
                </w:p>
              </w:tc>
              <w:tc>
                <w:tcPr>
                  <w:tcW w:w="837" w:type="pct"/>
                  <w:tcBorders>
                    <w:tl2br w:val="nil"/>
                    <w:tr2bl w:val="nil"/>
                  </w:tcBorders>
                  <w:vAlign w:val="center"/>
                </w:tcPr>
                <w:p w14:paraId="5050F2F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555CF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28B261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57</w:t>
                  </w:r>
                </w:p>
              </w:tc>
              <w:tc>
                <w:tcPr>
                  <w:tcW w:w="1175" w:type="pct"/>
                  <w:tcBorders>
                    <w:tl2br w:val="nil"/>
                    <w:tr2bl w:val="nil"/>
                  </w:tcBorders>
                  <w:vAlign w:val="center"/>
                </w:tcPr>
                <w:p w14:paraId="6F42259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10匹粉碎机</w:t>
                  </w:r>
                </w:p>
              </w:tc>
              <w:tc>
                <w:tcPr>
                  <w:tcW w:w="434" w:type="pct"/>
                  <w:tcBorders>
                    <w:tl2br w:val="nil"/>
                    <w:tr2bl w:val="nil"/>
                  </w:tcBorders>
                  <w:vAlign w:val="center"/>
                </w:tcPr>
                <w:p w14:paraId="57A9D44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9414BF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490CD21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0BE5C55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碎料</w:t>
                  </w:r>
                </w:p>
              </w:tc>
              <w:tc>
                <w:tcPr>
                  <w:tcW w:w="837" w:type="pct"/>
                  <w:tcBorders>
                    <w:tl2br w:val="nil"/>
                    <w:tr2bl w:val="nil"/>
                  </w:tcBorders>
                  <w:vAlign w:val="center"/>
                </w:tcPr>
                <w:p w14:paraId="08D1029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312F1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6A4CCEF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58</w:t>
                  </w:r>
                </w:p>
              </w:tc>
              <w:tc>
                <w:tcPr>
                  <w:tcW w:w="1175" w:type="pct"/>
                  <w:tcBorders>
                    <w:tl2br w:val="nil"/>
                    <w:tr2bl w:val="nil"/>
                  </w:tcBorders>
                  <w:vAlign w:val="center"/>
                </w:tcPr>
                <w:p w14:paraId="1FACE27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100公斤混色机</w:t>
                  </w:r>
                </w:p>
              </w:tc>
              <w:tc>
                <w:tcPr>
                  <w:tcW w:w="434" w:type="pct"/>
                  <w:tcBorders>
                    <w:tl2br w:val="nil"/>
                    <w:tr2bl w:val="nil"/>
                  </w:tcBorders>
                  <w:vAlign w:val="center"/>
                </w:tcPr>
                <w:p w14:paraId="467928C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311D441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4AC8EC6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19214BE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拌料</w:t>
                  </w:r>
                </w:p>
              </w:tc>
              <w:tc>
                <w:tcPr>
                  <w:tcW w:w="837" w:type="pct"/>
                  <w:tcBorders>
                    <w:tl2br w:val="nil"/>
                    <w:tr2bl w:val="nil"/>
                  </w:tcBorders>
                  <w:vAlign w:val="center"/>
                </w:tcPr>
                <w:p w14:paraId="2D69069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35F13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75D9D03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59</w:t>
                  </w:r>
                </w:p>
              </w:tc>
              <w:tc>
                <w:tcPr>
                  <w:tcW w:w="1175" w:type="pct"/>
                  <w:tcBorders>
                    <w:tl2br w:val="nil"/>
                    <w:tr2bl w:val="nil"/>
                  </w:tcBorders>
                  <w:vAlign w:val="center"/>
                </w:tcPr>
                <w:p w14:paraId="4016D0B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50公斤混色机</w:t>
                  </w:r>
                </w:p>
              </w:tc>
              <w:tc>
                <w:tcPr>
                  <w:tcW w:w="434" w:type="pct"/>
                  <w:tcBorders>
                    <w:tl2br w:val="nil"/>
                    <w:tr2bl w:val="nil"/>
                  </w:tcBorders>
                  <w:vAlign w:val="center"/>
                </w:tcPr>
                <w:p w14:paraId="4650B4A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12F0D7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25233FF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54594B4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拌料</w:t>
                  </w:r>
                </w:p>
              </w:tc>
              <w:tc>
                <w:tcPr>
                  <w:tcW w:w="837" w:type="pct"/>
                  <w:tcBorders>
                    <w:tl2br w:val="nil"/>
                    <w:tr2bl w:val="nil"/>
                  </w:tcBorders>
                  <w:vAlign w:val="center"/>
                </w:tcPr>
                <w:p w14:paraId="00AADD1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0184E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012FC12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60</w:t>
                  </w:r>
                </w:p>
              </w:tc>
              <w:tc>
                <w:tcPr>
                  <w:tcW w:w="1175" w:type="pct"/>
                  <w:tcBorders>
                    <w:tl2br w:val="nil"/>
                    <w:tr2bl w:val="nil"/>
                  </w:tcBorders>
                  <w:vAlign w:val="center"/>
                </w:tcPr>
                <w:p w14:paraId="2010B2E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9千瓦模温机（水式2台，油式3）及模温机油</w:t>
                  </w:r>
                </w:p>
              </w:tc>
              <w:tc>
                <w:tcPr>
                  <w:tcW w:w="434" w:type="pct"/>
                  <w:tcBorders>
                    <w:tl2br w:val="nil"/>
                    <w:tr2bl w:val="nil"/>
                  </w:tcBorders>
                  <w:vAlign w:val="center"/>
                </w:tcPr>
                <w:p w14:paraId="3BAB3BC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3322198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5</w:t>
                  </w:r>
                </w:p>
              </w:tc>
              <w:tc>
                <w:tcPr>
                  <w:tcW w:w="992" w:type="pct"/>
                  <w:tcBorders>
                    <w:tl2br w:val="nil"/>
                    <w:tr2bl w:val="nil"/>
                  </w:tcBorders>
                  <w:vAlign w:val="center"/>
                </w:tcPr>
                <w:p w14:paraId="3E3B11E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7B2BE43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冷却水</w:t>
                  </w:r>
                </w:p>
              </w:tc>
              <w:tc>
                <w:tcPr>
                  <w:tcW w:w="837" w:type="pct"/>
                  <w:tcBorders>
                    <w:tl2br w:val="nil"/>
                    <w:tr2bl w:val="nil"/>
                  </w:tcBorders>
                  <w:vAlign w:val="center"/>
                </w:tcPr>
                <w:p w14:paraId="5DE050B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41CF4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61BDA3B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61</w:t>
                  </w:r>
                </w:p>
              </w:tc>
              <w:tc>
                <w:tcPr>
                  <w:tcW w:w="1175" w:type="pct"/>
                  <w:tcBorders>
                    <w:tl2br w:val="nil"/>
                    <w:tr2bl w:val="nil"/>
                  </w:tcBorders>
                  <w:vAlign w:val="center"/>
                </w:tcPr>
                <w:p w14:paraId="433EF04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油压注塑机200吨</w:t>
                  </w:r>
                </w:p>
              </w:tc>
              <w:tc>
                <w:tcPr>
                  <w:tcW w:w="434" w:type="pct"/>
                  <w:tcBorders>
                    <w:tl2br w:val="nil"/>
                    <w:tr2bl w:val="nil"/>
                  </w:tcBorders>
                  <w:vAlign w:val="center"/>
                </w:tcPr>
                <w:p w14:paraId="6094098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A3ECCC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46419E8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5E6B13B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注塑成型</w:t>
                  </w:r>
                </w:p>
              </w:tc>
              <w:tc>
                <w:tcPr>
                  <w:tcW w:w="837" w:type="pct"/>
                  <w:tcBorders>
                    <w:tl2br w:val="nil"/>
                    <w:tr2bl w:val="nil"/>
                  </w:tcBorders>
                  <w:vAlign w:val="center"/>
                </w:tcPr>
                <w:p w14:paraId="4CDFD3D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455B7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4911CAC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62</w:t>
                  </w:r>
                </w:p>
              </w:tc>
              <w:tc>
                <w:tcPr>
                  <w:tcW w:w="1175" w:type="pct"/>
                  <w:tcBorders>
                    <w:tl2br w:val="nil"/>
                    <w:tr2bl w:val="nil"/>
                  </w:tcBorders>
                  <w:vAlign w:val="center"/>
                </w:tcPr>
                <w:p w14:paraId="4A9E1C1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油压注塑机160吨</w:t>
                  </w:r>
                </w:p>
              </w:tc>
              <w:tc>
                <w:tcPr>
                  <w:tcW w:w="434" w:type="pct"/>
                  <w:tcBorders>
                    <w:tl2br w:val="nil"/>
                    <w:tr2bl w:val="nil"/>
                  </w:tcBorders>
                  <w:vAlign w:val="center"/>
                </w:tcPr>
                <w:p w14:paraId="2EA8CE1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1CF613A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275BDCD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0A33ACF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注塑成型</w:t>
                  </w:r>
                </w:p>
              </w:tc>
              <w:tc>
                <w:tcPr>
                  <w:tcW w:w="837" w:type="pct"/>
                  <w:tcBorders>
                    <w:tl2br w:val="nil"/>
                    <w:tr2bl w:val="nil"/>
                  </w:tcBorders>
                  <w:vAlign w:val="center"/>
                </w:tcPr>
                <w:p w14:paraId="7B7EAA6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1226C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60CD962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63</w:t>
                  </w:r>
                </w:p>
              </w:tc>
              <w:tc>
                <w:tcPr>
                  <w:tcW w:w="1175" w:type="pct"/>
                  <w:tcBorders>
                    <w:tl2br w:val="nil"/>
                    <w:tr2bl w:val="nil"/>
                  </w:tcBorders>
                  <w:vAlign w:val="center"/>
                </w:tcPr>
                <w:p w14:paraId="4A05916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油压注塑机120吨</w:t>
                  </w:r>
                </w:p>
              </w:tc>
              <w:tc>
                <w:tcPr>
                  <w:tcW w:w="434" w:type="pct"/>
                  <w:tcBorders>
                    <w:tl2br w:val="nil"/>
                    <w:tr2bl w:val="nil"/>
                  </w:tcBorders>
                  <w:vAlign w:val="center"/>
                </w:tcPr>
                <w:p w14:paraId="52A7402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75560DE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01607E6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6DDD4E3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注塑成型</w:t>
                  </w:r>
                </w:p>
              </w:tc>
              <w:tc>
                <w:tcPr>
                  <w:tcW w:w="837" w:type="pct"/>
                  <w:tcBorders>
                    <w:tl2br w:val="nil"/>
                    <w:tr2bl w:val="nil"/>
                  </w:tcBorders>
                  <w:vAlign w:val="center"/>
                </w:tcPr>
                <w:p w14:paraId="5E0F75C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6DFC1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 w:type="pct"/>
                  <w:tcBorders>
                    <w:tl2br w:val="nil"/>
                    <w:tr2bl w:val="nil"/>
                  </w:tcBorders>
                  <w:vAlign w:val="center"/>
                </w:tcPr>
                <w:p w14:paraId="74A8B9A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64</w:t>
                  </w:r>
                </w:p>
              </w:tc>
              <w:tc>
                <w:tcPr>
                  <w:tcW w:w="1175" w:type="pct"/>
                  <w:tcBorders>
                    <w:tl2br w:val="nil"/>
                    <w:tr2bl w:val="nil"/>
                  </w:tcBorders>
                  <w:vAlign w:val="center"/>
                </w:tcPr>
                <w:p w14:paraId="07E6DE3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油压注塑机90吨</w:t>
                  </w:r>
                </w:p>
              </w:tc>
              <w:tc>
                <w:tcPr>
                  <w:tcW w:w="434" w:type="pct"/>
                  <w:tcBorders>
                    <w:tl2br w:val="nil"/>
                    <w:tr2bl w:val="nil"/>
                  </w:tcBorders>
                  <w:vAlign w:val="center"/>
                </w:tcPr>
                <w:p w14:paraId="3EE78D6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5429068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44EB6B6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湖南益鑫祺塑胶</w:t>
                  </w:r>
                </w:p>
              </w:tc>
              <w:tc>
                <w:tcPr>
                  <w:tcW w:w="697" w:type="pct"/>
                  <w:tcBorders>
                    <w:tl2br w:val="nil"/>
                    <w:tr2bl w:val="nil"/>
                  </w:tcBorders>
                  <w:vAlign w:val="center"/>
                </w:tcPr>
                <w:p w14:paraId="16839DB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注塑成型</w:t>
                  </w:r>
                </w:p>
              </w:tc>
              <w:tc>
                <w:tcPr>
                  <w:tcW w:w="837" w:type="pct"/>
                  <w:tcBorders>
                    <w:tl2br w:val="nil"/>
                    <w:tr2bl w:val="nil"/>
                  </w:tcBorders>
                  <w:vAlign w:val="center"/>
                </w:tcPr>
                <w:p w14:paraId="52464CC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4879F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7A6C4DF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65</w:t>
                  </w:r>
                </w:p>
              </w:tc>
              <w:tc>
                <w:tcPr>
                  <w:tcW w:w="1175" w:type="pct"/>
                  <w:tcBorders>
                    <w:tl2br w:val="nil"/>
                    <w:tr2bl w:val="nil"/>
                  </w:tcBorders>
                  <w:vAlign w:val="center"/>
                </w:tcPr>
                <w:p w14:paraId="27F8316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手动流涂槽和流平槽2台</w:t>
                  </w:r>
                </w:p>
              </w:tc>
              <w:tc>
                <w:tcPr>
                  <w:tcW w:w="434" w:type="pct"/>
                  <w:tcBorders>
                    <w:tl2br w:val="nil"/>
                    <w:tr2bl w:val="nil"/>
                  </w:tcBorders>
                  <w:vAlign w:val="center"/>
                </w:tcPr>
                <w:p w14:paraId="778B540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372402D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92" w:type="pct"/>
                  <w:tcBorders>
                    <w:tl2br w:val="nil"/>
                    <w:tr2bl w:val="nil"/>
                  </w:tcBorders>
                  <w:vAlign w:val="center"/>
                </w:tcPr>
                <w:p w14:paraId="7B8E9C3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上海圣奉机械</w:t>
                  </w:r>
                </w:p>
              </w:tc>
              <w:tc>
                <w:tcPr>
                  <w:tcW w:w="697" w:type="pct"/>
                  <w:tcBorders>
                    <w:tl2br w:val="nil"/>
                    <w:tr2bl w:val="nil"/>
                  </w:tcBorders>
                  <w:vAlign w:val="center"/>
                </w:tcPr>
                <w:p w14:paraId="290CED1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淋涂</w:t>
                  </w:r>
                </w:p>
              </w:tc>
              <w:tc>
                <w:tcPr>
                  <w:tcW w:w="837" w:type="pct"/>
                  <w:tcBorders>
                    <w:tl2br w:val="nil"/>
                    <w:tr2bl w:val="nil"/>
                  </w:tcBorders>
                  <w:vAlign w:val="center"/>
                </w:tcPr>
                <w:p w14:paraId="6FEF401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128E2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0A95C70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66</w:t>
                  </w:r>
                </w:p>
              </w:tc>
              <w:tc>
                <w:tcPr>
                  <w:tcW w:w="1175" w:type="pct"/>
                  <w:tcBorders>
                    <w:tl2br w:val="nil"/>
                    <w:tr2bl w:val="nil"/>
                  </w:tcBorders>
                  <w:vAlign w:val="center"/>
                </w:tcPr>
                <w:p w14:paraId="2F006C1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闭式冷却塔（60T&amp;40T各一套)</w:t>
                  </w:r>
                </w:p>
              </w:tc>
              <w:tc>
                <w:tcPr>
                  <w:tcW w:w="434" w:type="pct"/>
                  <w:tcBorders>
                    <w:tl2br w:val="nil"/>
                    <w:tr2bl w:val="nil"/>
                  </w:tcBorders>
                  <w:vAlign w:val="center"/>
                </w:tcPr>
                <w:p w14:paraId="3E3FC2C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台</w:t>
                  </w:r>
                </w:p>
              </w:tc>
              <w:tc>
                <w:tcPr>
                  <w:tcW w:w="474" w:type="pct"/>
                  <w:tcBorders>
                    <w:tl2br w:val="nil"/>
                    <w:tr2bl w:val="nil"/>
                  </w:tcBorders>
                  <w:vAlign w:val="center"/>
                </w:tcPr>
                <w:p w14:paraId="2F2092B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92" w:type="pct"/>
                  <w:tcBorders>
                    <w:tl2br w:val="nil"/>
                    <w:tr2bl w:val="nil"/>
                  </w:tcBorders>
                  <w:vAlign w:val="center"/>
                </w:tcPr>
                <w:p w14:paraId="0FA8DCA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东莞菱研机电</w:t>
                  </w:r>
                </w:p>
              </w:tc>
              <w:tc>
                <w:tcPr>
                  <w:tcW w:w="697" w:type="pct"/>
                  <w:tcBorders>
                    <w:tl2br w:val="nil"/>
                    <w:tr2bl w:val="nil"/>
                  </w:tcBorders>
                  <w:vAlign w:val="center"/>
                </w:tcPr>
                <w:p w14:paraId="5C24F32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冷却水</w:t>
                  </w:r>
                </w:p>
              </w:tc>
              <w:tc>
                <w:tcPr>
                  <w:tcW w:w="837" w:type="pct"/>
                  <w:tcBorders>
                    <w:tl2br w:val="nil"/>
                    <w:tr2bl w:val="nil"/>
                  </w:tcBorders>
                  <w:vAlign w:val="center"/>
                </w:tcPr>
                <w:p w14:paraId="1090801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一楼西面外围</w:t>
                  </w:r>
                </w:p>
              </w:tc>
            </w:tr>
            <w:tr w14:paraId="5003D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9" w:type="pct"/>
                  <w:tcBorders>
                    <w:tl2br w:val="nil"/>
                    <w:tr2bl w:val="nil"/>
                  </w:tcBorders>
                  <w:vAlign w:val="center"/>
                </w:tcPr>
                <w:p w14:paraId="5B69EA2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67</w:t>
                  </w:r>
                </w:p>
              </w:tc>
              <w:tc>
                <w:tcPr>
                  <w:tcW w:w="1175" w:type="pct"/>
                  <w:tcBorders>
                    <w:tl2br w:val="nil"/>
                    <w:tr2bl w:val="nil"/>
                  </w:tcBorders>
                  <w:vAlign w:val="center"/>
                </w:tcPr>
                <w:p w14:paraId="6DC3306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手动漆枪</w:t>
                  </w:r>
                </w:p>
              </w:tc>
              <w:tc>
                <w:tcPr>
                  <w:tcW w:w="434" w:type="pct"/>
                  <w:tcBorders>
                    <w:tl2br w:val="nil"/>
                    <w:tr2bl w:val="nil"/>
                  </w:tcBorders>
                  <w:vAlign w:val="center"/>
                </w:tcPr>
                <w:p w14:paraId="0E645F9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把</w:t>
                  </w:r>
                </w:p>
              </w:tc>
              <w:tc>
                <w:tcPr>
                  <w:tcW w:w="474" w:type="pct"/>
                  <w:tcBorders>
                    <w:tl2br w:val="nil"/>
                    <w:tr2bl w:val="nil"/>
                  </w:tcBorders>
                  <w:vAlign w:val="center"/>
                </w:tcPr>
                <w:p w14:paraId="59DED86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w:t>
                  </w:r>
                </w:p>
              </w:tc>
              <w:tc>
                <w:tcPr>
                  <w:tcW w:w="992" w:type="pct"/>
                  <w:tcBorders>
                    <w:tl2br w:val="nil"/>
                    <w:tr2bl w:val="nil"/>
                  </w:tcBorders>
                  <w:vAlign w:val="center"/>
                </w:tcPr>
                <w:p w14:paraId="4F95BCA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697" w:type="pct"/>
                  <w:tcBorders>
                    <w:tl2br w:val="nil"/>
                    <w:tr2bl w:val="nil"/>
                  </w:tcBorders>
                  <w:vAlign w:val="center"/>
                </w:tcPr>
                <w:p w14:paraId="0D8B67A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喷漆</w:t>
                  </w:r>
                </w:p>
              </w:tc>
              <w:tc>
                <w:tcPr>
                  <w:tcW w:w="837" w:type="pct"/>
                  <w:tcBorders>
                    <w:tl2br w:val="nil"/>
                    <w:tr2bl w:val="nil"/>
                  </w:tcBorders>
                  <w:vAlign w:val="center"/>
                </w:tcPr>
                <w:p w14:paraId="1E0F71C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喷漆</w:t>
                  </w:r>
                </w:p>
              </w:tc>
            </w:tr>
          </w:tbl>
          <w:p w14:paraId="5AA9C3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val="0"/>
                <w:color w:val="000000" w:themeColor="text1"/>
                <w:szCs w:val="21"/>
                <w:highlight w:val="none"/>
                <w:u w:val="none" w:color="auto"/>
                <w:lang w:val="en-US" w:eastAsia="zh-CN"/>
                <w14:textFill>
                  <w14:solidFill>
                    <w14:schemeClr w14:val="tx1"/>
                  </w14:solidFill>
                </w14:textFill>
              </w:rPr>
            </w:pPr>
          </w:p>
          <w:p w14:paraId="491BF14E">
            <w:pPr>
              <w:keepNext w:val="0"/>
              <w:keepLines w:val="0"/>
              <w:suppressLineNumbers w:val="0"/>
              <w:snapToGrid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color="auto"/>
                <w:lang w:val="en-US" w:eastAsia="zh-CN"/>
                <w14:textFill>
                  <w14:solidFill>
                    <w14:schemeClr w14:val="tx1"/>
                  </w14:solidFill>
                </w14:textFill>
              </w:rPr>
              <w:t>3、主要原辅材料消耗利用情况</w:t>
            </w:r>
          </w:p>
          <w:p w14:paraId="42A8F2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表2-</w:t>
            </w:r>
            <w:r>
              <w:rPr>
                <w:rFonts w:hint="default" w:ascii="Times New Roman" w:hAnsi="Times New Roman" w:cs="Times New Roman"/>
                <w:b/>
                <w:bCs w:val="0"/>
                <w:color w:val="000000" w:themeColor="text1"/>
                <w:szCs w:val="21"/>
                <w:highlight w:val="none"/>
                <w:u w:val="single" w:color="auto"/>
                <w:lang w:val="en-US" w:eastAsia="zh-CN"/>
                <w14:textFill>
                  <w14:solidFill>
                    <w14:schemeClr w14:val="tx1"/>
                  </w14:solidFill>
                </w14:textFill>
              </w:rPr>
              <w:t>4</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b/>
                <w:color w:val="000000" w:themeColor="text1"/>
                <w:szCs w:val="21"/>
                <w:highlight w:val="none"/>
                <w:u w:val="single" w:color="auto"/>
                <w:lang w:val="en-US" w:eastAsia="zh-CN"/>
                <w14:textFill>
                  <w14:solidFill>
                    <w14:schemeClr w14:val="tx1"/>
                  </w14:solidFill>
                </w14:textFill>
              </w:rPr>
              <w:t>本项目主要</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原辅材料一览表</w:t>
            </w:r>
          </w:p>
          <w:tbl>
            <w:tblPr>
              <w:tblStyle w:val="3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63"/>
              <w:gridCol w:w="1852"/>
              <w:gridCol w:w="629"/>
              <w:gridCol w:w="1169"/>
              <w:gridCol w:w="1124"/>
              <w:gridCol w:w="1128"/>
              <w:gridCol w:w="947"/>
              <w:gridCol w:w="947"/>
            </w:tblGrid>
            <w:tr w14:paraId="596E37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5" w:hRule="atLeast"/>
              </w:trPr>
              <w:tc>
                <w:tcPr>
                  <w:tcW w:w="364" w:type="pct"/>
                  <w:tcBorders>
                    <w:tl2br w:val="nil"/>
                    <w:tr2bl w:val="nil"/>
                  </w:tcBorders>
                  <w:shd w:val="clear" w:color="auto" w:fill="auto"/>
                  <w:vAlign w:val="center"/>
                </w:tcPr>
                <w:p w14:paraId="76686D7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序号</w:t>
                  </w:r>
                </w:p>
              </w:tc>
              <w:tc>
                <w:tcPr>
                  <w:tcW w:w="918" w:type="pct"/>
                  <w:tcBorders>
                    <w:tl2br w:val="nil"/>
                    <w:tr2bl w:val="nil"/>
                  </w:tcBorders>
                  <w:shd w:val="clear" w:color="auto" w:fill="auto"/>
                  <w:vAlign w:val="center"/>
                </w:tcPr>
                <w:p w14:paraId="0D387B8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材料名称</w:t>
                  </w:r>
                </w:p>
              </w:tc>
              <w:tc>
                <w:tcPr>
                  <w:tcW w:w="403" w:type="pct"/>
                  <w:tcBorders>
                    <w:tl2br w:val="nil"/>
                    <w:tr2bl w:val="nil"/>
                  </w:tcBorders>
                  <w:shd w:val="clear" w:color="auto" w:fill="auto"/>
                  <w:vAlign w:val="center"/>
                </w:tcPr>
                <w:p w14:paraId="5780209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单位</w:t>
                  </w:r>
                </w:p>
              </w:tc>
              <w:tc>
                <w:tcPr>
                  <w:tcW w:w="726" w:type="pct"/>
                  <w:tcBorders>
                    <w:tl2br w:val="nil"/>
                    <w:tr2bl w:val="nil"/>
                  </w:tcBorders>
                  <w:shd w:val="clear" w:color="auto" w:fill="auto"/>
                  <w:vAlign w:val="center"/>
                </w:tcPr>
                <w:p w14:paraId="6DE95EA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数量</w:t>
                  </w:r>
                </w:p>
              </w:tc>
              <w:tc>
                <w:tcPr>
                  <w:tcW w:w="699" w:type="pct"/>
                  <w:tcBorders>
                    <w:tl2br w:val="nil"/>
                    <w:tr2bl w:val="nil"/>
                  </w:tcBorders>
                  <w:shd w:val="clear" w:color="auto" w:fill="auto"/>
                  <w:vAlign w:val="center"/>
                </w:tcPr>
                <w:p w14:paraId="2EB646B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最大储存量</w:t>
                  </w:r>
                </w:p>
              </w:tc>
              <w:tc>
                <w:tcPr>
                  <w:tcW w:w="701" w:type="pct"/>
                  <w:tcBorders>
                    <w:tl2br w:val="nil"/>
                    <w:tr2bl w:val="nil"/>
                  </w:tcBorders>
                  <w:shd w:val="clear" w:color="auto" w:fill="auto"/>
                  <w:vAlign w:val="center"/>
                </w:tcPr>
                <w:p w14:paraId="7CAD5E0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包装情况</w:t>
                  </w:r>
                </w:p>
              </w:tc>
              <w:tc>
                <w:tcPr>
                  <w:tcW w:w="593" w:type="pct"/>
                  <w:tcBorders>
                    <w:tl2br w:val="nil"/>
                    <w:tr2bl w:val="nil"/>
                  </w:tcBorders>
                  <w:shd w:val="clear" w:color="auto" w:fill="auto"/>
                  <w:vAlign w:val="center"/>
                </w:tcPr>
                <w:p w14:paraId="6A01F4A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t>储存区域</w:t>
                  </w:r>
                </w:p>
              </w:tc>
              <w:tc>
                <w:tcPr>
                  <w:tcW w:w="593" w:type="pct"/>
                  <w:tcBorders>
                    <w:tl2br w:val="nil"/>
                    <w:tr2bl w:val="nil"/>
                  </w:tcBorders>
                  <w:shd w:val="clear" w:color="auto" w:fill="auto"/>
                  <w:vAlign w:val="center"/>
                </w:tcPr>
                <w:p w14:paraId="436C456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工艺流程</w:t>
                  </w:r>
                </w:p>
              </w:tc>
            </w:tr>
            <w:tr w14:paraId="4B2CF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364" w:type="pct"/>
                  <w:tcBorders>
                    <w:tl2br w:val="nil"/>
                    <w:tr2bl w:val="nil"/>
                  </w:tcBorders>
                  <w:shd w:val="clear" w:color="auto" w:fill="auto"/>
                  <w:vAlign w:val="center"/>
                </w:tcPr>
                <w:p w14:paraId="69B7830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918" w:type="pct"/>
                  <w:tcBorders>
                    <w:tl2br w:val="nil"/>
                    <w:tr2bl w:val="nil"/>
                  </w:tcBorders>
                  <w:shd w:val="clear" w:color="auto" w:fill="auto"/>
                  <w:vAlign w:val="center"/>
                </w:tcPr>
                <w:p w14:paraId="3D07D7D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PC</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镜片注塑原料</w:t>
                  </w:r>
                </w:p>
              </w:tc>
              <w:tc>
                <w:tcPr>
                  <w:tcW w:w="403" w:type="pct"/>
                  <w:tcBorders>
                    <w:tl2br w:val="nil"/>
                    <w:tr2bl w:val="nil"/>
                  </w:tcBorders>
                  <w:shd w:val="clear" w:color="auto" w:fill="auto"/>
                  <w:vAlign w:val="center"/>
                </w:tcPr>
                <w:p w14:paraId="6CFAB09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66D3151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40</w:t>
                  </w:r>
                </w:p>
              </w:tc>
              <w:tc>
                <w:tcPr>
                  <w:tcW w:w="699" w:type="pct"/>
                  <w:tcBorders>
                    <w:tl2br w:val="nil"/>
                    <w:tr2bl w:val="nil"/>
                  </w:tcBorders>
                  <w:shd w:val="clear" w:color="auto" w:fill="auto"/>
                  <w:vAlign w:val="center"/>
                </w:tcPr>
                <w:p w14:paraId="6B4D7DF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w:t>
                  </w:r>
                </w:p>
              </w:tc>
              <w:tc>
                <w:tcPr>
                  <w:tcW w:w="701" w:type="pct"/>
                  <w:tcBorders>
                    <w:tl2br w:val="nil"/>
                    <w:tr2bl w:val="nil"/>
                  </w:tcBorders>
                  <w:shd w:val="clear" w:color="auto" w:fill="auto"/>
                  <w:vAlign w:val="center"/>
                </w:tcPr>
                <w:p w14:paraId="0569514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/包</w:t>
                  </w:r>
                </w:p>
              </w:tc>
              <w:tc>
                <w:tcPr>
                  <w:tcW w:w="593" w:type="pct"/>
                  <w:tcBorders>
                    <w:tl2br w:val="nil"/>
                    <w:tr2bl w:val="nil"/>
                  </w:tcBorders>
                  <w:shd w:val="clear" w:color="auto" w:fill="auto"/>
                  <w:vAlign w:val="center"/>
                </w:tcPr>
                <w:p w14:paraId="161567E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原材料仓</w:t>
                  </w:r>
                </w:p>
              </w:tc>
              <w:tc>
                <w:tcPr>
                  <w:tcW w:w="593" w:type="pct"/>
                  <w:tcBorders>
                    <w:tl2br w:val="nil"/>
                    <w:tr2bl w:val="nil"/>
                  </w:tcBorders>
                  <w:shd w:val="clear" w:color="auto" w:fill="auto"/>
                  <w:vAlign w:val="center"/>
                </w:tcPr>
                <w:p w14:paraId="6339D3F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6975BA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364" w:type="pct"/>
                  <w:tcBorders>
                    <w:tl2br w:val="nil"/>
                    <w:tr2bl w:val="nil"/>
                  </w:tcBorders>
                  <w:shd w:val="clear" w:color="auto" w:fill="auto"/>
                  <w:vAlign w:val="center"/>
                </w:tcPr>
                <w:p w14:paraId="782E67F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918" w:type="pct"/>
                  <w:tcBorders>
                    <w:tl2br w:val="nil"/>
                    <w:tr2bl w:val="nil"/>
                  </w:tcBorders>
                  <w:shd w:val="clear" w:color="auto" w:fill="auto"/>
                  <w:vAlign w:val="center"/>
                </w:tcPr>
                <w:p w14:paraId="02531D8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ABS</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镜片注塑原料</w:t>
                  </w:r>
                </w:p>
              </w:tc>
              <w:tc>
                <w:tcPr>
                  <w:tcW w:w="403" w:type="pct"/>
                  <w:tcBorders>
                    <w:tl2br w:val="nil"/>
                    <w:tr2bl w:val="nil"/>
                  </w:tcBorders>
                  <w:shd w:val="clear" w:color="auto" w:fill="auto"/>
                  <w:vAlign w:val="center"/>
                </w:tcPr>
                <w:p w14:paraId="5A92D11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57EDCDD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20</w:t>
                  </w:r>
                </w:p>
              </w:tc>
              <w:tc>
                <w:tcPr>
                  <w:tcW w:w="699" w:type="pct"/>
                  <w:tcBorders>
                    <w:tl2br w:val="nil"/>
                    <w:tr2bl w:val="nil"/>
                  </w:tcBorders>
                  <w:shd w:val="clear" w:color="auto" w:fill="auto"/>
                  <w:vAlign w:val="center"/>
                </w:tcPr>
                <w:p w14:paraId="76CCA74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701" w:type="pct"/>
                  <w:tcBorders>
                    <w:tl2br w:val="nil"/>
                    <w:tr2bl w:val="nil"/>
                  </w:tcBorders>
                  <w:shd w:val="clear" w:color="auto" w:fill="auto"/>
                  <w:vAlign w:val="center"/>
                </w:tcPr>
                <w:p w14:paraId="4C93C9A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/包</w:t>
                  </w:r>
                </w:p>
              </w:tc>
              <w:tc>
                <w:tcPr>
                  <w:tcW w:w="593" w:type="pct"/>
                  <w:tcBorders>
                    <w:tl2br w:val="nil"/>
                    <w:tr2bl w:val="nil"/>
                  </w:tcBorders>
                  <w:shd w:val="clear" w:color="auto" w:fill="auto"/>
                  <w:vAlign w:val="center"/>
                </w:tcPr>
                <w:p w14:paraId="144F289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原材料仓</w:t>
                  </w:r>
                </w:p>
              </w:tc>
              <w:tc>
                <w:tcPr>
                  <w:tcW w:w="593" w:type="pct"/>
                  <w:tcBorders>
                    <w:tl2br w:val="nil"/>
                    <w:tr2bl w:val="nil"/>
                  </w:tcBorders>
                  <w:shd w:val="clear" w:color="auto" w:fill="auto"/>
                  <w:vAlign w:val="center"/>
                </w:tcPr>
                <w:p w14:paraId="5A6C7C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54E207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7" w:hRule="atLeast"/>
              </w:trPr>
              <w:tc>
                <w:tcPr>
                  <w:tcW w:w="364" w:type="pct"/>
                  <w:tcBorders>
                    <w:tl2br w:val="nil"/>
                    <w:tr2bl w:val="nil"/>
                  </w:tcBorders>
                  <w:shd w:val="clear" w:color="auto" w:fill="auto"/>
                  <w:vAlign w:val="center"/>
                </w:tcPr>
                <w:p w14:paraId="55D6FF7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w:t>
                  </w:r>
                </w:p>
              </w:tc>
              <w:tc>
                <w:tcPr>
                  <w:tcW w:w="918" w:type="pct"/>
                  <w:tcBorders>
                    <w:tl2br w:val="nil"/>
                    <w:tr2bl w:val="nil"/>
                  </w:tcBorders>
                  <w:shd w:val="clear" w:color="auto" w:fill="auto"/>
                  <w:vAlign w:val="center"/>
                </w:tcPr>
                <w:p w14:paraId="2B71287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TPU镜框</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注塑原料</w:t>
                  </w:r>
                </w:p>
              </w:tc>
              <w:tc>
                <w:tcPr>
                  <w:tcW w:w="403" w:type="pct"/>
                  <w:tcBorders>
                    <w:tl2br w:val="nil"/>
                    <w:tr2bl w:val="nil"/>
                  </w:tcBorders>
                  <w:shd w:val="clear" w:color="auto" w:fill="auto"/>
                  <w:vAlign w:val="center"/>
                </w:tcPr>
                <w:p w14:paraId="6AD1B93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38AE7B0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180</w:t>
                  </w:r>
                </w:p>
              </w:tc>
              <w:tc>
                <w:tcPr>
                  <w:tcW w:w="699" w:type="pct"/>
                  <w:tcBorders>
                    <w:tl2br w:val="nil"/>
                    <w:tr2bl w:val="nil"/>
                  </w:tcBorders>
                  <w:shd w:val="clear" w:color="auto" w:fill="auto"/>
                  <w:vAlign w:val="center"/>
                </w:tcPr>
                <w:p w14:paraId="6C5CE4D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10</w:t>
                  </w:r>
                </w:p>
              </w:tc>
              <w:tc>
                <w:tcPr>
                  <w:tcW w:w="701" w:type="pct"/>
                  <w:tcBorders>
                    <w:tl2br w:val="nil"/>
                    <w:tr2bl w:val="nil"/>
                  </w:tcBorders>
                  <w:shd w:val="clear" w:color="auto" w:fill="auto"/>
                  <w:vAlign w:val="center"/>
                </w:tcPr>
                <w:p w14:paraId="44911A3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/包</w:t>
                  </w:r>
                </w:p>
              </w:tc>
              <w:tc>
                <w:tcPr>
                  <w:tcW w:w="593" w:type="pct"/>
                  <w:tcBorders>
                    <w:tl2br w:val="nil"/>
                    <w:tr2bl w:val="nil"/>
                  </w:tcBorders>
                  <w:shd w:val="clear" w:color="auto" w:fill="auto"/>
                  <w:vAlign w:val="center"/>
                </w:tcPr>
                <w:p w14:paraId="0D2E8F2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原材料仓</w:t>
                  </w:r>
                </w:p>
              </w:tc>
              <w:tc>
                <w:tcPr>
                  <w:tcW w:w="593" w:type="pct"/>
                  <w:tcBorders>
                    <w:tl2br w:val="nil"/>
                    <w:tr2bl w:val="nil"/>
                  </w:tcBorders>
                  <w:shd w:val="clear" w:color="auto" w:fill="auto"/>
                  <w:vAlign w:val="center"/>
                </w:tcPr>
                <w:p w14:paraId="7CB6D3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577EC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7" w:hRule="atLeast"/>
              </w:trPr>
              <w:tc>
                <w:tcPr>
                  <w:tcW w:w="364" w:type="pct"/>
                  <w:tcBorders>
                    <w:tl2br w:val="nil"/>
                    <w:tr2bl w:val="nil"/>
                  </w:tcBorders>
                  <w:shd w:val="clear" w:color="auto" w:fill="auto"/>
                  <w:vAlign w:val="center"/>
                </w:tcPr>
                <w:p w14:paraId="3852DF1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4</w:t>
                  </w:r>
                </w:p>
              </w:tc>
              <w:tc>
                <w:tcPr>
                  <w:tcW w:w="918" w:type="pct"/>
                  <w:tcBorders>
                    <w:tl2br w:val="nil"/>
                    <w:tr2bl w:val="nil"/>
                  </w:tcBorders>
                  <w:shd w:val="clear" w:color="auto" w:fill="auto"/>
                  <w:vAlign w:val="center"/>
                </w:tcPr>
                <w:p w14:paraId="10D2049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其他配件（束带、弹力带灯）</w:t>
                  </w:r>
                </w:p>
              </w:tc>
              <w:tc>
                <w:tcPr>
                  <w:tcW w:w="403" w:type="pct"/>
                  <w:tcBorders>
                    <w:tl2br w:val="nil"/>
                    <w:tr2bl w:val="nil"/>
                  </w:tcBorders>
                  <w:shd w:val="clear" w:color="auto" w:fill="auto"/>
                  <w:vAlign w:val="center"/>
                </w:tcPr>
                <w:p w14:paraId="6ACEB55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套</w:t>
                  </w:r>
                </w:p>
              </w:tc>
              <w:tc>
                <w:tcPr>
                  <w:tcW w:w="726" w:type="pct"/>
                  <w:tcBorders>
                    <w:tl2br w:val="nil"/>
                    <w:tr2bl w:val="nil"/>
                  </w:tcBorders>
                  <w:shd w:val="clear" w:color="auto" w:fill="auto"/>
                  <w:vAlign w:val="center"/>
                </w:tcPr>
                <w:p w14:paraId="24ECCD3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300万</w:t>
                  </w:r>
                </w:p>
              </w:tc>
              <w:tc>
                <w:tcPr>
                  <w:tcW w:w="699" w:type="pct"/>
                  <w:tcBorders>
                    <w:tl2br w:val="nil"/>
                    <w:tr2bl w:val="nil"/>
                  </w:tcBorders>
                  <w:shd w:val="clear" w:color="auto" w:fill="auto"/>
                  <w:vAlign w:val="center"/>
                </w:tcPr>
                <w:p w14:paraId="6B9CC83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8000</w:t>
                  </w:r>
                </w:p>
              </w:tc>
              <w:tc>
                <w:tcPr>
                  <w:tcW w:w="701" w:type="pct"/>
                  <w:tcBorders>
                    <w:tl2br w:val="nil"/>
                    <w:tr2bl w:val="nil"/>
                  </w:tcBorders>
                  <w:shd w:val="clear" w:color="auto" w:fill="auto"/>
                  <w:vAlign w:val="center"/>
                </w:tcPr>
                <w:p w14:paraId="1490AC4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袋装</w:t>
                  </w:r>
                </w:p>
              </w:tc>
              <w:tc>
                <w:tcPr>
                  <w:tcW w:w="593" w:type="pct"/>
                  <w:tcBorders>
                    <w:tl2br w:val="nil"/>
                    <w:tr2bl w:val="nil"/>
                  </w:tcBorders>
                  <w:shd w:val="clear" w:color="auto" w:fill="auto"/>
                  <w:vAlign w:val="center"/>
                </w:tcPr>
                <w:p w14:paraId="47C4A1C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原材料仓</w:t>
                  </w:r>
                </w:p>
              </w:tc>
              <w:tc>
                <w:tcPr>
                  <w:tcW w:w="593" w:type="pct"/>
                  <w:tcBorders>
                    <w:tl2br w:val="nil"/>
                    <w:tr2bl w:val="nil"/>
                  </w:tcBorders>
                  <w:shd w:val="clear" w:color="auto" w:fill="auto"/>
                  <w:vAlign w:val="center"/>
                </w:tcPr>
                <w:p w14:paraId="5B5F2C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组合</w:t>
                  </w:r>
                </w:p>
              </w:tc>
            </w:tr>
            <w:tr w14:paraId="65BB9A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364" w:type="pct"/>
                  <w:tcBorders>
                    <w:tl2br w:val="nil"/>
                    <w:tr2bl w:val="nil"/>
                  </w:tcBorders>
                  <w:shd w:val="clear" w:color="auto" w:fill="auto"/>
                  <w:vAlign w:val="center"/>
                </w:tcPr>
                <w:p w14:paraId="3DD723E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w:t>
                  </w:r>
                </w:p>
              </w:tc>
              <w:tc>
                <w:tcPr>
                  <w:tcW w:w="918" w:type="pct"/>
                  <w:tcBorders>
                    <w:tl2br w:val="nil"/>
                    <w:tr2bl w:val="nil"/>
                  </w:tcBorders>
                  <w:shd w:val="clear" w:color="auto" w:fill="auto"/>
                  <w:vAlign w:val="center"/>
                </w:tcPr>
                <w:p w14:paraId="4119A48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色母</w:t>
                  </w:r>
                </w:p>
              </w:tc>
              <w:tc>
                <w:tcPr>
                  <w:tcW w:w="403" w:type="pct"/>
                  <w:tcBorders>
                    <w:tl2br w:val="nil"/>
                    <w:tr2bl w:val="nil"/>
                  </w:tcBorders>
                  <w:shd w:val="clear" w:color="auto" w:fill="auto"/>
                  <w:vAlign w:val="center"/>
                </w:tcPr>
                <w:p w14:paraId="1EB78EB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560713D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4</w:t>
                  </w:r>
                </w:p>
              </w:tc>
              <w:tc>
                <w:tcPr>
                  <w:tcW w:w="699" w:type="pct"/>
                  <w:tcBorders>
                    <w:tl2br w:val="nil"/>
                    <w:tr2bl w:val="nil"/>
                  </w:tcBorders>
                  <w:shd w:val="clear" w:color="auto" w:fill="auto"/>
                  <w:vAlign w:val="center"/>
                </w:tcPr>
                <w:p w14:paraId="18C3B96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w:t>
                  </w:r>
                </w:p>
              </w:tc>
              <w:tc>
                <w:tcPr>
                  <w:tcW w:w="701" w:type="pct"/>
                  <w:tcBorders>
                    <w:tl2br w:val="nil"/>
                    <w:tr2bl w:val="nil"/>
                  </w:tcBorders>
                  <w:shd w:val="clear" w:color="auto" w:fill="auto"/>
                  <w:vAlign w:val="center"/>
                </w:tcPr>
                <w:p w14:paraId="5E033B6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/袋</w:t>
                  </w:r>
                </w:p>
              </w:tc>
              <w:tc>
                <w:tcPr>
                  <w:tcW w:w="593" w:type="pct"/>
                  <w:tcBorders>
                    <w:tl2br w:val="nil"/>
                    <w:tr2bl w:val="nil"/>
                  </w:tcBorders>
                  <w:shd w:val="clear" w:color="auto" w:fill="auto"/>
                  <w:vAlign w:val="center"/>
                </w:tcPr>
                <w:p w14:paraId="722CCC8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原材料仓</w:t>
                  </w:r>
                </w:p>
              </w:tc>
              <w:tc>
                <w:tcPr>
                  <w:tcW w:w="593" w:type="pct"/>
                  <w:tcBorders>
                    <w:tl2br w:val="nil"/>
                    <w:tr2bl w:val="nil"/>
                  </w:tcBorders>
                  <w:shd w:val="clear" w:color="auto" w:fill="auto"/>
                  <w:vAlign w:val="center"/>
                </w:tcPr>
                <w:p w14:paraId="43F70B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0BC954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364" w:type="pct"/>
                  <w:tcBorders>
                    <w:tl2br w:val="nil"/>
                    <w:tr2bl w:val="nil"/>
                  </w:tcBorders>
                  <w:shd w:val="clear" w:color="auto" w:fill="auto"/>
                  <w:vAlign w:val="center"/>
                </w:tcPr>
                <w:p w14:paraId="42EE49D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w:t>
                  </w:r>
                </w:p>
              </w:tc>
              <w:tc>
                <w:tcPr>
                  <w:tcW w:w="918" w:type="pct"/>
                  <w:tcBorders>
                    <w:tl2br w:val="nil"/>
                    <w:tr2bl w:val="nil"/>
                  </w:tcBorders>
                  <w:shd w:val="clear" w:color="auto" w:fill="auto"/>
                  <w:vAlign w:val="center"/>
                </w:tcPr>
                <w:p w14:paraId="06DC05A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注塑ABS色粉</w:t>
                  </w:r>
                </w:p>
              </w:tc>
              <w:tc>
                <w:tcPr>
                  <w:tcW w:w="403" w:type="pct"/>
                  <w:tcBorders>
                    <w:tl2br w:val="nil"/>
                    <w:tr2bl w:val="nil"/>
                  </w:tcBorders>
                  <w:shd w:val="clear" w:color="auto" w:fill="auto"/>
                  <w:vAlign w:val="center"/>
                </w:tcPr>
                <w:p w14:paraId="3392417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5026D32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699" w:type="pct"/>
                  <w:tcBorders>
                    <w:tl2br w:val="nil"/>
                    <w:tr2bl w:val="nil"/>
                  </w:tcBorders>
                  <w:shd w:val="clear" w:color="auto" w:fill="auto"/>
                  <w:vAlign w:val="center"/>
                </w:tcPr>
                <w:p w14:paraId="074D75A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0.5</w:t>
                  </w:r>
                </w:p>
              </w:tc>
              <w:tc>
                <w:tcPr>
                  <w:tcW w:w="701" w:type="pct"/>
                  <w:tcBorders>
                    <w:tl2br w:val="nil"/>
                    <w:tr2bl w:val="nil"/>
                  </w:tcBorders>
                  <w:shd w:val="clear" w:color="auto" w:fill="auto"/>
                  <w:vAlign w:val="center"/>
                </w:tcPr>
                <w:p w14:paraId="4B50BF0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/袋</w:t>
                  </w:r>
                </w:p>
              </w:tc>
              <w:tc>
                <w:tcPr>
                  <w:tcW w:w="593" w:type="pct"/>
                  <w:tcBorders>
                    <w:tl2br w:val="nil"/>
                    <w:tr2bl w:val="nil"/>
                  </w:tcBorders>
                  <w:shd w:val="clear" w:color="auto" w:fill="auto"/>
                  <w:vAlign w:val="center"/>
                </w:tcPr>
                <w:p w14:paraId="6DCEF6E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原材料仓</w:t>
                  </w:r>
                </w:p>
              </w:tc>
              <w:tc>
                <w:tcPr>
                  <w:tcW w:w="593" w:type="pct"/>
                  <w:tcBorders>
                    <w:tl2br w:val="nil"/>
                    <w:tr2bl w:val="nil"/>
                  </w:tcBorders>
                  <w:shd w:val="clear" w:color="auto" w:fill="auto"/>
                  <w:vAlign w:val="center"/>
                </w:tcPr>
                <w:p w14:paraId="30FFF4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注塑</w:t>
                  </w:r>
                </w:p>
              </w:tc>
            </w:tr>
            <w:tr w14:paraId="77A673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364" w:type="pct"/>
                  <w:tcBorders>
                    <w:tl2br w:val="nil"/>
                    <w:tr2bl w:val="nil"/>
                  </w:tcBorders>
                  <w:shd w:val="clear" w:color="auto" w:fill="auto"/>
                  <w:vAlign w:val="center"/>
                </w:tcPr>
                <w:p w14:paraId="20F963F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7</w:t>
                  </w:r>
                </w:p>
              </w:tc>
              <w:tc>
                <w:tcPr>
                  <w:tcW w:w="918" w:type="pct"/>
                  <w:tcBorders>
                    <w:tl2br w:val="nil"/>
                    <w:tr2bl w:val="nil"/>
                  </w:tcBorders>
                  <w:shd w:val="clear" w:color="auto" w:fill="auto"/>
                  <w:vAlign w:val="center"/>
                </w:tcPr>
                <w:p w14:paraId="474D0B2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五氧化三钛Ti3051-3mm</w:t>
                  </w:r>
                </w:p>
              </w:tc>
              <w:tc>
                <w:tcPr>
                  <w:tcW w:w="403" w:type="pct"/>
                  <w:tcBorders>
                    <w:tl2br w:val="nil"/>
                    <w:tr2bl w:val="nil"/>
                  </w:tcBorders>
                  <w:shd w:val="clear" w:color="auto" w:fill="auto"/>
                  <w:vAlign w:val="center"/>
                </w:tcPr>
                <w:p w14:paraId="1C4DBCE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5BB94E6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0.342</w:t>
                  </w:r>
                </w:p>
              </w:tc>
              <w:tc>
                <w:tcPr>
                  <w:tcW w:w="699" w:type="pct"/>
                  <w:tcBorders>
                    <w:tl2br w:val="nil"/>
                    <w:tr2bl w:val="nil"/>
                  </w:tcBorders>
                  <w:shd w:val="clear" w:color="auto" w:fill="auto"/>
                  <w:vAlign w:val="center"/>
                </w:tcPr>
                <w:p w14:paraId="4A13385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1" w:type="pct"/>
                  <w:tcBorders>
                    <w:tl2br w:val="nil"/>
                    <w:tr2bl w:val="nil"/>
                  </w:tcBorders>
                  <w:shd w:val="clear" w:color="auto" w:fill="auto"/>
                  <w:vAlign w:val="center"/>
                </w:tcPr>
                <w:p w14:paraId="2660A32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/瓶</w:t>
                  </w:r>
                </w:p>
              </w:tc>
              <w:tc>
                <w:tcPr>
                  <w:tcW w:w="593" w:type="pct"/>
                  <w:tcBorders>
                    <w:tl2br w:val="nil"/>
                    <w:tr2bl w:val="nil"/>
                  </w:tcBorders>
                  <w:shd w:val="clear" w:color="auto" w:fill="auto"/>
                  <w:vAlign w:val="center"/>
                </w:tcPr>
                <w:p w14:paraId="4924D9F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镀膜车间仓</w:t>
                  </w:r>
                </w:p>
              </w:tc>
              <w:tc>
                <w:tcPr>
                  <w:tcW w:w="593" w:type="pct"/>
                  <w:tcBorders>
                    <w:tl2br w:val="nil"/>
                    <w:tr2bl w:val="nil"/>
                  </w:tcBorders>
                  <w:shd w:val="clear" w:color="auto" w:fill="auto"/>
                  <w:vAlign w:val="center"/>
                </w:tcPr>
                <w:p w14:paraId="11871C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00120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95" w:hRule="atLeast"/>
              </w:trPr>
              <w:tc>
                <w:tcPr>
                  <w:tcW w:w="364" w:type="pct"/>
                  <w:tcBorders>
                    <w:tl2br w:val="nil"/>
                    <w:tr2bl w:val="nil"/>
                  </w:tcBorders>
                  <w:shd w:val="clear" w:color="auto" w:fill="auto"/>
                  <w:vAlign w:val="center"/>
                </w:tcPr>
                <w:p w14:paraId="3201C4C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8</w:t>
                  </w:r>
                </w:p>
              </w:tc>
              <w:tc>
                <w:tcPr>
                  <w:tcW w:w="918" w:type="pct"/>
                  <w:tcBorders>
                    <w:tl2br w:val="nil"/>
                    <w:tr2bl w:val="nil"/>
                  </w:tcBorders>
                  <w:shd w:val="clear" w:color="auto" w:fill="auto"/>
                  <w:vAlign w:val="center"/>
                </w:tcPr>
                <w:p w14:paraId="14E3867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晶振感应片AC6AD14-MH金</w:t>
                  </w:r>
                </w:p>
              </w:tc>
              <w:tc>
                <w:tcPr>
                  <w:tcW w:w="403" w:type="pct"/>
                  <w:tcBorders>
                    <w:tl2br w:val="nil"/>
                    <w:tr2bl w:val="nil"/>
                  </w:tcBorders>
                  <w:shd w:val="clear" w:color="auto" w:fill="auto"/>
                  <w:vAlign w:val="center"/>
                </w:tcPr>
                <w:p w14:paraId="60D4CDD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片/a</w:t>
                  </w:r>
                </w:p>
              </w:tc>
              <w:tc>
                <w:tcPr>
                  <w:tcW w:w="726" w:type="pct"/>
                  <w:tcBorders>
                    <w:tl2br w:val="nil"/>
                    <w:tr2bl w:val="nil"/>
                  </w:tcBorders>
                  <w:shd w:val="clear" w:color="auto" w:fill="auto"/>
                  <w:vAlign w:val="center"/>
                </w:tcPr>
                <w:p w14:paraId="223A0FF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66</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w:t>
                  </w:r>
                </w:p>
              </w:tc>
              <w:tc>
                <w:tcPr>
                  <w:tcW w:w="699" w:type="pct"/>
                  <w:tcBorders>
                    <w:tl2br w:val="nil"/>
                    <w:tr2bl w:val="nil"/>
                  </w:tcBorders>
                  <w:shd w:val="clear" w:color="auto" w:fill="auto"/>
                  <w:vAlign w:val="center"/>
                </w:tcPr>
                <w:p w14:paraId="654FC9E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4000</w:t>
                  </w:r>
                </w:p>
              </w:tc>
              <w:tc>
                <w:tcPr>
                  <w:tcW w:w="701" w:type="pct"/>
                  <w:tcBorders>
                    <w:tl2br w:val="nil"/>
                    <w:tr2bl w:val="nil"/>
                  </w:tcBorders>
                  <w:shd w:val="clear" w:color="auto" w:fill="auto"/>
                  <w:vAlign w:val="center"/>
                </w:tcPr>
                <w:p w14:paraId="6A1EF22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10片/盒</w:t>
                  </w:r>
                </w:p>
              </w:tc>
              <w:tc>
                <w:tcPr>
                  <w:tcW w:w="593" w:type="pct"/>
                  <w:tcBorders>
                    <w:tl2br w:val="nil"/>
                    <w:tr2bl w:val="nil"/>
                  </w:tcBorders>
                  <w:shd w:val="clear" w:color="auto" w:fill="auto"/>
                  <w:vAlign w:val="center"/>
                </w:tcPr>
                <w:p w14:paraId="07A9F74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镀膜车间仓</w:t>
                  </w:r>
                </w:p>
              </w:tc>
              <w:tc>
                <w:tcPr>
                  <w:tcW w:w="593" w:type="pct"/>
                  <w:tcBorders>
                    <w:tl2br w:val="nil"/>
                    <w:tr2bl w:val="nil"/>
                  </w:tcBorders>
                  <w:shd w:val="clear" w:color="auto" w:fill="auto"/>
                  <w:vAlign w:val="center"/>
                </w:tcPr>
                <w:p w14:paraId="2708EC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3CB7DD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364" w:type="pct"/>
                  <w:tcBorders>
                    <w:tl2br w:val="nil"/>
                    <w:tr2bl w:val="nil"/>
                  </w:tcBorders>
                  <w:shd w:val="clear" w:color="auto" w:fill="auto"/>
                  <w:vAlign w:val="center"/>
                </w:tcPr>
                <w:p w14:paraId="54AC720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9</w:t>
                  </w:r>
                </w:p>
              </w:tc>
              <w:tc>
                <w:tcPr>
                  <w:tcW w:w="1852" w:type="dxa"/>
                  <w:tcBorders>
                    <w:tl2br w:val="nil"/>
                    <w:tr2bl w:val="nil"/>
                  </w:tcBorders>
                  <w:shd w:val="clear" w:color="auto" w:fill="auto"/>
                  <w:vAlign w:val="center"/>
                </w:tcPr>
                <w:p w14:paraId="0B9F037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镀膜颗粒防水药T570</w:t>
                  </w:r>
                </w:p>
              </w:tc>
              <w:tc>
                <w:tcPr>
                  <w:tcW w:w="629" w:type="dxa"/>
                  <w:tcBorders>
                    <w:tl2br w:val="nil"/>
                    <w:tr2bl w:val="nil"/>
                  </w:tcBorders>
                  <w:shd w:val="clear" w:color="auto" w:fill="auto"/>
                  <w:vAlign w:val="center"/>
                </w:tcPr>
                <w:p w14:paraId="0FB9435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/a</w:t>
                  </w:r>
                </w:p>
              </w:tc>
              <w:tc>
                <w:tcPr>
                  <w:tcW w:w="1169" w:type="dxa"/>
                  <w:tcBorders>
                    <w:tl2br w:val="nil"/>
                    <w:tr2bl w:val="nil"/>
                  </w:tcBorders>
                  <w:shd w:val="clear" w:color="auto" w:fill="auto"/>
                  <w:vAlign w:val="center"/>
                </w:tcPr>
                <w:p w14:paraId="3D4AF83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0.006</w:t>
                  </w:r>
                </w:p>
              </w:tc>
              <w:tc>
                <w:tcPr>
                  <w:tcW w:w="1124" w:type="dxa"/>
                  <w:tcBorders>
                    <w:tl2br w:val="nil"/>
                    <w:tr2bl w:val="nil"/>
                  </w:tcBorders>
                  <w:shd w:val="clear" w:color="auto" w:fill="auto"/>
                  <w:vAlign w:val="center"/>
                </w:tcPr>
                <w:p w14:paraId="3739E80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0.001</w:t>
                  </w:r>
                </w:p>
              </w:tc>
              <w:tc>
                <w:tcPr>
                  <w:tcW w:w="1128" w:type="dxa"/>
                  <w:tcBorders>
                    <w:tl2br w:val="nil"/>
                    <w:tr2bl w:val="nil"/>
                  </w:tcBorders>
                  <w:shd w:val="clear" w:color="auto" w:fill="auto"/>
                  <w:vAlign w:val="center"/>
                </w:tcPr>
                <w:p w14:paraId="02F157F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50</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颗/袋</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0.25kg/袋</w:t>
                  </w:r>
                </w:p>
              </w:tc>
              <w:tc>
                <w:tcPr>
                  <w:tcW w:w="947" w:type="dxa"/>
                  <w:tcBorders>
                    <w:tl2br w:val="nil"/>
                    <w:tr2bl w:val="nil"/>
                  </w:tcBorders>
                  <w:shd w:val="clear" w:color="auto" w:fill="auto"/>
                  <w:vAlign w:val="center"/>
                </w:tcPr>
                <w:p w14:paraId="5F88E12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镀膜车间仓</w:t>
                  </w:r>
                </w:p>
              </w:tc>
              <w:tc>
                <w:tcPr>
                  <w:tcW w:w="947" w:type="dxa"/>
                  <w:tcBorders>
                    <w:tl2br w:val="nil"/>
                    <w:tr2bl w:val="nil"/>
                  </w:tcBorders>
                  <w:shd w:val="clear" w:color="auto" w:fill="auto"/>
                  <w:vAlign w:val="center"/>
                </w:tcPr>
                <w:p w14:paraId="1FE8D1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1ACED5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65" w:hRule="atLeast"/>
              </w:trPr>
              <w:tc>
                <w:tcPr>
                  <w:tcW w:w="364" w:type="pct"/>
                  <w:tcBorders>
                    <w:tl2br w:val="nil"/>
                    <w:tr2bl w:val="nil"/>
                  </w:tcBorders>
                  <w:shd w:val="clear" w:color="auto" w:fill="auto"/>
                  <w:vAlign w:val="center"/>
                </w:tcPr>
                <w:p w14:paraId="052EE02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10</w:t>
                  </w:r>
                </w:p>
              </w:tc>
              <w:tc>
                <w:tcPr>
                  <w:tcW w:w="918" w:type="pct"/>
                  <w:tcBorders>
                    <w:tl2br w:val="nil"/>
                    <w:tr2bl w:val="nil"/>
                  </w:tcBorders>
                  <w:shd w:val="clear" w:color="auto" w:fill="auto"/>
                  <w:vAlign w:val="center"/>
                </w:tcPr>
                <w:p w14:paraId="4A29062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硅铝混合物92-012-550Pearl</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Al203+Si021-3mm</w:t>
                  </w:r>
                </w:p>
              </w:tc>
              <w:tc>
                <w:tcPr>
                  <w:tcW w:w="403" w:type="pct"/>
                  <w:tcBorders>
                    <w:tl2br w:val="nil"/>
                    <w:tr2bl w:val="nil"/>
                  </w:tcBorders>
                  <w:shd w:val="clear" w:color="auto" w:fill="auto"/>
                  <w:vAlign w:val="center"/>
                </w:tcPr>
                <w:p w14:paraId="38A8CF4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4D7F4A9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0.2</w:t>
                  </w:r>
                </w:p>
              </w:tc>
              <w:tc>
                <w:tcPr>
                  <w:tcW w:w="699" w:type="pct"/>
                  <w:tcBorders>
                    <w:tl2br w:val="nil"/>
                    <w:tr2bl w:val="nil"/>
                  </w:tcBorders>
                  <w:shd w:val="clear" w:color="auto" w:fill="auto"/>
                  <w:vAlign w:val="center"/>
                </w:tcPr>
                <w:p w14:paraId="00F328D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1" w:type="pct"/>
                  <w:tcBorders>
                    <w:tl2br w:val="nil"/>
                    <w:tr2bl w:val="nil"/>
                  </w:tcBorders>
                  <w:shd w:val="clear" w:color="auto" w:fill="auto"/>
                  <w:vAlign w:val="center"/>
                </w:tcPr>
                <w:p w14:paraId="3F9EE77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/瓶</w:t>
                  </w:r>
                </w:p>
              </w:tc>
              <w:tc>
                <w:tcPr>
                  <w:tcW w:w="593" w:type="pct"/>
                  <w:tcBorders>
                    <w:tl2br w:val="nil"/>
                    <w:tr2bl w:val="nil"/>
                  </w:tcBorders>
                  <w:shd w:val="clear" w:color="auto" w:fill="auto"/>
                  <w:vAlign w:val="center"/>
                </w:tcPr>
                <w:p w14:paraId="3C73134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镀膜车间仓</w:t>
                  </w:r>
                </w:p>
              </w:tc>
              <w:tc>
                <w:tcPr>
                  <w:tcW w:w="593" w:type="pct"/>
                  <w:tcBorders>
                    <w:tl2br w:val="nil"/>
                    <w:tr2bl w:val="nil"/>
                  </w:tcBorders>
                  <w:shd w:val="clear" w:color="auto" w:fill="auto"/>
                  <w:vAlign w:val="center"/>
                </w:tcPr>
                <w:p w14:paraId="5C16DD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镀膜</w:t>
                  </w:r>
                </w:p>
              </w:tc>
            </w:tr>
            <w:tr w14:paraId="0A8EBA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2AEC607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11</w:t>
                  </w:r>
                </w:p>
              </w:tc>
              <w:tc>
                <w:tcPr>
                  <w:tcW w:w="918" w:type="pct"/>
                  <w:tcBorders>
                    <w:tl2br w:val="nil"/>
                    <w:tr2bl w:val="nil"/>
                  </w:tcBorders>
                  <w:shd w:val="clear" w:color="auto" w:fill="auto"/>
                  <w:vAlign w:val="center"/>
                </w:tcPr>
                <w:p w14:paraId="5FD8066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离子枪丝</w:t>
                  </w:r>
                </w:p>
              </w:tc>
              <w:tc>
                <w:tcPr>
                  <w:tcW w:w="403" w:type="pct"/>
                  <w:tcBorders>
                    <w:tl2br w:val="nil"/>
                    <w:tr2bl w:val="nil"/>
                  </w:tcBorders>
                  <w:shd w:val="clear" w:color="auto" w:fill="auto"/>
                  <w:vAlign w:val="center"/>
                </w:tcPr>
                <w:p w14:paraId="62D5B0B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根</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/a</w:t>
                  </w:r>
                </w:p>
              </w:tc>
              <w:tc>
                <w:tcPr>
                  <w:tcW w:w="726" w:type="pct"/>
                  <w:tcBorders>
                    <w:tl2br w:val="nil"/>
                    <w:tr2bl w:val="nil"/>
                  </w:tcBorders>
                  <w:shd w:val="clear" w:color="auto" w:fill="auto"/>
                  <w:vAlign w:val="center"/>
                </w:tcPr>
                <w:p w14:paraId="588EB5E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41根</w:t>
                  </w:r>
                </w:p>
              </w:tc>
              <w:tc>
                <w:tcPr>
                  <w:tcW w:w="699" w:type="pct"/>
                  <w:tcBorders>
                    <w:tl2br w:val="nil"/>
                    <w:tr2bl w:val="nil"/>
                  </w:tcBorders>
                  <w:shd w:val="clear" w:color="auto" w:fill="auto"/>
                  <w:vAlign w:val="center"/>
                </w:tcPr>
                <w:p w14:paraId="7702149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20</w:t>
                  </w:r>
                </w:p>
              </w:tc>
              <w:tc>
                <w:tcPr>
                  <w:tcW w:w="701" w:type="pct"/>
                  <w:tcBorders>
                    <w:tl2br w:val="nil"/>
                    <w:tr2bl w:val="nil"/>
                  </w:tcBorders>
                  <w:shd w:val="clear" w:color="auto" w:fill="auto"/>
                  <w:vAlign w:val="center"/>
                </w:tcPr>
                <w:p w14:paraId="5B609EA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10根/包</w:t>
                  </w:r>
                </w:p>
              </w:tc>
              <w:tc>
                <w:tcPr>
                  <w:tcW w:w="593" w:type="pct"/>
                  <w:tcBorders>
                    <w:tl2br w:val="nil"/>
                    <w:tr2bl w:val="nil"/>
                  </w:tcBorders>
                  <w:shd w:val="clear" w:color="auto" w:fill="auto"/>
                  <w:vAlign w:val="center"/>
                </w:tcPr>
                <w:p w14:paraId="18F8C63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镀膜车间仓</w:t>
                  </w:r>
                </w:p>
              </w:tc>
              <w:tc>
                <w:tcPr>
                  <w:tcW w:w="593" w:type="pct"/>
                  <w:tcBorders>
                    <w:tl2br w:val="nil"/>
                    <w:tr2bl w:val="nil"/>
                  </w:tcBorders>
                  <w:shd w:val="clear" w:color="auto" w:fill="auto"/>
                  <w:vAlign w:val="center"/>
                </w:tcPr>
                <w:p w14:paraId="3715CD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焊接</w:t>
                  </w:r>
                </w:p>
              </w:tc>
            </w:tr>
            <w:tr w14:paraId="64389D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5D70355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12</w:t>
                  </w:r>
                </w:p>
              </w:tc>
              <w:tc>
                <w:tcPr>
                  <w:tcW w:w="918" w:type="pct"/>
                  <w:tcBorders>
                    <w:tl2br w:val="nil"/>
                    <w:tr2bl w:val="nil"/>
                  </w:tcBorders>
                  <w:shd w:val="clear" w:color="auto" w:fill="auto"/>
                  <w:vAlign w:val="center"/>
                </w:tcPr>
                <w:p w14:paraId="2C4B36B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电子枪丝</w:t>
                  </w:r>
                </w:p>
              </w:tc>
              <w:tc>
                <w:tcPr>
                  <w:tcW w:w="403" w:type="pct"/>
                  <w:tcBorders>
                    <w:tl2br w:val="nil"/>
                    <w:tr2bl w:val="nil"/>
                  </w:tcBorders>
                  <w:shd w:val="clear" w:color="auto" w:fill="auto"/>
                  <w:vAlign w:val="center"/>
                </w:tcPr>
                <w:p w14:paraId="22C155D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根</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/a</w:t>
                  </w:r>
                </w:p>
              </w:tc>
              <w:tc>
                <w:tcPr>
                  <w:tcW w:w="726" w:type="pct"/>
                  <w:tcBorders>
                    <w:tl2br w:val="nil"/>
                    <w:tr2bl w:val="nil"/>
                  </w:tcBorders>
                  <w:shd w:val="clear" w:color="auto" w:fill="auto"/>
                  <w:vAlign w:val="center"/>
                </w:tcPr>
                <w:p w14:paraId="20AD8AE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14根</w:t>
                  </w:r>
                </w:p>
              </w:tc>
              <w:tc>
                <w:tcPr>
                  <w:tcW w:w="699" w:type="pct"/>
                  <w:tcBorders>
                    <w:tl2br w:val="nil"/>
                    <w:tr2bl w:val="nil"/>
                  </w:tcBorders>
                  <w:shd w:val="clear" w:color="auto" w:fill="auto"/>
                  <w:vAlign w:val="center"/>
                </w:tcPr>
                <w:p w14:paraId="5B09B71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w:t>
                  </w:r>
                </w:p>
              </w:tc>
              <w:tc>
                <w:tcPr>
                  <w:tcW w:w="701" w:type="pct"/>
                  <w:tcBorders>
                    <w:tl2br w:val="nil"/>
                    <w:tr2bl w:val="nil"/>
                  </w:tcBorders>
                  <w:shd w:val="clear" w:color="auto" w:fill="auto"/>
                  <w:vAlign w:val="center"/>
                </w:tcPr>
                <w:p w14:paraId="16D07F4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1/根/包</w:t>
                  </w:r>
                </w:p>
              </w:tc>
              <w:tc>
                <w:tcPr>
                  <w:tcW w:w="593" w:type="pct"/>
                  <w:tcBorders>
                    <w:tl2br w:val="nil"/>
                    <w:tr2bl w:val="nil"/>
                  </w:tcBorders>
                  <w:shd w:val="clear" w:color="auto" w:fill="auto"/>
                  <w:vAlign w:val="center"/>
                </w:tcPr>
                <w:p w14:paraId="1FE322E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镀膜车间仓</w:t>
                  </w:r>
                </w:p>
              </w:tc>
              <w:tc>
                <w:tcPr>
                  <w:tcW w:w="593" w:type="pct"/>
                  <w:tcBorders>
                    <w:tl2br w:val="nil"/>
                    <w:tr2bl w:val="nil"/>
                  </w:tcBorders>
                  <w:shd w:val="clear" w:color="auto" w:fill="auto"/>
                  <w:vAlign w:val="center"/>
                </w:tcPr>
                <w:p w14:paraId="1B25E5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焊接</w:t>
                  </w:r>
                </w:p>
              </w:tc>
            </w:tr>
            <w:tr w14:paraId="51BBAE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64" w:type="pct"/>
                  <w:tcBorders>
                    <w:tl2br w:val="nil"/>
                    <w:tr2bl w:val="nil"/>
                  </w:tcBorders>
                  <w:shd w:val="clear" w:color="auto" w:fill="auto"/>
                  <w:vAlign w:val="center"/>
                </w:tcPr>
                <w:p w14:paraId="722FFF0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13</w:t>
                  </w:r>
                </w:p>
              </w:tc>
              <w:tc>
                <w:tcPr>
                  <w:tcW w:w="918" w:type="pct"/>
                  <w:tcBorders>
                    <w:tl2br w:val="nil"/>
                    <w:tr2bl w:val="nil"/>
                  </w:tcBorders>
                  <w:shd w:val="clear" w:color="auto" w:fill="auto"/>
                  <w:vAlign w:val="center"/>
                </w:tcPr>
                <w:p w14:paraId="68D9C96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丙二醇甲醚（PM）</w:t>
                  </w:r>
                </w:p>
              </w:tc>
              <w:tc>
                <w:tcPr>
                  <w:tcW w:w="403" w:type="pct"/>
                  <w:tcBorders>
                    <w:tl2br w:val="nil"/>
                    <w:tr2bl w:val="nil"/>
                  </w:tcBorders>
                  <w:shd w:val="clear" w:color="auto" w:fill="auto"/>
                  <w:vAlign w:val="center"/>
                </w:tcPr>
                <w:p w14:paraId="39A62B2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Kg/a</w:t>
                  </w:r>
                </w:p>
              </w:tc>
              <w:tc>
                <w:tcPr>
                  <w:tcW w:w="726" w:type="pct"/>
                  <w:tcBorders>
                    <w:tl2br w:val="nil"/>
                    <w:tr2bl w:val="nil"/>
                  </w:tcBorders>
                  <w:shd w:val="clear" w:color="auto" w:fill="auto"/>
                  <w:vAlign w:val="center"/>
                </w:tcPr>
                <w:p w14:paraId="7DF0A43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60</w:t>
                  </w:r>
                </w:p>
              </w:tc>
              <w:tc>
                <w:tcPr>
                  <w:tcW w:w="699" w:type="pct"/>
                  <w:tcBorders>
                    <w:tl2br w:val="nil"/>
                    <w:tr2bl w:val="nil"/>
                  </w:tcBorders>
                  <w:shd w:val="clear" w:color="auto" w:fill="auto"/>
                  <w:vAlign w:val="center"/>
                </w:tcPr>
                <w:p w14:paraId="418C3CE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10</w:t>
                  </w:r>
                </w:p>
              </w:tc>
              <w:tc>
                <w:tcPr>
                  <w:tcW w:w="701" w:type="pct"/>
                  <w:tcBorders>
                    <w:tl2br w:val="nil"/>
                    <w:tr2bl w:val="nil"/>
                  </w:tcBorders>
                  <w:shd w:val="clear" w:color="auto" w:fill="auto"/>
                  <w:vAlign w:val="center"/>
                </w:tcPr>
                <w:p w14:paraId="682D190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25L/桶</w:t>
                  </w:r>
                </w:p>
              </w:tc>
              <w:tc>
                <w:tcPr>
                  <w:tcW w:w="593" w:type="pct"/>
                  <w:tcBorders>
                    <w:tl2br w:val="nil"/>
                    <w:tr2bl w:val="nil"/>
                  </w:tcBorders>
                  <w:shd w:val="clear" w:color="auto" w:fill="auto"/>
                  <w:vAlign w:val="center"/>
                </w:tcPr>
                <w:p w14:paraId="5046E7D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加硬车间仓</w:t>
                  </w:r>
                </w:p>
              </w:tc>
              <w:tc>
                <w:tcPr>
                  <w:tcW w:w="593" w:type="pct"/>
                  <w:tcBorders>
                    <w:tl2br w:val="nil"/>
                    <w:tr2bl w:val="nil"/>
                  </w:tcBorders>
                  <w:shd w:val="clear" w:color="auto" w:fill="auto"/>
                  <w:vAlign w:val="center"/>
                </w:tcPr>
                <w:p w14:paraId="4B7EFBA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超声波清洗</w:t>
                  </w:r>
                </w:p>
              </w:tc>
            </w:tr>
            <w:tr w14:paraId="13D657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364" w:type="pct"/>
                  <w:tcBorders>
                    <w:tl2br w:val="nil"/>
                    <w:tr2bl w:val="nil"/>
                  </w:tcBorders>
                  <w:shd w:val="clear" w:color="auto" w:fill="auto"/>
                  <w:vAlign w:val="center"/>
                </w:tcPr>
                <w:p w14:paraId="6EBE831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14</w:t>
                  </w:r>
                </w:p>
              </w:tc>
              <w:tc>
                <w:tcPr>
                  <w:tcW w:w="1852" w:type="dxa"/>
                  <w:tcBorders>
                    <w:tl2br w:val="nil"/>
                    <w:tr2bl w:val="nil"/>
                  </w:tcBorders>
                  <w:shd w:val="clear" w:color="auto" w:fill="auto"/>
                  <w:vAlign w:val="center"/>
                </w:tcPr>
                <w:p w14:paraId="113F664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乙醇（酒精）</w:t>
                  </w:r>
                </w:p>
              </w:tc>
              <w:tc>
                <w:tcPr>
                  <w:tcW w:w="629" w:type="dxa"/>
                  <w:tcBorders>
                    <w:tl2br w:val="nil"/>
                    <w:tr2bl w:val="nil"/>
                  </w:tcBorders>
                  <w:shd w:val="clear" w:color="auto" w:fill="auto"/>
                  <w:vAlign w:val="center"/>
                </w:tcPr>
                <w:p w14:paraId="57DD9DA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p>
                <w:p w14:paraId="212804E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/a</w:t>
                  </w:r>
                </w:p>
              </w:tc>
              <w:tc>
                <w:tcPr>
                  <w:tcW w:w="1169" w:type="dxa"/>
                  <w:tcBorders>
                    <w:tl2br w:val="nil"/>
                    <w:tr2bl w:val="nil"/>
                  </w:tcBorders>
                  <w:shd w:val="clear" w:color="auto" w:fill="auto"/>
                  <w:vAlign w:val="center"/>
                </w:tcPr>
                <w:p w14:paraId="02D0F2D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260</w:t>
                  </w:r>
                </w:p>
              </w:tc>
              <w:tc>
                <w:tcPr>
                  <w:tcW w:w="1124" w:type="dxa"/>
                  <w:tcBorders>
                    <w:tl2br w:val="nil"/>
                    <w:tr2bl w:val="nil"/>
                  </w:tcBorders>
                  <w:shd w:val="clear" w:color="auto" w:fill="auto"/>
                  <w:vAlign w:val="center"/>
                </w:tcPr>
                <w:p w14:paraId="2910CAB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50</w:t>
                  </w:r>
                </w:p>
              </w:tc>
              <w:tc>
                <w:tcPr>
                  <w:tcW w:w="1128" w:type="dxa"/>
                  <w:tcBorders>
                    <w:tl2br w:val="nil"/>
                    <w:tr2bl w:val="nil"/>
                  </w:tcBorders>
                  <w:shd w:val="clear" w:color="auto" w:fill="auto"/>
                  <w:vAlign w:val="center"/>
                </w:tcPr>
                <w:p w14:paraId="6B7F906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25L/桶</w:t>
                  </w:r>
                </w:p>
              </w:tc>
              <w:tc>
                <w:tcPr>
                  <w:tcW w:w="947" w:type="dxa"/>
                  <w:tcBorders>
                    <w:tl2br w:val="nil"/>
                    <w:tr2bl w:val="nil"/>
                  </w:tcBorders>
                  <w:shd w:val="clear" w:color="auto" w:fill="auto"/>
                  <w:vAlign w:val="center"/>
                </w:tcPr>
                <w:p w14:paraId="6CBC3C6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加硬车间仓</w:t>
                  </w:r>
                </w:p>
              </w:tc>
              <w:tc>
                <w:tcPr>
                  <w:tcW w:w="947" w:type="dxa"/>
                  <w:tcBorders>
                    <w:tl2br w:val="nil"/>
                    <w:tr2bl w:val="nil"/>
                  </w:tcBorders>
                  <w:shd w:val="clear" w:color="auto" w:fill="auto"/>
                  <w:vAlign w:val="center"/>
                </w:tcPr>
                <w:p w14:paraId="6E04A07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擦拭</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/清洗</w:t>
                  </w:r>
                </w:p>
              </w:tc>
            </w:tr>
            <w:tr w14:paraId="79656F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25" w:hRule="atLeast"/>
              </w:trPr>
              <w:tc>
                <w:tcPr>
                  <w:tcW w:w="364" w:type="pct"/>
                  <w:tcBorders>
                    <w:tl2br w:val="nil"/>
                    <w:tr2bl w:val="nil"/>
                  </w:tcBorders>
                  <w:shd w:val="clear" w:color="auto" w:fill="auto"/>
                  <w:vAlign w:val="center"/>
                </w:tcPr>
                <w:p w14:paraId="218C4CD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15</w:t>
                  </w:r>
                </w:p>
              </w:tc>
              <w:tc>
                <w:tcPr>
                  <w:tcW w:w="918" w:type="pct"/>
                  <w:tcBorders>
                    <w:tl2br w:val="nil"/>
                    <w:tr2bl w:val="nil"/>
                  </w:tcBorders>
                  <w:shd w:val="clear" w:color="auto" w:fill="auto"/>
                  <w:vAlign w:val="center"/>
                </w:tcPr>
                <w:p w14:paraId="4FD90FE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面涂加硬液HC-6000</w:t>
                  </w:r>
                </w:p>
              </w:tc>
              <w:tc>
                <w:tcPr>
                  <w:tcW w:w="403" w:type="pct"/>
                  <w:tcBorders>
                    <w:tl2br w:val="nil"/>
                    <w:tr2bl w:val="nil"/>
                  </w:tcBorders>
                  <w:shd w:val="clear" w:color="auto" w:fill="auto"/>
                  <w:vAlign w:val="center"/>
                </w:tcPr>
                <w:p w14:paraId="2BE4A77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Kg/a</w:t>
                  </w:r>
                </w:p>
              </w:tc>
              <w:tc>
                <w:tcPr>
                  <w:tcW w:w="726" w:type="pct"/>
                  <w:tcBorders>
                    <w:tl2br w:val="nil"/>
                    <w:tr2bl w:val="nil"/>
                  </w:tcBorders>
                  <w:shd w:val="clear" w:color="auto" w:fill="auto"/>
                  <w:vAlign w:val="center"/>
                </w:tcPr>
                <w:p w14:paraId="44D816B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60</w:t>
                  </w:r>
                </w:p>
              </w:tc>
              <w:tc>
                <w:tcPr>
                  <w:tcW w:w="699" w:type="pct"/>
                  <w:tcBorders>
                    <w:tl2br w:val="nil"/>
                    <w:tr2bl w:val="nil"/>
                  </w:tcBorders>
                  <w:shd w:val="clear" w:color="auto" w:fill="auto"/>
                  <w:vAlign w:val="center"/>
                </w:tcPr>
                <w:p w14:paraId="5F557B3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20</w:t>
                  </w:r>
                </w:p>
              </w:tc>
              <w:tc>
                <w:tcPr>
                  <w:tcW w:w="701" w:type="pct"/>
                  <w:tcBorders>
                    <w:tl2br w:val="nil"/>
                    <w:tr2bl w:val="nil"/>
                  </w:tcBorders>
                  <w:shd w:val="clear" w:color="auto" w:fill="auto"/>
                  <w:vAlign w:val="center"/>
                </w:tcPr>
                <w:p w14:paraId="3267C7D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5L/瓶</w:t>
                  </w:r>
                </w:p>
              </w:tc>
              <w:tc>
                <w:tcPr>
                  <w:tcW w:w="593" w:type="pct"/>
                  <w:tcBorders>
                    <w:tl2br w:val="nil"/>
                    <w:tr2bl w:val="nil"/>
                  </w:tcBorders>
                  <w:shd w:val="clear" w:color="auto" w:fill="auto"/>
                  <w:vAlign w:val="center"/>
                </w:tcPr>
                <w:p w14:paraId="2C0266A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加硬车间仓</w:t>
                  </w:r>
                </w:p>
              </w:tc>
              <w:tc>
                <w:tcPr>
                  <w:tcW w:w="593" w:type="pct"/>
                  <w:tcBorders>
                    <w:tl2br w:val="nil"/>
                    <w:tr2bl w:val="nil"/>
                  </w:tcBorders>
                  <w:shd w:val="clear" w:color="auto" w:fill="auto"/>
                  <w:vAlign w:val="center"/>
                </w:tcPr>
                <w:p w14:paraId="060D840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646B1F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25" w:hRule="atLeast"/>
              </w:trPr>
              <w:tc>
                <w:tcPr>
                  <w:tcW w:w="364" w:type="pct"/>
                  <w:tcBorders>
                    <w:tl2br w:val="nil"/>
                    <w:tr2bl w:val="nil"/>
                  </w:tcBorders>
                  <w:shd w:val="clear" w:color="auto" w:fill="auto"/>
                  <w:vAlign w:val="center"/>
                </w:tcPr>
                <w:p w14:paraId="1269B94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16</w:t>
                  </w:r>
                </w:p>
              </w:tc>
              <w:tc>
                <w:tcPr>
                  <w:tcW w:w="918" w:type="pct"/>
                  <w:tcBorders>
                    <w:tl2br w:val="nil"/>
                    <w:tr2bl w:val="nil"/>
                  </w:tcBorders>
                  <w:shd w:val="clear" w:color="auto" w:fill="auto"/>
                  <w:vAlign w:val="center"/>
                </w:tcPr>
                <w:p w14:paraId="12653C6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底涂加硬液PR-101</w:t>
                  </w:r>
                </w:p>
              </w:tc>
              <w:tc>
                <w:tcPr>
                  <w:tcW w:w="403" w:type="pct"/>
                  <w:tcBorders>
                    <w:tl2br w:val="nil"/>
                    <w:tr2bl w:val="nil"/>
                  </w:tcBorders>
                  <w:shd w:val="clear" w:color="auto" w:fill="auto"/>
                  <w:vAlign w:val="center"/>
                </w:tcPr>
                <w:p w14:paraId="200BCBA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Kg/a</w:t>
                  </w:r>
                </w:p>
              </w:tc>
              <w:tc>
                <w:tcPr>
                  <w:tcW w:w="726" w:type="pct"/>
                  <w:tcBorders>
                    <w:tl2br w:val="nil"/>
                    <w:tr2bl w:val="nil"/>
                  </w:tcBorders>
                  <w:shd w:val="clear" w:color="auto" w:fill="auto"/>
                  <w:vAlign w:val="center"/>
                </w:tcPr>
                <w:p w14:paraId="0B4677B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60</w:t>
                  </w:r>
                </w:p>
              </w:tc>
              <w:tc>
                <w:tcPr>
                  <w:tcW w:w="699" w:type="pct"/>
                  <w:tcBorders>
                    <w:tl2br w:val="nil"/>
                    <w:tr2bl w:val="nil"/>
                  </w:tcBorders>
                  <w:shd w:val="clear" w:color="auto" w:fill="auto"/>
                  <w:vAlign w:val="center"/>
                </w:tcPr>
                <w:p w14:paraId="10AFD89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20</w:t>
                  </w:r>
                </w:p>
              </w:tc>
              <w:tc>
                <w:tcPr>
                  <w:tcW w:w="701" w:type="pct"/>
                  <w:tcBorders>
                    <w:tl2br w:val="nil"/>
                    <w:tr2bl w:val="nil"/>
                  </w:tcBorders>
                  <w:shd w:val="clear" w:color="auto" w:fill="auto"/>
                  <w:vAlign w:val="center"/>
                </w:tcPr>
                <w:p w14:paraId="3606363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5L/瓶</w:t>
                  </w:r>
                </w:p>
              </w:tc>
              <w:tc>
                <w:tcPr>
                  <w:tcW w:w="593" w:type="pct"/>
                  <w:tcBorders>
                    <w:tl2br w:val="nil"/>
                    <w:tr2bl w:val="nil"/>
                  </w:tcBorders>
                  <w:shd w:val="clear" w:color="auto" w:fill="auto"/>
                  <w:vAlign w:val="center"/>
                </w:tcPr>
                <w:p w14:paraId="34678A3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加硬车间仓</w:t>
                  </w:r>
                </w:p>
              </w:tc>
              <w:tc>
                <w:tcPr>
                  <w:tcW w:w="593" w:type="pct"/>
                  <w:tcBorders>
                    <w:tl2br w:val="nil"/>
                    <w:tr2bl w:val="nil"/>
                  </w:tcBorders>
                  <w:shd w:val="clear" w:color="auto" w:fill="auto"/>
                  <w:vAlign w:val="center"/>
                </w:tcPr>
                <w:p w14:paraId="18CA368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加硬</w:t>
                  </w:r>
                </w:p>
              </w:tc>
            </w:tr>
            <w:tr w14:paraId="5C4CD0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1A146A5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17</w:t>
                  </w:r>
                </w:p>
              </w:tc>
              <w:tc>
                <w:tcPr>
                  <w:tcW w:w="918" w:type="pct"/>
                  <w:tcBorders>
                    <w:tl2br w:val="nil"/>
                    <w:tr2bl w:val="nil"/>
                  </w:tcBorders>
                  <w:shd w:val="clear" w:color="auto" w:fill="auto"/>
                  <w:vAlign w:val="center"/>
                </w:tcPr>
                <w:p w14:paraId="7F2F281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异丙醇</w:t>
                  </w:r>
                </w:p>
              </w:tc>
              <w:tc>
                <w:tcPr>
                  <w:tcW w:w="403" w:type="pct"/>
                  <w:tcBorders>
                    <w:tl2br w:val="nil"/>
                    <w:tr2bl w:val="nil"/>
                  </w:tcBorders>
                  <w:shd w:val="clear" w:color="auto" w:fill="auto"/>
                  <w:vAlign w:val="center"/>
                </w:tcPr>
                <w:p w14:paraId="50311D9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kg/a</w:t>
                  </w:r>
                </w:p>
              </w:tc>
              <w:tc>
                <w:tcPr>
                  <w:tcW w:w="726" w:type="pct"/>
                  <w:tcBorders>
                    <w:tl2br w:val="nil"/>
                    <w:tr2bl w:val="nil"/>
                  </w:tcBorders>
                  <w:shd w:val="clear" w:color="auto" w:fill="auto"/>
                  <w:vAlign w:val="center"/>
                </w:tcPr>
                <w:p w14:paraId="78A5EE1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60</w:t>
                  </w:r>
                </w:p>
              </w:tc>
              <w:tc>
                <w:tcPr>
                  <w:tcW w:w="699" w:type="pct"/>
                  <w:tcBorders>
                    <w:tl2br w:val="nil"/>
                    <w:tr2bl w:val="nil"/>
                  </w:tcBorders>
                  <w:shd w:val="clear" w:color="auto" w:fill="auto"/>
                  <w:vAlign w:val="center"/>
                </w:tcPr>
                <w:p w14:paraId="29255C3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20</w:t>
                  </w:r>
                </w:p>
              </w:tc>
              <w:tc>
                <w:tcPr>
                  <w:tcW w:w="701" w:type="pct"/>
                  <w:tcBorders>
                    <w:tl2br w:val="nil"/>
                    <w:tr2bl w:val="nil"/>
                  </w:tcBorders>
                  <w:shd w:val="clear" w:color="auto" w:fill="auto"/>
                  <w:vAlign w:val="center"/>
                </w:tcPr>
                <w:p w14:paraId="6BAA079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25kg/桶</w:t>
                  </w:r>
                </w:p>
              </w:tc>
              <w:tc>
                <w:tcPr>
                  <w:tcW w:w="593" w:type="pct"/>
                  <w:tcBorders>
                    <w:tl2br w:val="nil"/>
                    <w:tr2bl w:val="nil"/>
                  </w:tcBorders>
                  <w:shd w:val="clear" w:color="auto" w:fill="auto"/>
                  <w:vAlign w:val="center"/>
                </w:tcPr>
                <w:p w14:paraId="6A49F8D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加硬车间仓</w:t>
                  </w:r>
                </w:p>
              </w:tc>
              <w:tc>
                <w:tcPr>
                  <w:tcW w:w="593" w:type="pct"/>
                  <w:tcBorders>
                    <w:tl2br w:val="nil"/>
                    <w:tr2bl w:val="nil"/>
                  </w:tcBorders>
                  <w:shd w:val="clear" w:color="auto" w:fill="auto"/>
                  <w:vAlign w:val="center"/>
                </w:tcPr>
                <w:p w14:paraId="54C2E20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超声波清洗</w:t>
                  </w:r>
                </w:p>
              </w:tc>
            </w:tr>
            <w:tr w14:paraId="7FF3C5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5E3C08D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18</w:t>
                  </w:r>
                </w:p>
              </w:tc>
              <w:tc>
                <w:tcPr>
                  <w:tcW w:w="918" w:type="pct"/>
                  <w:tcBorders>
                    <w:tl2br w:val="nil"/>
                    <w:tr2bl w:val="nil"/>
                  </w:tcBorders>
                  <w:shd w:val="clear" w:color="auto" w:fill="auto"/>
                  <w:vAlign w:val="center"/>
                </w:tcPr>
                <w:p w14:paraId="2399CC2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柠檬酸</w:t>
                  </w:r>
                </w:p>
              </w:tc>
              <w:tc>
                <w:tcPr>
                  <w:tcW w:w="403" w:type="pct"/>
                  <w:tcBorders>
                    <w:tl2br w:val="nil"/>
                    <w:tr2bl w:val="nil"/>
                  </w:tcBorders>
                  <w:shd w:val="clear" w:color="auto" w:fill="auto"/>
                  <w:vAlign w:val="center"/>
                </w:tcPr>
                <w:p w14:paraId="37EE088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kg/a</w:t>
                  </w:r>
                </w:p>
              </w:tc>
              <w:tc>
                <w:tcPr>
                  <w:tcW w:w="726" w:type="pct"/>
                  <w:tcBorders>
                    <w:tl2br w:val="nil"/>
                    <w:tr2bl w:val="nil"/>
                  </w:tcBorders>
                  <w:shd w:val="clear" w:color="auto" w:fill="auto"/>
                  <w:vAlign w:val="center"/>
                </w:tcPr>
                <w:p w14:paraId="0BDB324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9</w:t>
                  </w:r>
                </w:p>
              </w:tc>
              <w:tc>
                <w:tcPr>
                  <w:tcW w:w="699" w:type="pct"/>
                  <w:tcBorders>
                    <w:tl2br w:val="nil"/>
                    <w:tr2bl w:val="nil"/>
                  </w:tcBorders>
                  <w:shd w:val="clear" w:color="auto" w:fill="auto"/>
                  <w:vAlign w:val="center"/>
                </w:tcPr>
                <w:p w14:paraId="12FB178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w:t>
                  </w:r>
                </w:p>
              </w:tc>
              <w:tc>
                <w:tcPr>
                  <w:tcW w:w="701" w:type="pct"/>
                  <w:tcBorders>
                    <w:tl2br w:val="nil"/>
                    <w:tr2bl w:val="nil"/>
                  </w:tcBorders>
                  <w:shd w:val="clear" w:color="auto" w:fill="auto"/>
                  <w:vAlign w:val="center"/>
                </w:tcPr>
                <w:p w14:paraId="7E56907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25kg/袋</w:t>
                  </w:r>
                </w:p>
              </w:tc>
              <w:tc>
                <w:tcPr>
                  <w:tcW w:w="593" w:type="pct"/>
                  <w:tcBorders>
                    <w:tl2br w:val="nil"/>
                    <w:tr2bl w:val="nil"/>
                  </w:tcBorders>
                  <w:shd w:val="clear" w:color="auto" w:fill="auto"/>
                  <w:vAlign w:val="center"/>
                </w:tcPr>
                <w:p w14:paraId="4E6B3E8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加硬车间仓</w:t>
                  </w:r>
                </w:p>
              </w:tc>
              <w:tc>
                <w:tcPr>
                  <w:tcW w:w="593" w:type="pct"/>
                  <w:tcBorders>
                    <w:tl2br w:val="nil"/>
                    <w:tr2bl w:val="nil"/>
                  </w:tcBorders>
                  <w:shd w:val="clear" w:color="auto" w:fill="auto"/>
                  <w:vAlign w:val="center"/>
                </w:tcPr>
                <w:p w14:paraId="1EED5BC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超声波清洗</w:t>
                  </w:r>
                </w:p>
              </w:tc>
            </w:tr>
            <w:tr w14:paraId="798AD1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768D38D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19</w:t>
                  </w:r>
                </w:p>
              </w:tc>
              <w:tc>
                <w:tcPr>
                  <w:tcW w:w="918" w:type="pct"/>
                  <w:tcBorders>
                    <w:tl2br w:val="nil"/>
                    <w:tr2bl w:val="nil"/>
                  </w:tcBorders>
                  <w:shd w:val="clear" w:color="auto" w:fill="auto"/>
                  <w:vAlign w:val="center"/>
                </w:tcPr>
                <w:p w14:paraId="4B9F253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超声波</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清洗剂</w:t>
                  </w:r>
                </w:p>
              </w:tc>
              <w:tc>
                <w:tcPr>
                  <w:tcW w:w="403" w:type="pct"/>
                  <w:tcBorders>
                    <w:tl2br w:val="nil"/>
                    <w:tr2bl w:val="nil"/>
                  </w:tcBorders>
                  <w:shd w:val="clear" w:color="auto" w:fill="auto"/>
                  <w:vAlign w:val="center"/>
                </w:tcPr>
                <w:p w14:paraId="15670C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34A01A4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0.06</w:t>
                  </w:r>
                </w:p>
              </w:tc>
              <w:tc>
                <w:tcPr>
                  <w:tcW w:w="699" w:type="pct"/>
                  <w:tcBorders>
                    <w:tl2br w:val="nil"/>
                    <w:tr2bl w:val="nil"/>
                  </w:tcBorders>
                  <w:shd w:val="clear" w:color="auto" w:fill="auto"/>
                  <w:vAlign w:val="center"/>
                </w:tcPr>
                <w:p w14:paraId="3EC1889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0.05</w:t>
                  </w:r>
                </w:p>
              </w:tc>
              <w:tc>
                <w:tcPr>
                  <w:tcW w:w="701" w:type="pct"/>
                  <w:tcBorders>
                    <w:tl2br w:val="nil"/>
                    <w:tr2bl w:val="nil"/>
                  </w:tcBorders>
                  <w:shd w:val="clear" w:color="auto" w:fill="auto"/>
                  <w:vAlign w:val="center"/>
                </w:tcPr>
                <w:p w14:paraId="768DB6C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25kg/桶</w:t>
                  </w:r>
                </w:p>
              </w:tc>
              <w:tc>
                <w:tcPr>
                  <w:tcW w:w="593" w:type="pct"/>
                  <w:tcBorders>
                    <w:tl2br w:val="nil"/>
                    <w:tr2bl w:val="nil"/>
                  </w:tcBorders>
                  <w:shd w:val="clear" w:color="auto" w:fill="auto"/>
                  <w:vAlign w:val="center"/>
                </w:tcPr>
                <w:p w14:paraId="46B326D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加硬车间仓</w:t>
                  </w:r>
                </w:p>
              </w:tc>
              <w:tc>
                <w:tcPr>
                  <w:tcW w:w="593" w:type="pct"/>
                  <w:tcBorders>
                    <w:tl2br w:val="nil"/>
                    <w:tr2bl w:val="nil"/>
                  </w:tcBorders>
                  <w:shd w:val="clear" w:color="auto" w:fill="auto"/>
                  <w:vAlign w:val="center"/>
                </w:tcPr>
                <w:p w14:paraId="14E732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超声波清洗</w:t>
                  </w:r>
                </w:p>
              </w:tc>
            </w:tr>
            <w:tr w14:paraId="3F9B3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364" w:type="pct"/>
                  <w:tcBorders>
                    <w:tl2br w:val="nil"/>
                    <w:tr2bl w:val="nil"/>
                  </w:tcBorders>
                  <w:shd w:val="clear" w:color="auto" w:fill="auto"/>
                  <w:vAlign w:val="center"/>
                </w:tcPr>
                <w:p w14:paraId="4118B5E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20</w:t>
                  </w:r>
                </w:p>
              </w:tc>
              <w:tc>
                <w:tcPr>
                  <w:tcW w:w="918" w:type="pct"/>
                  <w:tcBorders>
                    <w:tl2br w:val="nil"/>
                    <w:tr2bl w:val="nil"/>
                  </w:tcBorders>
                  <w:shd w:val="clear" w:color="auto" w:fill="auto"/>
                  <w:vAlign w:val="center"/>
                </w:tcPr>
                <w:p w14:paraId="4105019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固化剂</w:t>
                  </w:r>
                </w:p>
              </w:tc>
              <w:tc>
                <w:tcPr>
                  <w:tcW w:w="403" w:type="pct"/>
                  <w:tcBorders>
                    <w:tl2br w:val="nil"/>
                    <w:tr2bl w:val="nil"/>
                  </w:tcBorders>
                  <w:shd w:val="clear" w:color="auto" w:fill="auto"/>
                  <w:vAlign w:val="center"/>
                </w:tcPr>
                <w:p w14:paraId="5DC5A16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4ADF43D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0.091</w:t>
                  </w:r>
                </w:p>
              </w:tc>
              <w:tc>
                <w:tcPr>
                  <w:tcW w:w="699" w:type="pct"/>
                  <w:tcBorders>
                    <w:tl2br w:val="nil"/>
                    <w:tr2bl w:val="nil"/>
                  </w:tcBorders>
                  <w:shd w:val="clear" w:color="auto" w:fill="auto"/>
                  <w:vAlign w:val="center"/>
                </w:tcPr>
                <w:p w14:paraId="4C42F61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0.05</w:t>
                  </w:r>
                </w:p>
              </w:tc>
              <w:tc>
                <w:tcPr>
                  <w:tcW w:w="701" w:type="pct"/>
                  <w:tcBorders>
                    <w:tl2br w:val="nil"/>
                    <w:tr2bl w:val="nil"/>
                  </w:tcBorders>
                  <w:shd w:val="clear" w:color="auto" w:fill="auto"/>
                  <w:vAlign w:val="center"/>
                </w:tcPr>
                <w:p w14:paraId="69766A8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4kg/桶</w:t>
                  </w:r>
                </w:p>
              </w:tc>
              <w:tc>
                <w:tcPr>
                  <w:tcW w:w="593" w:type="pct"/>
                  <w:tcBorders>
                    <w:tl2br w:val="nil"/>
                    <w:tr2bl w:val="nil"/>
                  </w:tcBorders>
                  <w:shd w:val="clear" w:color="auto" w:fill="auto"/>
                  <w:vAlign w:val="center"/>
                </w:tcPr>
                <w:p w14:paraId="5255569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油漆仓</w:t>
                  </w:r>
                </w:p>
              </w:tc>
              <w:tc>
                <w:tcPr>
                  <w:tcW w:w="593" w:type="pct"/>
                  <w:tcBorders>
                    <w:tl2br w:val="nil"/>
                    <w:tr2bl w:val="nil"/>
                  </w:tcBorders>
                  <w:shd w:val="clear" w:color="auto" w:fill="auto"/>
                  <w:vAlign w:val="center"/>
                </w:tcPr>
                <w:p w14:paraId="30564B5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喷涂</w:t>
                  </w:r>
                </w:p>
              </w:tc>
            </w:tr>
            <w:tr w14:paraId="713F2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364" w:type="pct"/>
                  <w:tcBorders>
                    <w:tl2br w:val="nil"/>
                    <w:tr2bl w:val="nil"/>
                  </w:tcBorders>
                  <w:shd w:val="clear" w:color="auto" w:fill="auto"/>
                  <w:vAlign w:val="center"/>
                </w:tcPr>
                <w:p w14:paraId="2BE7E3D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21</w:t>
                  </w:r>
                </w:p>
              </w:tc>
              <w:tc>
                <w:tcPr>
                  <w:tcW w:w="918" w:type="pct"/>
                  <w:tcBorders>
                    <w:tl2br w:val="nil"/>
                    <w:tr2bl w:val="nil"/>
                  </w:tcBorders>
                  <w:shd w:val="clear" w:color="auto" w:fill="auto"/>
                  <w:vAlign w:val="center"/>
                </w:tcPr>
                <w:p w14:paraId="0A4B639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底漆</w:t>
                  </w:r>
                </w:p>
              </w:tc>
              <w:tc>
                <w:tcPr>
                  <w:tcW w:w="403" w:type="pct"/>
                  <w:tcBorders>
                    <w:tl2br w:val="nil"/>
                    <w:tr2bl w:val="nil"/>
                  </w:tcBorders>
                  <w:shd w:val="clear" w:color="auto" w:fill="auto"/>
                  <w:vAlign w:val="center"/>
                </w:tcPr>
                <w:p w14:paraId="331DB3C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416DA73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0.453</w:t>
                  </w:r>
                </w:p>
              </w:tc>
              <w:tc>
                <w:tcPr>
                  <w:tcW w:w="699" w:type="pct"/>
                  <w:tcBorders>
                    <w:tl2br w:val="nil"/>
                    <w:tr2bl w:val="nil"/>
                  </w:tcBorders>
                  <w:shd w:val="clear" w:color="auto" w:fill="auto"/>
                  <w:vAlign w:val="center"/>
                </w:tcPr>
                <w:p w14:paraId="132ABA3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1" w:type="pct"/>
                  <w:tcBorders>
                    <w:tl2br w:val="nil"/>
                    <w:tr2bl w:val="nil"/>
                  </w:tcBorders>
                  <w:shd w:val="clear" w:color="auto" w:fill="auto"/>
                  <w:vAlign w:val="center"/>
                </w:tcPr>
                <w:p w14:paraId="5B7BFD9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3.5kg/桶</w:t>
                  </w:r>
                </w:p>
              </w:tc>
              <w:tc>
                <w:tcPr>
                  <w:tcW w:w="593" w:type="pct"/>
                  <w:tcBorders>
                    <w:tl2br w:val="nil"/>
                    <w:tr2bl w:val="nil"/>
                  </w:tcBorders>
                  <w:shd w:val="clear" w:color="auto" w:fill="auto"/>
                  <w:vAlign w:val="center"/>
                </w:tcPr>
                <w:p w14:paraId="0078338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油漆仓</w:t>
                  </w:r>
                </w:p>
              </w:tc>
              <w:tc>
                <w:tcPr>
                  <w:tcW w:w="593" w:type="pct"/>
                  <w:tcBorders>
                    <w:tl2br w:val="nil"/>
                    <w:tr2bl w:val="nil"/>
                  </w:tcBorders>
                  <w:shd w:val="clear" w:color="auto" w:fill="auto"/>
                  <w:vAlign w:val="center"/>
                </w:tcPr>
                <w:p w14:paraId="459356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喷涂</w:t>
                  </w:r>
                </w:p>
              </w:tc>
            </w:tr>
            <w:tr w14:paraId="6A2AA6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79525CE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22</w:t>
                  </w:r>
                </w:p>
              </w:tc>
              <w:tc>
                <w:tcPr>
                  <w:tcW w:w="918" w:type="pct"/>
                  <w:tcBorders>
                    <w:tl2br w:val="nil"/>
                    <w:tr2bl w:val="nil"/>
                  </w:tcBorders>
                  <w:shd w:val="clear" w:color="auto" w:fill="auto"/>
                  <w:vAlign w:val="center"/>
                </w:tcPr>
                <w:p w14:paraId="31F8A8D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面漆</w:t>
                  </w:r>
                </w:p>
              </w:tc>
              <w:tc>
                <w:tcPr>
                  <w:tcW w:w="403" w:type="pct"/>
                  <w:tcBorders>
                    <w:tl2br w:val="nil"/>
                    <w:tr2bl w:val="nil"/>
                  </w:tcBorders>
                  <w:shd w:val="clear" w:color="auto" w:fill="auto"/>
                  <w:vAlign w:val="center"/>
                </w:tcPr>
                <w:p w14:paraId="6CB8991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1169" w:type="dxa"/>
                  <w:tcBorders>
                    <w:tl2br w:val="nil"/>
                    <w:tr2bl w:val="nil"/>
                  </w:tcBorders>
                  <w:shd w:val="clear" w:color="auto" w:fill="auto"/>
                  <w:vAlign w:val="center"/>
                </w:tcPr>
                <w:p w14:paraId="01F451A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0.453</w:t>
                  </w:r>
                </w:p>
              </w:tc>
              <w:tc>
                <w:tcPr>
                  <w:tcW w:w="699" w:type="pct"/>
                  <w:tcBorders>
                    <w:tl2br w:val="nil"/>
                    <w:tr2bl w:val="nil"/>
                  </w:tcBorders>
                  <w:shd w:val="clear" w:color="auto" w:fill="auto"/>
                  <w:vAlign w:val="center"/>
                </w:tcPr>
                <w:p w14:paraId="44111B5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1" w:type="pct"/>
                  <w:tcBorders>
                    <w:tl2br w:val="nil"/>
                    <w:tr2bl w:val="nil"/>
                  </w:tcBorders>
                  <w:shd w:val="clear" w:color="auto" w:fill="auto"/>
                  <w:vAlign w:val="center"/>
                </w:tcPr>
                <w:p w14:paraId="5C937F6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3.5kg/桶</w:t>
                  </w:r>
                </w:p>
              </w:tc>
              <w:tc>
                <w:tcPr>
                  <w:tcW w:w="593" w:type="pct"/>
                  <w:tcBorders>
                    <w:tl2br w:val="nil"/>
                    <w:tr2bl w:val="nil"/>
                  </w:tcBorders>
                  <w:shd w:val="clear" w:color="auto" w:fill="auto"/>
                  <w:vAlign w:val="center"/>
                </w:tcPr>
                <w:p w14:paraId="1F6EBDD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油漆仓</w:t>
                  </w:r>
                </w:p>
              </w:tc>
              <w:tc>
                <w:tcPr>
                  <w:tcW w:w="593" w:type="pct"/>
                  <w:tcBorders>
                    <w:tl2br w:val="nil"/>
                    <w:tr2bl w:val="nil"/>
                  </w:tcBorders>
                  <w:shd w:val="clear" w:color="auto" w:fill="auto"/>
                  <w:vAlign w:val="center"/>
                </w:tcPr>
                <w:p w14:paraId="56F72B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喷涂</w:t>
                  </w:r>
                </w:p>
              </w:tc>
            </w:tr>
            <w:tr w14:paraId="1F4AB3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5B0B1C5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23</w:t>
                  </w:r>
                </w:p>
              </w:tc>
              <w:tc>
                <w:tcPr>
                  <w:tcW w:w="918" w:type="pct"/>
                  <w:tcBorders>
                    <w:tl2br w:val="nil"/>
                    <w:tr2bl w:val="nil"/>
                  </w:tcBorders>
                  <w:shd w:val="clear" w:color="auto" w:fill="auto"/>
                  <w:vAlign w:val="center"/>
                </w:tcPr>
                <w:p w14:paraId="158B7AD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漆稀释剂</w:t>
                  </w:r>
                </w:p>
              </w:tc>
              <w:tc>
                <w:tcPr>
                  <w:tcW w:w="403" w:type="pct"/>
                  <w:tcBorders>
                    <w:tl2br w:val="nil"/>
                    <w:tr2bl w:val="nil"/>
                  </w:tcBorders>
                  <w:shd w:val="clear" w:color="auto" w:fill="auto"/>
                  <w:vAlign w:val="center"/>
                </w:tcPr>
                <w:p w14:paraId="12E07F8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1169" w:type="dxa"/>
                  <w:tcBorders>
                    <w:tl2br w:val="nil"/>
                    <w:tr2bl w:val="nil"/>
                  </w:tcBorders>
                  <w:shd w:val="clear" w:color="auto" w:fill="auto"/>
                  <w:vAlign w:val="center"/>
                </w:tcPr>
                <w:p w14:paraId="5D4D1BE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0.453</w:t>
                  </w:r>
                </w:p>
              </w:tc>
              <w:tc>
                <w:tcPr>
                  <w:tcW w:w="699" w:type="pct"/>
                  <w:tcBorders>
                    <w:tl2br w:val="nil"/>
                    <w:tr2bl w:val="nil"/>
                  </w:tcBorders>
                  <w:shd w:val="clear" w:color="auto" w:fill="auto"/>
                  <w:vAlign w:val="center"/>
                </w:tcPr>
                <w:p w14:paraId="4BFA474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1" w:type="pct"/>
                  <w:tcBorders>
                    <w:tl2br w:val="nil"/>
                    <w:tr2bl w:val="nil"/>
                  </w:tcBorders>
                  <w:shd w:val="clear" w:color="auto" w:fill="auto"/>
                  <w:vAlign w:val="center"/>
                </w:tcPr>
                <w:p w14:paraId="770DD39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桶</w:t>
                  </w:r>
                </w:p>
              </w:tc>
              <w:tc>
                <w:tcPr>
                  <w:tcW w:w="593" w:type="pct"/>
                  <w:tcBorders>
                    <w:tl2br w:val="nil"/>
                    <w:tr2bl w:val="nil"/>
                  </w:tcBorders>
                  <w:shd w:val="clear" w:color="auto" w:fill="auto"/>
                  <w:vAlign w:val="center"/>
                </w:tcPr>
                <w:p w14:paraId="63A94EB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油漆仓</w:t>
                  </w:r>
                </w:p>
              </w:tc>
              <w:tc>
                <w:tcPr>
                  <w:tcW w:w="593" w:type="pct"/>
                  <w:tcBorders>
                    <w:tl2br w:val="nil"/>
                    <w:tr2bl w:val="nil"/>
                  </w:tcBorders>
                  <w:shd w:val="clear" w:color="auto" w:fill="auto"/>
                  <w:vAlign w:val="center"/>
                </w:tcPr>
                <w:p w14:paraId="7F492C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喷涂</w:t>
                  </w:r>
                </w:p>
              </w:tc>
            </w:tr>
            <w:tr w14:paraId="4E90F4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25" w:hRule="atLeast"/>
              </w:trPr>
              <w:tc>
                <w:tcPr>
                  <w:tcW w:w="364" w:type="pct"/>
                  <w:tcBorders>
                    <w:tl2br w:val="nil"/>
                    <w:tr2bl w:val="nil"/>
                  </w:tcBorders>
                  <w:shd w:val="clear" w:color="auto" w:fill="auto"/>
                  <w:vAlign w:val="center"/>
                </w:tcPr>
                <w:p w14:paraId="7535E52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24</w:t>
                  </w:r>
                </w:p>
              </w:tc>
              <w:tc>
                <w:tcPr>
                  <w:tcW w:w="918" w:type="pct"/>
                  <w:tcBorders>
                    <w:tl2br w:val="nil"/>
                    <w:tr2bl w:val="nil"/>
                  </w:tcBorders>
                  <w:shd w:val="clear" w:color="auto" w:fill="auto"/>
                  <w:vAlign w:val="center"/>
                </w:tcPr>
                <w:p w14:paraId="565B23A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水性哑</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光面漆</w:t>
                  </w:r>
                </w:p>
              </w:tc>
              <w:tc>
                <w:tcPr>
                  <w:tcW w:w="403" w:type="pct"/>
                  <w:tcBorders>
                    <w:tl2br w:val="nil"/>
                    <w:tr2bl w:val="nil"/>
                  </w:tcBorders>
                  <w:shd w:val="clear" w:color="auto" w:fill="auto"/>
                  <w:vAlign w:val="center"/>
                </w:tcPr>
                <w:p w14:paraId="49430FF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1169" w:type="dxa"/>
                  <w:tcBorders>
                    <w:tl2br w:val="nil"/>
                    <w:tr2bl w:val="nil"/>
                  </w:tcBorders>
                  <w:shd w:val="clear" w:color="auto" w:fill="auto"/>
                  <w:vAlign w:val="center"/>
                </w:tcPr>
                <w:p w14:paraId="212AC0E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0.891</w:t>
                  </w:r>
                </w:p>
              </w:tc>
              <w:tc>
                <w:tcPr>
                  <w:tcW w:w="699" w:type="pct"/>
                  <w:tcBorders>
                    <w:tl2br w:val="nil"/>
                    <w:tr2bl w:val="nil"/>
                  </w:tcBorders>
                  <w:shd w:val="clear" w:color="auto" w:fill="auto"/>
                  <w:vAlign w:val="center"/>
                </w:tcPr>
                <w:p w14:paraId="1E90D94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0.2</w:t>
                  </w:r>
                </w:p>
              </w:tc>
              <w:tc>
                <w:tcPr>
                  <w:tcW w:w="701" w:type="pct"/>
                  <w:tcBorders>
                    <w:tl2br w:val="nil"/>
                    <w:tr2bl w:val="nil"/>
                  </w:tcBorders>
                  <w:shd w:val="clear" w:color="auto" w:fill="auto"/>
                  <w:vAlign w:val="center"/>
                </w:tcPr>
                <w:p w14:paraId="6331A4C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16</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/桶</w:t>
                  </w:r>
                </w:p>
              </w:tc>
              <w:tc>
                <w:tcPr>
                  <w:tcW w:w="593" w:type="pct"/>
                  <w:tcBorders>
                    <w:tl2br w:val="nil"/>
                    <w:tr2bl w:val="nil"/>
                  </w:tcBorders>
                  <w:shd w:val="clear" w:color="auto" w:fill="auto"/>
                  <w:vAlign w:val="center"/>
                </w:tcPr>
                <w:p w14:paraId="2B325EF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油漆仓</w:t>
                  </w:r>
                </w:p>
              </w:tc>
              <w:tc>
                <w:tcPr>
                  <w:tcW w:w="593" w:type="pct"/>
                  <w:tcBorders>
                    <w:tl2br w:val="nil"/>
                    <w:tr2bl w:val="nil"/>
                  </w:tcBorders>
                  <w:shd w:val="clear" w:color="auto" w:fill="auto"/>
                  <w:vAlign w:val="center"/>
                </w:tcPr>
                <w:p w14:paraId="443D83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喷涂</w:t>
                  </w:r>
                </w:p>
              </w:tc>
            </w:tr>
            <w:tr w14:paraId="727756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2FEAA9D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25</w:t>
                  </w:r>
                </w:p>
              </w:tc>
              <w:tc>
                <w:tcPr>
                  <w:tcW w:w="918" w:type="pct"/>
                  <w:tcBorders>
                    <w:tl2br w:val="nil"/>
                    <w:tr2bl w:val="nil"/>
                  </w:tcBorders>
                  <w:shd w:val="clear" w:color="auto" w:fill="auto"/>
                  <w:vAlign w:val="center"/>
                </w:tcPr>
                <w:p w14:paraId="437206D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去渍水</w:t>
                  </w:r>
                </w:p>
              </w:tc>
              <w:tc>
                <w:tcPr>
                  <w:tcW w:w="403" w:type="pct"/>
                  <w:tcBorders>
                    <w:tl2br w:val="nil"/>
                    <w:tr2bl w:val="nil"/>
                  </w:tcBorders>
                  <w:shd w:val="clear" w:color="auto" w:fill="auto"/>
                  <w:vAlign w:val="center"/>
                </w:tcPr>
                <w:p w14:paraId="0A2C6FC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164F174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0.15</w:t>
                  </w:r>
                </w:p>
              </w:tc>
              <w:tc>
                <w:tcPr>
                  <w:tcW w:w="699" w:type="pct"/>
                  <w:tcBorders>
                    <w:tl2br w:val="nil"/>
                    <w:tr2bl w:val="nil"/>
                  </w:tcBorders>
                  <w:shd w:val="clear" w:color="auto" w:fill="auto"/>
                  <w:vAlign w:val="center"/>
                </w:tcPr>
                <w:p w14:paraId="15BA995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1" w:type="pct"/>
                  <w:tcBorders>
                    <w:tl2br w:val="nil"/>
                    <w:tr2bl w:val="nil"/>
                  </w:tcBorders>
                  <w:shd w:val="clear" w:color="auto" w:fill="auto"/>
                  <w:vAlign w:val="center"/>
                </w:tcPr>
                <w:p w14:paraId="7D3EA16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桶</w:t>
                  </w:r>
                </w:p>
              </w:tc>
              <w:tc>
                <w:tcPr>
                  <w:tcW w:w="593" w:type="pct"/>
                  <w:tcBorders>
                    <w:tl2br w:val="nil"/>
                    <w:tr2bl w:val="nil"/>
                  </w:tcBorders>
                  <w:shd w:val="clear" w:color="auto" w:fill="auto"/>
                  <w:vAlign w:val="center"/>
                </w:tcPr>
                <w:p w14:paraId="66B58CA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海绵仓</w:t>
                  </w:r>
                </w:p>
              </w:tc>
              <w:tc>
                <w:tcPr>
                  <w:tcW w:w="593" w:type="pct"/>
                  <w:tcBorders>
                    <w:tl2br w:val="nil"/>
                    <w:tr2bl w:val="nil"/>
                  </w:tcBorders>
                  <w:shd w:val="clear" w:color="auto" w:fill="auto"/>
                  <w:vAlign w:val="center"/>
                </w:tcPr>
                <w:p w14:paraId="76233E3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擦片</w:t>
                  </w:r>
                </w:p>
              </w:tc>
            </w:tr>
            <w:tr w14:paraId="07F37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60F6377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26</w:t>
                  </w:r>
                </w:p>
              </w:tc>
              <w:tc>
                <w:tcPr>
                  <w:tcW w:w="918" w:type="pct"/>
                  <w:tcBorders>
                    <w:tl2br w:val="nil"/>
                    <w:tr2bl w:val="nil"/>
                  </w:tcBorders>
                  <w:shd w:val="clear" w:color="auto" w:fill="auto"/>
                  <w:vAlign w:val="center"/>
                </w:tcPr>
                <w:p w14:paraId="724254E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51</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70</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胶水</w:t>
                  </w:r>
                </w:p>
              </w:tc>
              <w:tc>
                <w:tcPr>
                  <w:tcW w:w="403" w:type="pct"/>
                  <w:tcBorders>
                    <w:tl2br w:val="nil"/>
                    <w:tr2bl w:val="nil"/>
                  </w:tcBorders>
                  <w:shd w:val="clear" w:color="auto" w:fill="auto"/>
                  <w:vAlign w:val="center"/>
                </w:tcPr>
                <w:p w14:paraId="5A5E952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4034EA8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0.15</w:t>
                  </w:r>
                </w:p>
              </w:tc>
              <w:tc>
                <w:tcPr>
                  <w:tcW w:w="699" w:type="pct"/>
                  <w:tcBorders>
                    <w:tl2br w:val="nil"/>
                    <w:tr2bl w:val="nil"/>
                  </w:tcBorders>
                  <w:shd w:val="clear" w:color="auto" w:fill="auto"/>
                  <w:vAlign w:val="center"/>
                </w:tcPr>
                <w:p w14:paraId="5501650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0.05</w:t>
                  </w:r>
                </w:p>
              </w:tc>
              <w:tc>
                <w:tcPr>
                  <w:tcW w:w="701" w:type="pct"/>
                  <w:tcBorders>
                    <w:tl2br w:val="nil"/>
                    <w:tr2bl w:val="nil"/>
                  </w:tcBorders>
                  <w:shd w:val="clear" w:color="auto" w:fill="auto"/>
                  <w:vAlign w:val="center"/>
                </w:tcPr>
                <w:p w14:paraId="2D7AFF7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15</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kg</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/桶</w:t>
                  </w:r>
                </w:p>
              </w:tc>
              <w:tc>
                <w:tcPr>
                  <w:tcW w:w="593" w:type="pct"/>
                  <w:tcBorders>
                    <w:tl2br w:val="nil"/>
                    <w:tr2bl w:val="nil"/>
                  </w:tcBorders>
                  <w:shd w:val="clear" w:color="auto" w:fill="auto"/>
                  <w:vAlign w:val="center"/>
                </w:tcPr>
                <w:p w14:paraId="3F876BF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耗材仓</w:t>
                  </w:r>
                </w:p>
              </w:tc>
              <w:tc>
                <w:tcPr>
                  <w:tcW w:w="593" w:type="pct"/>
                  <w:tcBorders>
                    <w:tl2br w:val="nil"/>
                    <w:tr2bl w:val="nil"/>
                  </w:tcBorders>
                  <w:shd w:val="clear" w:color="auto" w:fill="auto"/>
                  <w:vAlign w:val="center"/>
                </w:tcPr>
                <w:p w14:paraId="752CBB8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粘合</w:t>
                  </w:r>
                </w:p>
              </w:tc>
            </w:tr>
            <w:tr w14:paraId="125A01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15CFCFE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27</w:t>
                  </w:r>
                </w:p>
              </w:tc>
              <w:tc>
                <w:tcPr>
                  <w:tcW w:w="918" w:type="pct"/>
                  <w:tcBorders>
                    <w:tl2br w:val="nil"/>
                    <w:tr2bl w:val="nil"/>
                  </w:tcBorders>
                  <w:shd w:val="clear" w:color="auto" w:fill="auto"/>
                  <w:vAlign w:val="center"/>
                </w:tcPr>
                <w:p w14:paraId="4C8DBFD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海绵</w:t>
                  </w:r>
                </w:p>
              </w:tc>
              <w:tc>
                <w:tcPr>
                  <w:tcW w:w="403" w:type="pct"/>
                  <w:tcBorders>
                    <w:tl2br w:val="nil"/>
                    <w:tr2bl w:val="nil"/>
                  </w:tcBorders>
                  <w:shd w:val="clear" w:color="auto" w:fill="auto"/>
                  <w:vAlign w:val="center"/>
                </w:tcPr>
                <w:p w14:paraId="4B75909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14B5E79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30</w:t>
                  </w:r>
                </w:p>
              </w:tc>
              <w:tc>
                <w:tcPr>
                  <w:tcW w:w="699" w:type="pct"/>
                  <w:tcBorders>
                    <w:tl2br w:val="nil"/>
                    <w:tr2bl w:val="nil"/>
                  </w:tcBorders>
                  <w:shd w:val="clear" w:color="auto" w:fill="auto"/>
                  <w:vAlign w:val="center"/>
                </w:tcPr>
                <w:p w14:paraId="521FC5A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5</w:t>
                  </w:r>
                </w:p>
              </w:tc>
              <w:tc>
                <w:tcPr>
                  <w:tcW w:w="701" w:type="pct"/>
                  <w:tcBorders>
                    <w:tl2br w:val="nil"/>
                    <w:tr2bl w:val="nil"/>
                  </w:tcBorders>
                  <w:shd w:val="clear" w:color="auto" w:fill="auto"/>
                  <w:vAlign w:val="center"/>
                </w:tcPr>
                <w:p w14:paraId="281D7BA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袋</w:t>
                  </w:r>
                </w:p>
              </w:tc>
              <w:tc>
                <w:tcPr>
                  <w:tcW w:w="593" w:type="pct"/>
                  <w:tcBorders>
                    <w:tl2br w:val="nil"/>
                    <w:tr2bl w:val="nil"/>
                  </w:tcBorders>
                  <w:shd w:val="clear" w:color="auto" w:fill="auto"/>
                  <w:vAlign w:val="center"/>
                </w:tcPr>
                <w:p w14:paraId="1F7F4C1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海绵仓</w:t>
                  </w:r>
                </w:p>
              </w:tc>
              <w:tc>
                <w:tcPr>
                  <w:tcW w:w="593" w:type="pct"/>
                  <w:tcBorders>
                    <w:tl2br w:val="nil"/>
                    <w:tr2bl w:val="nil"/>
                  </w:tcBorders>
                  <w:shd w:val="clear" w:color="auto" w:fill="auto"/>
                  <w:vAlign w:val="center"/>
                </w:tcPr>
                <w:p w14:paraId="6E00400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海绵裁切</w:t>
                  </w:r>
                </w:p>
              </w:tc>
            </w:tr>
            <w:tr w14:paraId="663DEF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1BA8FEF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28</w:t>
                  </w:r>
                </w:p>
              </w:tc>
              <w:tc>
                <w:tcPr>
                  <w:tcW w:w="918" w:type="pct"/>
                  <w:tcBorders>
                    <w:tl2br w:val="nil"/>
                    <w:tr2bl w:val="nil"/>
                  </w:tcBorders>
                  <w:shd w:val="clear" w:color="auto" w:fill="auto"/>
                  <w:vAlign w:val="center"/>
                </w:tcPr>
                <w:p w14:paraId="2C3881E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水性油墨</w:t>
                  </w:r>
                </w:p>
              </w:tc>
              <w:tc>
                <w:tcPr>
                  <w:tcW w:w="403" w:type="pct"/>
                  <w:tcBorders>
                    <w:tl2br w:val="nil"/>
                    <w:tr2bl w:val="nil"/>
                  </w:tcBorders>
                  <w:shd w:val="clear" w:color="auto" w:fill="auto"/>
                  <w:vAlign w:val="center"/>
                </w:tcPr>
                <w:p w14:paraId="7AA8906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43912A2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0.2</w:t>
                  </w:r>
                </w:p>
              </w:tc>
              <w:tc>
                <w:tcPr>
                  <w:tcW w:w="699" w:type="pct"/>
                  <w:tcBorders>
                    <w:tl2br w:val="nil"/>
                    <w:tr2bl w:val="nil"/>
                  </w:tcBorders>
                  <w:shd w:val="clear" w:color="auto" w:fill="auto"/>
                  <w:vAlign w:val="center"/>
                </w:tcPr>
                <w:p w14:paraId="11248D5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1" w:type="pct"/>
                  <w:tcBorders>
                    <w:tl2br w:val="nil"/>
                    <w:tr2bl w:val="nil"/>
                  </w:tcBorders>
                  <w:shd w:val="clear" w:color="auto" w:fill="auto"/>
                  <w:vAlign w:val="center"/>
                </w:tcPr>
                <w:p w14:paraId="756FDB5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桶</w:t>
                  </w:r>
                </w:p>
              </w:tc>
              <w:tc>
                <w:tcPr>
                  <w:tcW w:w="593" w:type="pct"/>
                  <w:tcBorders>
                    <w:tl2br w:val="nil"/>
                    <w:tr2bl w:val="nil"/>
                  </w:tcBorders>
                  <w:shd w:val="clear" w:color="auto" w:fill="auto"/>
                  <w:vAlign w:val="center"/>
                </w:tcPr>
                <w:p w14:paraId="26E112B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海绵仓</w:t>
                  </w:r>
                </w:p>
              </w:tc>
              <w:tc>
                <w:tcPr>
                  <w:tcW w:w="593" w:type="pct"/>
                  <w:tcBorders>
                    <w:tl2br w:val="nil"/>
                    <w:tr2bl w:val="nil"/>
                  </w:tcBorders>
                  <w:shd w:val="clear" w:color="auto" w:fill="auto"/>
                  <w:vAlign w:val="center"/>
                </w:tcPr>
                <w:p w14:paraId="260D4AA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包装</w:t>
                  </w:r>
                </w:p>
              </w:tc>
            </w:tr>
            <w:tr w14:paraId="435B28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096F02D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29</w:t>
                  </w:r>
                </w:p>
              </w:tc>
              <w:tc>
                <w:tcPr>
                  <w:tcW w:w="918" w:type="pct"/>
                  <w:tcBorders>
                    <w:tl2br w:val="nil"/>
                    <w:tr2bl w:val="nil"/>
                  </w:tcBorders>
                  <w:shd w:val="clear" w:color="auto" w:fill="auto"/>
                  <w:vAlign w:val="center"/>
                </w:tcPr>
                <w:p w14:paraId="783470C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液压油</w:t>
                  </w:r>
                </w:p>
              </w:tc>
              <w:tc>
                <w:tcPr>
                  <w:tcW w:w="403" w:type="pct"/>
                  <w:tcBorders>
                    <w:tl2br w:val="nil"/>
                    <w:tr2bl w:val="nil"/>
                  </w:tcBorders>
                  <w:shd w:val="clear" w:color="auto" w:fill="auto"/>
                  <w:vAlign w:val="center"/>
                </w:tcPr>
                <w:p w14:paraId="6BB5CA7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45FD441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699" w:type="pct"/>
                  <w:tcBorders>
                    <w:tl2br w:val="nil"/>
                    <w:tr2bl w:val="nil"/>
                  </w:tcBorders>
                  <w:shd w:val="clear" w:color="auto" w:fill="auto"/>
                  <w:vAlign w:val="center"/>
                </w:tcPr>
                <w:p w14:paraId="1F39267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1" w:type="pct"/>
                  <w:tcBorders>
                    <w:tl2br w:val="nil"/>
                    <w:tr2bl w:val="nil"/>
                  </w:tcBorders>
                  <w:shd w:val="clear" w:color="auto" w:fill="auto"/>
                  <w:vAlign w:val="center"/>
                </w:tcPr>
                <w:p w14:paraId="7000628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桶</w:t>
                  </w:r>
                </w:p>
              </w:tc>
              <w:tc>
                <w:tcPr>
                  <w:tcW w:w="593" w:type="pct"/>
                  <w:tcBorders>
                    <w:tl2br w:val="nil"/>
                    <w:tr2bl w:val="nil"/>
                  </w:tcBorders>
                  <w:shd w:val="clear" w:color="auto" w:fill="auto"/>
                  <w:vAlign w:val="center"/>
                </w:tcPr>
                <w:p w14:paraId="0755D92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油漆仓</w:t>
                  </w:r>
                </w:p>
              </w:tc>
              <w:tc>
                <w:tcPr>
                  <w:tcW w:w="593" w:type="pct"/>
                  <w:tcBorders>
                    <w:tl2br w:val="nil"/>
                    <w:tr2bl w:val="nil"/>
                  </w:tcBorders>
                  <w:shd w:val="clear" w:color="auto" w:fill="auto"/>
                  <w:vAlign w:val="center"/>
                </w:tcPr>
                <w:p w14:paraId="02AC460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维修/设备添加</w:t>
                  </w:r>
                </w:p>
              </w:tc>
            </w:tr>
            <w:tr w14:paraId="35266D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03766E8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30</w:t>
                  </w:r>
                </w:p>
              </w:tc>
              <w:tc>
                <w:tcPr>
                  <w:tcW w:w="918" w:type="pct"/>
                  <w:tcBorders>
                    <w:tl2br w:val="nil"/>
                    <w:tr2bl w:val="nil"/>
                  </w:tcBorders>
                  <w:shd w:val="clear" w:color="auto" w:fill="auto"/>
                  <w:vAlign w:val="center"/>
                </w:tcPr>
                <w:p w14:paraId="6C45BFB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润滑油</w:t>
                  </w:r>
                </w:p>
              </w:tc>
              <w:tc>
                <w:tcPr>
                  <w:tcW w:w="629" w:type="dxa"/>
                  <w:tcBorders>
                    <w:tl2br w:val="nil"/>
                    <w:tr2bl w:val="nil"/>
                  </w:tcBorders>
                  <w:shd w:val="clear" w:color="auto" w:fill="auto"/>
                  <w:vAlign w:val="center"/>
                </w:tcPr>
                <w:p w14:paraId="45D24CC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t/a</w:t>
                  </w:r>
                </w:p>
              </w:tc>
              <w:tc>
                <w:tcPr>
                  <w:tcW w:w="1169" w:type="dxa"/>
                  <w:tcBorders>
                    <w:tl2br w:val="nil"/>
                    <w:tr2bl w:val="nil"/>
                  </w:tcBorders>
                  <w:shd w:val="clear" w:color="auto" w:fill="auto"/>
                  <w:vAlign w:val="center"/>
                </w:tcPr>
                <w:p w14:paraId="5427723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1124" w:type="dxa"/>
                  <w:tcBorders>
                    <w:tl2br w:val="nil"/>
                    <w:tr2bl w:val="nil"/>
                  </w:tcBorders>
                  <w:shd w:val="clear" w:color="auto" w:fill="auto"/>
                  <w:vAlign w:val="center"/>
                </w:tcPr>
                <w:p w14:paraId="79CA95D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1128" w:type="dxa"/>
                  <w:tcBorders>
                    <w:tl2br w:val="nil"/>
                    <w:tr2bl w:val="nil"/>
                  </w:tcBorders>
                  <w:shd w:val="clear" w:color="auto" w:fill="auto"/>
                  <w:vAlign w:val="center"/>
                </w:tcPr>
                <w:p w14:paraId="5B5EB5C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桶</w:t>
                  </w:r>
                </w:p>
              </w:tc>
              <w:tc>
                <w:tcPr>
                  <w:tcW w:w="947" w:type="dxa"/>
                  <w:tcBorders>
                    <w:tl2br w:val="nil"/>
                    <w:tr2bl w:val="nil"/>
                  </w:tcBorders>
                  <w:shd w:val="clear" w:color="auto" w:fill="auto"/>
                  <w:vAlign w:val="center"/>
                </w:tcPr>
                <w:p w14:paraId="2E5D79F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油漆仓</w:t>
                  </w:r>
                </w:p>
              </w:tc>
              <w:tc>
                <w:tcPr>
                  <w:tcW w:w="947" w:type="dxa"/>
                  <w:tcBorders>
                    <w:tl2br w:val="nil"/>
                    <w:tr2bl w:val="nil"/>
                  </w:tcBorders>
                  <w:shd w:val="clear" w:color="auto" w:fill="auto"/>
                  <w:vAlign w:val="center"/>
                </w:tcPr>
                <w:p w14:paraId="748146F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维修/设备添加</w:t>
                  </w:r>
                </w:p>
              </w:tc>
            </w:tr>
            <w:tr w14:paraId="2A27E6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0D9CF8D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31</w:t>
                  </w:r>
                </w:p>
              </w:tc>
              <w:tc>
                <w:tcPr>
                  <w:tcW w:w="918" w:type="pct"/>
                  <w:tcBorders>
                    <w:tl2br w:val="nil"/>
                    <w:tr2bl w:val="nil"/>
                  </w:tcBorders>
                  <w:shd w:val="clear" w:color="auto" w:fill="auto"/>
                  <w:vAlign w:val="center"/>
                </w:tcPr>
                <w:p w14:paraId="3B2CA1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无尘布</w:t>
                  </w:r>
                </w:p>
              </w:tc>
              <w:tc>
                <w:tcPr>
                  <w:tcW w:w="403" w:type="pct"/>
                  <w:tcBorders>
                    <w:tl2br w:val="nil"/>
                    <w:tr2bl w:val="nil"/>
                  </w:tcBorders>
                  <w:shd w:val="clear" w:color="auto" w:fill="auto"/>
                  <w:vAlign w:val="center"/>
                </w:tcPr>
                <w:p w14:paraId="4C3C74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t/a</w:t>
                  </w:r>
                </w:p>
              </w:tc>
              <w:tc>
                <w:tcPr>
                  <w:tcW w:w="726" w:type="pct"/>
                  <w:tcBorders>
                    <w:tl2br w:val="nil"/>
                    <w:tr2bl w:val="nil"/>
                  </w:tcBorders>
                  <w:shd w:val="clear" w:color="auto" w:fill="auto"/>
                  <w:vAlign w:val="center"/>
                </w:tcPr>
                <w:p w14:paraId="4F4BB1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1</w:t>
                  </w:r>
                </w:p>
              </w:tc>
              <w:tc>
                <w:tcPr>
                  <w:tcW w:w="699" w:type="pct"/>
                  <w:tcBorders>
                    <w:tl2br w:val="nil"/>
                    <w:tr2bl w:val="nil"/>
                  </w:tcBorders>
                  <w:shd w:val="clear" w:color="auto" w:fill="auto"/>
                  <w:vAlign w:val="center"/>
                </w:tcPr>
                <w:p w14:paraId="1AE2C3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0.1</w:t>
                  </w:r>
                </w:p>
              </w:tc>
              <w:tc>
                <w:tcPr>
                  <w:tcW w:w="1149" w:type="dxa"/>
                  <w:tcBorders>
                    <w:tl2br w:val="nil"/>
                    <w:tr2bl w:val="nil"/>
                  </w:tcBorders>
                  <w:shd w:val="clear" w:color="auto" w:fill="auto"/>
                  <w:vAlign w:val="center"/>
                </w:tcPr>
                <w:p w14:paraId="5A4120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袋装</w:t>
                  </w:r>
                </w:p>
              </w:tc>
              <w:tc>
                <w:tcPr>
                  <w:tcW w:w="968" w:type="dxa"/>
                  <w:tcBorders>
                    <w:tl2br w:val="nil"/>
                    <w:tr2bl w:val="nil"/>
                  </w:tcBorders>
                  <w:shd w:val="clear" w:color="auto" w:fill="auto"/>
                  <w:vAlign w:val="center"/>
                </w:tcPr>
                <w:p w14:paraId="7991B5E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仓库</w:t>
                  </w:r>
                </w:p>
              </w:tc>
              <w:tc>
                <w:tcPr>
                  <w:tcW w:w="968" w:type="dxa"/>
                  <w:tcBorders>
                    <w:tl2br w:val="nil"/>
                    <w:tr2bl w:val="nil"/>
                  </w:tcBorders>
                  <w:shd w:val="clear" w:color="auto" w:fill="auto"/>
                  <w:vAlign w:val="center"/>
                </w:tcPr>
                <w:p w14:paraId="3C66F1EA">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擦拭</w:t>
                  </w:r>
                </w:p>
              </w:tc>
            </w:tr>
            <w:tr w14:paraId="0351AB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474C5DD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leftChars="0" w:right="0" w:rightChars="0" w:firstLine="0" w:firstLineChars="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32</w:t>
                  </w:r>
                </w:p>
              </w:tc>
              <w:tc>
                <w:tcPr>
                  <w:tcW w:w="918" w:type="pct"/>
                  <w:tcBorders>
                    <w:tl2br w:val="nil"/>
                    <w:tr2bl w:val="nil"/>
                  </w:tcBorders>
                  <w:shd w:val="clear" w:color="auto" w:fill="auto"/>
                  <w:vAlign w:val="center"/>
                </w:tcPr>
                <w:p w14:paraId="10A5BA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模具</w:t>
                  </w:r>
                </w:p>
              </w:tc>
              <w:tc>
                <w:tcPr>
                  <w:tcW w:w="403" w:type="pct"/>
                  <w:tcBorders>
                    <w:tl2br w:val="nil"/>
                    <w:tr2bl w:val="nil"/>
                  </w:tcBorders>
                  <w:shd w:val="clear" w:color="auto" w:fill="auto"/>
                  <w:vAlign w:val="center"/>
                </w:tcPr>
                <w:p w14:paraId="0EC802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个</w:t>
                  </w:r>
                </w:p>
              </w:tc>
              <w:tc>
                <w:tcPr>
                  <w:tcW w:w="726" w:type="pct"/>
                  <w:tcBorders>
                    <w:tl2br w:val="nil"/>
                    <w:tr2bl w:val="nil"/>
                  </w:tcBorders>
                  <w:shd w:val="clear" w:color="auto" w:fill="auto"/>
                  <w:vAlign w:val="center"/>
                </w:tcPr>
                <w:p w14:paraId="344AFA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若干</w:t>
                  </w:r>
                </w:p>
              </w:tc>
              <w:tc>
                <w:tcPr>
                  <w:tcW w:w="699" w:type="pct"/>
                  <w:tcBorders>
                    <w:tl2br w:val="nil"/>
                    <w:tr2bl w:val="nil"/>
                  </w:tcBorders>
                  <w:shd w:val="clear" w:color="auto" w:fill="auto"/>
                  <w:vAlign w:val="center"/>
                </w:tcPr>
                <w:p w14:paraId="41D202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若干</w:t>
                  </w:r>
                </w:p>
              </w:tc>
              <w:tc>
                <w:tcPr>
                  <w:tcW w:w="1149" w:type="dxa"/>
                  <w:tcBorders>
                    <w:tl2br w:val="nil"/>
                    <w:tr2bl w:val="nil"/>
                  </w:tcBorders>
                  <w:shd w:val="clear" w:color="auto" w:fill="auto"/>
                  <w:vAlign w:val="center"/>
                </w:tcPr>
                <w:p w14:paraId="5F10AE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堆存</w:t>
                  </w:r>
                </w:p>
              </w:tc>
              <w:tc>
                <w:tcPr>
                  <w:tcW w:w="968" w:type="dxa"/>
                  <w:tcBorders>
                    <w:tl2br w:val="nil"/>
                    <w:tr2bl w:val="nil"/>
                  </w:tcBorders>
                  <w:shd w:val="clear" w:color="auto" w:fill="auto"/>
                  <w:vAlign w:val="center"/>
                </w:tcPr>
                <w:p w14:paraId="4ED91D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仓库</w:t>
                  </w:r>
                </w:p>
              </w:tc>
              <w:tc>
                <w:tcPr>
                  <w:tcW w:w="968" w:type="dxa"/>
                  <w:tcBorders>
                    <w:tl2br w:val="nil"/>
                    <w:tr2bl w:val="nil"/>
                  </w:tcBorders>
                  <w:shd w:val="clear" w:color="auto" w:fill="auto"/>
                  <w:vAlign w:val="center"/>
                </w:tcPr>
                <w:p w14:paraId="5438E9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注塑</w:t>
                  </w:r>
                </w:p>
              </w:tc>
            </w:tr>
            <w:tr w14:paraId="666674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36857657">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32</w:t>
                  </w:r>
                </w:p>
              </w:tc>
              <w:tc>
                <w:tcPr>
                  <w:tcW w:w="918" w:type="pct"/>
                  <w:tcBorders>
                    <w:tl2br w:val="nil"/>
                    <w:tr2bl w:val="nil"/>
                  </w:tcBorders>
                  <w:shd w:val="clear" w:color="auto" w:fill="auto"/>
                  <w:vAlign w:val="center"/>
                </w:tcPr>
                <w:p w14:paraId="16CF68F8">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自来水</w:t>
                  </w:r>
                </w:p>
              </w:tc>
              <w:tc>
                <w:tcPr>
                  <w:tcW w:w="1129" w:type="pct"/>
                  <w:gridSpan w:val="2"/>
                  <w:tcBorders>
                    <w:tl2br w:val="nil"/>
                    <w:tr2bl w:val="nil"/>
                  </w:tcBorders>
                  <w:shd w:val="clear" w:color="auto" w:fill="auto"/>
                  <w:vAlign w:val="center"/>
                </w:tcPr>
                <w:p w14:paraId="437AD095">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20260</w:t>
                  </w: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m</w:t>
                  </w:r>
                  <w:r>
                    <w:rPr>
                      <w:rFonts w:hint="default" w:ascii="Times New Roman" w:hAnsi="Times New Roman" w:cs="Times New Roman"/>
                      <w:i w:val="0"/>
                      <w:iCs w:val="0"/>
                      <w:color w:val="000000" w:themeColor="text1"/>
                      <w:kern w:val="0"/>
                      <w:sz w:val="21"/>
                      <w:szCs w:val="21"/>
                      <w:highlight w:val="none"/>
                      <w:u w:val="single" w:color="auto"/>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/a</w:t>
                  </w:r>
                </w:p>
              </w:tc>
              <w:tc>
                <w:tcPr>
                  <w:tcW w:w="699" w:type="pct"/>
                  <w:tcBorders>
                    <w:tl2br w:val="nil"/>
                    <w:tr2bl w:val="nil"/>
                  </w:tcBorders>
                  <w:shd w:val="clear" w:color="auto" w:fill="auto"/>
                  <w:vAlign w:val="center"/>
                </w:tcPr>
                <w:p w14:paraId="2501A4FB">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701" w:type="pct"/>
                  <w:tcBorders>
                    <w:tl2br w:val="nil"/>
                    <w:tr2bl w:val="nil"/>
                  </w:tcBorders>
                  <w:shd w:val="clear" w:color="auto" w:fill="auto"/>
                  <w:vAlign w:val="center"/>
                </w:tcPr>
                <w:p w14:paraId="5D3CD70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593" w:type="pct"/>
                  <w:tcBorders>
                    <w:tl2br w:val="nil"/>
                    <w:tr2bl w:val="nil"/>
                  </w:tcBorders>
                  <w:shd w:val="clear" w:color="auto" w:fill="auto"/>
                  <w:vAlign w:val="center"/>
                </w:tcPr>
                <w:p w14:paraId="03F4312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在线量</w:t>
                  </w:r>
                </w:p>
              </w:tc>
              <w:tc>
                <w:tcPr>
                  <w:tcW w:w="593" w:type="pct"/>
                  <w:tcBorders>
                    <w:tl2br w:val="nil"/>
                    <w:tr2bl w:val="nil"/>
                  </w:tcBorders>
                  <w:shd w:val="clear" w:color="auto" w:fill="auto"/>
                  <w:vAlign w:val="center"/>
                </w:tcPr>
                <w:p w14:paraId="00CA59D5">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自来水公司</w:t>
                  </w:r>
                </w:p>
              </w:tc>
            </w:tr>
            <w:tr w14:paraId="75F9CA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364" w:type="pct"/>
                  <w:tcBorders>
                    <w:tl2br w:val="nil"/>
                    <w:tr2bl w:val="nil"/>
                  </w:tcBorders>
                  <w:shd w:val="clear" w:color="auto" w:fill="auto"/>
                  <w:vAlign w:val="center"/>
                </w:tcPr>
                <w:p w14:paraId="5F6D6A17">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33</w:t>
                  </w:r>
                </w:p>
              </w:tc>
              <w:tc>
                <w:tcPr>
                  <w:tcW w:w="918" w:type="pct"/>
                  <w:tcBorders>
                    <w:tl2br w:val="nil"/>
                    <w:tr2bl w:val="nil"/>
                  </w:tcBorders>
                  <w:shd w:val="clear" w:color="auto" w:fill="auto"/>
                  <w:vAlign w:val="center"/>
                </w:tcPr>
                <w:p w14:paraId="175082CB">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电</w:t>
                  </w:r>
                </w:p>
              </w:tc>
              <w:tc>
                <w:tcPr>
                  <w:tcW w:w="1129" w:type="pct"/>
                  <w:gridSpan w:val="2"/>
                  <w:tcBorders>
                    <w:tl2br w:val="nil"/>
                    <w:tr2bl w:val="nil"/>
                  </w:tcBorders>
                  <w:shd w:val="clear" w:color="auto" w:fill="auto"/>
                  <w:vAlign w:val="center"/>
                </w:tcPr>
                <w:p w14:paraId="4601E8F0">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360</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万kw/h</w:t>
                  </w:r>
                </w:p>
              </w:tc>
              <w:tc>
                <w:tcPr>
                  <w:tcW w:w="699" w:type="pct"/>
                  <w:tcBorders>
                    <w:tl2br w:val="nil"/>
                    <w:tr2bl w:val="nil"/>
                  </w:tcBorders>
                  <w:shd w:val="clear" w:color="auto" w:fill="auto"/>
                  <w:vAlign w:val="center"/>
                </w:tcPr>
                <w:p w14:paraId="1B01F916">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701" w:type="pct"/>
                  <w:tcBorders>
                    <w:tl2br w:val="nil"/>
                    <w:tr2bl w:val="nil"/>
                  </w:tcBorders>
                  <w:shd w:val="clear" w:color="auto" w:fill="auto"/>
                  <w:vAlign w:val="center"/>
                </w:tcPr>
                <w:p w14:paraId="0DBFCD8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593" w:type="pct"/>
                  <w:tcBorders>
                    <w:tl2br w:val="nil"/>
                    <w:tr2bl w:val="nil"/>
                  </w:tcBorders>
                  <w:shd w:val="clear" w:color="auto" w:fill="auto"/>
                  <w:vAlign w:val="center"/>
                </w:tcPr>
                <w:p w14:paraId="593F6AC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在线量</w:t>
                  </w:r>
                </w:p>
              </w:tc>
              <w:tc>
                <w:tcPr>
                  <w:tcW w:w="593" w:type="pct"/>
                  <w:tcBorders>
                    <w:tl2br w:val="nil"/>
                    <w:tr2bl w:val="nil"/>
                  </w:tcBorders>
                  <w:shd w:val="clear" w:color="auto" w:fill="auto"/>
                  <w:vAlign w:val="center"/>
                </w:tcPr>
                <w:p w14:paraId="732F95EE">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电力公司</w:t>
                  </w:r>
                </w:p>
              </w:tc>
            </w:tr>
          </w:tbl>
          <w:p w14:paraId="311E058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000000" w:themeColor="text1"/>
                <w:szCs w:val="21"/>
                <w:highlight w:val="none"/>
                <w:u w:val="none" w:color="auto"/>
                <w:lang w:val="en-US" w:eastAsia="zh-CN"/>
                <w14:textFill>
                  <w14:solidFill>
                    <w14:schemeClr w14:val="tx1"/>
                  </w14:solidFill>
                </w14:textFill>
              </w:rPr>
            </w:pPr>
          </w:p>
          <w:p w14:paraId="437E811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表2-</w:t>
            </w:r>
            <w:r>
              <w:rPr>
                <w:rFonts w:hint="default" w:ascii="Times New Roman" w:hAnsi="Times New Roman" w:cs="Times New Roman"/>
                <w:b/>
                <w:bCs w:val="0"/>
                <w:color w:val="000000" w:themeColor="text1"/>
                <w:szCs w:val="21"/>
                <w:highlight w:val="none"/>
                <w:u w:val="single" w:color="auto"/>
                <w:lang w:val="en-US" w:eastAsia="zh-CN"/>
                <w14:textFill>
                  <w14:solidFill>
                    <w14:schemeClr w14:val="tx1"/>
                  </w14:solidFill>
                </w14:textFill>
              </w:rPr>
              <w:t>5</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b/>
                <w:color w:val="000000" w:themeColor="text1"/>
                <w:szCs w:val="21"/>
                <w:highlight w:val="none"/>
                <w:u w:val="single" w:color="auto"/>
                <w:lang w:val="en-US" w:eastAsia="zh-CN"/>
                <w14:textFill>
                  <w14:solidFill>
                    <w14:schemeClr w14:val="tx1"/>
                  </w14:solidFill>
                </w14:textFill>
              </w:rPr>
              <w:t>本项目原辅材料及理化性质</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2104"/>
              <w:gridCol w:w="2413"/>
              <w:gridCol w:w="2179"/>
            </w:tblGrid>
            <w:tr w14:paraId="1AFCB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6D0A19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single" w:color="auto"/>
                      <w:vertAlign w:val="baseline"/>
                      <w:lang w:val="en-US" w:eastAsia="zh-CN"/>
                      <w14:textFill>
                        <w14:solidFill>
                          <w14:schemeClr w14:val="tx1"/>
                        </w14:solidFill>
                      </w14:textFill>
                    </w:rPr>
                    <w:t>原料名称</w:t>
                  </w:r>
                </w:p>
              </w:tc>
              <w:tc>
                <w:tcPr>
                  <w:tcW w:w="1258" w:type="pct"/>
                  <w:tcBorders>
                    <w:tl2br w:val="nil"/>
                    <w:tr2bl w:val="nil"/>
                  </w:tcBorders>
                  <w:vAlign w:val="center"/>
                </w:tcPr>
                <w:p w14:paraId="60B95B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pacing w:val="16"/>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16"/>
                      <w:sz w:val="21"/>
                      <w:szCs w:val="21"/>
                      <w:highlight w:val="none"/>
                      <w:u w:val="single" w:color="auto"/>
                      <w:lang w:val="en-US" w:eastAsia="zh-CN"/>
                      <w14:textFill>
                        <w14:solidFill>
                          <w14:schemeClr w14:val="tx1"/>
                        </w14:solidFill>
                      </w14:textFill>
                    </w:rPr>
                    <w:t>主要成分</w:t>
                  </w:r>
                </w:p>
              </w:tc>
              <w:tc>
                <w:tcPr>
                  <w:tcW w:w="1443" w:type="pct"/>
                  <w:tcBorders>
                    <w:tl2br w:val="nil"/>
                    <w:tr2bl w:val="nil"/>
                  </w:tcBorders>
                  <w:vAlign w:val="center"/>
                </w:tcPr>
                <w:p w14:paraId="0A4F30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pacing w:val="9"/>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9"/>
                      <w:sz w:val="21"/>
                      <w:szCs w:val="21"/>
                      <w:highlight w:val="none"/>
                      <w:u w:val="single" w:color="auto"/>
                      <w:lang w:val="en-US" w:eastAsia="zh-CN"/>
                      <w14:textFill>
                        <w14:solidFill>
                          <w14:schemeClr w14:val="tx1"/>
                        </w14:solidFill>
                      </w14:textFill>
                    </w:rPr>
                    <w:t>理化性质</w:t>
                  </w:r>
                </w:p>
              </w:tc>
              <w:tc>
                <w:tcPr>
                  <w:tcW w:w="1301" w:type="pct"/>
                  <w:tcBorders>
                    <w:tl2br w:val="nil"/>
                    <w:tr2bl w:val="nil"/>
                  </w:tcBorders>
                  <w:vAlign w:val="center"/>
                </w:tcPr>
                <w:p w14:paraId="0069FD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single" w:color="auto"/>
                      <w:vertAlign w:val="baseline"/>
                      <w:lang w:val="en-US" w:eastAsia="zh-CN"/>
                      <w14:textFill>
                        <w14:solidFill>
                          <w14:schemeClr w14:val="tx1"/>
                        </w14:solidFill>
                      </w14:textFill>
                    </w:rPr>
                    <w:t>危害性质</w:t>
                  </w:r>
                </w:p>
              </w:tc>
            </w:tr>
            <w:tr w14:paraId="35152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1CBC1D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ABS塑料</w:t>
                  </w:r>
                </w:p>
              </w:tc>
              <w:tc>
                <w:tcPr>
                  <w:tcW w:w="1258" w:type="pct"/>
                  <w:tcBorders>
                    <w:tl2br w:val="nil"/>
                    <w:tr2bl w:val="nil"/>
                  </w:tcBorders>
                  <w:vAlign w:val="center"/>
                </w:tcPr>
                <w:p w14:paraId="39AA1C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主要成分为丙烯腈、1，3-丁二烯、苯乙烯三种单体的三元共聚物。是一种用途极广的热塑型工程塑料。</w:t>
                  </w:r>
                </w:p>
              </w:tc>
              <w:tc>
                <w:tcPr>
                  <w:tcW w:w="1443" w:type="pct"/>
                  <w:tcBorders>
                    <w:tl2br w:val="nil"/>
                    <w:tr2bl w:val="nil"/>
                  </w:tcBorders>
                  <w:vAlign w:val="center"/>
                </w:tcPr>
                <w:p w14:paraId="7D25C3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有一定的韧性，密度约为1.04-1.06g/cm</w:t>
                  </w:r>
                  <w:r>
                    <w:rPr>
                      <w:rFonts w:hint="default" w:ascii="Times New Roman" w:hAnsi="Times New Roman" w:eastAsia="宋体" w:cs="Times New Roman"/>
                      <w:color w:val="000000" w:themeColor="text1"/>
                      <w:spacing w:val="0"/>
                      <w:kern w:val="0"/>
                      <w:sz w:val="21"/>
                      <w:szCs w:val="21"/>
                      <w:highlight w:val="none"/>
                      <w:u w:val="single" w:color="auto"/>
                      <w:vertAlign w:val="superscript"/>
                      <w:lang w:val="en-US" w:eastAsia="zh-CN" w:bidi="ar"/>
                      <w14:textFill>
                        <w14:solidFill>
                          <w14:schemeClr w14:val="tx1"/>
                        </w14:solidFill>
                      </w14:textFill>
                    </w:rPr>
                    <w:t>3</w:t>
                  </w:r>
                </w:p>
                <w:p w14:paraId="7DA4AE22">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，成型收缩率：0.4-0.7%，熔点为160-210℃左右，分解温度在270℃以上。</w:t>
                  </w:r>
                </w:p>
              </w:tc>
              <w:tc>
                <w:tcPr>
                  <w:tcW w:w="1301" w:type="pct"/>
                  <w:tcBorders>
                    <w:tl2br w:val="nil"/>
                    <w:tr2bl w:val="nil"/>
                  </w:tcBorders>
                  <w:vAlign w:val="center"/>
                </w:tcPr>
                <w:p w14:paraId="547277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无毒</w:t>
                  </w:r>
                </w:p>
              </w:tc>
            </w:tr>
            <w:tr w14:paraId="11A6F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21C14B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PC塑料</w:t>
                  </w:r>
                </w:p>
              </w:tc>
              <w:tc>
                <w:tcPr>
                  <w:tcW w:w="1258" w:type="pct"/>
                  <w:tcBorders>
                    <w:tl2br w:val="nil"/>
                    <w:tr2bl w:val="nil"/>
                  </w:tcBorders>
                  <w:vAlign w:val="center"/>
                </w:tcPr>
                <w:p w14:paraId="6FE0BB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主要成分为聚碳酸酯，耐冲击力强度最高，尺寸稳定</w:t>
                  </w:r>
                </w:p>
              </w:tc>
              <w:tc>
                <w:tcPr>
                  <w:tcW w:w="1443" w:type="pct"/>
                  <w:tcBorders>
                    <w:tl2br w:val="nil"/>
                    <w:tr2bl w:val="nil"/>
                  </w:tcBorders>
                  <w:vAlign w:val="center"/>
                </w:tcPr>
                <w:p w14:paraId="689BA4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耐热135℃以上，密度为1.20-1.22g/cm</w:t>
                  </w:r>
                  <w:r>
                    <w:rPr>
                      <w:rFonts w:hint="default" w:ascii="Times New Roman" w:hAnsi="Times New Roman" w:eastAsia="宋体" w:cs="Times New Roman"/>
                      <w:color w:val="000000" w:themeColor="text1"/>
                      <w:spacing w:val="0"/>
                      <w:kern w:val="0"/>
                      <w:sz w:val="21"/>
                      <w:szCs w:val="21"/>
                      <w:highlight w:val="none"/>
                      <w:u w:val="single" w:color="auto"/>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，燃点为600℃,裂解温度大于500℃,高光泽和透明性，透射率可达到90%左右，加工温度高，成型后有应力、吸湿、不耐磨、耐疲劳等特点。</w:t>
                  </w:r>
                </w:p>
              </w:tc>
              <w:tc>
                <w:tcPr>
                  <w:tcW w:w="1301" w:type="pct"/>
                  <w:tcBorders>
                    <w:tl2br w:val="nil"/>
                    <w:tr2bl w:val="nil"/>
                  </w:tcBorders>
                  <w:vAlign w:val="center"/>
                </w:tcPr>
                <w:p w14:paraId="219E50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无毒</w:t>
                  </w:r>
                </w:p>
              </w:tc>
            </w:tr>
            <w:tr w14:paraId="3BAC1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4F733E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TPU塑料</w:t>
                  </w:r>
                </w:p>
              </w:tc>
              <w:tc>
                <w:tcPr>
                  <w:tcW w:w="1258" w:type="pct"/>
                  <w:tcBorders>
                    <w:tl2br w:val="nil"/>
                    <w:tr2bl w:val="nil"/>
                  </w:tcBorders>
                  <w:vAlign w:val="center"/>
                </w:tcPr>
                <w:p w14:paraId="6550F7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TPU塑胶原料（热可塑性聚氨酯）是一种由</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"https://baike.baidu.com/item/MDI/61795968?fromModule=lemma_inlink" \t "https://baike.baidu.com/item/tpu%E5%A1%91%E8%83%B6%E5%8E%9F%E6%96%99/_blank"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MDI</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、POLYOL和1.4BG经押出混炼制成的聚氨酯弹性体，广泛应用于塑胶加工业。</w:t>
                  </w:r>
                </w:p>
              </w:tc>
              <w:tc>
                <w:tcPr>
                  <w:tcW w:w="1443" w:type="pct"/>
                  <w:tcBorders>
                    <w:tl2br w:val="nil"/>
                    <w:tr2bl w:val="nil"/>
                  </w:tcBorders>
                  <w:vAlign w:val="center"/>
                </w:tcPr>
                <w:p w14:paraId="75CCA8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耐磨性：Taber磨耗量＜20mg/1000转 耐温性：长期使用温度区间-40℃至80℃ 透明性：特殊牌号透光率＞90%</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301" w:type="pct"/>
                  <w:tcBorders>
                    <w:tl2br w:val="nil"/>
                    <w:tr2bl w:val="nil"/>
                  </w:tcBorders>
                  <w:vAlign w:val="center"/>
                </w:tcPr>
                <w:p w14:paraId="189AEC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无毒</w:t>
                  </w:r>
                </w:p>
              </w:tc>
            </w:tr>
            <w:tr w14:paraId="13005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6DCB77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色母</w:t>
                  </w:r>
                </w:p>
              </w:tc>
              <w:tc>
                <w:tcPr>
                  <w:tcW w:w="1258" w:type="pct"/>
                  <w:tcBorders>
                    <w:tl2br w:val="nil"/>
                    <w:tr2bl w:val="nil"/>
                  </w:tcBorders>
                  <w:vAlign w:val="center"/>
                </w:tcPr>
                <w:p w14:paraId="3D45CF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主要成分为聚乙烯、颜料或染料、添加剂三种基本要素所组成，聚乙烯作为载体，</w:t>
                  </w:r>
                </w:p>
              </w:tc>
              <w:tc>
                <w:tcPr>
                  <w:tcW w:w="1443" w:type="pct"/>
                  <w:tcBorders>
                    <w:tl2br w:val="nil"/>
                    <w:tr2bl w:val="nil"/>
                  </w:tcBorders>
                  <w:vAlign w:val="center"/>
                </w:tcPr>
                <w:p w14:paraId="35B2BD6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熔点为130℃,分解温度为280℃,软化点为120℃,密度比重：1克/立方厘米，是把超常量的颜料均匀载附于树脂之中而制得的聚集体，可称颜料浓缩物，所以它的着色力高于颜料本身。</w:t>
                  </w:r>
                </w:p>
              </w:tc>
              <w:tc>
                <w:tcPr>
                  <w:tcW w:w="1301" w:type="pct"/>
                  <w:tcBorders>
                    <w:tl2br w:val="nil"/>
                    <w:tr2bl w:val="nil"/>
                  </w:tcBorders>
                  <w:vAlign w:val="center"/>
                </w:tcPr>
                <w:p w14:paraId="478DA4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无毒</w:t>
                  </w:r>
                </w:p>
              </w:tc>
            </w:tr>
            <w:tr w14:paraId="1096F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1A2B6A0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色粉</w:t>
                  </w:r>
                </w:p>
              </w:tc>
              <w:tc>
                <w:tcPr>
                  <w:tcW w:w="1258" w:type="pct"/>
                  <w:tcBorders>
                    <w:tl2br w:val="nil"/>
                    <w:tr2bl w:val="nil"/>
                  </w:tcBorders>
                  <w:vAlign w:val="center"/>
                </w:tcPr>
                <w:p w14:paraId="7C6A2B4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主要成分是钛白粉、氧化铁、铁青铜、硫化硅酸铝钠等。</w:t>
                  </w:r>
                </w:p>
              </w:tc>
              <w:tc>
                <w:tcPr>
                  <w:tcW w:w="1443" w:type="pct"/>
                  <w:tcBorders>
                    <w:tl2br w:val="nil"/>
                    <w:tr2bl w:val="nil"/>
                  </w:tcBorders>
                  <w:vAlign w:val="center"/>
                </w:tcPr>
                <w:p w14:paraId="238C505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301" w:type="pct"/>
                  <w:tcBorders>
                    <w:tl2br w:val="nil"/>
                    <w:tr2bl w:val="nil"/>
                  </w:tcBorders>
                  <w:vAlign w:val="center"/>
                </w:tcPr>
                <w:p w14:paraId="3088EC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无毒</w:t>
                  </w:r>
                </w:p>
              </w:tc>
            </w:tr>
            <w:tr w14:paraId="172FC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74D1A48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底涂加硬液底涂PR-101</w:t>
                  </w:r>
                </w:p>
              </w:tc>
              <w:tc>
                <w:tcPr>
                  <w:tcW w:w="1258" w:type="pct"/>
                  <w:tcBorders>
                    <w:tl2br w:val="nil"/>
                    <w:tr2bl w:val="nil"/>
                  </w:tcBorders>
                  <w:vAlign w:val="center"/>
                </w:tcPr>
                <w:p w14:paraId="0B91DB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丙二醇甲醚30-60%，异丙醇，30-60%，水5-10%（</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按最不利情况，水5%，则</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成分按95%</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68F413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浅色、有机溶剂、溶于水，相对密度：0.914g/ml@25°C；粘度：4-8cps@25°C，燃烧点(°C)：26°C/78.8°FShCc</w:t>
                  </w:r>
                </w:p>
              </w:tc>
              <w:tc>
                <w:tcPr>
                  <w:tcW w:w="1301" w:type="pct"/>
                  <w:tcBorders>
                    <w:tl2br w:val="nil"/>
                    <w:tr2bl w:val="nil"/>
                  </w:tcBorders>
                  <w:vAlign w:val="center"/>
                </w:tcPr>
                <w:p w14:paraId="4E6B17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易燃，健康警告吸入。长期吸入高浓度的蒸气会对呼吸系统造成损害。接触皮肤。会使皮肤脱脂，造成皮肤开裂和引起湿疹。长期或经常接触会引起严重不适。接触眼睛。会</w:t>
                  </w:r>
                </w:p>
                <w:p w14:paraId="4053738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严重刺激眼睛。吞食。</w:t>
                  </w:r>
                </w:p>
                <w:p w14:paraId="25436A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r>
            <w:tr w14:paraId="1ADDD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57E6B57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面涂加硬液HC-6000</w:t>
                  </w:r>
                </w:p>
              </w:tc>
              <w:tc>
                <w:tcPr>
                  <w:tcW w:w="1258" w:type="pct"/>
                  <w:tcBorders>
                    <w:tl2br w:val="nil"/>
                    <w:tr2bl w:val="nil"/>
                  </w:tcBorders>
                  <w:vAlign w:val="center"/>
                </w:tcPr>
                <w:p w14:paraId="651395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丙二醇甲醚30-60%，乙醇，10-30%，甲醇，5-10%，硅烷处理后的硅胶，10-30%，水10-30%</w:t>
                  </w:r>
                </w:p>
                <w:p w14:paraId="495582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不考虑硅胶挥发，按最不利情况，水10%，硅胶10%，则</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成分按</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8</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0%</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72D398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浅色、有机溶剂、溶于水，相对密度：0.914g/ml@25°C；粘度：4-8cps@25°C，燃烧点(°C)：26°C/78.8°FShCc</w:t>
                  </w:r>
                </w:p>
              </w:tc>
              <w:tc>
                <w:tcPr>
                  <w:tcW w:w="1301" w:type="pct"/>
                  <w:tcBorders>
                    <w:tl2br w:val="nil"/>
                    <w:tr2bl w:val="nil"/>
                  </w:tcBorders>
                  <w:vAlign w:val="center"/>
                </w:tcPr>
                <w:p w14:paraId="5D2300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易燃，吸入高浓度蒸气会刺激喉咙和呼吸系统,引起咳嗽。</w:t>
                  </w:r>
                </w:p>
                <w:p w14:paraId="720CE67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吞食</w:t>
                  </w:r>
                </w:p>
                <w:p w14:paraId="2EEED0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会造成肠胃不适的症状,包括肚子痛。</w:t>
                  </w:r>
                </w:p>
                <w:p w14:paraId="6BFCB6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r>
            <w:tr w14:paraId="0DFB5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 w:type="pct"/>
                  <w:tcBorders>
                    <w:tl2br w:val="nil"/>
                    <w:tr2bl w:val="nil"/>
                  </w:tcBorders>
                  <w:vAlign w:val="center"/>
                </w:tcPr>
                <w:p w14:paraId="673AE27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水性哑光</w:t>
                  </w: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油漆</w:t>
                  </w:r>
                </w:p>
              </w:tc>
              <w:tc>
                <w:tcPr>
                  <w:tcW w:w="1258" w:type="pct"/>
                  <w:tcBorders>
                    <w:tl2br w:val="nil"/>
                    <w:tr2bl w:val="nil"/>
                  </w:tcBorders>
                  <w:vAlign w:val="center"/>
                </w:tcPr>
                <w:p w14:paraId="7642DD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水性聚氨酯树脂:65-75%，烷基苯酚聚乙二醇磷酸盐:10-15%，水:5-12%；二氧化硅:3-5%。（</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树脂类</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eastAsia"/>
                      <w:color w:val="000000" w:themeColor="text1"/>
                      <w:highlight w:val="none"/>
                      <w:lang w:val="en-US" w:eastAsia="zh-CN"/>
                      <w14:textFill>
                        <w14:solidFill>
                          <w14:schemeClr w14:val="tx1"/>
                        </w14:solidFill>
                      </w14:textFill>
                    </w:rPr>
                    <w:t>按树脂量的15%考虑，则</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成分按</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11</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计，固份按80.5%计</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7B1E45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乳白色、液体，轻微气味</w:t>
                  </w:r>
                </w:p>
              </w:tc>
              <w:tc>
                <w:tcPr>
                  <w:tcW w:w="1301" w:type="pct"/>
                  <w:tcBorders>
                    <w:tl2br w:val="nil"/>
                    <w:tr2bl w:val="nil"/>
                  </w:tcBorders>
                  <w:vAlign w:val="center"/>
                </w:tcPr>
                <w:p w14:paraId="14A09F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二氧化硅：口腔:LD50:10，000mg/kgbw（大鼠）</w:t>
                  </w:r>
                </w:p>
              </w:tc>
            </w:tr>
            <w:tr w14:paraId="6045B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2D1104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油性稀释剂</w:t>
                  </w:r>
                </w:p>
              </w:tc>
              <w:tc>
                <w:tcPr>
                  <w:tcW w:w="1258" w:type="pct"/>
                  <w:tcBorders>
                    <w:tl2br w:val="nil"/>
                    <w:tr2bl w:val="nil"/>
                  </w:tcBorders>
                  <w:vAlign w:val="center"/>
                </w:tcPr>
                <w:p w14:paraId="7E0311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醋酸丁酯：15~25%，乙二醇乙醚乙酸酯：25-30%,甲基异丁基酮15-25%，CAC：20-30</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成分按100%）</w:t>
                  </w:r>
                </w:p>
              </w:tc>
              <w:tc>
                <w:tcPr>
                  <w:tcW w:w="1443" w:type="pct"/>
                  <w:tcBorders>
                    <w:tl2br w:val="nil"/>
                    <w:tr2bl w:val="nil"/>
                  </w:tcBorders>
                  <w:vAlign w:val="center"/>
                </w:tcPr>
                <w:p w14:paraId="118851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无色液体，熔点:-20℃以上为流体状态，沸点范围:117-156℃，相对密度（水=1）:0.94，爆炸界限:1.35%-8.4%，闪点:22℃，引燃温度:&gt;380℃，蒸汽压:&lt;10mmHg（20℃），溶解性:难溶于水；气味:有刺激性气味</w:t>
                  </w:r>
                </w:p>
                <w:p w14:paraId="425DE5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c>
                <w:tcPr>
                  <w:tcW w:w="1301" w:type="pct"/>
                  <w:tcBorders>
                    <w:tl2br w:val="nil"/>
                    <w:tr2bl w:val="nil"/>
                  </w:tcBorders>
                  <w:vAlign w:val="center"/>
                </w:tcPr>
                <w:p w14:paraId="744192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健康危害:刺激性、麻醉性，最高容许浓度:170mg/m</w:t>
                  </w:r>
                  <w:r>
                    <w:rPr>
                      <w:rFonts w:hint="default" w:ascii="Times New Roman" w:hAnsi="Times New Roman" w:eastAsia="宋体" w:cs="Times New Roman"/>
                      <w:color w:val="000000" w:themeColor="text1"/>
                      <w:spacing w:val="0"/>
                      <w:kern w:val="0"/>
                      <w:sz w:val="21"/>
                      <w:szCs w:val="21"/>
                      <w:highlight w:val="none"/>
                      <w:u w:val="single" w:color="auto"/>
                      <w:vertAlign w:val="superscript"/>
                      <w:lang w:val="en-US" w:eastAsia="zh-CN" w:bidi="ar"/>
                      <w14:textFill>
                        <w14:solidFill>
                          <w14:schemeClr w14:val="tx1"/>
                        </w14:solidFill>
                      </w14:textFill>
                    </w:rPr>
                    <w:t>-3</w:t>
                  </w:r>
                </w:p>
              </w:tc>
            </w:tr>
            <w:tr w14:paraId="292E7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79B39B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面漆</w:t>
                  </w:r>
                </w:p>
              </w:tc>
              <w:tc>
                <w:tcPr>
                  <w:tcW w:w="1258" w:type="pct"/>
                  <w:tcBorders>
                    <w:tl2br w:val="nil"/>
                    <w:tr2bl w:val="nil"/>
                  </w:tcBorders>
                  <w:vAlign w:val="center"/>
                </w:tcPr>
                <w:p w14:paraId="2EF312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丙烯酸树脂类:40~50%；环氧树脂类8~12%；色浆类5%;颜料类5%;乙二醇乙醚乙酸酯2~3%;醋酸丁酯15~25%；甲基异丁基酮2~3%。（</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易挥发有机物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按31%</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计，树脂类</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eastAsia"/>
                      <w:color w:val="000000" w:themeColor="text1"/>
                      <w:highlight w:val="none"/>
                      <w:lang w:val="en-US" w:eastAsia="zh-CN"/>
                      <w14:textFill>
                        <w14:solidFill>
                          <w14:schemeClr w14:val="tx1"/>
                        </w14:solidFill>
                      </w14:textFill>
                    </w:rPr>
                    <w:t>按树脂量的15%考虑，约9%</w:t>
                  </w:r>
                </w:p>
                <w:p w14:paraId="7C1A7D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有机物总计按40</w:t>
                  </w:r>
                  <w:r>
                    <w:rPr>
                      <w:rFonts w:hint="eastAsia"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计，固份按60%计</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3691FA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产品的外观与性状:各色液体；熔点:-20℃以上为流体状态；沸点范围:117-156℃；相对密度（水=1）:0.94；蒸汽压:&lt;10mmHg（20℃）；溶解性:难溶于水；气味:有刺激性气味；爆炸界限:1.35%-8.4%；闪点:22℃；引燃温度:&gt;380℃。</w:t>
                  </w:r>
                </w:p>
                <w:p w14:paraId="26FEF8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c>
                <w:tcPr>
                  <w:tcW w:w="1301" w:type="pct"/>
                  <w:tcBorders>
                    <w:tl2br w:val="nil"/>
                    <w:tr2bl w:val="nil"/>
                  </w:tcBorders>
                  <w:vAlign w:val="center"/>
                </w:tcPr>
                <w:p w14:paraId="208DD6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急性毒性:无实验数据致突变性:极微刺激性:对眼睛、皮肤、粘膜有刺激性致畸性:极微</w:t>
                  </w:r>
                </w:p>
                <w:p w14:paraId="41E0C7D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致敏性:过敏体质可能有过敏反应致癌性:无</w:t>
                  </w:r>
                </w:p>
                <w:p w14:paraId="42F6CD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亚急性和慢性毒性:有胚胎毒性</w:t>
                  </w:r>
                </w:p>
              </w:tc>
            </w:tr>
            <w:tr w14:paraId="5F4BC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7941A1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油性</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底漆</w:t>
                  </w:r>
                </w:p>
              </w:tc>
              <w:tc>
                <w:tcPr>
                  <w:tcW w:w="1258" w:type="pct"/>
                  <w:tcBorders>
                    <w:tl2br w:val="nil"/>
                    <w:tr2bl w:val="nil"/>
                  </w:tcBorders>
                  <w:vAlign w:val="center"/>
                </w:tcPr>
                <w:p w14:paraId="3F9A3D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环氧树脂15-25%，各颜色调料50-60%，助剂1-3%，二甲苯10-20%，正丁醇5-10%，（</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易挥发有机物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按3</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计，树脂类</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eastAsia"/>
                      <w:color w:val="000000" w:themeColor="text1"/>
                      <w:highlight w:val="none"/>
                      <w:lang w:val="en-US" w:eastAsia="zh-CN"/>
                      <w14:textFill>
                        <w14:solidFill>
                          <w14:schemeClr w14:val="tx1"/>
                        </w14:solidFill>
                      </w14:textFill>
                    </w:rPr>
                    <w:t>按树脂量的15%考虑，约4%，</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有机物总计按37</w:t>
                  </w:r>
                  <w:r>
                    <w:rPr>
                      <w:rFonts w:hint="eastAsia"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计，固份按63%计）</w:t>
                  </w:r>
                </w:p>
              </w:tc>
              <w:tc>
                <w:tcPr>
                  <w:tcW w:w="1443" w:type="pct"/>
                  <w:tcBorders>
                    <w:tl2br w:val="nil"/>
                    <w:tr2bl w:val="nil"/>
                  </w:tcBorders>
                  <w:vAlign w:val="center"/>
                </w:tcPr>
                <w:p w14:paraId="10F0E4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外观与性状:粘稠透明或有色液体。气味:有刺激性气味。、熔点:145-155℃。、闪点:27℃。、爆炸下限%(V/V):1.1、爆炸上限%(V/V):7.0、基气密度:(空气=1):3.66、密度/相对密度:(水=1):1.35-1.45(甲乙组分按比例混合后)溶解性:不溶于水，溶于酮、醋、醇、醚、苯等有机溶剂。</w:t>
                  </w:r>
                </w:p>
              </w:tc>
              <w:tc>
                <w:tcPr>
                  <w:tcW w:w="1301" w:type="pct"/>
                  <w:tcBorders>
                    <w:tl2br w:val="nil"/>
                    <w:tr2bl w:val="nil"/>
                  </w:tcBorders>
                  <w:vAlign w:val="center"/>
                </w:tcPr>
                <w:p w14:paraId="16E52F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易燃，急性中毒:其蒸气对呼吸道黏膜具有制激性作用，吸入后可能对神经系统产生麻辞，吸入高浓度蒸气可能引起疲惫、恶心、错觉、活动失灵、全身无力、嗜睡等症状。误服可能引起急性中毒。对皮肤和眼睛具有刺激性，溅入眼内可能引起眼睛红肿、视力下降。</w:t>
                  </w:r>
                </w:p>
              </w:tc>
            </w:tr>
            <w:tr w14:paraId="76F0C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5912ABE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油性固化剂</w:t>
                  </w:r>
                </w:p>
              </w:tc>
              <w:tc>
                <w:tcPr>
                  <w:tcW w:w="1258" w:type="pct"/>
                  <w:tcBorders>
                    <w:tl2br w:val="nil"/>
                    <w:tr2bl w:val="nil"/>
                  </w:tcBorders>
                  <w:vAlign w:val="center"/>
                </w:tcPr>
                <w:p w14:paraId="37552A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聚氨酯固化剂：70%，二甲苯：15%；醋酸丁酯：15%；（</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易挥发有机物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按3</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0</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计，聚氨酯</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eastAsia"/>
                      <w:color w:val="000000" w:themeColor="text1"/>
                      <w:highlight w:val="none"/>
                      <w:lang w:val="en-US" w:eastAsia="zh-CN"/>
                      <w14:textFill>
                        <w14:solidFill>
                          <w14:schemeClr w14:val="tx1"/>
                        </w14:solidFill>
                      </w14:textFill>
                    </w:rPr>
                    <w:t>按聚氨酯量的15%考虑，约11%，</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有机物总计按41</w:t>
                  </w:r>
                  <w:r>
                    <w:rPr>
                      <w:rFonts w:hint="eastAsia"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计，固份按59%计）</w:t>
                  </w:r>
                </w:p>
              </w:tc>
              <w:tc>
                <w:tcPr>
                  <w:tcW w:w="1443" w:type="pct"/>
                  <w:tcBorders>
                    <w:tl2br w:val="nil"/>
                    <w:tr2bl w:val="nil"/>
                  </w:tcBorders>
                  <w:vAlign w:val="center"/>
                </w:tcPr>
                <w:p w14:paraId="6C95471D">
                  <w:pPr>
                    <w:keepNext w:val="0"/>
                    <w:keepLines w:val="0"/>
                    <w:widowControl/>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产品的外观与性状:各色液体，相对密度（水=1）：0.91，相对蒸气密度（空气=1）：＞1，引燃温度（℃）：45，易燃性：本品可燃。</w:t>
                  </w:r>
                </w:p>
                <w:p w14:paraId="3072A9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c>
                <w:tcPr>
                  <w:tcW w:w="1301" w:type="pct"/>
                  <w:tcBorders>
                    <w:tl2br w:val="nil"/>
                    <w:tr2bl w:val="nil"/>
                  </w:tcBorders>
                  <w:vAlign w:val="center"/>
                </w:tcPr>
                <w:p w14:paraId="7439E748">
                  <w:pPr>
                    <w:keepNext w:val="0"/>
                    <w:keepLines w:val="0"/>
                    <w:widowControl/>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皮肤刺激或腐蚀：对皮肤有轻微刺激。</w:t>
                  </w:r>
                </w:p>
                <w:p w14:paraId="101F7389">
                  <w:pPr>
                    <w:keepNext w:val="0"/>
                    <w:keepLines w:val="0"/>
                    <w:widowControl/>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眼睛刺激或腐蚀：对眼睛有轻度刺激性，并可能造成伤害。但不足以分级。</w:t>
                  </w:r>
                </w:p>
                <w:p w14:paraId="420729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呼吸或皮肤过敏：对易感者可能引起皮肤过敏。长期接触皮肤会导致皮肤刺激，有时还会引起皮炎。</w:t>
                  </w:r>
                </w:p>
              </w:tc>
            </w:tr>
            <w:tr w14:paraId="6962C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5CE89D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5170粘合剂</w:t>
                  </w:r>
                </w:p>
              </w:tc>
              <w:tc>
                <w:tcPr>
                  <w:tcW w:w="1258" w:type="pct"/>
                  <w:tcBorders>
                    <w:tl2br w:val="nil"/>
                    <w:tr2bl w:val="nil"/>
                  </w:tcBorders>
                  <w:vAlign w:val="center"/>
                </w:tcPr>
                <w:p w14:paraId="602BDC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丙酮30-50%，甲乙酮30-50%，甲基环己烷2.5-10%</w:t>
                  </w:r>
                </w:p>
                <w:p w14:paraId="03BFF5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按最不利情况，</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有机物按</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100%</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7EDBD4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液体、无色、浅黄色，粘度：500-1,800mPa.s,闪点（℃）:-7°C(19.4°F)</w:t>
                  </w:r>
                </w:p>
                <w:p w14:paraId="0A991C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c>
                <w:tcPr>
                  <w:tcW w:w="1301" w:type="pct"/>
                  <w:tcBorders>
                    <w:tl2br w:val="nil"/>
                    <w:tr2bl w:val="nil"/>
                  </w:tcBorders>
                  <w:vAlign w:val="center"/>
                </w:tcPr>
                <w:p w14:paraId="6A000D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经口毒性：</w:t>
                  </w:r>
                </w:p>
                <w:p w14:paraId="3D2E8AE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急性毒性估计值:&gt;5000mg/kg</w:t>
                  </w:r>
                </w:p>
                <w:p w14:paraId="5348C2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r>
            <w:tr w14:paraId="26494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20EA1DB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去渍水</w:t>
                  </w:r>
                </w:p>
              </w:tc>
              <w:tc>
                <w:tcPr>
                  <w:tcW w:w="1258" w:type="pct"/>
                  <w:tcBorders>
                    <w:tl2br w:val="nil"/>
                    <w:tr2bl w:val="nil"/>
                  </w:tcBorders>
                  <w:vAlign w:val="center"/>
                </w:tcPr>
                <w:p w14:paraId="69633D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纯净水95%，香精1%，防腐剂2%，表面活性剂3%</w:t>
                  </w:r>
                </w:p>
              </w:tc>
              <w:tc>
                <w:tcPr>
                  <w:tcW w:w="1443" w:type="pct"/>
                  <w:tcBorders>
                    <w:tl2br w:val="nil"/>
                    <w:tr2bl w:val="nil"/>
                  </w:tcBorders>
                  <w:vAlign w:val="center"/>
                </w:tcPr>
                <w:p w14:paraId="3878D6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无色液体</w:t>
                  </w:r>
                </w:p>
              </w:tc>
              <w:tc>
                <w:tcPr>
                  <w:tcW w:w="1301" w:type="pct"/>
                  <w:tcBorders>
                    <w:tl2br w:val="nil"/>
                    <w:tr2bl w:val="nil"/>
                  </w:tcBorders>
                  <w:vAlign w:val="center"/>
                </w:tcPr>
                <w:p w14:paraId="27FB77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脱去被产品污染的衣服。用水、肥皂等进行清洗。</w:t>
                  </w:r>
                </w:p>
                <w:p w14:paraId="6F0E24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若皮肤出现刺激过敏等症状，立即就医</w:t>
                  </w:r>
                </w:p>
              </w:tc>
            </w:tr>
            <w:tr w14:paraId="25345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055745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水性油墨</w:t>
                  </w:r>
                </w:p>
              </w:tc>
              <w:tc>
                <w:tcPr>
                  <w:tcW w:w="1258" w:type="pct"/>
                  <w:tcBorders>
                    <w:tl2br w:val="nil"/>
                    <w:tr2bl w:val="nil"/>
                  </w:tcBorders>
                  <w:vAlign w:val="center"/>
                </w:tcPr>
                <w:p w14:paraId="2B17EA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水溶性丙烯酸树脂25%-35%，水 15%-25%，乙醇5%-15%</w:t>
                  </w: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三乙胺 5%-10%</w:t>
                  </w: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颜料 10%-30%</w:t>
                  </w: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助剂1%-3%</w:t>
                  </w:r>
                </w:p>
                <w:p w14:paraId="24E790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易挥发有机物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按</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28</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树脂挥发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w:t>
                  </w:r>
                  <w:r>
                    <w:rPr>
                      <w:rFonts w:hint="eastAsia"/>
                      <w:color w:val="000000" w:themeColor="text1"/>
                      <w:highlight w:val="none"/>
                      <w:lang w:val="en-US" w:eastAsia="zh-CN"/>
                      <w14:textFill>
                        <w14:solidFill>
                          <w14:schemeClr w14:val="tx1"/>
                        </w14:solidFill>
                      </w14:textFill>
                    </w:rPr>
                    <w:t>按</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树脂</w:t>
                  </w:r>
                  <w:r>
                    <w:rPr>
                      <w:rFonts w:hint="eastAsia"/>
                      <w:color w:val="000000" w:themeColor="text1"/>
                      <w:highlight w:val="none"/>
                      <w:lang w:val="en-US" w:eastAsia="zh-CN"/>
                      <w14:textFill>
                        <w14:solidFill>
                          <w14:schemeClr w14:val="tx1"/>
                        </w14:solidFill>
                      </w14:textFill>
                    </w:rPr>
                    <w:t>量的15%考虑，约5%，</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挥发</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有机物总计按33</w:t>
                  </w:r>
                  <w:r>
                    <w:rPr>
                      <w:rFonts w:hint="eastAsia"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计）</w:t>
                  </w:r>
                </w:p>
              </w:tc>
              <w:tc>
                <w:tcPr>
                  <w:tcW w:w="1443" w:type="pct"/>
                  <w:tcBorders>
                    <w:tl2br w:val="nil"/>
                    <w:tr2bl w:val="nil"/>
                  </w:tcBorders>
                  <w:vAlign w:val="center"/>
                </w:tcPr>
                <w:p w14:paraId="4A94A5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各色</w:t>
                  </w:r>
                </w:p>
              </w:tc>
              <w:tc>
                <w:tcPr>
                  <w:tcW w:w="1301" w:type="pct"/>
                  <w:tcBorders>
                    <w:tl2br w:val="nil"/>
                    <w:tr2bl w:val="nil"/>
                  </w:tcBorders>
                  <w:vAlign w:val="center"/>
                </w:tcPr>
                <w:p w14:paraId="481BFF5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急性毒性:无实验数据致突变性:极微刺激性:对眼睛、皮肤、粘膜有刺激性致畸性</w:t>
                  </w:r>
                </w:p>
              </w:tc>
            </w:tr>
            <w:tr w14:paraId="28919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13C467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丙二醇甲醚</w:t>
                  </w:r>
                </w:p>
              </w:tc>
              <w:tc>
                <w:tcPr>
                  <w:tcW w:w="1258" w:type="pct"/>
                  <w:tcBorders>
                    <w:tl2br w:val="nil"/>
                    <w:tr2bl w:val="nil"/>
                  </w:tcBorders>
                  <w:vAlign w:val="center"/>
                </w:tcPr>
                <w:p w14:paraId="3E058C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0290E5A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jc w:val="left"/>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外、观：、无色透明液体、含、量：、≥99%、水、分：、≤0.1%、馏程:、116-126°C、酸度：≤0.02%、</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"https://baike.baidu.com/item/%E6%B2%B8%E7%82%B9/3784678?fromModule=lemma_inlink" \t "https://baike.baidu.com/item/%E4%B8%99%E4%BA%8C%E9%86%87%E7%94%B2%E9%86%9A/_blank"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沸点</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：120、°C、</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"https://baike.baidu.com/item/%E9%97%AA%E7%82%B9/2519439?fromModule=lemma_inlink" \t "https://baike.baidu.com/item/%E4%B8%99%E4%BA%8C%E9%86%87%E7%94%B2%E9%86%9A/_blank"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闪点</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：31.1、C、、比重（d420）：0.919-0.924、</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"https://baike.baidu.com/item/%E7%B2%98%E5%BA%A6/0?fromModule=lemma_inlink" \t "https://baike.baidu.com/item/%E4%B8%99%E4%BA%8C%E9%86%87%E7%94%B2%E9%86%9A/_blank"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粘度</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：20C、/1.75mPa.s、</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"https://baike.baidu.com/item/%E8%A1%A8%E9%9D%A2%E5%BC%A0%E5%8A%9B/0?fromModule=lemma_inlink" \t "https://baike.baidu.com/item/%E4%B8%99%E4%BA%8C%E9%86%87%E7%94%B2%E9%86%9A/_blank"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表面张力</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:（、25℃）27.7、mN/m.</w:t>
                  </w:r>
                </w:p>
                <w:p w14:paraId="63423D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c>
                <w:tcPr>
                  <w:tcW w:w="1301" w:type="pct"/>
                  <w:tcBorders>
                    <w:tl2br w:val="nil"/>
                    <w:tr2bl w:val="nil"/>
                  </w:tcBorders>
                  <w:vAlign w:val="center"/>
                </w:tcPr>
                <w:p w14:paraId="620557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吸入LC50：大鼠4小时暴露于气溶胶中，浓度&gt;6 mg/L ‌12</w:t>
                  </w:r>
                </w:p>
                <w:p w14:paraId="185470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经皮LD50：大鼠经皮暴露，剂量&gt;2,000 mg/kg ‌</w:t>
                  </w:r>
                </w:p>
              </w:tc>
            </w:tr>
            <w:tr w14:paraId="2D63E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344A70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乙醇</w:t>
                  </w:r>
                </w:p>
              </w:tc>
              <w:tc>
                <w:tcPr>
                  <w:tcW w:w="1258" w:type="pct"/>
                  <w:tcBorders>
                    <w:tl2br w:val="nil"/>
                    <w:tr2bl w:val="nil"/>
                  </w:tcBorders>
                  <w:vAlign w:val="center"/>
                </w:tcPr>
                <w:p w14:paraId="213B6F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53B670DE">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分子式C2H6O，相对分子质量46.07，CAS号64-17-5，结构式CH3CH2OH，危险性类别第3.2类中闪点易燃液体，吸入：可能刺激呼吸道和黏膜。可能引起危害中枢神经系统的作用，症状包括兴奋、陶醉、头痛、头昏眼花、困倦、视觉模糊、疲劳、战栗、痉挛、丧失意识、昏睡、呼吸停止和死亡。皮肤：轻微刺激。眼睛：暴露于液体、蒸汽、熏烟或雾滴可能引起中度刺激。直接接触可能引起刺激、痛、角膜可能会发炎甚至受到损害。食入：1.可能引起危害中枢神经系统的作用，症状如“吸入”所列举。2.严重急性中毒可能引起血糖过低、体温过低和伸肌僵硬3吸入肺部可能引起肺炎。</w:t>
                  </w:r>
                </w:p>
              </w:tc>
              <w:tc>
                <w:tcPr>
                  <w:tcW w:w="1301" w:type="pct"/>
                  <w:tcBorders>
                    <w:tl2br w:val="nil"/>
                    <w:tr2bl w:val="nil"/>
                  </w:tcBorders>
                  <w:vAlign w:val="center"/>
                </w:tcPr>
                <w:p w14:paraId="37566F70">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LD50(测试动物、暴露途径)：7060mg/kg(大鼠，吞食)LC50(测试动物、暴露途径)：20，000ppm/10H(大鼠，吞食)</w:t>
                  </w:r>
                </w:p>
              </w:tc>
            </w:tr>
            <w:tr w14:paraId="165F8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23FC1A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五氧化三钛（化学式：Ti3O5）</w:t>
                  </w:r>
                </w:p>
              </w:tc>
              <w:tc>
                <w:tcPr>
                  <w:tcW w:w="1258" w:type="pct"/>
                  <w:tcBorders>
                    <w:tl2br w:val="nil"/>
                    <w:tr2bl w:val="nil"/>
                  </w:tcBorders>
                  <w:vAlign w:val="center"/>
                </w:tcPr>
                <w:p w14:paraId="6EFA94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434C8E5B">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化学式：Ti3O5/是一种无机化合物，</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"https://baike.baidu.com/item/CAS%E5%8F%B7/10588402?fromModule=lemma_inlink" \t "https://baike.baidu.com/item/%E4%BA%94%E6%B0%A7%E5%8C%96%E4%B8%89%E9%92%9B/_blank"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CAS号</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为12065-65-5，呈现蓝黑色粉末状结晶颗粒并具有金属光泽，密度介于4.20-4.47g/cm³，熔点约1800°C</w:t>
                  </w:r>
                </w:p>
              </w:tc>
              <w:tc>
                <w:tcPr>
                  <w:tcW w:w="1301" w:type="pct"/>
                  <w:tcBorders>
                    <w:tl2br w:val="nil"/>
                    <w:tr2bl w:val="nil"/>
                  </w:tcBorders>
                  <w:vAlign w:val="center"/>
                </w:tcPr>
                <w:p w14:paraId="5DB21202">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无毒</w:t>
                  </w:r>
                </w:p>
              </w:tc>
            </w:tr>
            <w:tr w14:paraId="117D8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031C01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异丙醇</w:t>
                  </w:r>
                </w:p>
              </w:tc>
              <w:tc>
                <w:tcPr>
                  <w:tcW w:w="1258" w:type="pct"/>
                  <w:tcBorders>
                    <w:tl2br w:val="nil"/>
                    <w:tr2bl w:val="nil"/>
                  </w:tcBorders>
                  <w:vAlign w:val="center"/>
                </w:tcPr>
                <w:p w14:paraId="0457CF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w:t>
                  </w:r>
                </w:p>
              </w:tc>
              <w:tc>
                <w:tcPr>
                  <w:tcW w:w="1443" w:type="pct"/>
                  <w:tcBorders>
                    <w:tl2br w:val="nil"/>
                    <w:tr2bl w:val="nil"/>
                  </w:tcBorders>
                  <w:vAlign w:val="center"/>
                </w:tcPr>
                <w:p w14:paraId="2D568A1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无色液体，密度:0.7855g/cm3、熔点：-89.5℃、</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"https://baike.baidu.com/item/%E6%B2%B8%E7%82%B9/3784678?fromModule=lemma_inlink" \t "https://baike.baidu.com/item/%E5%BC%82%E4%B8%99%E9%86%87/_blank"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沸点</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：82.5℃、闪点：11.7℃（CC）、</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"https://baike.baidu.com/item/%E4%B8%B4%E7%95%8C%E6%B8%A9%E5%BA%A6/22831?fromModule=lemma_inlink" \t "https://baike.baidu.com/item/%E5%BC%82%E4%B8%99%E9%86%87/_blank"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临界温度</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：235℃、</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"https://baike.baidu.com/item/%E4%B8%B4%E7%95%8C%E5%8E%8B%E5%8A%9B/6041644?fromModule=lemma_inlink" \t "https://baike.baidu.com/item/%E5%BC%82%E4%B8%99%E9%86%87/_blank"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临界压力</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：4.76MPa、引燃温度：456℃、</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instrText xml:space="preserve"> HYPERLINK "https://baike.baidu.com/item/%E7%88%86%E7%82%B8%E4%B8%8A%E9%99%90/7938538?fromModule=lemma_inlink" \t "https://baike.baidu.com/item/%E5%BC%82%E4%B8%99%E9%86%87/_blank" </w:instrTex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爆炸上限</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（V/V）：12.7％、爆炸下限（V/V）：2.0％、溶解性：溶于水、乙醇、乙醚、苯、氯仿等多数有机溶剂</w:t>
                  </w:r>
                </w:p>
                <w:p w14:paraId="7BC17C5F">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p>
              </w:tc>
              <w:tc>
                <w:tcPr>
                  <w:tcW w:w="1301" w:type="pct"/>
                  <w:tcBorders>
                    <w:tl2br w:val="nil"/>
                    <w:tr2bl w:val="nil"/>
                  </w:tcBorders>
                  <w:vAlign w:val="center"/>
                </w:tcPr>
                <w:p w14:paraId="11CE144A">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LD50：5000mg/kg（大鼠经口）、LD50：3600mg/kg（小鼠经口）、LD50：6410mg/kg（兔经口）、LD50：12800mg/kg（兔经皮）</w:t>
                  </w:r>
                </w:p>
              </w:tc>
            </w:tr>
            <w:tr w14:paraId="56F5F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6" w:type="pct"/>
                  <w:tcBorders>
                    <w:tl2br w:val="nil"/>
                    <w:tr2bl w:val="nil"/>
                  </w:tcBorders>
                  <w:vAlign w:val="center"/>
                </w:tcPr>
                <w:p w14:paraId="554DB1D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超声波清洗剂</w:t>
                  </w:r>
                </w:p>
              </w:tc>
              <w:tc>
                <w:tcPr>
                  <w:tcW w:w="1258" w:type="pct"/>
                  <w:tcBorders>
                    <w:tl2br w:val="nil"/>
                    <w:tr2bl w:val="nil"/>
                  </w:tcBorders>
                  <w:vAlign w:val="center"/>
                </w:tcPr>
                <w:p w14:paraId="2FE33D2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碱洗化合物22%；络合剂10%；渗透剂5%；助溶剂5%；柔软剂3%；去离子水-余量</w:t>
                  </w:r>
                </w:p>
              </w:tc>
              <w:tc>
                <w:tcPr>
                  <w:tcW w:w="1443" w:type="pct"/>
                  <w:tcBorders>
                    <w:tl2br w:val="nil"/>
                    <w:tr2bl w:val="nil"/>
                  </w:tcBorders>
                  <w:vAlign w:val="center"/>
                </w:tcPr>
                <w:p w14:paraId="14C2E73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透明淡黄色液体；无气味；相对密度（水=1）(20℃±4℃)1.3±0.05</w:t>
                  </w:r>
                </w:p>
              </w:tc>
              <w:tc>
                <w:tcPr>
                  <w:tcW w:w="1301" w:type="pct"/>
                  <w:tcBorders>
                    <w:tl2br w:val="nil"/>
                    <w:tr2bl w:val="nil"/>
                  </w:tcBorders>
                  <w:vAlign w:val="center"/>
                </w:tcPr>
                <w:p w14:paraId="6E087F1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不易燃</w:t>
                  </w:r>
                </w:p>
              </w:tc>
            </w:tr>
            <w:tr w14:paraId="2254F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 w:type="pct"/>
                  <w:tcBorders>
                    <w:tl2br w:val="nil"/>
                    <w:tr2bl w:val="nil"/>
                  </w:tcBorders>
                  <w:vAlign w:val="center"/>
                </w:tcPr>
                <w:p w14:paraId="06BEF1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镀膜颗粒防水药</w:t>
                  </w:r>
                </w:p>
              </w:tc>
              <w:tc>
                <w:tcPr>
                  <w:tcW w:w="1258" w:type="pct"/>
                  <w:tcBorders>
                    <w:tl2br w:val="nil"/>
                    <w:tr2bl w:val="nil"/>
                  </w:tcBorders>
                  <w:vAlign w:val="center"/>
                </w:tcPr>
                <w:p w14:paraId="5CDBA1A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丙烯酸高分子纳米树脂（10-15%）、氟碳聚氨酯树脂（5-8%）、碳酸二甲酯（67-75%）、乙二醇乙醚醋酸酯（12-15%）</w:t>
                  </w:r>
                </w:p>
              </w:tc>
              <w:tc>
                <w:tcPr>
                  <w:tcW w:w="1443" w:type="pct"/>
                  <w:tcBorders>
                    <w:tl2br w:val="nil"/>
                    <w:tr2bl w:val="nil"/>
                  </w:tcBorders>
                  <w:vAlign w:val="center"/>
                </w:tcPr>
                <w:p w14:paraId="33341E6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颗粒、溶于水</w:t>
                  </w:r>
                </w:p>
              </w:tc>
              <w:tc>
                <w:tcPr>
                  <w:tcW w:w="1301" w:type="pct"/>
                  <w:tcBorders>
                    <w:tl2br w:val="nil"/>
                    <w:tr2bl w:val="nil"/>
                  </w:tcBorders>
                  <w:vAlign w:val="center"/>
                </w:tcPr>
                <w:p w14:paraId="12377B0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无毒/不易燃</w:t>
                  </w:r>
                </w:p>
              </w:tc>
            </w:tr>
            <w:tr w14:paraId="7009D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14:paraId="75F281C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备注：项目原辅材料理化性质见上表，水性</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、油性漆</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中挥发性有机物含量按MSDS成分考虑，易挥发性成分按100%挥发计，可挥发性成分</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（如树脂类）</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参考《湖南省制造业（工业涂装）VOCS排放量测算技术指南（试行）》，</w:t>
                  </w:r>
                  <w:r>
                    <w:rPr>
                      <w:rFonts w:hint="eastAsia"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按</w:t>
                  </w: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15%考虑。</w:t>
                  </w:r>
                </w:p>
              </w:tc>
            </w:tr>
          </w:tbl>
          <w:p w14:paraId="436E3F1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3"/>
              <w:textAlignment w:val="auto"/>
              <w:rPr>
                <w:rFonts w:hint="default" w:ascii="Times New Roman" w:hAnsi="Times New Roman" w:cs="Times New Roman"/>
                <w:b/>
                <w:bCs/>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u w:val="single" w:color="auto"/>
                <w:lang w:val="en-US" w:eastAsia="zh-CN"/>
                <w14:textFill>
                  <w14:solidFill>
                    <w14:schemeClr w14:val="tx1"/>
                  </w14:solidFill>
                </w14:textFill>
              </w:rPr>
              <w:t>4、油漆使用量核算</w:t>
            </w:r>
          </w:p>
          <w:p w14:paraId="3267AC3F">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根据建设单位提供资料，</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单件</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喷涂面积约为80-100cm</w:t>
            </w:r>
            <w:r>
              <w:rPr>
                <w:rFonts w:hint="default" w:ascii="Times New Roman" w:hAnsi="Times New Roman" w:eastAsia="宋体" w:cs="Times New Roman"/>
                <w:color w:val="000000" w:themeColor="text1"/>
                <w:spacing w:val="-1"/>
                <w:kern w:val="2"/>
                <w:sz w:val="24"/>
                <w:szCs w:val="24"/>
                <w:highlight w:val="none"/>
                <w:u w:val="single" w:color="auto"/>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产品</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喷涂厚度约为10-30μm，</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湿膜厚度一般为油漆量的1.5-2倍，水性油漆湿膜厚度约为40</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μm</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，油性油漆最大喷涂厚度约为60</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μm</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，根据查询MSDS报告，</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水性油漆密度较高（约1.3</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g</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/cm</w:t>
            </w:r>
            <w:r>
              <w:rPr>
                <w:rFonts w:hint="default" w:ascii="Times New Roman" w:hAnsi="Times New Roman" w:eastAsia="宋体" w:cs="Times New Roman"/>
                <w:color w:val="000000" w:themeColor="text1"/>
                <w:spacing w:val="-1"/>
                <w:kern w:val="2"/>
                <w:sz w:val="24"/>
                <w:szCs w:val="24"/>
                <w:highlight w:val="none"/>
                <w:u w:val="single" w:color="auto"/>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）；油性油漆密度较低</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，与稀释剂固化剂混合后</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密度</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约0.9</w:t>
            </w:r>
            <w:r>
              <w:rPr>
                <w:rFonts w:hint="eastAsia"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4g</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/cm</w:t>
            </w:r>
            <w:r>
              <w:rPr>
                <w:rFonts w:hint="default" w:ascii="Times New Roman" w:hAnsi="Times New Roman" w:eastAsia="宋体" w:cs="Times New Roman"/>
                <w:color w:val="000000" w:themeColor="text1"/>
                <w:spacing w:val="-1"/>
                <w:kern w:val="2"/>
                <w:sz w:val="24"/>
                <w:szCs w:val="24"/>
                <w:highlight w:val="none"/>
                <w:u w:val="single" w:color="auto"/>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t>）。根据建设单位生产经验手工喷漆损耗主要受操作技术、环境条件和涂料特性影响，损耗率通常在10%-30%之间，本次评价取30%。</w:t>
            </w:r>
          </w:p>
          <w:p w14:paraId="0E939F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表2-</w:t>
            </w:r>
            <w:r>
              <w:rPr>
                <w:rFonts w:hint="default" w:ascii="Times New Roman" w:hAnsi="Times New Roman" w:cs="Times New Roman"/>
                <w:b/>
                <w:bCs w:val="0"/>
                <w:color w:val="000000" w:themeColor="text1"/>
                <w:szCs w:val="21"/>
                <w:highlight w:val="none"/>
                <w:u w:val="single" w:color="auto"/>
                <w:lang w:val="en-US" w:eastAsia="zh-CN"/>
                <w14:textFill>
                  <w14:solidFill>
                    <w14:schemeClr w14:val="tx1"/>
                  </w14:solidFill>
                </w14:textFill>
              </w:rPr>
              <w:t>6</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b/>
                <w:color w:val="000000" w:themeColor="text1"/>
                <w:szCs w:val="21"/>
                <w:highlight w:val="none"/>
                <w:u w:val="single" w:color="auto"/>
                <w:lang w:val="en-US" w:eastAsia="zh-CN"/>
                <w14:textFill>
                  <w14:solidFill>
                    <w14:schemeClr w14:val="tx1"/>
                  </w14:solidFill>
                </w14:textFill>
              </w:rPr>
              <w:t>本项目</w:t>
            </w:r>
            <w:r>
              <w:rPr>
                <w:rFonts w:hint="eastAsia" w:ascii="Times New Roman" w:hAnsi="Times New Roman" w:cs="Times New Roman"/>
                <w:b/>
                <w:color w:val="000000" w:themeColor="text1"/>
                <w:szCs w:val="21"/>
                <w:highlight w:val="none"/>
                <w:u w:val="single" w:color="auto"/>
                <w:lang w:val="en-US" w:eastAsia="zh-CN"/>
                <w14:textFill>
                  <w14:solidFill>
                    <w14:schemeClr w14:val="tx1"/>
                  </w14:solidFill>
                </w14:textFill>
              </w:rPr>
              <w:t>喷涂面积</w:t>
            </w:r>
            <w:r>
              <w:rPr>
                <w:rFonts w:hint="default" w:ascii="Times New Roman" w:hAnsi="Times New Roman" w:cs="Times New Roman"/>
                <w:b/>
                <w:color w:val="000000" w:themeColor="text1"/>
                <w:szCs w:val="21"/>
                <w:highlight w:val="none"/>
                <w:u w:val="single" w:color="auto"/>
                <w:lang w:val="en-US" w:eastAsia="zh-CN"/>
                <w14:textFill>
                  <w14:solidFill>
                    <w14:schemeClr w14:val="tx1"/>
                  </w14:solidFill>
                </w14:textFill>
              </w:rPr>
              <w:t>核算</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一览表</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537"/>
              <w:gridCol w:w="1639"/>
              <w:gridCol w:w="1639"/>
              <w:gridCol w:w="1835"/>
            </w:tblGrid>
            <w:tr w14:paraId="6C5F8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6" w:hRule="atLeast"/>
              </w:trPr>
              <w:tc>
                <w:tcPr>
                  <w:tcW w:w="1023" w:type="pct"/>
                  <w:tcBorders>
                    <w:tl2br w:val="nil"/>
                    <w:tr2bl w:val="nil"/>
                  </w:tcBorders>
                  <w:vAlign w:val="center"/>
                </w:tcPr>
                <w:p w14:paraId="6612B13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种类</w:t>
                  </w:r>
                </w:p>
              </w:tc>
              <w:tc>
                <w:tcPr>
                  <w:tcW w:w="919" w:type="pct"/>
                  <w:tcBorders>
                    <w:tl2br w:val="nil"/>
                    <w:tr2bl w:val="nil"/>
                  </w:tcBorders>
                  <w:vAlign w:val="center"/>
                </w:tcPr>
                <w:p w14:paraId="4601785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喷涂面积</w:t>
                  </w:r>
                </w:p>
              </w:tc>
              <w:tc>
                <w:tcPr>
                  <w:tcW w:w="980" w:type="pct"/>
                  <w:tcBorders>
                    <w:tl2br w:val="nil"/>
                    <w:tr2bl w:val="nil"/>
                  </w:tcBorders>
                  <w:vAlign w:val="center"/>
                </w:tcPr>
                <w:p w14:paraId="7B776F7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厚度</w:t>
                  </w:r>
                </w:p>
              </w:tc>
              <w:tc>
                <w:tcPr>
                  <w:tcW w:w="980" w:type="pct"/>
                  <w:tcBorders>
                    <w:tl2br w:val="nil"/>
                    <w:tr2bl w:val="nil"/>
                  </w:tcBorders>
                  <w:vAlign w:val="center"/>
                </w:tcPr>
                <w:p w14:paraId="029B625D">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油漆</w:t>
                  </w: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密度</w:t>
                  </w:r>
                </w:p>
              </w:tc>
              <w:tc>
                <w:tcPr>
                  <w:tcW w:w="1097" w:type="pct"/>
                  <w:tcBorders>
                    <w:tl2br w:val="nil"/>
                    <w:tr2bl w:val="nil"/>
                  </w:tcBorders>
                  <w:vAlign w:val="center"/>
                </w:tcPr>
                <w:p w14:paraId="2A48B12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喷涂损耗率</w:t>
                  </w:r>
                </w:p>
              </w:tc>
            </w:tr>
            <w:tr w14:paraId="18C48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3" w:type="pct"/>
                  <w:tcBorders>
                    <w:tl2br w:val="nil"/>
                    <w:tr2bl w:val="nil"/>
                  </w:tcBorders>
                  <w:vAlign w:val="center"/>
                </w:tcPr>
                <w:p w14:paraId="45AA021B">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油性油漆</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（与稀释剂、固化剂混合后）</w:t>
                  </w:r>
                </w:p>
              </w:tc>
              <w:tc>
                <w:tcPr>
                  <w:tcW w:w="919" w:type="pct"/>
                  <w:tcBorders>
                    <w:tl2br w:val="nil"/>
                    <w:tr2bl w:val="nil"/>
                  </w:tcBorders>
                  <w:vAlign w:val="center"/>
                </w:tcPr>
                <w:p w14:paraId="78C9E84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1"/>
                      <w:sz w:val="21"/>
                      <w:szCs w:val="21"/>
                      <w:highlight w:val="none"/>
                      <w:u w:val="single" w:color="auto"/>
                      <w:lang w:val="en-US" w:eastAsia="zh-CN"/>
                      <w14:textFill>
                        <w14:solidFill>
                          <w14:schemeClr w14:val="tx1"/>
                        </w14:solidFill>
                      </w14:textFill>
                    </w:rPr>
                    <w:t>100cm</w:t>
                  </w:r>
                  <w:r>
                    <w:rPr>
                      <w:rFonts w:hint="default" w:ascii="Times New Roman" w:hAnsi="Times New Roman" w:cs="Times New Roman"/>
                      <w:color w:val="000000" w:themeColor="text1"/>
                      <w:spacing w:val="-1"/>
                      <w:sz w:val="21"/>
                      <w:szCs w:val="21"/>
                      <w:highlight w:val="none"/>
                      <w:u w:val="single" w:color="auto"/>
                      <w:vertAlign w:val="superscript"/>
                      <w:lang w:val="en-US" w:eastAsia="zh-CN"/>
                      <w14:textFill>
                        <w14:solidFill>
                          <w14:schemeClr w14:val="tx1"/>
                        </w14:solidFill>
                      </w14:textFill>
                    </w:rPr>
                    <w:t>2</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980" w:type="pct"/>
                  <w:tcBorders>
                    <w:tl2br w:val="nil"/>
                    <w:tr2bl w:val="nil"/>
                  </w:tcBorders>
                  <w:vAlign w:val="center"/>
                </w:tcPr>
                <w:p w14:paraId="71EB49D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color w:val="000000" w:themeColor="text1"/>
                      <w:spacing w:val="-1"/>
                      <w:sz w:val="21"/>
                      <w:szCs w:val="21"/>
                      <w:highlight w:val="none"/>
                      <w:u w:val="single" w:color="auto"/>
                      <w:lang w:val="en-US" w:eastAsia="zh-CN"/>
                      <w14:textFill>
                        <w14:solidFill>
                          <w14:schemeClr w14:val="tx1"/>
                        </w14:solidFill>
                      </w14:textFill>
                    </w:rPr>
                    <w:t>60</w:t>
                  </w:r>
                  <w:r>
                    <w:rPr>
                      <w:rFonts w:hint="default" w:ascii="Times New Roman" w:hAnsi="Times New Roman" w:cs="Times New Roman"/>
                      <w:color w:val="000000" w:themeColor="text1"/>
                      <w:spacing w:val="-1"/>
                      <w:sz w:val="21"/>
                      <w:szCs w:val="21"/>
                      <w:highlight w:val="none"/>
                      <w:u w:val="single" w:color="auto"/>
                      <w:lang w:val="en-US" w:eastAsia="zh-CN"/>
                      <w14:textFill>
                        <w14:solidFill>
                          <w14:schemeClr w14:val="tx1"/>
                        </w14:solidFill>
                      </w14:textFill>
                    </w:rPr>
                    <w:t>μm</w:t>
                  </w:r>
                </w:p>
              </w:tc>
              <w:tc>
                <w:tcPr>
                  <w:tcW w:w="980" w:type="pct"/>
                  <w:tcBorders>
                    <w:tl2br w:val="nil"/>
                    <w:tr2bl w:val="nil"/>
                  </w:tcBorders>
                  <w:vAlign w:val="center"/>
                </w:tcPr>
                <w:p w14:paraId="703E53A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0.94</w:t>
                  </w:r>
                  <w:r>
                    <w:rPr>
                      <w:rFonts w:hint="default" w:ascii="Times New Roman" w:hAnsi="Times New Roman" w:cs="Times New Roman"/>
                      <w:color w:val="000000" w:themeColor="text1"/>
                      <w:highlight w:val="none"/>
                      <w:lang w:val="en-US" w:eastAsia="zh-CN"/>
                      <w14:textFill>
                        <w14:solidFill>
                          <w14:schemeClr w14:val="tx1"/>
                        </w14:solidFill>
                      </w14:textFill>
                    </w:rPr>
                    <w:t>g/cm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p>
              </w:tc>
              <w:tc>
                <w:tcPr>
                  <w:tcW w:w="1097" w:type="pct"/>
                  <w:tcBorders>
                    <w:tl2br w:val="nil"/>
                    <w:tr2bl w:val="nil"/>
                  </w:tcBorders>
                  <w:vAlign w:val="center"/>
                </w:tcPr>
                <w:p w14:paraId="3136CE7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30%</w:t>
                  </w:r>
                </w:p>
              </w:tc>
            </w:tr>
            <w:tr w14:paraId="3705A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3" w:type="pct"/>
                  <w:tcBorders>
                    <w:tl2br w:val="nil"/>
                    <w:tr2bl w:val="nil"/>
                  </w:tcBorders>
                  <w:vAlign w:val="center"/>
                </w:tcPr>
                <w:p w14:paraId="20286C9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水性油漆</w:t>
                  </w:r>
                </w:p>
              </w:tc>
              <w:tc>
                <w:tcPr>
                  <w:tcW w:w="919" w:type="pct"/>
                  <w:tcBorders>
                    <w:tl2br w:val="nil"/>
                    <w:tr2bl w:val="nil"/>
                  </w:tcBorders>
                  <w:vAlign w:val="center"/>
                </w:tcPr>
                <w:p w14:paraId="59B0C42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100</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cm</w:t>
                  </w:r>
                  <w:r>
                    <w:rPr>
                      <w:rStyle w:val="147"/>
                      <w:rFonts w:hint="default" w:ascii="Times New Roman" w:hAnsi="Times New Roman" w:cs="Times New Roman"/>
                      <w:b w:val="0"/>
                      <w:bCs w:val="0"/>
                      <w:color w:val="000000" w:themeColor="text1"/>
                      <w:sz w:val="21"/>
                      <w:szCs w:val="21"/>
                      <w:highlight w:val="none"/>
                      <w:u w:val="single" w:color="auto"/>
                      <w:vertAlign w:val="superscript"/>
                      <w:lang w:val="en-US" w:eastAsia="zh-CN" w:bidi="ar"/>
                      <w14:textFill>
                        <w14:solidFill>
                          <w14:schemeClr w14:val="tx1"/>
                        </w14:solidFill>
                      </w14:textFill>
                    </w:rPr>
                    <w:t>3</w:t>
                  </w:r>
                </w:p>
              </w:tc>
              <w:tc>
                <w:tcPr>
                  <w:tcW w:w="980" w:type="pct"/>
                  <w:tcBorders>
                    <w:tl2br w:val="nil"/>
                    <w:tr2bl w:val="nil"/>
                  </w:tcBorders>
                  <w:vAlign w:val="center"/>
                </w:tcPr>
                <w:p w14:paraId="41E82E4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color w:val="000000" w:themeColor="text1"/>
                      <w:spacing w:val="-1"/>
                      <w:sz w:val="21"/>
                      <w:szCs w:val="21"/>
                      <w:highlight w:val="none"/>
                      <w:u w:val="single" w:color="auto"/>
                      <w:lang w:val="en-US" w:eastAsia="zh-CN"/>
                      <w14:textFill>
                        <w14:solidFill>
                          <w14:schemeClr w14:val="tx1"/>
                        </w14:solidFill>
                      </w14:textFill>
                    </w:rPr>
                    <w:t>40</w:t>
                  </w:r>
                  <w:r>
                    <w:rPr>
                      <w:rFonts w:hint="default" w:ascii="Times New Roman" w:hAnsi="Times New Roman" w:cs="Times New Roman"/>
                      <w:color w:val="000000" w:themeColor="text1"/>
                      <w:spacing w:val="-1"/>
                      <w:sz w:val="21"/>
                      <w:szCs w:val="21"/>
                      <w:highlight w:val="none"/>
                      <w:u w:val="single" w:color="auto"/>
                      <w:lang w:val="en-US" w:eastAsia="zh-CN"/>
                      <w14:textFill>
                        <w14:solidFill>
                          <w14:schemeClr w14:val="tx1"/>
                        </w14:solidFill>
                      </w14:textFill>
                    </w:rPr>
                    <w:t>μm</w:t>
                  </w:r>
                </w:p>
              </w:tc>
              <w:tc>
                <w:tcPr>
                  <w:tcW w:w="980" w:type="pct"/>
                  <w:tcBorders>
                    <w:tl2br w:val="nil"/>
                    <w:tr2bl w:val="nil"/>
                  </w:tcBorders>
                  <w:vAlign w:val="center"/>
                </w:tcPr>
                <w:p w14:paraId="2BDE227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1.3</w:t>
                  </w:r>
                  <w:r>
                    <w:rPr>
                      <w:rFonts w:hint="default" w:ascii="Times New Roman" w:hAnsi="Times New Roman" w:cs="Times New Roman"/>
                      <w:color w:val="000000" w:themeColor="text1"/>
                      <w:highlight w:val="none"/>
                      <w:lang w:val="en-US" w:eastAsia="zh-CN"/>
                      <w14:textFill>
                        <w14:solidFill>
                          <w14:schemeClr w14:val="tx1"/>
                        </w14:solidFill>
                      </w14:textFill>
                    </w:rPr>
                    <w:t>g/cm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p>
              </w:tc>
              <w:tc>
                <w:tcPr>
                  <w:tcW w:w="1097" w:type="pct"/>
                  <w:tcBorders>
                    <w:tl2br w:val="nil"/>
                    <w:tr2bl w:val="nil"/>
                  </w:tcBorders>
                  <w:vAlign w:val="center"/>
                </w:tcPr>
                <w:p w14:paraId="7D46E573">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30%</w:t>
                  </w:r>
                </w:p>
              </w:tc>
            </w:tr>
          </w:tbl>
          <w:p w14:paraId="314C717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表2-</w:t>
            </w:r>
            <w:r>
              <w:rPr>
                <w:rFonts w:hint="eastAsia" w:ascii="Times New Roman" w:hAnsi="Times New Roman" w:cs="Times New Roman"/>
                <w:b/>
                <w:bCs w:val="0"/>
                <w:color w:val="000000" w:themeColor="text1"/>
                <w:szCs w:val="21"/>
                <w:highlight w:val="none"/>
                <w:u w:val="single" w:color="auto"/>
                <w:lang w:val="en-US" w:eastAsia="zh-CN"/>
                <w14:textFill>
                  <w14:solidFill>
                    <w14:schemeClr w14:val="tx1"/>
                  </w14:solidFill>
                </w14:textFill>
              </w:rPr>
              <w:t>7</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b/>
                <w:color w:val="000000" w:themeColor="text1"/>
                <w:szCs w:val="21"/>
                <w:highlight w:val="none"/>
                <w:u w:val="single" w:color="auto"/>
                <w:lang w:val="en-US" w:eastAsia="zh-CN"/>
                <w14:textFill>
                  <w14:solidFill>
                    <w14:schemeClr w14:val="tx1"/>
                  </w14:solidFill>
                </w14:textFill>
              </w:rPr>
              <w:t>本项目油漆用量核算</w:t>
            </w:r>
            <w:r>
              <w:rPr>
                <w:rFonts w:hint="default" w:ascii="Times New Roman" w:hAnsi="Times New Roman" w:eastAsia="宋体" w:cs="Times New Roman"/>
                <w:b/>
                <w:bCs w:val="0"/>
                <w:color w:val="000000" w:themeColor="text1"/>
                <w:szCs w:val="21"/>
                <w:highlight w:val="none"/>
                <w:u w:val="single" w:color="auto"/>
                <w:lang w:val="en-US" w:eastAsia="zh-CN"/>
                <w14:textFill>
                  <w14:solidFill>
                    <w14:schemeClr w14:val="tx1"/>
                  </w14:solidFill>
                </w14:textFill>
              </w:rPr>
              <w:t>一览表</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021"/>
              <w:gridCol w:w="866"/>
              <w:gridCol w:w="1078"/>
              <w:gridCol w:w="945"/>
              <w:gridCol w:w="802"/>
              <w:gridCol w:w="925"/>
              <w:gridCol w:w="925"/>
              <w:gridCol w:w="991"/>
            </w:tblGrid>
            <w:tr w14:paraId="144AB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pct"/>
                  <w:tcBorders>
                    <w:tl2br w:val="nil"/>
                    <w:tr2bl w:val="nil"/>
                  </w:tcBorders>
                  <w:vAlign w:val="center"/>
                </w:tcPr>
                <w:p w14:paraId="4859325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油漆种类</w:t>
                  </w:r>
                </w:p>
              </w:tc>
              <w:tc>
                <w:tcPr>
                  <w:tcW w:w="611" w:type="pct"/>
                  <w:tcBorders>
                    <w:tl2br w:val="nil"/>
                    <w:tr2bl w:val="nil"/>
                  </w:tcBorders>
                  <w:vAlign w:val="center"/>
                </w:tcPr>
                <w:p w14:paraId="0589CED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喷涂单</w:t>
                  </w: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件</w:t>
                  </w: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体积</w:t>
                  </w:r>
                </w:p>
              </w:tc>
              <w:tc>
                <w:tcPr>
                  <w:tcW w:w="518" w:type="pct"/>
                  <w:tcBorders>
                    <w:tl2br w:val="nil"/>
                    <w:tr2bl w:val="nil"/>
                  </w:tcBorders>
                  <w:vAlign w:val="center"/>
                </w:tcPr>
                <w:p w14:paraId="3E97F45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产品数量/件</w:t>
                  </w:r>
                </w:p>
              </w:tc>
              <w:tc>
                <w:tcPr>
                  <w:tcW w:w="645" w:type="pct"/>
                  <w:tcBorders>
                    <w:tl2br w:val="nil"/>
                    <w:tr2bl w:val="nil"/>
                  </w:tcBorders>
                  <w:vAlign w:val="center"/>
                </w:tcPr>
                <w:p w14:paraId="3F42D07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产品附着量（湿膜）t</w:t>
                  </w:r>
                </w:p>
              </w:tc>
              <w:tc>
                <w:tcPr>
                  <w:tcW w:w="565" w:type="pct"/>
                  <w:tcBorders>
                    <w:tl2br w:val="nil"/>
                    <w:tr2bl w:val="nil"/>
                  </w:tcBorders>
                  <w:vAlign w:val="center"/>
                </w:tcPr>
                <w:p w14:paraId="55150D0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预计损耗量</w:t>
                  </w:r>
                </w:p>
              </w:tc>
              <w:tc>
                <w:tcPr>
                  <w:tcW w:w="480" w:type="pct"/>
                  <w:tcBorders>
                    <w:tl2br w:val="nil"/>
                    <w:tr2bl w:val="nil"/>
                  </w:tcBorders>
                  <w:vAlign w:val="center"/>
                </w:tcPr>
                <w:p w14:paraId="0624813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消耗量t</w:t>
                  </w:r>
                </w:p>
              </w:tc>
              <w:tc>
                <w:tcPr>
                  <w:tcW w:w="553" w:type="pct"/>
                  <w:tcBorders>
                    <w:tl2br w:val="nil"/>
                    <w:tr2bl w:val="nil"/>
                  </w:tcBorders>
                  <w:vAlign w:val="center"/>
                </w:tcPr>
                <w:p w14:paraId="28A8A505">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油漆用量</w:t>
                  </w: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t/a</w:t>
                  </w:r>
                </w:p>
              </w:tc>
              <w:tc>
                <w:tcPr>
                  <w:tcW w:w="553" w:type="pct"/>
                  <w:tcBorders>
                    <w:tl2br w:val="nil"/>
                    <w:tr2bl w:val="nil"/>
                  </w:tcBorders>
                  <w:vAlign w:val="center"/>
                </w:tcPr>
                <w:p w14:paraId="1AEC727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稀释剂用量</w:t>
                  </w: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t/a</w:t>
                  </w:r>
                </w:p>
              </w:tc>
              <w:tc>
                <w:tcPr>
                  <w:tcW w:w="590" w:type="pct"/>
                  <w:tcBorders>
                    <w:tl2br w:val="nil"/>
                    <w:tr2bl w:val="nil"/>
                  </w:tcBorders>
                  <w:vAlign w:val="center"/>
                </w:tcPr>
                <w:p w14:paraId="0309377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固化剂用量</w:t>
                  </w:r>
                  <w:r>
                    <w:rPr>
                      <w:rStyle w:val="147"/>
                      <w:rFonts w:hint="eastAsia" w:ascii="Times New Roman" w:hAnsi="Times New Roman" w:cs="Times New Roman"/>
                      <w:b/>
                      <w:bCs/>
                      <w:color w:val="000000" w:themeColor="text1"/>
                      <w:sz w:val="21"/>
                      <w:szCs w:val="21"/>
                      <w:highlight w:val="none"/>
                      <w:u w:val="single" w:color="auto"/>
                      <w:lang w:val="en-US" w:eastAsia="zh-CN" w:bidi="ar"/>
                      <w14:textFill>
                        <w14:solidFill>
                          <w14:schemeClr w14:val="tx1"/>
                        </w14:solidFill>
                      </w14:textFill>
                    </w:rPr>
                    <w:t>t/a</w:t>
                  </w:r>
                </w:p>
              </w:tc>
            </w:tr>
            <w:tr w14:paraId="48CD9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2" w:type="pct"/>
                  <w:tcBorders>
                    <w:tl2br w:val="nil"/>
                    <w:tr2bl w:val="nil"/>
                  </w:tcBorders>
                  <w:vAlign w:val="center"/>
                </w:tcPr>
                <w:p w14:paraId="335E8F3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油性油漆</w:t>
                  </w:r>
                </w:p>
              </w:tc>
              <w:tc>
                <w:tcPr>
                  <w:tcW w:w="611" w:type="pct"/>
                  <w:tcBorders>
                    <w:tl2br w:val="nil"/>
                    <w:tr2bl w:val="nil"/>
                  </w:tcBorders>
                  <w:vAlign w:val="center"/>
                </w:tcPr>
                <w:p w14:paraId="7C1E9700">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6</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cm</w:t>
                  </w:r>
                  <w:r>
                    <w:rPr>
                      <w:rStyle w:val="147"/>
                      <w:rFonts w:hint="default" w:ascii="Times New Roman" w:hAnsi="Times New Roman" w:cs="Times New Roman"/>
                      <w:b w:val="0"/>
                      <w:bCs w:val="0"/>
                      <w:color w:val="000000" w:themeColor="text1"/>
                      <w:sz w:val="21"/>
                      <w:szCs w:val="21"/>
                      <w:highlight w:val="none"/>
                      <w:u w:val="single" w:color="auto"/>
                      <w:vertAlign w:val="superscript"/>
                      <w:lang w:val="en-US" w:eastAsia="zh-CN" w:bidi="ar"/>
                      <w14:textFill>
                        <w14:solidFill>
                          <w14:schemeClr w14:val="tx1"/>
                        </w14:solidFill>
                      </w14:textFill>
                    </w:rPr>
                    <w:t>3</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518" w:type="pct"/>
                  <w:tcBorders>
                    <w:tl2br w:val="nil"/>
                    <w:tr2bl w:val="nil"/>
                  </w:tcBorders>
                  <w:vAlign w:val="center"/>
                </w:tcPr>
                <w:p w14:paraId="1C2553DC">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180万</w:t>
                  </w:r>
                </w:p>
              </w:tc>
              <w:tc>
                <w:tcPr>
                  <w:tcW w:w="645" w:type="pct"/>
                  <w:tcBorders>
                    <w:tl2br w:val="nil"/>
                    <w:tr2bl w:val="nil"/>
                  </w:tcBorders>
                  <w:vAlign w:val="center"/>
                </w:tcPr>
                <w:p w14:paraId="475AF63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1.015</w:t>
                  </w:r>
                </w:p>
              </w:tc>
              <w:tc>
                <w:tcPr>
                  <w:tcW w:w="565" w:type="pct"/>
                  <w:tcBorders>
                    <w:tl2br w:val="nil"/>
                    <w:tr2bl w:val="nil"/>
                  </w:tcBorders>
                  <w:vAlign w:val="center"/>
                </w:tcPr>
                <w:p w14:paraId="56DE25B9">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30%</w:t>
                  </w:r>
                </w:p>
              </w:tc>
              <w:tc>
                <w:tcPr>
                  <w:tcW w:w="480" w:type="pct"/>
                  <w:tcBorders>
                    <w:tl2br w:val="nil"/>
                    <w:tr2bl w:val="nil"/>
                  </w:tcBorders>
                  <w:vAlign w:val="center"/>
                </w:tcPr>
                <w:p w14:paraId="3624BB4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1.45</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w:t>
                  </w:r>
                </w:p>
              </w:tc>
              <w:tc>
                <w:tcPr>
                  <w:tcW w:w="553" w:type="pct"/>
                  <w:tcBorders>
                    <w:tl2br w:val="nil"/>
                    <w:tr2bl w:val="nil"/>
                  </w:tcBorders>
                  <w:vAlign w:val="center"/>
                </w:tcPr>
                <w:p w14:paraId="49F63F0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 xml:space="preserve">0.906 </w:t>
                  </w:r>
                </w:p>
              </w:tc>
              <w:tc>
                <w:tcPr>
                  <w:tcW w:w="553" w:type="pct"/>
                  <w:tcBorders>
                    <w:tl2br w:val="nil"/>
                    <w:tr2bl w:val="nil"/>
                  </w:tcBorders>
                  <w:vAlign w:val="center"/>
                </w:tcPr>
                <w:p w14:paraId="77519D92">
                  <w:pPr>
                    <w:keepNext w:val="0"/>
                    <w:keepLines w:val="0"/>
                    <w:widowControl/>
                    <w:suppressLineNumbers w:val="0"/>
                    <w:spacing w:before="0" w:beforeAutospacing="0" w:after="0" w:afterAutospacing="0"/>
                    <w:ind w:left="0" w:right="0"/>
                    <w:jc w:val="center"/>
                    <w:textAlignment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 xml:space="preserve">0.453 </w:t>
                  </w:r>
                </w:p>
              </w:tc>
              <w:tc>
                <w:tcPr>
                  <w:tcW w:w="590" w:type="pct"/>
                  <w:tcBorders>
                    <w:tl2br w:val="nil"/>
                    <w:tr2bl w:val="nil"/>
                  </w:tcBorders>
                  <w:vAlign w:val="center"/>
                </w:tcPr>
                <w:p w14:paraId="033FD2F1">
                  <w:pPr>
                    <w:keepNext w:val="0"/>
                    <w:keepLines w:val="0"/>
                    <w:widowControl/>
                    <w:suppressLineNumbers w:val="0"/>
                    <w:spacing w:before="0" w:beforeAutospacing="0" w:after="0" w:afterAutospacing="0"/>
                    <w:ind w:left="0" w:right="0"/>
                    <w:jc w:val="center"/>
                    <w:textAlignment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 xml:space="preserve">0.091 </w:t>
                  </w:r>
                </w:p>
              </w:tc>
            </w:tr>
            <w:tr w14:paraId="150EE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pct"/>
                  <w:tcBorders>
                    <w:tl2br w:val="nil"/>
                    <w:tr2bl w:val="nil"/>
                  </w:tcBorders>
                  <w:vAlign w:val="center"/>
                </w:tcPr>
                <w:p w14:paraId="4ABB7DC4">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水性油漆</w:t>
                  </w:r>
                </w:p>
              </w:tc>
              <w:tc>
                <w:tcPr>
                  <w:tcW w:w="611" w:type="pct"/>
                  <w:tcBorders>
                    <w:tl2br w:val="nil"/>
                    <w:tr2bl w:val="nil"/>
                  </w:tcBorders>
                  <w:vAlign w:val="center"/>
                </w:tcPr>
                <w:p w14:paraId="364DE0C7">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4</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cm</w:t>
                  </w:r>
                  <w:r>
                    <w:rPr>
                      <w:rStyle w:val="147"/>
                      <w:rFonts w:hint="default" w:ascii="Times New Roman" w:hAnsi="Times New Roman" w:cs="Times New Roman"/>
                      <w:b w:val="0"/>
                      <w:bCs w:val="0"/>
                      <w:color w:val="000000" w:themeColor="text1"/>
                      <w:sz w:val="21"/>
                      <w:szCs w:val="21"/>
                      <w:highlight w:val="none"/>
                      <w:u w:val="single" w:color="auto"/>
                      <w:vertAlign w:val="superscript"/>
                      <w:lang w:val="en-US" w:eastAsia="zh-CN" w:bidi="ar"/>
                      <w14:textFill>
                        <w14:solidFill>
                          <w14:schemeClr w14:val="tx1"/>
                        </w14:solidFill>
                      </w14:textFill>
                    </w:rPr>
                    <w:t>3</w:t>
                  </w:r>
                </w:p>
              </w:tc>
              <w:tc>
                <w:tcPr>
                  <w:tcW w:w="518" w:type="pct"/>
                  <w:tcBorders>
                    <w:tl2br w:val="nil"/>
                    <w:tr2bl w:val="nil"/>
                  </w:tcBorders>
                  <w:vAlign w:val="center"/>
                </w:tcPr>
                <w:p w14:paraId="4F70CA68">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120万</w:t>
                  </w:r>
                </w:p>
              </w:tc>
              <w:tc>
                <w:tcPr>
                  <w:tcW w:w="645" w:type="pct"/>
                  <w:tcBorders>
                    <w:tl2br w:val="nil"/>
                    <w:tr2bl w:val="nil"/>
                  </w:tcBorders>
                  <w:vAlign w:val="center"/>
                </w:tcPr>
                <w:p w14:paraId="0E4E888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0.624</w:t>
                  </w:r>
                </w:p>
              </w:tc>
              <w:tc>
                <w:tcPr>
                  <w:tcW w:w="565" w:type="pct"/>
                  <w:tcBorders>
                    <w:tl2br w:val="nil"/>
                    <w:tr2bl w:val="nil"/>
                  </w:tcBorders>
                  <w:vAlign w:val="center"/>
                </w:tcPr>
                <w:p w14:paraId="61EB940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30%</w:t>
                  </w:r>
                </w:p>
              </w:tc>
              <w:tc>
                <w:tcPr>
                  <w:tcW w:w="480" w:type="pct"/>
                  <w:tcBorders>
                    <w:tl2br w:val="nil"/>
                    <w:tr2bl w:val="nil"/>
                  </w:tcBorders>
                  <w:vAlign w:val="center"/>
                </w:tcPr>
                <w:p w14:paraId="260D030A">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0.891</w:t>
                  </w:r>
                </w:p>
              </w:tc>
              <w:tc>
                <w:tcPr>
                  <w:tcW w:w="553" w:type="pct"/>
                  <w:tcBorders>
                    <w:tl2br w:val="nil"/>
                    <w:tr2bl w:val="nil"/>
                  </w:tcBorders>
                  <w:vAlign w:val="center"/>
                </w:tcPr>
                <w:p w14:paraId="608B020E">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0.891</w:t>
                  </w:r>
                </w:p>
              </w:tc>
              <w:tc>
                <w:tcPr>
                  <w:tcW w:w="553" w:type="pct"/>
                  <w:tcBorders>
                    <w:tl2br w:val="nil"/>
                    <w:tr2bl w:val="nil"/>
                  </w:tcBorders>
                  <w:vAlign w:val="center"/>
                </w:tcPr>
                <w:p w14:paraId="56AEDC1F">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590" w:type="pct"/>
                  <w:tcBorders>
                    <w:tl2br w:val="nil"/>
                    <w:tr2bl w:val="nil"/>
                  </w:tcBorders>
                  <w:vAlign w:val="center"/>
                </w:tcPr>
                <w:p w14:paraId="78A13616">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p>
              </w:tc>
            </w:tr>
            <w:tr w14:paraId="125F7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tcBorders>
                    <w:tl2br w:val="nil"/>
                    <w:tr2bl w:val="nil"/>
                  </w:tcBorders>
                  <w:vAlign w:val="center"/>
                </w:tcPr>
                <w:p w14:paraId="697DD811">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22" w:lineRule="auto"/>
                    <w:ind w:left="0" w:right="0" w:firstLine="0"/>
                    <w:jc w:val="both"/>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备注：油漆、稀释剂和固化剂的常见比例是2：1：0.2</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，底漆和面漆用量约1:1。</w:t>
                  </w:r>
                </w:p>
              </w:tc>
            </w:tr>
          </w:tbl>
          <w:p w14:paraId="5766BDD3">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highlight w:val="none"/>
                <w:u w:val="single" w:color="auto"/>
                <w14:textFill>
                  <w14:solidFill>
                    <w14:schemeClr w14:val="tx1"/>
                  </w14:solidFill>
                </w14:textFill>
              </w:rPr>
            </w:pPr>
          </w:p>
          <w:p w14:paraId="770F0E8E">
            <w:pPr>
              <w:keepNext w:val="0"/>
              <w:keepLines w:val="0"/>
              <w:suppressLineNumbers w:val="0"/>
              <w:spacing w:before="0" w:beforeAutospacing="0" w:after="0" w:afterAutospacing="0" w:line="240" w:lineRule="auto"/>
              <w:ind w:left="0" w:right="0" w:firstLine="422"/>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表</w:t>
            </w:r>
            <w:r>
              <w:rPr>
                <w:rFonts w:hint="default" w:ascii="Times New Roman" w:hAnsi="Times New Roman" w:cs="Times New Roman"/>
                <w:b/>
                <w:bCs/>
                <w:color w:val="000000" w:themeColor="text1"/>
                <w:sz w:val="21"/>
                <w:szCs w:val="21"/>
                <w:highlight w:val="none"/>
                <w:u w:val="single" w:color="auto"/>
                <w:lang w:val="en-US" w:eastAsia="zh-CN"/>
                <w14:textFill>
                  <w14:solidFill>
                    <w14:schemeClr w14:val="tx1"/>
                  </w14:solidFill>
                </w14:textFill>
              </w:rPr>
              <w:t>2-</w:t>
            </w:r>
            <w:r>
              <w:rPr>
                <w:rFonts w:hint="eastAsia" w:ascii="Times New Roman" w:hAnsi="Times New Roman" w:cs="Times New Roman"/>
                <w:b/>
                <w:bCs/>
                <w:color w:val="000000" w:themeColor="text1"/>
                <w:sz w:val="21"/>
                <w:szCs w:val="21"/>
                <w:highlight w:val="none"/>
                <w:u w:val="single" w:color="auto"/>
                <w:lang w:val="en-US" w:eastAsia="zh-CN"/>
                <w14:textFill>
                  <w14:solidFill>
                    <w14:schemeClr w14:val="tx1"/>
                  </w14:solidFill>
                </w14:textFill>
              </w:rPr>
              <w:t>8</w:t>
            </w:r>
            <w:r>
              <w:rPr>
                <w:rFonts w:hint="default" w:ascii="Times New Roman" w:hAnsi="Times New Roman" w:cs="Times New Roman"/>
                <w:b/>
                <w:bCs/>
                <w:color w:val="000000" w:themeColor="text1"/>
                <w:sz w:val="2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 xml:space="preserve"> 喷漆过程物料平衡情况表</w:t>
            </w:r>
          </w:p>
          <w:tbl>
            <w:tblPr>
              <w:tblStyle w:val="37"/>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254"/>
              <w:gridCol w:w="2383"/>
              <w:gridCol w:w="1972"/>
              <w:gridCol w:w="1996"/>
            </w:tblGrid>
            <w:tr w14:paraId="75A10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restart"/>
                  <w:tcBorders>
                    <w:tl2br w:val="nil"/>
                    <w:tr2bl w:val="nil"/>
                  </w:tcBorders>
                  <w:vAlign w:val="center"/>
                </w:tcPr>
                <w:p w14:paraId="5A22A0C0">
                  <w:pPr>
                    <w:pStyle w:val="12"/>
                    <w:keepNext w:val="0"/>
                    <w:keepLines w:val="0"/>
                    <w:suppressLineNumbers w:val="0"/>
                    <w:spacing w:beforeAutospacing="0" w:afterAutospacing="0" w:line="240" w:lineRule="auto"/>
                    <w:ind w:left="0" w:firstLine="0" w:firstLineChars="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工艺</w:t>
                  </w:r>
                </w:p>
              </w:tc>
              <w:tc>
                <w:tcPr>
                  <w:tcW w:w="2174" w:type="pct"/>
                  <w:gridSpan w:val="2"/>
                  <w:tcBorders>
                    <w:tl2br w:val="nil"/>
                    <w:tr2bl w:val="nil"/>
                  </w:tcBorders>
                  <w:vAlign w:val="center"/>
                </w:tcPr>
                <w:p w14:paraId="0EAD4F8B">
                  <w:pPr>
                    <w:pStyle w:val="12"/>
                    <w:keepNext w:val="0"/>
                    <w:keepLines w:val="0"/>
                    <w:suppressLineNumbers w:val="0"/>
                    <w:spacing w:beforeAutospacing="0" w:afterAutospacing="0" w:line="240" w:lineRule="auto"/>
                    <w:ind w:left="0" w:firstLine="0" w:firstLineChars="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投入</w:t>
                  </w:r>
                </w:p>
              </w:tc>
              <w:tc>
                <w:tcPr>
                  <w:tcW w:w="2372" w:type="pct"/>
                  <w:gridSpan w:val="2"/>
                  <w:tcBorders>
                    <w:tl2br w:val="nil"/>
                    <w:tr2bl w:val="nil"/>
                  </w:tcBorders>
                  <w:vAlign w:val="center"/>
                </w:tcPr>
                <w:p w14:paraId="280134EE">
                  <w:pPr>
                    <w:pStyle w:val="12"/>
                    <w:keepNext w:val="0"/>
                    <w:keepLines w:val="0"/>
                    <w:suppressLineNumbers w:val="0"/>
                    <w:spacing w:beforeAutospacing="0" w:afterAutospacing="0" w:line="240" w:lineRule="auto"/>
                    <w:ind w:left="0" w:firstLine="0" w:firstLineChars="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输出</w:t>
                  </w:r>
                </w:p>
              </w:tc>
            </w:tr>
            <w:tr w14:paraId="664D5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continue"/>
                  <w:tcBorders>
                    <w:tl2br w:val="nil"/>
                    <w:tr2bl w:val="nil"/>
                  </w:tcBorders>
                  <w:vAlign w:val="center"/>
                </w:tcPr>
                <w:p w14:paraId="2669C374">
                  <w:pPr>
                    <w:pStyle w:val="12"/>
                    <w:keepNext w:val="0"/>
                    <w:keepLines w:val="0"/>
                    <w:suppressLineNumbers w:val="0"/>
                    <w:spacing w:beforeAutospacing="0" w:afterAutospacing="0" w:line="240" w:lineRule="auto"/>
                    <w:ind w:left="0" w:firstLine="0" w:firstLineChars="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p>
              </w:tc>
              <w:tc>
                <w:tcPr>
                  <w:tcW w:w="749" w:type="pct"/>
                  <w:tcBorders>
                    <w:tl2br w:val="nil"/>
                    <w:tr2bl w:val="nil"/>
                  </w:tcBorders>
                  <w:vAlign w:val="center"/>
                </w:tcPr>
                <w:p w14:paraId="797F9EF1">
                  <w:pPr>
                    <w:pStyle w:val="12"/>
                    <w:keepNext w:val="0"/>
                    <w:keepLines w:val="0"/>
                    <w:suppressLineNumbers w:val="0"/>
                    <w:spacing w:beforeAutospacing="0" w:afterAutospacing="0" w:line="240" w:lineRule="auto"/>
                    <w:ind w:left="0" w:firstLine="0" w:firstLineChars="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物料名称</w:t>
                  </w:r>
                </w:p>
              </w:tc>
              <w:tc>
                <w:tcPr>
                  <w:tcW w:w="1425" w:type="pct"/>
                  <w:tcBorders>
                    <w:tl2br w:val="nil"/>
                    <w:tr2bl w:val="nil"/>
                  </w:tcBorders>
                  <w:vAlign w:val="center"/>
                </w:tcPr>
                <w:p w14:paraId="7931C9C6">
                  <w:pPr>
                    <w:pStyle w:val="12"/>
                    <w:keepNext w:val="0"/>
                    <w:keepLines w:val="0"/>
                    <w:suppressLineNumbers w:val="0"/>
                    <w:spacing w:beforeAutospacing="0" w:afterAutospacing="0" w:line="240" w:lineRule="auto"/>
                    <w:ind w:left="0" w:firstLine="0" w:firstLineChars="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投入量（t/a）</w:t>
                  </w:r>
                </w:p>
              </w:tc>
              <w:tc>
                <w:tcPr>
                  <w:tcW w:w="1179" w:type="pct"/>
                  <w:tcBorders>
                    <w:tl2br w:val="nil"/>
                    <w:tr2bl w:val="nil"/>
                  </w:tcBorders>
                  <w:vAlign w:val="center"/>
                </w:tcPr>
                <w:p w14:paraId="46076F4B">
                  <w:pPr>
                    <w:pStyle w:val="12"/>
                    <w:keepNext w:val="0"/>
                    <w:keepLines w:val="0"/>
                    <w:suppressLineNumbers w:val="0"/>
                    <w:spacing w:beforeAutospacing="0" w:afterAutospacing="0" w:line="240" w:lineRule="auto"/>
                    <w:ind w:left="0" w:firstLine="0" w:firstLineChars="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物料名称</w:t>
                  </w:r>
                </w:p>
              </w:tc>
              <w:tc>
                <w:tcPr>
                  <w:tcW w:w="1193" w:type="pct"/>
                  <w:tcBorders>
                    <w:tl2br w:val="nil"/>
                    <w:tr2bl w:val="nil"/>
                  </w:tcBorders>
                  <w:vAlign w:val="center"/>
                </w:tcPr>
                <w:p w14:paraId="57DF899E">
                  <w:pPr>
                    <w:pStyle w:val="12"/>
                    <w:keepNext w:val="0"/>
                    <w:keepLines w:val="0"/>
                    <w:suppressLineNumbers w:val="0"/>
                    <w:spacing w:beforeAutospacing="0" w:afterAutospacing="0" w:line="240" w:lineRule="auto"/>
                    <w:ind w:left="0" w:firstLine="0" w:firstLineChars="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输出量（t/a）</w:t>
                  </w:r>
                </w:p>
              </w:tc>
            </w:tr>
            <w:tr w14:paraId="0CF3C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restart"/>
                  <w:tcBorders>
                    <w:tl2br w:val="nil"/>
                    <w:tr2bl w:val="nil"/>
                  </w:tcBorders>
                  <w:vAlign w:val="center"/>
                </w:tcPr>
                <w:p w14:paraId="2F754F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喷涂</w:t>
                  </w:r>
                </w:p>
              </w:tc>
              <w:tc>
                <w:tcPr>
                  <w:tcW w:w="749" w:type="pct"/>
                  <w:vMerge w:val="restart"/>
                  <w:tcBorders>
                    <w:tl2br w:val="nil"/>
                    <w:tr2bl w:val="nil"/>
                  </w:tcBorders>
                  <w:vAlign w:val="center"/>
                </w:tcPr>
                <w:p w14:paraId="556A40E3">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水性油漆</w:t>
                  </w:r>
                </w:p>
              </w:tc>
              <w:tc>
                <w:tcPr>
                  <w:tcW w:w="1425" w:type="pct"/>
                  <w:vMerge w:val="restart"/>
                  <w:tcBorders>
                    <w:tl2br w:val="nil"/>
                    <w:tr2bl w:val="nil"/>
                  </w:tcBorders>
                  <w:vAlign w:val="center"/>
                </w:tcPr>
                <w:p w14:paraId="7EE7F42B">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0.891</w:t>
                  </w:r>
                </w:p>
                <w:p w14:paraId="0321C556">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（挥发性有机物</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11</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，固份80.5%，水8.5%</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1179" w:type="pct"/>
                  <w:tcBorders>
                    <w:tl2br w:val="nil"/>
                    <w:tr2bl w:val="nil"/>
                  </w:tcBorders>
                  <w:vAlign w:val="center"/>
                </w:tcPr>
                <w:p w14:paraId="49063128">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工件附着（干膜）</w:t>
                  </w:r>
                </w:p>
              </w:tc>
              <w:tc>
                <w:tcPr>
                  <w:tcW w:w="1996" w:type="dxa"/>
                  <w:tcBorders>
                    <w:tl2br w:val="nil"/>
                    <w:tr2bl w:val="nil"/>
                  </w:tcBorders>
                  <w:vAlign w:val="center"/>
                </w:tcPr>
                <w:p w14:paraId="326E57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0.930</w:t>
                  </w:r>
                </w:p>
              </w:tc>
            </w:tr>
            <w:tr w14:paraId="0B9BC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pct"/>
                  <w:vMerge w:val="continue"/>
                  <w:tcBorders>
                    <w:tl2br w:val="nil"/>
                    <w:tr2bl w:val="nil"/>
                  </w:tcBorders>
                  <w:vAlign w:val="center"/>
                </w:tcPr>
                <w:p w14:paraId="423FF2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749" w:type="pct"/>
                  <w:vMerge w:val="continue"/>
                  <w:tcBorders>
                    <w:tl2br w:val="nil"/>
                    <w:tr2bl w:val="nil"/>
                  </w:tcBorders>
                  <w:vAlign w:val="center"/>
                </w:tcPr>
                <w:p w14:paraId="2D3B28BF">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1425" w:type="pct"/>
                  <w:vMerge w:val="continue"/>
                  <w:tcBorders>
                    <w:tl2br w:val="nil"/>
                    <w:tr2bl w:val="nil"/>
                  </w:tcBorders>
                  <w:vAlign w:val="center"/>
                </w:tcPr>
                <w:p w14:paraId="2033A71D">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1179" w:type="pct"/>
                  <w:tcBorders>
                    <w:tl2br w:val="nil"/>
                    <w:tr2bl w:val="nil"/>
                  </w:tcBorders>
                  <w:vAlign w:val="center"/>
                </w:tcPr>
                <w:p w14:paraId="2E78ED88">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挥发性有机物</w:t>
                  </w:r>
                </w:p>
              </w:tc>
              <w:tc>
                <w:tcPr>
                  <w:tcW w:w="1996" w:type="dxa"/>
                  <w:tcBorders>
                    <w:tl2br w:val="nil"/>
                    <w:tr2bl w:val="nil"/>
                  </w:tcBorders>
                  <w:vAlign w:val="center"/>
                </w:tcPr>
                <w:p w14:paraId="20BDAA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0.937</w:t>
                  </w:r>
                </w:p>
                <w:p w14:paraId="1965DD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（二甲苯0.104）</w:t>
                  </w:r>
                </w:p>
              </w:tc>
            </w:tr>
            <w:tr w14:paraId="0C0A0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52" w:type="pct"/>
                  <w:vMerge w:val="continue"/>
                  <w:tcBorders>
                    <w:tl2br w:val="nil"/>
                    <w:tr2bl w:val="nil"/>
                  </w:tcBorders>
                  <w:vAlign w:val="center"/>
                </w:tcPr>
                <w:p w14:paraId="3FEF5A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749" w:type="pct"/>
                  <w:vMerge w:val="continue"/>
                  <w:tcBorders>
                    <w:tl2br w:val="nil"/>
                    <w:tr2bl w:val="nil"/>
                  </w:tcBorders>
                  <w:vAlign w:val="center"/>
                </w:tcPr>
                <w:p w14:paraId="475CBFAD">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1425" w:type="pct"/>
                  <w:vMerge w:val="continue"/>
                  <w:tcBorders>
                    <w:tl2br w:val="nil"/>
                    <w:tr2bl w:val="nil"/>
                  </w:tcBorders>
                  <w:vAlign w:val="center"/>
                </w:tcPr>
                <w:p w14:paraId="65A1E3DF">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1179" w:type="pct"/>
                  <w:tcBorders>
                    <w:tl2br w:val="nil"/>
                    <w:tr2bl w:val="nil"/>
                  </w:tcBorders>
                  <w:vAlign w:val="center"/>
                </w:tcPr>
                <w:p w14:paraId="7BA1F8A8">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喷涂损耗产生的漆雾颗粒物</w:t>
                  </w:r>
                </w:p>
              </w:tc>
              <w:tc>
                <w:tcPr>
                  <w:tcW w:w="1996" w:type="dxa"/>
                  <w:tcBorders>
                    <w:tl2br w:val="nil"/>
                    <w:tr2bl w:val="nil"/>
                  </w:tcBorders>
                  <w:vAlign w:val="center"/>
                </w:tcPr>
                <w:p w14:paraId="2A562C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 xml:space="preserve">0.398 </w:t>
                  </w:r>
                </w:p>
              </w:tc>
            </w:tr>
            <w:tr w14:paraId="348C5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52" w:type="pct"/>
                  <w:vMerge w:val="continue"/>
                  <w:tcBorders>
                    <w:tl2br w:val="nil"/>
                    <w:tr2bl w:val="nil"/>
                  </w:tcBorders>
                  <w:vAlign w:val="center"/>
                </w:tcPr>
                <w:p w14:paraId="480BF3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749" w:type="pct"/>
                  <w:tcBorders>
                    <w:tl2br w:val="nil"/>
                    <w:tr2bl w:val="nil"/>
                  </w:tcBorders>
                  <w:vAlign w:val="center"/>
                </w:tcPr>
                <w:p w14:paraId="651C33CF">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eastAsia"/>
                      <w:color w:val="000000" w:themeColor="text1"/>
                      <w:highlight w:val="none"/>
                      <w:u w:val="single" w:color="auto"/>
                      <w14:textFill>
                        <w14:solidFill>
                          <w14:schemeClr w14:val="tx1"/>
                        </w14:solidFill>
                      </w14:textFill>
                    </w:rPr>
                    <w:t>油性面漆</w:t>
                  </w:r>
                </w:p>
              </w:tc>
              <w:tc>
                <w:tcPr>
                  <w:tcW w:w="1425" w:type="pct"/>
                  <w:tcBorders>
                    <w:tl2br w:val="nil"/>
                    <w:tr2bl w:val="nil"/>
                  </w:tcBorders>
                  <w:vAlign w:val="center"/>
                </w:tcPr>
                <w:p w14:paraId="0CD9FA02">
                  <w:pPr>
                    <w:keepNext w:val="0"/>
                    <w:keepLines w:val="0"/>
                    <w:suppressLineNumbers w:val="0"/>
                    <w:spacing w:before="0" w:beforeAutospacing="0" w:after="0" w:afterAutospacing="0" w:line="240" w:lineRule="auto"/>
                    <w:ind w:left="0" w:right="0" w:firstLine="0" w:firstLineChars="0"/>
                    <w:jc w:val="cente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0.453</w:t>
                  </w:r>
                </w:p>
                <w:p w14:paraId="38E32A62">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挥发性有机物</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40</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，固份60%</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1179" w:type="pct"/>
                  <w:tcBorders>
                    <w:tl2br w:val="nil"/>
                    <w:tr2bl w:val="nil"/>
                  </w:tcBorders>
                  <w:vAlign w:val="center"/>
                </w:tcPr>
                <w:p w14:paraId="47A0904E">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水分挥发</w:t>
                  </w:r>
                </w:p>
              </w:tc>
              <w:tc>
                <w:tcPr>
                  <w:tcW w:w="1996" w:type="dxa"/>
                  <w:tcBorders>
                    <w:tl2br w:val="nil"/>
                    <w:tr2bl w:val="nil"/>
                  </w:tcBorders>
                  <w:vAlign w:val="center"/>
                </w:tcPr>
                <w:p w14:paraId="74FE09AF">
                  <w:pPr>
                    <w:keepNext w:val="0"/>
                    <w:keepLines w:val="0"/>
                    <w:widowControl/>
                    <w:suppressLineNumbers w:val="0"/>
                    <w:spacing w:before="0" w:beforeAutospacing="0" w:after="0" w:afterAutospacing="0"/>
                    <w:ind w:left="0" w:right="0"/>
                    <w:jc w:val="center"/>
                    <w:textAlignment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 xml:space="preserve">0.076 </w:t>
                  </w:r>
                </w:p>
              </w:tc>
            </w:tr>
            <w:tr w14:paraId="1D092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52" w:type="pct"/>
                  <w:vMerge w:val="continue"/>
                  <w:tcBorders>
                    <w:tl2br w:val="nil"/>
                    <w:tr2bl w:val="nil"/>
                  </w:tcBorders>
                  <w:vAlign w:val="center"/>
                </w:tcPr>
                <w:p w14:paraId="43DD49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749" w:type="pct"/>
                  <w:tcBorders>
                    <w:tl2br w:val="nil"/>
                    <w:tr2bl w:val="nil"/>
                  </w:tcBorders>
                  <w:vAlign w:val="center"/>
                </w:tcPr>
                <w:p w14:paraId="125695E4">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油性底漆</w:t>
                  </w:r>
                </w:p>
              </w:tc>
              <w:tc>
                <w:tcPr>
                  <w:tcW w:w="1425" w:type="pct"/>
                  <w:tcBorders>
                    <w:tl2br w:val="nil"/>
                    <w:tr2bl w:val="nil"/>
                  </w:tcBorders>
                  <w:shd w:val="clear" w:color="auto" w:fill="auto"/>
                  <w:vAlign w:val="center"/>
                </w:tcPr>
                <w:p w14:paraId="449E67ED">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0.453（</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挥发性有机物</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37</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，其中二甲苯按20%计，固份63%</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1179" w:type="pct"/>
                  <w:tcBorders>
                    <w:tl2br w:val="nil"/>
                    <w:tr2bl w:val="nil"/>
                  </w:tcBorders>
                  <w:vAlign w:val="center"/>
                </w:tcPr>
                <w:p w14:paraId="7E73ECE9">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1996" w:type="dxa"/>
                  <w:tcBorders>
                    <w:tl2br w:val="nil"/>
                    <w:tr2bl w:val="nil"/>
                  </w:tcBorders>
                  <w:vAlign w:val="center"/>
                </w:tcPr>
                <w:p w14:paraId="469C2116">
                  <w:pPr>
                    <w:keepNext w:val="0"/>
                    <w:keepLines w:val="0"/>
                    <w:suppressLineNumbers w:val="0"/>
                    <w:spacing w:before="0" w:beforeAutospacing="0" w:after="0" w:afterAutospacing="0"/>
                    <w:ind w:left="0" w:right="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r>
            <w:tr w14:paraId="51D25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continue"/>
                  <w:tcBorders>
                    <w:tl2br w:val="nil"/>
                    <w:tr2bl w:val="nil"/>
                  </w:tcBorders>
                  <w:vAlign w:val="center"/>
                </w:tcPr>
                <w:p w14:paraId="633884F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749" w:type="pct"/>
                  <w:tcBorders>
                    <w:tl2br w:val="nil"/>
                    <w:tr2bl w:val="nil"/>
                  </w:tcBorders>
                  <w:vAlign w:val="center"/>
                </w:tcPr>
                <w:p w14:paraId="540D51E8">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稀释剂</w:t>
                  </w:r>
                </w:p>
              </w:tc>
              <w:tc>
                <w:tcPr>
                  <w:tcW w:w="1425" w:type="pct"/>
                  <w:tcBorders>
                    <w:tl2br w:val="nil"/>
                    <w:tr2bl w:val="nil"/>
                  </w:tcBorders>
                  <w:vAlign w:val="center"/>
                </w:tcPr>
                <w:p w14:paraId="47FF0250">
                  <w:pPr>
                    <w:keepNext w:val="0"/>
                    <w:keepLines w:val="0"/>
                    <w:suppressLineNumbers w:val="0"/>
                    <w:spacing w:before="0" w:beforeAutospacing="0" w:after="0" w:afterAutospacing="0" w:line="240" w:lineRule="auto"/>
                    <w:ind w:left="0" w:leftChars="0" w:right="0" w:rightChars="0" w:firstLine="0" w:firstLineChars="0"/>
                    <w:jc w:val="cente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0.453</w:t>
                  </w:r>
                </w:p>
                <w:p w14:paraId="2B701696">
                  <w:pPr>
                    <w:keepNext w:val="0"/>
                    <w:keepLines w:val="0"/>
                    <w:suppressLineNumbers w:val="0"/>
                    <w:spacing w:before="0" w:beforeAutospacing="0" w:after="0" w:afterAutospacing="0" w:line="240"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挥发性有机物</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100%</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1179" w:type="pct"/>
                  <w:tcBorders>
                    <w:tl2br w:val="nil"/>
                    <w:tr2bl w:val="nil"/>
                  </w:tcBorders>
                  <w:vAlign w:val="center"/>
                </w:tcPr>
                <w:p w14:paraId="34E9C953">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1996" w:type="dxa"/>
                  <w:tcBorders>
                    <w:tl2br w:val="nil"/>
                    <w:tr2bl w:val="nil"/>
                  </w:tcBorders>
                  <w:vAlign w:val="center"/>
                </w:tcPr>
                <w:p w14:paraId="6C47D27A">
                  <w:pPr>
                    <w:keepNext w:val="0"/>
                    <w:keepLines w:val="0"/>
                    <w:suppressLineNumbers w:val="0"/>
                    <w:spacing w:before="0" w:beforeAutospacing="0" w:after="0" w:afterAutospacing="0"/>
                    <w:ind w:left="0" w:right="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r>
            <w:tr w14:paraId="2C092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vMerge w:val="continue"/>
                  <w:tcBorders>
                    <w:tl2br w:val="nil"/>
                    <w:tr2bl w:val="nil"/>
                  </w:tcBorders>
                  <w:vAlign w:val="center"/>
                </w:tcPr>
                <w:p w14:paraId="64A9BF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749" w:type="pct"/>
                  <w:tcBorders>
                    <w:tl2br w:val="nil"/>
                    <w:tr2bl w:val="nil"/>
                  </w:tcBorders>
                  <w:vAlign w:val="center"/>
                </w:tcPr>
                <w:p w14:paraId="0A80D2A3">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固化剂</w:t>
                  </w:r>
                </w:p>
              </w:tc>
              <w:tc>
                <w:tcPr>
                  <w:tcW w:w="1425" w:type="pct"/>
                  <w:tcBorders>
                    <w:tl2br w:val="nil"/>
                    <w:tr2bl w:val="nil"/>
                  </w:tcBorders>
                  <w:vAlign w:val="center"/>
                </w:tcPr>
                <w:p w14:paraId="15A14B47">
                  <w:pPr>
                    <w:keepNext w:val="0"/>
                    <w:keepLines w:val="0"/>
                    <w:suppressLineNumbers w:val="0"/>
                    <w:spacing w:before="0" w:beforeAutospacing="0" w:after="0" w:afterAutospacing="0" w:line="240" w:lineRule="auto"/>
                    <w:ind w:left="0" w:leftChars="0" w:right="0" w:rightChars="0" w:firstLine="0" w:firstLineChars="0"/>
                    <w:jc w:val="cente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0.091</w:t>
                  </w:r>
                </w:p>
                <w:p w14:paraId="5424BEB6">
                  <w:pPr>
                    <w:keepNext w:val="0"/>
                    <w:keepLines w:val="0"/>
                    <w:suppressLineNumbers w:val="0"/>
                    <w:spacing w:before="0" w:beforeAutospacing="0" w:after="0" w:afterAutospacing="0" w:line="240" w:lineRule="auto"/>
                    <w:ind w:left="0" w:leftChars="0" w:right="0" w:rightChars="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挥发性有机物</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41</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r>
                    <w:rPr>
                      <w:rStyle w:val="147"/>
                      <w:rFonts w:hint="eastAsia"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，其中二甲苯15%，固份59%</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w:t>
                  </w:r>
                </w:p>
              </w:tc>
              <w:tc>
                <w:tcPr>
                  <w:tcW w:w="1179" w:type="pct"/>
                  <w:tcBorders>
                    <w:tl2br w:val="nil"/>
                    <w:tr2bl w:val="nil"/>
                  </w:tcBorders>
                  <w:vAlign w:val="center"/>
                </w:tcPr>
                <w:p w14:paraId="2DA55984">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1996" w:type="dxa"/>
                  <w:tcBorders>
                    <w:tl2br w:val="nil"/>
                    <w:tr2bl w:val="nil"/>
                  </w:tcBorders>
                  <w:vAlign w:val="center"/>
                </w:tcPr>
                <w:p w14:paraId="18040D4E">
                  <w:pPr>
                    <w:keepNext w:val="0"/>
                    <w:keepLines w:val="0"/>
                    <w:suppressLineNumbers w:val="0"/>
                    <w:spacing w:before="0" w:beforeAutospacing="0" w:after="0" w:afterAutospacing="0"/>
                    <w:ind w:left="0" w:right="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r>
            <w:tr w14:paraId="5738F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2" w:type="pct"/>
                  <w:gridSpan w:val="2"/>
                  <w:tcBorders>
                    <w:tl2br w:val="nil"/>
                    <w:tr2bl w:val="nil"/>
                  </w:tcBorders>
                  <w:vAlign w:val="center"/>
                </w:tcPr>
                <w:p w14:paraId="21B2F21A">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合计</w:t>
                  </w:r>
                </w:p>
              </w:tc>
              <w:tc>
                <w:tcPr>
                  <w:tcW w:w="1425" w:type="pct"/>
                  <w:tcBorders>
                    <w:tl2br w:val="nil"/>
                    <w:tr2bl w:val="nil"/>
                  </w:tcBorders>
                  <w:shd w:val="clear" w:color="auto" w:fill="auto"/>
                  <w:vAlign w:val="center"/>
                </w:tcPr>
                <w:p w14:paraId="5F97250E">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2.341</w:t>
                  </w:r>
                </w:p>
              </w:tc>
              <w:tc>
                <w:tcPr>
                  <w:tcW w:w="1179" w:type="pct"/>
                  <w:tcBorders>
                    <w:tl2br w:val="nil"/>
                    <w:tr2bl w:val="nil"/>
                  </w:tcBorders>
                  <w:vAlign w:val="center"/>
                </w:tcPr>
                <w:p w14:paraId="79711CBC">
                  <w:pPr>
                    <w:keepNext w:val="0"/>
                    <w:keepLines w:val="0"/>
                    <w:suppressLineNumbers w:val="0"/>
                    <w:spacing w:before="0" w:beforeAutospacing="0" w:after="0" w:afterAutospacing="0" w:line="240" w:lineRule="auto"/>
                    <w:ind w:left="0" w:right="0" w:firstLine="0" w:firstLineChars="0"/>
                    <w:jc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合计</w:t>
                  </w:r>
                </w:p>
              </w:tc>
              <w:tc>
                <w:tcPr>
                  <w:tcW w:w="1996" w:type="dxa"/>
                  <w:tcBorders>
                    <w:tl2br w:val="nil"/>
                    <w:tr2bl w:val="nil"/>
                  </w:tcBorders>
                  <w:shd w:val="clear" w:color="auto" w:fill="auto"/>
                  <w:vAlign w:val="center"/>
                </w:tcPr>
                <w:p w14:paraId="77E84910">
                  <w:pPr>
                    <w:keepNext w:val="0"/>
                    <w:keepLines w:val="0"/>
                    <w:widowControl/>
                    <w:suppressLineNumbers w:val="0"/>
                    <w:spacing w:before="0" w:beforeAutospacing="0" w:after="0" w:afterAutospacing="0"/>
                    <w:ind w:left="0" w:right="0"/>
                    <w:jc w:val="center"/>
                    <w:textAlignment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2.341</w:t>
                  </w:r>
                </w:p>
              </w:tc>
            </w:tr>
          </w:tbl>
          <w:p w14:paraId="165A3654">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b/>
                <w:bCs/>
                <w:color w:val="000000" w:themeColor="text1"/>
                <w:sz w:val="24"/>
                <w:highlight w:val="none"/>
                <w:u w:val="none" w:color="auto"/>
                <w14:textFill>
                  <w14:solidFill>
                    <w14:schemeClr w14:val="tx1"/>
                  </w14:solidFill>
                </w14:textFill>
              </w:rPr>
            </w:pPr>
            <w:r>
              <w:rPr>
                <w:rFonts w:hint="default" w:ascii="Times New Roman" w:hAnsi="Times New Roman" w:cs="Times New Roman"/>
                <w:b/>
                <w:bCs/>
                <w:color w:val="000000" w:themeColor="text1"/>
                <w:sz w:val="24"/>
                <w:highlight w:val="none"/>
                <w:u w:val="none" w:color="auto"/>
                <w14:textFill>
                  <w14:solidFill>
                    <w14:schemeClr w14:val="tx1"/>
                  </w14:solidFill>
                </w14:textFill>
              </w:rPr>
              <w:t>5、公用工程</w:t>
            </w:r>
          </w:p>
          <w:p w14:paraId="06D433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
                <w:bCs/>
                <w:color w:val="000000" w:themeColor="text1"/>
                <w:sz w:val="24"/>
                <w:highlight w:val="none"/>
                <w:u w:val="none" w:color="auto"/>
                <w14:textFill>
                  <w14:solidFill>
                    <w14:schemeClr w14:val="tx1"/>
                  </w14:solidFill>
                </w14:textFill>
              </w:rPr>
            </w:pPr>
            <w:r>
              <w:rPr>
                <w:rFonts w:hint="default" w:ascii="Times New Roman" w:hAnsi="Times New Roman" w:cs="Times New Roman"/>
                <w:b/>
                <w:bCs/>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u w:val="none" w:color="auto"/>
                <w14:textFill>
                  <w14:solidFill>
                    <w14:schemeClr w14:val="tx1"/>
                  </w14:solidFill>
                </w14:textFill>
              </w:rPr>
              <w:t>给</w:t>
            </w:r>
            <w:r>
              <w:rPr>
                <w:rFonts w:hint="default" w:ascii="Times New Roman" w:hAnsi="Times New Roman" w:cs="Times New Roman"/>
                <w:b/>
                <w:bCs/>
                <w:color w:val="000000" w:themeColor="text1"/>
                <w:sz w:val="24"/>
                <w:highlight w:val="none"/>
                <w:u w:val="none" w:color="auto"/>
                <w:lang w:val="en-US" w:eastAsia="zh-CN"/>
                <w14:textFill>
                  <w14:solidFill>
                    <w14:schemeClr w14:val="tx1"/>
                  </w14:solidFill>
                </w14:textFill>
              </w:rPr>
              <w:t>排</w:t>
            </w:r>
            <w:r>
              <w:rPr>
                <w:rFonts w:hint="default" w:ascii="Times New Roman" w:hAnsi="Times New Roman" w:cs="Times New Roman"/>
                <w:b/>
                <w:bCs/>
                <w:color w:val="000000" w:themeColor="text1"/>
                <w:sz w:val="24"/>
                <w:highlight w:val="none"/>
                <w:u w:val="none" w:color="auto"/>
                <w14:textFill>
                  <w14:solidFill>
                    <w14:schemeClr w14:val="tx1"/>
                  </w14:solidFill>
                </w14:textFill>
              </w:rPr>
              <w:t>水</w:t>
            </w:r>
          </w:p>
          <w:p w14:paraId="172031B2">
            <w:pPr>
              <w:pStyle w:val="14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3"/>
              <w:textAlignment w:val="auto"/>
              <w:rPr>
                <w:rFonts w:hint="default" w:ascii="Times New Roman" w:hAnsi="Times New Roman" w:cs="Times New Roman"/>
                <w:color w:val="000000" w:themeColor="text1"/>
                <w:spacing w:val="-1"/>
                <w:highlight w:val="none"/>
                <w:u w:val="none" w:color="auto"/>
                <w14:textFill>
                  <w14:solidFill>
                    <w14:schemeClr w14:val="tx1"/>
                  </w14:solidFill>
                </w14:textFill>
              </w:rPr>
            </w:pPr>
            <w:r>
              <w:rPr>
                <w:rFonts w:hint="default" w:ascii="Times New Roman" w:hAnsi="Times New Roman" w:cs="Times New Roman"/>
                <w:color w:val="000000" w:themeColor="text1"/>
                <w:spacing w:val="-1"/>
                <w:highlight w:val="none"/>
                <w:u w:val="none" w:color="auto"/>
                <w:lang w:val="en-US" w:eastAsia="zh-CN"/>
                <w14:textFill>
                  <w14:solidFill>
                    <w14:schemeClr w14:val="tx1"/>
                  </w14:solidFill>
                </w14:textFill>
              </w:rPr>
              <w:t>本项目用水由市政自来水厂供给，</w:t>
            </w:r>
            <w:r>
              <w:rPr>
                <w:rFonts w:hint="default" w:ascii="Times New Roman" w:hAnsi="Times New Roman" w:cs="Times New Roman"/>
                <w:color w:val="000000" w:themeColor="text1"/>
                <w:spacing w:val="-1"/>
                <w:highlight w:val="none"/>
                <w:u w:val="none" w:color="auto"/>
                <w14:textFill>
                  <w14:solidFill>
                    <w14:schemeClr w14:val="tx1"/>
                  </w14:solidFill>
                </w14:textFill>
              </w:rPr>
              <w:t>为生产、生活和消防合并式管网，能够满足项目需求。</w:t>
            </w:r>
          </w:p>
          <w:p w14:paraId="572FC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给水</w:t>
            </w:r>
          </w:p>
          <w:p w14:paraId="192D25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生活用水：</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本项目员工200人，不设置食宿，员工就近租房，食堂依托</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separate"/>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湖南益安运动用品有限公司</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员工生活用水量参照湖南省地方标准《用水定额，第3部分：生活、服务业及建筑业》（DB43/T 388.3—2025）表1城镇居民生活用水定额</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中等城市</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用水定额，用水量以</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150L</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/（人·</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d</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）计，则用水量为</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30m³</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/d、</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9000</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m³</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/a。</w:t>
            </w:r>
          </w:p>
          <w:p w14:paraId="412FB8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地面拖洗水：为</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保持车间地面洁净，车间地面需要进行</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拖洗</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本项目总建筑面积</w:t>
            </w:r>
            <w:r>
              <w:rPr>
                <w:rFonts w:hint="default" w:ascii="Times New Roman" w:hAnsi="Times New Roman" w:cs="Times New Roman"/>
                <w:b w:val="0"/>
                <w:bCs w:val="0"/>
                <w:color w:val="000000" w:themeColor="text1"/>
                <w:spacing w:val="0"/>
                <w:kern w:val="2"/>
                <w:sz w:val="24"/>
                <w:szCs w:val="24"/>
                <w:highlight w:val="none"/>
                <w:u w:val="none" w:color="auto"/>
                <w:lang w:val="en-US" w:eastAsia="zh-CN" w:bidi="ar"/>
                <w14:textFill>
                  <w14:solidFill>
                    <w14:schemeClr w14:val="tx1"/>
                  </w14:solidFill>
                </w14:textFill>
              </w:rPr>
              <w:t>8000‬</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m²</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，地</w:t>
            </w:r>
            <w:r>
              <w:rPr>
                <w:rFonts w:hint="default" w:ascii="Times New Roman" w:hAnsi="Times New Roman" w:cs="Times New Roman"/>
                <w:color w:val="000000" w:themeColor="text1"/>
                <w:kern w:val="2"/>
                <w:sz w:val="24"/>
                <w:szCs w:val="32"/>
                <w:highlight w:val="none"/>
                <w:u w:val="none" w:color="auto"/>
                <w:vertAlign w:val="baseline"/>
                <w:lang w:val="en-US" w:eastAsia="zh-CN" w:bidi="ar-SA"/>
                <w14:textFill>
                  <w14:solidFill>
                    <w14:schemeClr w14:val="tx1"/>
                  </w14:solidFill>
                </w14:textFill>
              </w:rPr>
              <w:t>面</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拖洗</w:t>
            </w:r>
            <w:r>
              <w:rPr>
                <w:rFonts w:hint="default" w:ascii="Times New Roman" w:hAnsi="Times New Roman" w:cs="Times New Roman"/>
                <w:color w:val="000000" w:themeColor="text1"/>
                <w:kern w:val="2"/>
                <w:sz w:val="24"/>
                <w:szCs w:val="32"/>
                <w:highlight w:val="none"/>
                <w:u w:val="none" w:color="auto"/>
                <w:vertAlign w:val="baseline"/>
                <w:lang w:val="en-US" w:eastAsia="zh-CN" w:bidi="ar-SA"/>
                <w14:textFill>
                  <w14:solidFill>
                    <w14:schemeClr w14:val="tx1"/>
                  </w14:solidFill>
                </w14:textFill>
              </w:rPr>
              <w:t>面积约20%，则</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拖洗</w:t>
            </w:r>
            <w:r>
              <w:rPr>
                <w:rFonts w:hint="default" w:ascii="Times New Roman" w:hAnsi="Times New Roman" w:cs="Times New Roman"/>
                <w:color w:val="000000" w:themeColor="text1"/>
                <w:kern w:val="2"/>
                <w:sz w:val="24"/>
                <w:szCs w:val="32"/>
                <w:highlight w:val="none"/>
                <w:u w:val="none" w:color="auto"/>
                <w:vertAlign w:val="baseline"/>
                <w:lang w:val="en-US" w:eastAsia="zh-CN" w:bidi="ar-SA"/>
                <w14:textFill>
                  <w14:solidFill>
                    <w14:schemeClr w14:val="tx1"/>
                  </w14:solidFill>
                </w14:textFill>
              </w:rPr>
              <w:t>面积约为</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1600‬m²</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，平均地面</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拖洗</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用水量约2L/d·</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m²</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拖洗周期约1周/次，共4</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周，</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则车间地面</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拖洗</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用水约</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为137.6</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m³</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/a。</w:t>
            </w:r>
          </w:p>
          <w:p w14:paraId="0AABD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喷漆水帘柜用水</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水喷淋</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项目设有</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1</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台水帘柜对喷漆废气进行喷淋吸收，喷淋水循环使用，废水经多次反复喷淋后其中有机溶剂含量较高，通过添加絮凝剂后将漆渣捞出，剩余喷漆水帘柜废水收集存放。</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设置1个水槽，</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水槽规格为</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10</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根据建设方提供的资料，</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水帘柜循环水</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半</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年更换1次，</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则废水产生量为20m</w:t>
            </w:r>
            <w:r>
              <w:rPr>
                <w:rFonts w:hint="eastAsia"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 xml:space="preserve"> </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/a。</w:t>
            </w:r>
          </w:p>
          <w:p w14:paraId="75ABC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水喷淋日常运行中，</w:t>
            </w:r>
            <w:r>
              <w:rPr>
                <w:rFonts w:hint="default" w:ascii="Times New Roman" w:hAnsi="Times New Roman" w:eastAsia="宋体" w:cs="Times New Roman"/>
                <w:color w:val="000000" w:themeColor="text1"/>
                <w:spacing w:val="-3"/>
                <w:sz w:val="24"/>
                <w:szCs w:val="24"/>
                <w:highlight w:val="none"/>
                <w:u w:val="single" w:color="auto"/>
                <w:lang w:val="zh-CN" w:eastAsia="zh-CN"/>
                <w14:textFill>
                  <w14:solidFill>
                    <w14:schemeClr w14:val="tx1"/>
                  </w14:solidFill>
                </w14:textFill>
              </w:rPr>
              <w:t>蒸发会带走部分水分，</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每日</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蒸发量</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按水槽规格的</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10%</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估算</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，补充的新鲜水量为</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1</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/d</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300</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/a</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p>
          <w:p w14:paraId="4B186EE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pPr>
            <w:r>
              <w:rPr>
                <w:rFonts w:hint="eastAsia"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综上水喷淋</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用水</w:t>
            </w:r>
            <w:r>
              <w:rPr>
                <w:rFonts w:hint="eastAsia"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量为320</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/a</w:t>
            </w:r>
            <w:r>
              <w:rPr>
                <w:rFonts w:hint="eastAsia"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（损耗补充量+废水产生量）。</w:t>
            </w:r>
          </w:p>
          <w:p w14:paraId="5A91C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循环冷却水：本项目拟设置2座循环冷却塔，1座40T，一座60T，项目所有循环冷却水均进入冷却塔</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60T循环用水量为46.8</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none" w:color="auto"/>
                <w:vertAlign w:val="baseline"/>
                <w:lang w:val="en-US" w:eastAsia="zh-CN"/>
                <w14:textFill>
                  <w14:solidFill>
                    <w14:schemeClr w14:val="tx1"/>
                  </w14:solidFill>
                </w14:textFill>
              </w:rPr>
              <w:t>/h，</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40T循环用水量为31.2</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none" w:color="auto"/>
                <w:vertAlign w:val="baseline"/>
                <w:lang w:val="en-US" w:eastAsia="zh-CN"/>
                <w14:textFill>
                  <w14:solidFill>
                    <w14:schemeClr w14:val="tx1"/>
                  </w14:solidFill>
                </w14:textFill>
              </w:rPr>
              <w:t>/h</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none" w:color="auto"/>
                <w:vertAlign w:val="baseline"/>
                <w:lang w:val="en-US" w:eastAsia="zh-CN"/>
                <w14:textFill>
                  <w14:solidFill>
                    <w14:schemeClr w14:val="tx1"/>
                  </w14:solidFill>
                </w14:textFill>
              </w:rPr>
              <w:t>冷却塔用水循环使用定期补充，根据建设单位提供资料，</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日损耗量按</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日循环水量的</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1%</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估</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算，则每日需补充</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6.24</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single" w:color="auto"/>
                <w:vertAlign w:val="baseline"/>
                <w:lang w:val="en-US" w:eastAsia="zh-CN"/>
                <w14:textFill>
                  <w14:solidFill>
                    <w14:schemeClr w14:val="tx1"/>
                  </w14:solidFill>
                </w14:textFill>
              </w:rPr>
              <w:t>水量，年用水量为</w:t>
            </w:r>
            <w:r>
              <w:rPr>
                <w:rFonts w:hint="eastAsia" w:ascii="Times New Roman" w:hAnsi="Times New Roman" w:cs="Times New Roman"/>
                <w:color w:val="000000" w:themeColor="text1"/>
                <w:spacing w:val="-3"/>
                <w:sz w:val="24"/>
                <w:szCs w:val="24"/>
                <w:highlight w:val="none"/>
                <w:u w:val="single" w:color="auto"/>
                <w:vertAlign w:val="baseline"/>
                <w:lang w:val="en-US" w:eastAsia="zh-CN"/>
                <w14:textFill>
                  <w14:solidFill>
                    <w14:schemeClr w14:val="tx1"/>
                  </w14:solidFill>
                </w14:textFill>
              </w:rPr>
              <w:t>1872</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w:t>
            </w:r>
            <w:r>
              <w:rPr>
                <w:rFonts w:hint="default" w:ascii="Times New Roman" w:hAnsi="Times New Roman" w:eastAsia="宋体"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single" w:color="auto"/>
                <w:vertAlign w:val="baseline"/>
                <w:lang w:val="en-US" w:eastAsia="zh-CN"/>
                <w14:textFill>
                  <w14:solidFill>
                    <w14:schemeClr w14:val="tx1"/>
                  </w14:solidFill>
                </w14:textFill>
              </w:rPr>
              <w:t>。</w:t>
            </w:r>
          </w:p>
          <w:p w14:paraId="29944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加硬/超声波清洗用水：</w:t>
            </w:r>
          </w:p>
          <w:p w14:paraId="0421E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①加硬用水</w:t>
            </w:r>
          </w:p>
          <w:p w14:paraId="70E5C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根据建设方提供的资料</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w:t>
            </w:r>
          </w:p>
          <w:p w14:paraId="7852D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全自动清洗机9槽</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，溶剂含量5%，2个为溶剂槽，7个为清水槽。</w:t>
            </w:r>
          </w:p>
          <w:p w14:paraId="39DC5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全自动清洗机</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12</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槽</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，溶剂含量5%，2个为溶剂槽，10个为清水槽。</w:t>
            </w:r>
          </w:p>
          <w:p w14:paraId="2C678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半</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自动清洗机</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槽</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，3个为清水槽。</w:t>
            </w:r>
          </w:p>
          <w:p w14:paraId="163CB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每个槽容积约50L，</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纯水</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更换频次为</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7</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天</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，溶剂槽更换频次为20天</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，清洗槽内液体按容积的80%计，每个槽液体容积约40L。</w:t>
            </w:r>
          </w:p>
          <w:p w14:paraId="01FBE3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②超声波清用水</w:t>
            </w:r>
          </w:p>
          <w:p w14:paraId="7DB0C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根据建设方提供的资料，本项目喷漆车间需进行超声波清洗，设置一台超声波清洗机，</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溶剂含量5%</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，容积约</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50</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L，</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溶剂槽更换频次为20天</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，清洗槽内液体按容积的80%计，槽液体容积约</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40</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L。</w:t>
            </w:r>
          </w:p>
          <w:p w14:paraId="14C10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③酒精清洗用水</w:t>
            </w:r>
          </w:p>
          <w:p w14:paraId="7BE7A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根据建设方提供的资料，本项目设置2个酒精机单槽，</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溶剂含量5%</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，每个槽容积约</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50</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L，</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溶剂槽更换频次为20天</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，清洗槽内液体按容积的80%计，每个槽液体容积约</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40</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L，则各槽的计算用水量见下表。</w:t>
            </w:r>
          </w:p>
          <w:p w14:paraId="31D4A32A">
            <w:pPr>
              <w:pStyle w:val="127"/>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p>
          <w:p w14:paraId="5894B6AA">
            <w:pPr>
              <w:pStyle w:val="127"/>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表</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2-6</w:t>
            </w:r>
            <w:r>
              <w:rPr>
                <w:rFonts w:hint="default" w:ascii="Times New Roman" w:hAnsi="Times New Roman" w:cs="Times New Roman"/>
                <w:b/>
                <w:bCs/>
                <w:color w:val="000000" w:themeColor="text1"/>
                <w:highlight w:val="none"/>
                <w:u w:val="none" w:color="auto"/>
                <w14:textFill>
                  <w14:solidFill>
                    <w14:schemeClr w14:val="tx1"/>
                  </w14:solidFill>
                </w14:textFill>
              </w:rPr>
              <w:t xml:space="preserve">   </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清洗用水</w:t>
            </w:r>
            <w:r>
              <w:rPr>
                <w:rFonts w:hint="default" w:ascii="Times New Roman" w:hAnsi="Times New Roman" w:cs="Times New Roman"/>
                <w:b/>
                <w:bCs/>
                <w:color w:val="000000" w:themeColor="text1"/>
                <w:highlight w:val="none"/>
                <w:u w:val="none" w:color="auto"/>
                <w14:textFill>
                  <w14:solidFill>
                    <w14:schemeClr w14:val="tx1"/>
                  </w14:solidFill>
                </w14:textFill>
              </w:rPr>
              <w:t>一览表</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77"/>
              <w:gridCol w:w="484"/>
              <w:gridCol w:w="898"/>
              <w:gridCol w:w="878"/>
              <w:gridCol w:w="1072"/>
              <w:gridCol w:w="1261"/>
              <w:gridCol w:w="1231"/>
              <w:gridCol w:w="1231"/>
            </w:tblGrid>
            <w:tr w14:paraId="2FC46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55" w:type="pct"/>
                  <w:vMerge w:val="restart"/>
                  <w:tcBorders>
                    <w:tl2br w:val="nil"/>
                    <w:tr2bl w:val="nil"/>
                  </w:tcBorders>
                  <w:noWrap w:val="0"/>
                  <w:vAlign w:val="center"/>
                </w:tcPr>
                <w:p w14:paraId="41D1E832">
                  <w:pPr>
                    <w:pStyle w:val="127"/>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序号</w:t>
                  </w:r>
                </w:p>
              </w:tc>
              <w:tc>
                <w:tcPr>
                  <w:tcW w:w="525" w:type="pct"/>
                  <w:vMerge w:val="restart"/>
                  <w:tcBorders>
                    <w:tl2br w:val="nil"/>
                    <w:tr2bl w:val="nil"/>
                  </w:tcBorders>
                  <w:noWrap w:val="0"/>
                  <w:vAlign w:val="center"/>
                </w:tcPr>
                <w:p w14:paraId="15F6D18D">
                  <w:pPr>
                    <w:pStyle w:val="127"/>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类型</w:t>
                  </w:r>
                </w:p>
              </w:tc>
              <w:tc>
                <w:tcPr>
                  <w:tcW w:w="290" w:type="pct"/>
                  <w:vMerge w:val="restart"/>
                  <w:tcBorders>
                    <w:tl2br w:val="nil"/>
                    <w:tr2bl w:val="nil"/>
                  </w:tcBorders>
                  <w:noWrap w:val="0"/>
                  <w:vAlign w:val="center"/>
                </w:tcPr>
                <w:p w14:paraId="2A8A5D36">
                  <w:pPr>
                    <w:pStyle w:val="127"/>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数量</w:t>
                  </w:r>
                </w:p>
              </w:tc>
              <w:tc>
                <w:tcPr>
                  <w:tcW w:w="1062" w:type="pct"/>
                  <w:gridSpan w:val="2"/>
                  <w:tcBorders>
                    <w:tl2br w:val="nil"/>
                    <w:tr2bl w:val="nil"/>
                  </w:tcBorders>
                  <w:shd w:val="clear" w:color="auto" w:fill="auto"/>
                  <w:noWrap w:val="0"/>
                  <w:vAlign w:val="center"/>
                </w:tcPr>
                <w:p w14:paraId="552D1077">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highlight w:val="none"/>
                      <w:u w:val="none" w:color="auto"/>
                      <w:lang w:val="en-US" w:eastAsia="zh-CN" w:bidi="ar-SA"/>
                      <w14:textFill>
                        <w14:solidFill>
                          <w14:schemeClr w14:val="tx1"/>
                        </w14:solidFill>
                      </w14:textFill>
                    </w:rPr>
                    <w:t>单次用量（L）</w:t>
                  </w:r>
                </w:p>
              </w:tc>
              <w:tc>
                <w:tcPr>
                  <w:tcW w:w="641" w:type="pct"/>
                  <w:vMerge w:val="restart"/>
                  <w:tcBorders>
                    <w:tl2br w:val="nil"/>
                    <w:tr2bl w:val="nil"/>
                  </w:tcBorders>
                  <w:shd w:val="clear" w:color="auto" w:fill="auto"/>
                  <w:noWrap w:val="0"/>
                  <w:vAlign w:val="center"/>
                </w:tcPr>
                <w:p w14:paraId="21575C32">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槽内液体</w:t>
                  </w:r>
                </w:p>
                <w:p w14:paraId="3C0F0003">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合计</w:t>
                  </w:r>
                  <w:r>
                    <w:rPr>
                      <w:rFonts w:hint="default" w:ascii="Times New Roman" w:hAnsi="Times New Roman" w:cs="Times New Roman"/>
                      <w:b/>
                      <w:bCs/>
                      <w:color w:val="000000" w:themeColor="text1"/>
                      <w:kern w:val="2"/>
                      <w:sz w:val="21"/>
                      <w:szCs w:val="21"/>
                      <w:highlight w:val="none"/>
                      <w:u w:val="none" w:color="auto"/>
                      <w:lang w:val="en-US" w:eastAsia="zh-CN" w:bidi="ar-SA"/>
                      <w14:textFill>
                        <w14:solidFill>
                          <w14:schemeClr w14:val="tx1"/>
                        </w14:solidFill>
                      </w14:textFill>
                    </w:rPr>
                    <w:t>（L）</w:t>
                  </w:r>
                </w:p>
              </w:tc>
              <w:tc>
                <w:tcPr>
                  <w:tcW w:w="751" w:type="pct"/>
                  <w:vMerge w:val="restart"/>
                  <w:tcBorders>
                    <w:tl2br w:val="nil"/>
                    <w:tr2bl w:val="nil"/>
                  </w:tcBorders>
                  <w:shd w:val="clear" w:color="auto" w:fill="auto"/>
                  <w:noWrap w:val="0"/>
                  <w:vAlign w:val="center"/>
                </w:tcPr>
                <w:p w14:paraId="7696C7D4">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更换频次</w:t>
                  </w:r>
                </w:p>
                <w:p w14:paraId="726C3665">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（次/a）</w:t>
                  </w:r>
                </w:p>
              </w:tc>
              <w:tc>
                <w:tcPr>
                  <w:tcW w:w="736" w:type="pct"/>
                  <w:vMerge w:val="restart"/>
                  <w:tcBorders>
                    <w:tl2br w:val="nil"/>
                    <w:tr2bl w:val="nil"/>
                  </w:tcBorders>
                  <w:shd w:val="clear" w:color="auto" w:fill="auto"/>
                  <w:noWrap w:val="0"/>
                  <w:vAlign w:val="center"/>
                </w:tcPr>
                <w:p w14:paraId="64D1C478">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槽内液体</w:t>
                  </w:r>
                </w:p>
                <w:p w14:paraId="51B18B35">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（m</w:t>
                  </w:r>
                  <w:r>
                    <w:rPr>
                      <w:rFonts w:hint="default" w:ascii="Times New Roman" w:hAnsi="Times New Roman" w:cs="Times New Roman"/>
                      <w:b/>
                      <w:bCs/>
                      <w:color w:val="000000" w:themeColor="text1"/>
                      <w:sz w:val="21"/>
                      <w:szCs w:val="21"/>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/a）</w:t>
                  </w:r>
                </w:p>
              </w:tc>
              <w:tc>
                <w:tcPr>
                  <w:tcW w:w="736" w:type="pct"/>
                  <w:vMerge w:val="restart"/>
                  <w:tcBorders>
                    <w:tl2br w:val="nil"/>
                    <w:tr2bl w:val="nil"/>
                  </w:tcBorders>
                  <w:shd w:val="clear" w:color="auto" w:fill="auto"/>
                  <w:noWrap w:val="0"/>
                  <w:vAlign w:val="center"/>
                </w:tcPr>
                <w:p w14:paraId="617B9B60">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纯水用量</w:t>
                  </w:r>
                </w:p>
                <w:p w14:paraId="73207179">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（m</w:t>
                  </w:r>
                  <w:r>
                    <w:rPr>
                      <w:rFonts w:hint="default" w:ascii="Times New Roman" w:hAnsi="Times New Roman" w:cs="Times New Roman"/>
                      <w:b/>
                      <w:bCs/>
                      <w:color w:val="000000" w:themeColor="text1"/>
                      <w:sz w:val="21"/>
                      <w:szCs w:val="21"/>
                      <w:highlight w:val="none"/>
                      <w:u w:val="none" w:color="auto"/>
                      <w:vertAlign w:val="superscript"/>
                      <w:lang w:val="en-US" w:eastAsia="zh-CN"/>
                      <w14:textFill>
                        <w14:solidFill>
                          <w14:schemeClr w14:val="tx1"/>
                        </w14:solidFill>
                      </w14:textFill>
                    </w:rPr>
                    <w:t>3</w:t>
                  </w: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/a）</w:t>
                  </w:r>
                </w:p>
              </w:tc>
            </w:tr>
            <w:tr w14:paraId="59643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55" w:type="pct"/>
                  <w:vMerge w:val="continue"/>
                  <w:tcBorders>
                    <w:tl2br w:val="nil"/>
                    <w:tr2bl w:val="nil"/>
                  </w:tcBorders>
                  <w:noWrap w:val="0"/>
                  <w:vAlign w:val="center"/>
                </w:tcPr>
                <w:p w14:paraId="560CD1C1">
                  <w:pPr>
                    <w:pStyle w:val="127"/>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p>
              </w:tc>
              <w:tc>
                <w:tcPr>
                  <w:tcW w:w="525" w:type="pct"/>
                  <w:vMerge w:val="continue"/>
                  <w:tcBorders>
                    <w:tl2br w:val="nil"/>
                    <w:tr2bl w:val="nil"/>
                  </w:tcBorders>
                  <w:noWrap w:val="0"/>
                  <w:vAlign w:val="center"/>
                </w:tcPr>
                <w:p w14:paraId="4ADBC18B">
                  <w:pPr>
                    <w:pStyle w:val="127"/>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290" w:type="pct"/>
                  <w:vMerge w:val="continue"/>
                  <w:tcBorders>
                    <w:tl2br w:val="nil"/>
                    <w:tr2bl w:val="nil"/>
                  </w:tcBorders>
                  <w:noWrap w:val="0"/>
                  <w:vAlign w:val="center"/>
                </w:tcPr>
                <w:p w14:paraId="1F415E13">
                  <w:pPr>
                    <w:pStyle w:val="127"/>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537" w:type="pct"/>
                  <w:tcBorders>
                    <w:tl2br w:val="nil"/>
                    <w:tr2bl w:val="nil"/>
                  </w:tcBorders>
                  <w:shd w:val="clear" w:color="auto" w:fill="auto"/>
                  <w:noWrap w:val="0"/>
                  <w:vAlign w:val="center"/>
                </w:tcPr>
                <w:p w14:paraId="2A05F713">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清洗剂</w:t>
                  </w:r>
                </w:p>
              </w:tc>
              <w:tc>
                <w:tcPr>
                  <w:tcW w:w="525" w:type="pct"/>
                  <w:tcBorders>
                    <w:tl2br w:val="nil"/>
                    <w:tr2bl w:val="nil"/>
                  </w:tcBorders>
                  <w:shd w:val="clear" w:color="auto" w:fill="auto"/>
                  <w:noWrap w:val="0"/>
                  <w:vAlign w:val="center"/>
                </w:tcPr>
                <w:p w14:paraId="64A43CB6">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纯水</w:t>
                  </w:r>
                </w:p>
              </w:tc>
              <w:tc>
                <w:tcPr>
                  <w:tcW w:w="641" w:type="pct"/>
                  <w:vMerge w:val="continue"/>
                  <w:tcBorders>
                    <w:tl2br w:val="nil"/>
                    <w:tr2bl w:val="nil"/>
                  </w:tcBorders>
                  <w:shd w:val="clear" w:color="auto" w:fill="auto"/>
                  <w:noWrap w:val="0"/>
                  <w:vAlign w:val="center"/>
                </w:tcPr>
                <w:p w14:paraId="53517843">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751" w:type="pct"/>
                  <w:vMerge w:val="continue"/>
                  <w:tcBorders>
                    <w:tl2br w:val="nil"/>
                    <w:tr2bl w:val="nil"/>
                  </w:tcBorders>
                  <w:shd w:val="clear" w:color="auto" w:fill="auto"/>
                  <w:noWrap w:val="0"/>
                  <w:vAlign w:val="center"/>
                </w:tcPr>
                <w:p w14:paraId="30D2A813">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736" w:type="pct"/>
                  <w:vMerge w:val="continue"/>
                  <w:tcBorders>
                    <w:tl2br w:val="nil"/>
                    <w:tr2bl w:val="nil"/>
                  </w:tcBorders>
                  <w:shd w:val="clear" w:color="auto" w:fill="auto"/>
                  <w:noWrap w:val="0"/>
                  <w:vAlign w:val="center"/>
                </w:tcPr>
                <w:p w14:paraId="3A959E37">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c>
                <w:tcPr>
                  <w:tcW w:w="736" w:type="pct"/>
                  <w:vMerge w:val="continue"/>
                  <w:tcBorders>
                    <w:tl2br w:val="nil"/>
                    <w:tr2bl w:val="nil"/>
                  </w:tcBorders>
                  <w:shd w:val="clear" w:color="auto" w:fill="auto"/>
                  <w:noWrap w:val="0"/>
                  <w:vAlign w:val="center"/>
                </w:tcPr>
                <w:p w14:paraId="5B4712D7">
                  <w:pPr>
                    <w:pStyle w:val="127"/>
                    <w:keepNext w:val="0"/>
                    <w:keepLines w:val="0"/>
                    <w:suppressLineNumbers w:val="0"/>
                    <w:shd w:val="clear" w:color="auto" w:fill="auto"/>
                    <w:spacing w:before="0" w:beforeAutospacing="0" w:after="0" w:afterAutospacing="0"/>
                    <w:ind w:left="0" w:leftChars="0" w:right="0" w:rightChars="0" w:firstLine="0" w:firstLineChars="0"/>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p>
              </w:tc>
            </w:tr>
            <w:tr w14:paraId="4DBC1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55" w:type="pct"/>
                  <w:vMerge w:val="restart"/>
                  <w:tcBorders>
                    <w:tl2br w:val="nil"/>
                    <w:tr2bl w:val="nil"/>
                  </w:tcBorders>
                  <w:noWrap w:val="0"/>
                  <w:vAlign w:val="center"/>
                </w:tcPr>
                <w:p w14:paraId="61256B31">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加硬用水</w:t>
                  </w:r>
                </w:p>
              </w:tc>
              <w:tc>
                <w:tcPr>
                  <w:tcW w:w="525" w:type="pct"/>
                  <w:tcBorders>
                    <w:tl2br w:val="nil"/>
                    <w:tr2bl w:val="nil"/>
                  </w:tcBorders>
                  <w:noWrap w:val="0"/>
                  <w:vAlign w:val="center"/>
                </w:tcPr>
                <w:p w14:paraId="6E64C71E">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含溶剂清洗槽</w:t>
                  </w:r>
                </w:p>
              </w:tc>
              <w:tc>
                <w:tcPr>
                  <w:tcW w:w="290" w:type="pct"/>
                  <w:tcBorders>
                    <w:tl2br w:val="nil"/>
                    <w:tr2bl w:val="nil"/>
                  </w:tcBorders>
                  <w:noWrap w:val="0"/>
                  <w:vAlign w:val="center"/>
                </w:tcPr>
                <w:p w14:paraId="5DDF0D60">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4</w:t>
                  </w:r>
                </w:p>
              </w:tc>
              <w:tc>
                <w:tcPr>
                  <w:tcW w:w="537" w:type="pct"/>
                  <w:tcBorders>
                    <w:tl2br w:val="nil"/>
                    <w:tr2bl w:val="nil"/>
                  </w:tcBorders>
                  <w:noWrap w:val="0"/>
                  <w:vAlign w:val="center"/>
                </w:tcPr>
                <w:p w14:paraId="0FDB4404">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8</w:t>
                  </w:r>
                </w:p>
              </w:tc>
              <w:tc>
                <w:tcPr>
                  <w:tcW w:w="525" w:type="pct"/>
                  <w:tcBorders>
                    <w:tl2br w:val="nil"/>
                    <w:tr2bl w:val="nil"/>
                  </w:tcBorders>
                  <w:noWrap w:val="0"/>
                  <w:vAlign w:val="center"/>
                </w:tcPr>
                <w:p w14:paraId="61178FB7">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152</w:t>
                  </w:r>
                </w:p>
              </w:tc>
              <w:tc>
                <w:tcPr>
                  <w:tcW w:w="641" w:type="pct"/>
                  <w:tcBorders>
                    <w:tl2br w:val="nil"/>
                    <w:tr2bl w:val="nil"/>
                  </w:tcBorders>
                  <w:shd w:val="clear" w:color="auto" w:fill="auto"/>
                  <w:noWrap w:val="0"/>
                  <w:vAlign w:val="center"/>
                </w:tcPr>
                <w:p w14:paraId="61F43210">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pacing w:val="-3"/>
                      <w:kern w:val="2"/>
                      <w:sz w:val="21"/>
                      <w:szCs w:val="21"/>
                      <w:highlight w:val="none"/>
                      <w:u w:val="none" w:color="auto"/>
                      <w:lang w:val="en-US" w:eastAsia="zh-CN" w:bidi="ar-SA"/>
                      <w14:textFill>
                        <w14:solidFill>
                          <w14:schemeClr w14:val="tx1"/>
                        </w14:solidFill>
                      </w14:textFill>
                    </w:rPr>
                    <w:t>160</w:t>
                  </w:r>
                </w:p>
              </w:tc>
              <w:tc>
                <w:tcPr>
                  <w:tcW w:w="751" w:type="pct"/>
                  <w:tcBorders>
                    <w:tl2br w:val="nil"/>
                    <w:tr2bl w:val="nil"/>
                  </w:tcBorders>
                  <w:noWrap w:val="0"/>
                  <w:vAlign w:val="center"/>
                </w:tcPr>
                <w:p w14:paraId="367DCE48">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15</w:t>
                  </w:r>
                </w:p>
              </w:tc>
              <w:tc>
                <w:tcPr>
                  <w:tcW w:w="736" w:type="pct"/>
                  <w:tcBorders>
                    <w:tl2br w:val="nil"/>
                    <w:tr2bl w:val="nil"/>
                  </w:tcBorders>
                  <w:noWrap w:val="0"/>
                  <w:vAlign w:val="center"/>
                </w:tcPr>
                <w:p w14:paraId="3608DBDA">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2.4</w:t>
                  </w:r>
                </w:p>
              </w:tc>
              <w:tc>
                <w:tcPr>
                  <w:tcW w:w="736" w:type="pct"/>
                  <w:tcBorders>
                    <w:tl2br w:val="nil"/>
                    <w:tr2bl w:val="nil"/>
                  </w:tcBorders>
                  <w:noWrap w:val="0"/>
                  <w:vAlign w:val="center"/>
                </w:tcPr>
                <w:p w14:paraId="2FAF7ECC">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2.28</w:t>
                  </w:r>
                </w:p>
              </w:tc>
            </w:tr>
            <w:tr w14:paraId="5E48F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5" w:type="pct"/>
                  <w:vMerge w:val="continue"/>
                  <w:tcBorders>
                    <w:tl2br w:val="nil"/>
                    <w:tr2bl w:val="nil"/>
                  </w:tcBorders>
                  <w:noWrap w:val="0"/>
                  <w:vAlign w:val="center"/>
                </w:tcPr>
                <w:p w14:paraId="165CED16">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p>
              </w:tc>
              <w:tc>
                <w:tcPr>
                  <w:tcW w:w="525" w:type="pct"/>
                  <w:tcBorders>
                    <w:tl2br w:val="nil"/>
                    <w:tr2bl w:val="nil"/>
                  </w:tcBorders>
                  <w:noWrap w:val="0"/>
                  <w:vAlign w:val="center"/>
                </w:tcPr>
                <w:p w14:paraId="3E28AF87">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清水清洗槽</w:t>
                  </w:r>
                </w:p>
              </w:tc>
              <w:tc>
                <w:tcPr>
                  <w:tcW w:w="290" w:type="pct"/>
                  <w:tcBorders>
                    <w:tl2br w:val="nil"/>
                    <w:tr2bl w:val="nil"/>
                  </w:tcBorders>
                  <w:noWrap w:val="0"/>
                  <w:vAlign w:val="center"/>
                </w:tcPr>
                <w:p w14:paraId="4F5FD380">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20</w:t>
                  </w:r>
                </w:p>
              </w:tc>
              <w:tc>
                <w:tcPr>
                  <w:tcW w:w="537" w:type="pct"/>
                  <w:tcBorders>
                    <w:tl2br w:val="nil"/>
                    <w:tr2bl w:val="nil"/>
                  </w:tcBorders>
                  <w:noWrap w:val="0"/>
                  <w:vAlign w:val="center"/>
                </w:tcPr>
                <w:p w14:paraId="049142F1">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w:t>
                  </w:r>
                </w:p>
              </w:tc>
              <w:tc>
                <w:tcPr>
                  <w:tcW w:w="525" w:type="pct"/>
                  <w:tcBorders>
                    <w:tl2br w:val="nil"/>
                    <w:tr2bl w:val="nil"/>
                  </w:tcBorders>
                  <w:noWrap w:val="0"/>
                  <w:vAlign w:val="center"/>
                </w:tcPr>
                <w:p w14:paraId="74C0E2D4">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800</w:t>
                  </w:r>
                </w:p>
              </w:tc>
              <w:tc>
                <w:tcPr>
                  <w:tcW w:w="641" w:type="pct"/>
                  <w:tcBorders>
                    <w:tl2br w:val="nil"/>
                    <w:tr2bl w:val="nil"/>
                  </w:tcBorders>
                  <w:shd w:val="clear" w:color="auto" w:fill="auto"/>
                  <w:noWrap w:val="0"/>
                  <w:vAlign w:val="center"/>
                </w:tcPr>
                <w:p w14:paraId="4B67F8A7">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pacing w:val="-3"/>
                      <w:kern w:val="2"/>
                      <w:sz w:val="21"/>
                      <w:szCs w:val="21"/>
                      <w:highlight w:val="none"/>
                      <w:u w:val="none" w:color="auto"/>
                      <w:lang w:val="en-US" w:eastAsia="zh-CN" w:bidi="ar-SA"/>
                      <w14:textFill>
                        <w14:solidFill>
                          <w14:schemeClr w14:val="tx1"/>
                        </w14:solidFill>
                      </w14:textFill>
                    </w:rPr>
                    <w:t>800</w:t>
                  </w:r>
                </w:p>
              </w:tc>
              <w:tc>
                <w:tcPr>
                  <w:tcW w:w="751" w:type="pct"/>
                  <w:tcBorders>
                    <w:tl2br w:val="nil"/>
                    <w:tr2bl w:val="nil"/>
                  </w:tcBorders>
                  <w:noWrap w:val="0"/>
                  <w:vAlign w:val="center"/>
                </w:tcPr>
                <w:p w14:paraId="3A985ACD">
                  <w:pPr>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43</w:t>
                  </w:r>
                </w:p>
              </w:tc>
              <w:tc>
                <w:tcPr>
                  <w:tcW w:w="736" w:type="pct"/>
                  <w:tcBorders>
                    <w:tl2br w:val="nil"/>
                    <w:tr2bl w:val="nil"/>
                  </w:tcBorders>
                  <w:noWrap w:val="0"/>
                  <w:vAlign w:val="center"/>
                </w:tcPr>
                <w:p w14:paraId="7B9AD14F">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34.4</w:t>
                  </w:r>
                </w:p>
              </w:tc>
              <w:tc>
                <w:tcPr>
                  <w:tcW w:w="736" w:type="pct"/>
                  <w:tcBorders>
                    <w:tl2br w:val="nil"/>
                    <w:tr2bl w:val="nil"/>
                  </w:tcBorders>
                  <w:noWrap w:val="0"/>
                  <w:vAlign w:val="center"/>
                </w:tcPr>
                <w:p w14:paraId="09CA55AA">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34.4</w:t>
                  </w:r>
                </w:p>
              </w:tc>
            </w:tr>
            <w:tr w14:paraId="05F41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5" w:type="pct"/>
                  <w:tcBorders>
                    <w:tl2br w:val="nil"/>
                    <w:tr2bl w:val="nil"/>
                  </w:tcBorders>
                  <w:noWrap w:val="0"/>
                  <w:vAlign w:val="center"/>
                </w:tcPr>
                <w:p w14:paraId="71ADF572">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超声波清洗水</w:t>
                  </w:r>
                </w:p>
              </w:tc>
              <w:tc>
                <w:tcPr>
                  <w:tcW w:w="525" w:type="pct"/>
                  <w:tcBorders>
                    <w:tl2br w:val="nil"/>
                    <w:tr2bl w:val="nil"/>
                  </w:tcBorders>
                  <w:noWrap w:val="0"/>
                  <w:vAlign w:val="center"/>
                </w:tcPr>
                <w:p w14:paraId="20D9DD12">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溶剂槽</w:t>
                  </w:r>
                </w:p>
              </w:tc>
              <w:tc>
                <w:tcPr>
                  <w:tcW w:w="290" w:type="pct"/>
                  <w:tcBorders>
                    <w:tl2br w:val="nil"/>
                    <w:tr2bl w:val="nil"/>
                  </w:tcBorders>
                  <w:noWrap w:val="0"/>
                  <w:vAlign w:val="center"/>
                </w:tcPr>
                <w:p w14:paraId="0228EE0C">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1</w:t>
                  </w:r>
                </w:p>
              </w:tc>
              <w:tc>
                <w:tcPr>
                  <w:tcW w:w="537" w:type="pct"/>
                  <w:tcBorders>
                    <w:tl2br w:val="nil"/>
                    <w:tr2bl w:val="nil"/>
                  </w:tcBorders>
                  <w:noWrap w:val="0"/>
                  <w:vAlign w:val="center"/>
                </w:tcPr>
                <w:p w14:paraId="7484B91A">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2</w:t>
                  </w:r>
                </w:p>
              </w:tc>
              <w:tc>
                <w:tcPr>
                  <w:tcW w:w="525" w:type="pct"/>
                  <w:tcBorders>
                    <w:tl2br w:val="nil"/>
                    <w:tr2bl w:val="nil"/>
                  </w:tcBorders>
                  <w:noWrap w:val="0"/>
                  <w:vAlign w:val="center"/>
                </w:tcPr>
                <w:p w14:paraId="5752C1AD">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38</w:t>
                  </w:r>
                </w:p>
              </w:tc>
              <w:tc>
                <w:tcPr>
                  <w:tcW w:w="641" w:type="pct"/>
                  <w:tcBorders>
                    <w:tl2br w:val="nil"/>
                    <w:tr2bl w:val="nil"/>
                  </w:tcBorders>
                  <w:shd w:val="clear" w:color="auto" w:fill="auto"/>
                  <w:noWrap w:val="0"/>
                  <w:vAlign w:val="center"/>
                </w:tcPr>
                <w:p w14:paraId="55DC5965">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40</w:t>
                  </w:r>
                </w:p>
              </w:tc>
              <w:tc>
                <w:tcPr>
                  <w:tcW w:w="751" w:type="pct"/>
                  <w:tcBorders>
                    <w:tl2br w:val="nil"/>
                    <w:tr2bl w:val="nil"/>
                  </w:tcBorders>
                  <w:noWrap w:val="0"/>
                  <w:vAlign w:val="center"/>
                </w:tcPr>
                <w:p w14:paraId="430BC555">
                  <w:pPr>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15</w:t>
                  </w:r>
                </w:p>
              </w:tc>
              <w:tc>
                <w:tcPr>
                  <w:tcW w:w="736" w:type="pct"/>
                  <w:tcBorders>
                    <w:tl2br w:val="nil"/>
                    <w:tr2bl w:val="nil"/>
                  </w:tcBorders>
                  <w:noWrap w:val="0"/>
                  <w:vAlign w:val="center"/>
                </w:tcPr>
                <w:p w14:paraId="62A60BC6">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0.6</w:t>
                  </w:r>
                </w:p>
              </w:tc>
              <w:tc>
                <w:tcPr>
                  <w:tcW w:w="736" w:type="pct"/>
                  <w:tcBorders>
                    <w:tl2br w:val="nil"/>
                    <w:tr2bl w:val="nil"/>
                  </w:tcBorders>
                  <w:noWrap w:val="0"/>
                  <w:vAlign w:val="center"/>
                </w:tcPr>
                <w:p w14:paraId="787207BC">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0.57</w:t>
                  </w:r>
                </w:p>
              </w:tc>
            </w:tr>
            <w:tr w14:paraId="1FB3D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5" w:type="pct"/>
                  <w:tcBorders>
                    <w:tl2br w:val="nil"/>
                    <w:tr2bl w:val="nil"/>
                  </w:tcBorders>
                  <w:noWrap w:val="0"/>
                  <w:vAlign w:val="center"/>
                </w:tcPr>
                <w:p w14:paraId="3BB7FC27">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单槽酒精清洗</w:t>
                  </w:r>
                </w:p>
              </w:tc>
              <w:tc>
                <w:tcPr>
                  <w:tcW w:w="525" w:type="pct"/>
                  <w:tcBorders>
                    <w:tl2br w:val="nil"/>
                    <w:tr2bl w:val="nil"/>
                  </w:tcBorders>
                  <w:noWrap w:val="0"/>
                  <w:vAlign w:val="center"/>
                </w:tcPr>
                <w:p w14:paraId="0165D9C6">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含酒精清洗槽</w:t>
                  </w:r>
                </w:p>
              </w:tc>
              <w:tc>
                <w:tcPr>
                  <w:tcW w:w="290" w:type="pct"/>
                  <w:tcBorders>
                    <w:tl2br w:val="nil"/>
                    <w:tr2bl w:val="nil"/>
                  </w:tcBorders>
                  <w:noWrap w:val="0"/>
                  <w:vAlign w:val="center"/>
                </w:tcPr>
                <w:p w14:paraId="2886C34B">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2</w:t>
                  </w:r>
                </w:p>
              </w:tc>
              <w:tc>
                <w:tcPr>
                  <w:tcW w:w="537" w:type="pct"/>
                  <w:tcBorders>
                    <w:tl2br w:val="nil"/>
                    <w:tr2bl w:val="nil"/>
                  </w:tcBorders>
                  <w:noWrap w:val="0"/>
                  <w:vAlign w:val="center"/>
                </w:tcPr>
                <w:p w14:paraId="76D15F86">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4</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w:t>
                  </w:r>
                </w:p>
              </w:tc>
              <w:tc>
                <w:tcPr>
                  <w:tcW w:w="525" w:type="pct"/>
                  <w:tcBorders>
                    <w:tl2br w:val="nil"/>
                    <w:tr2bl w:val="nil"/>
                  </w:tcBorders>
                  <w:noWrap w:val="0"/>
                  <w:vAlign w:val="center"/>
                </w:tcPr>
                <w:p w14:paraId="6872B425">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76</w:t>
                  </w:r>
                </w:p>
              </w:tc>
              <w:tc>
                <w:tcPr>
                  <w:tcW w:w="641" w:type="pct"/>
                  <w:tcBorders>
                    <w:tl2br w:val="nil"/>
                    <w:tr2bl w:val="nil"/>
                  </w:tcBorders>
                  <w:shd w:val="clear" w:color="auto" w:fill="auto"/>
                  <w:noWrap w:val="0"/>
                  <w:vAlign w:val="center"/>
                </w:tcPr>
                <w:p w14:paraId="7B91B871">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80</w:t>
                  </w:r>
                </w:p>
              </w:tc>
              <w:tc>
                <w:tcPr>
                  <w:tcW w:w="751" w:type="pct"/>
                  <w:tcBorders>
                    <w:tl2br w:val="nil"/>
                    <w:tr2bl w:val="nil"/>
                  </w:tcBorders>
                  <w:noWrap w:val="0"/>
                  <w:vAlign w:val="center"/>
                </w:tcPr>
                <w:p w14:paraId="6014B286">
                  <w:pPr>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15</w:t>
                  </w:r>
                </w:p>
              </w:tc>
              <w:tc>
                <w:tcPr>
                  <w:tcW w:w="736" w:type="pct"/>
                  <w:tcBorders>
                    <w:tl2br w:val="nil"/>
                    <w:tr2bl w:val="nil"/>
                  </w:tcBorders>
                  <w:noWrap w:val="0"/>
                  <w:vAlign w:val="center"/>
                </w:tcPr>
                <w:p w14:paraId="291524EE">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1.2</w:t>
                  </w:r>
                </w:p>
              </w:tc>
              <w:tc>
                <w:tcPr>
                  <w:tcW w:w="736" w:type="pct"/>
                  <w:tcBorders>
                    <w:tl2br w:val="nil"/>
                    <w:tr2bl w:val="nil"/>
                  </w:tcBorders>
                  <w:noWrap w:val="0"/>
                  <w:vAlign w:val="center"/>
                </w:tcPr>
                <w:p w14:paraId="2488792E">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1.14</w:t>
                  </w:r>
                </w:p>
              </w:tc>
            </w:tr>
            <w:tr w14:paraId="21C32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527" w:type="pct"/>
                  <w:gridSpan w:val="7"/>
                  <w:tcBorders>
                    <w:tl2br w:val="nil"/>
                    <w:tr2bl w:val="nil"/>
                  </w:tcBorders>
                  <w:noWrap w:val="0"/>
                  <w:vAlign w:val="center"/>
                </w:tcPr>
                <w:p w14:paraId="266F006B">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合计</w:t>
                  </w:r>
                </w:p>
              </w:tc>
              <w:tc>
                <w:tcPr>
                  <w:tcW w:w="736" w:type="pct"/>
                  <w:tcBorders>
                    <w:tl2br w:val="nil"/>
                    <w:tr2bl w:val="nil"/>
                  </w:tcBorders>
                  <w:noWrap w:val="0"/>
                  <w:vAlign w:val="center"/>
                </w:tcPr>
                <w:p w14:paraId="71B6D027">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38.6‬</w:t>
                  </w:r>
                </w:p>
              </w:tc>
              <w:tc>
                <w:tcPr>
                  <w:tcW w:w="736" w:type="pct"/>
                  <w:tcBorders>
                    <w:tl2br w:val="nil"/>
                    <w:tr2bl w:val="nil"/>
                  </w:tcBorders>
                  <w:noWrap w:val="0"/>
                  <w:vAlign w:val="center"/>
                </w:tcPr>
                <w:p w14:paraId="171D6171">
                  <w:pPr>
                    <w:pStyle w:val="127"/>
                    <w:keepNext w:val="0"/>
                    <w:keepLines w:val="0"/>
                    <w:suppressLineNumbers w:val="0"/>
                    <w:shd w:val="clear" w:color="auto" w:fill="auto"/>
                    <w:spacing w:before="0" w:beforeAutospacing="0" w:after="0" w:afterAutospacing="0"/>
                    <w:ind w:left="0" w:right="0" w:firstLine="0" w:firstLineChars="0"/>
                    <w:jc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38.39‬</w:t>
                  </w:r>
                </w:p>
              </w:tc>
            </w:tr>
          </w:tbl>
          <w:p w14:paraId="459B5C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纯水制备用水：项目设置一台规格为1t/h的纯水机，采用去离子+反渗透工艺，</w:t>
            </w:r>
            <w:r>
              <w:rPr>
                <w:rFonts w:hint="eastAsia"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项目需要纯水</w:t>
            </w:r>
            <w:r>
              <w:rPr>
                <w:rFonts w:hint="eastAsia" w:ascii="Times New Roman" w:hAnsi="Times New Roman" w:cs="Times New Roman"/>
                <w:color w:val="000000" w:themeColor="text1"/>
                <w:spacing w:val="-4"/>
                <w:kern w:val="2"/>
                <w:sz w:val="24"/>
                <w:szCs w:val="24"/>
                <w:highlight w:val="none"/>
                <w:u w:val="single" w:color="auto"/>
                <w:lang w:val="en-US" w:eastAsia="zh-CN" w:bidi="ar"/>
                <w14:textFill>
                  <w14:solidFill>
                    <w14:schemeClr w14:val="tx1"/>
                  </w14:solidFill>
                </w14:textFill>
              </w:rPr>
              <w:t>38.39</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m</w:t>
            </w:r>
            <w:r>
              <w:rPr>
                <w:rFonts w:hint="default"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/a</w:t>
            </w:r>
            <w:r>
              <w:rPr>
                <w:rFonts w:hint="eastAsia"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纯水产出率按</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6</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0%计，纯水制备需要自来水63.983 m</w:t>
            </w:r>
            <w:r>
              <w:rPr>
                <w:rFonts w:hint="default"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/a</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纯水制备浓水排放量为25.593 ‬m³/a</w:t>
            </w:r>
            <w:r>
              <w:rPr>
                <w:rFonts w:hint="eastAsia"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w:t>
            </w:r>
          </w:p>
          <w:p w14:paraId="245EC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排水</w:t>
            </w:r>
          </w:p>
          <w:p w14:paraId="7E2A5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本项目循环冷却水</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循环使用不外排，</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排水包括生活污水、</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地面拖洗废水、</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喷漆水帘柜废水</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、加硬/超声波清洗废水</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纯水制备浓水。</w:t>
            </w:r>
          </w:p>
          <w:p w14:paraId="2C1A6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生活污水：排水量按用水量的90%计算，则生活污水产生量为</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27</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m³/d，</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8100</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m³/a。经隔油池+化粪池处理达标后经市政污水管网进入</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w:t>
            </w:r>
          </w:p>
          <w:p w14:paraId="7BE7C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地面拖洗废水</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：排水量按用水量的90%计算，则</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拖洗废水</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产生量为</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123.84</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m³/a。经隔油池+化粪池处理达标后经市政污水管网进入</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w:t>
            </w:r>
          </w:p>
          <w:p w14:paraId="7259A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喷漆水帘柜废水</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参考</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益安运动用品有限公司</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项目</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，水帘柜循环水</w:t>
            </w: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半</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年更换1次废水，废水经多次反复喷淋后其中有机溶剂含量较高，通过添加絮凝剂后将漆渣捞出，剩余喷漆水帘柜废水收集存放</w:t>
            </w:r>
            <w:r>
              <w:rPr>
                <w:rFonts w:hint="eastAsia"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由于喷淋水中有机溶剂含量较高，需委托有资质的单位检测鉴定是否属于危险废物，鉴定前按危废进行管理</w:t>
            </w:r>
            <w:r>
              <w:rPr>
                <w:rFonts w:hint="eastAsia"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暂定作为危废管理</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水槽规格为10m</w:t>
            </w:r>
            <w:r>
              <w:rPr>
                <w:rFonts w:hint="default" w:ascii="Times New Roman" w:hAnsi="Times New Roman" w:eastAsia="宋体"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半年更换一次，</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约为</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20</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t/a。</w:t>
            </w:r>
          </w:p>
          <w:p w14:paraId="6D366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加硬/超声波清洗废水</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根据</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前文清洗用水分析</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清洗废水年排放量</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38.6</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m</w:t>
            </w:r>
            <w:r>
              <w:rPr>
                <w:rFonts w:hint="eastAsia"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/a（含纯水用水38.39m</w:t>
            </w:r>
            <w:r>
              <w:rPr>
                <w:rFonts w:hint="eastAsia"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，清洗剂0.21m</w:t>
            </w:r>
            <w:r>
              <w:rPr>
                <w:rFonts w:hint="eastAsia"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经隔油池+化粪池处理达标后经市政污水管网进入</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w:t>
            </w:r>
          </w:p>
          <w:p w14:paraId="5B87EC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4"/>
                <w:kern w:val="2"/>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纯水制备浓水：项目设置一台规格为1t/h的纯水机，采用去离子+反渗透工艺，项目需要纯水38.39m</w:t>
            </w:r>
            <w:r>
              <w:rPr>
                <w:rFonts w:hint="default" w:ascii="Times New Roman" w:hAnsi="Times New Roman" w:eastAsia="宋体"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/a，纯水产出率按60%计，纯水制备需要自来水63.983 m3/a，纯水制备浓水排放量为25.593 ‬m³/a，</w:t>
            </w:r>
            <w:r>
              <w:rPr>
                <w:rFonts w:hint="default" w:ascii="Times New Roman" w:hAnsi="Times New Roman" w:eastAsia="宋体" w:cs="Times New Roman"/>
                <w:color w:val="000000" w:themeColor="text1"/>
                <w:spacing w:val="-4"/>
                <w:kern w:val="2"/>
                <w:sz w:val="24"/>
                <w:szCs w:val="24"/>
                <w:highlight w:val="none"/>
                <w:u w:val="none" w:color="auto"/>
                <w:lang w:val="en-US" w:eastAsia="zh-CN" w:bidi="ar"/>
                <w14:textFill>
                  <w14:solidFill>
                    <w14:schemeClr w14:val="tx1"/>
                  </w14:solidFill>
                </w14:textFill>
              </w:rPr>
              <w:t>主要含有少量钠离子和钙、</w:t>
            </w:r>
            <w:r>
              <w:rPr>
                <w:rFonts w:hint="default" w:ascii="Times New Roman" w:hAnsi="Times New Roman" w:cs="Times New Roman"/>
                <w:color w:val="000000" w:themeColor="text1"/>
                <w:spacing w:val="-4"/>
                <w:kern w:val="2"/>
                <w:sz w:val="24"/>
                <w:szCs w:val="24"/>
                <w:highlight w:val="none"/>
                <w:u w:val="none" w:color="auto"/>
                <w:lang w:val="en-US" w:eastAsia="zh-CN" w:bidi="ar"/>
                <w14:textFill>
                  <w14:solidFill>
                    <w14:schemeClr w14:val="tx1"/>
                  </w14:solidFill>
                </w14:textFill>
              </w:rPr>
              <w:t>镁离子，污染物较少，经化粪池处理达标后排入市政管网，最终排入白竹污水处理厂。</w:t>
            </w:r>
          </w:p>
          <w:p w14:paraId="4AE8FCD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项目用水情况详见表2-8。</w:t>
            </w:r>
          </w:p>
          <w:p w14:paraId="3A50B730">
            <w:pPr>
              <w:pStyle w:val="127"/>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u w:val="none" w:color="auto"/>
                <w14:textFill>
                  <w14:solidFill>
                    <w14:schemeClr w14:val="tx1"/>
                  </w14:solidFill>
                </w14:textFill>
              </w:rPr>
            </w:pPr>
            <w:r>
              <w:rPr>
                <w:rFonts w:hint="default" w:ascii="Times New Roman" w:hAnsi="Times New Roman" w:cs="Times New Roman"/>
                <w:b/>
                <w:bCs/>
                <w:color w:val="000000" w:themeColor="text1"/>
                <w:highlight w:val="none"/>
                <w:u w:val="none" w:color="auto"/>
                <w14:textFill>
                  <w14:solidFill>
                    <w14:schemeClr w14:val="tx1"/>
                  </w14:solidFill>
                </w14:textFill>
              </w:rPr>
              <w:t>表</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2-8</w:t>
            </w:r>
            <w:r>
              <w:rPr>
                <w:rFonts w:hint="default" w:ascii="Times New Roman" w:hAnsi="Times New Roman" w:cs="Times New Roman"/>
                <w:b/>
                <w:bCs/>
                <w:color w:val="000000" w:themeColor="text1"/>
                <w:highlight w:val="none"/>
                <w:u w:val="none" w:color="auto"/>
                <w14:textFill>
                  <w14:solidFill>
                    <w14:schemeClr w14:val="tx1"/>
                  </w14:solidFill>
                </w14:textFill>
              </w:rPr>
              <w:t xml:space="preserve">   项目</w:t>
            </w:r>
            <w:r>
              <w:rPr>
                <w:rFonts w:hint="default" w:ascii="Times New Roman" w:hAnsi="Times New Roman" w:cs="Times New Roman"/>
                <w:b/>
                <w:bCs/>
                <w:color w:val="000000" w:themeColor="text1"/>
                <w:highlight w:val="none"/>
                <w:u w:val="none" w:color="auto"/>
                <w:lang w:val="en-US" w:eastAsia="zh-CN"/>
                <w14:textFill>
                  <w14:solidFill>
                    <w14:schemeClr w14:val="tx1"/>
                  </w14:solidFill>
                </w14:textFill>
              </w:rPr>
              <w:t>自来</w:t>
            </w:r>
            <w:r>
              <w:rPr>
                <w:rFonts w:hint="default" w:ascii="Times New Roman" w:hAnsi="Times New Roman" w:cs="Times New Roman"/>
                <w:b/>
                <w:bCs/>
                <w:color w:val="000000" w:themeColor="text1"/>
                <w:highlight w:val="none"/>
                <w:u w:val="none" w:color="auto"/>
                <w14:textFill>
                  <w14:solidFill>
                    <w14:schemeClr w14:val="tx1"/>
                  </w14:solidFill>
                </w14:textFill>
              </w:rPr>
              <w:t>水一览表</w:t>
            </w:r>
          </w:p>
          <w:tbl>
            <w:tblPr>
              <w:tblStyle w:val="3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490"/>
              <w:gridCol w:w="1405"/>
              <w:gridCol w:w="1102"/>
              <w:gridCol w:w="1550"/>
              <w:gridCol w:w="2191"/>
            </w:tblGrid>
            <w:tr w14:paraId="3196E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70" w:type="pct"/>
                  <w:tcBorders>
                    <w:tl2br w:val="nil"/>
                    <w:tr2bl w:val="nil"/>
                  </w:tcBorders>
                  <w:noWrap w:val="0"/>
                  <w:vAlign w:val="center"/>
                </w:tcPr>
                <w:p w14:paraId="59F3E384">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序号</w:t>
                  </w:r>
                </w:p>
              </w:tc>
              <w:tc>
                <w:tcPr>
                  <w:tcW w:w="891" w:type="pct"/>
                  <w:tcBorders>
                    <w:tl2br w:val="nil"/>
                    <w:tr2bl w:val="nil"/>
                  </w:tcBorders>
                  <w:noWrap w:val="0"/>
                  <w:vAlign w:val="center"/>
                </w:tcPr>
                <w:p w14:paraId="7BB9BCED">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用水项目</w:t>
                  </w:r>
                </w:p>
              </w:tc>
              <w:tc>
                <w:tcPr>
                  <w:tcW w:w="840" w:type="pct"/>
                  <w:tcBorders>
                    <w:tl2br w:val="nil"/>
                    <w:tr2bl w:val="nil"/>
                  </w:tcBorders>
                  <w:noWrap w:val="0"/>
                  <w:vAlign w:val="center"/>
                </w:tcPr>
                <w:p w14:paraId="1972FD34">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用量（</w:t>
                  </w:r>
                  <w:r>
                    <w:rPr>
                      <w:rFonts w:hint="default" w:ascii="Times New Roman" w:hAnsi="Times New Roman" w:cs="Times New Roman"/>
                      <w:b/>
                      <w:bCs/>
                      <w:color w:val="000000" w:themeColor="text1"/>
                      <w:sz w:val="21"/>
                      <w:szCs w:val="21"/>
                      <w:highlight w:val="none"/>
                      <w:u w:val="none" w:color="auto"/>
                      <w:lang w:eastAsia="zh-CN"/>
                      <w14:textFill>
                        <w14:solidFill>
                          <w14:schemeClr w14:val="tx1"/>
                        </w14:solidFill>
                      </w14:textFill>
                    </w:rPr>
                    <w:t>m³</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/a）</w:t>
                  </w:r>
                </w:p>
              </w:tc>
              <w:tc>
                <w:tcPr>
                  <w:tcW w:w="659" w:type="pct"/>
                  <w:tcBorders>
                    <w:tl2br w:val="nil"/>
                    <w:tr2bl w:val="nil"/>
                  </w:tcBorders>
                  <w:shd w:val="clear" w:color="auto" w:fill="auto"/>
                  <w:noWrap w:val="0"/>
                  <w:vAlign w:val="center"/>
                </w:tcPr>
                <w:p w14:paraId="7CD24222">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物料带入</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b/>
                      <w:bCs/>
                      <w:color w:val="000000" w:themeColor="text1"/>
                      <w:sz w:val="21"/>
                      <w:szCs w:val="21"/>
                      <w:highlight w:val="none"/>
                      <w:u w:val="none" w:color="auto"/>
                      <w:lang w:eastAsia="zh-CN"/>
                      <w14:textFill>
                        <w14:solidFill>
                          <w14:schemeClr w14:val="tx1"/>
                        </w14:solidFill>
                      </w14:textFill>
                    </w:rPr>
                    <w:t>m³</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/a）</w:t>
                  </w:r>
                </w:p>
              </w:tc>
              <w:tc>
                <w:tcPr>
                  <w:tcW w:w="927" w:type="pct"/>
                  <w:tcBorders>
                    <w:tl2br w:val="nil"/>
                    <w:tr2bl w:val="nil"/>
                  </w:tcBorders>
                  <w:noWrap w:val="0"/>
                  <w:vAlign w:val="center"/>
                </w:tcPr>
                <w:p w14:paraId="3473ECDA">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lang w:val="en-US" w:eastAsia="zh-CN"/>
                      <w14:textFill>
                        <w14:solidFill>
                          <w14:schemeClr w14:val="tx1"/>
                        </w14:solidFill>
                      </w14:textFill>
                    </w:rPr>
                    <w:t>损耗量</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w:t>
                  </w:r>
                  <w:r>
                    <w:rPr>
                      <w:rFonts w:hint="default" w:ascii="Times New Roman" w:hAnsi="Times New Roman" w:cs="Times New Roman"/>
                      <w:b/>
                      <w:bCs/>
                      <w:color w:val="000000" w:themeColor="text1"/>
                      <w:sz w:val="21"/>
                      <w:szCs w:val="21"/>
                      <w:highlight w:val="none"/>
                      <w:u w:val="none" w:color="auto"/>
                      <w:lang w:eastAsia="zh-CN"/>
                      <w14:textFill>
                        <w14:solidFill>
                          <w14:schemeClr w14:val="tx1"/>
                        </w14:solidFill>
                      </w14:textFill>
                    </w:rPr>
                    <w:t>m³</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/a）</w:t>
                  </w:r>
                </w:p>
              </w:tc>
              <w:tc>
                <w:tcPr>
                  <w:tcW w:w="1310" w:type="pct"/>
                  <w:tcBorders>
                    <w:tl2br w:val="nil"/>
                    <w:tr2bl w:val="nil"/>
                  </w:tcBorders>
                  <w:noWrap w:val="0"/>
                  <w:vAlign w:val="center"/>
                </w:tcPr>
                <w:p w14:paraId="4520A936">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排水量（</w:t>
                  </w:r>
                  <w:r>
                    <w:rPr>
                      <w:rFonts w:hint="default" w:ascii="Times New Roman" w:hAnsi="Times New Roman" w:cs="Times New Roman"/>
                      <w:b/>
                      <w:bCs/>
                      <w:color w:val="000000" w:themeColor="text1"/>
                      <w:sz w:val="21"/>
                      <w:szCs w:val="21"/>
                      <w:highlight w:val="none"/>
                      <w:u w:val="none" w:color="auto"/>
                      <w:lang w:eastAsia="zh-CN"/>
                      <w14:textFill>
                        <w14:solidFill>
                          <w14:schemeClr w14:val="tx1"/>
                        </w14:solidFill>
                      </w14:textFill>
                    </w:rPr>
                    <w:t>m³</w:t>
                  </w:r>
                  <w:r>
                    <w:rPr>
                      <w:rFonts w:hint="default" w:ascii="Times New Roman" w:hAnsi="Times New Roman" w:cs="Times New Roman"/>
                      <w:b/>
                      <w:bCs/>
                      <w:color w:val="000000" w:themeColor="text1"/>
                      <w:sz w:val="21"/>
                      <w:szCs w:val="21"/>
                      <w:highlight w:val="none"/>
                      <w:u w:val="none" w:color="auto"/>
                      <w14:textFill>
                        <w14:solidFill>
                          <w14:schemeClr w14:val="tx1"/>
                        </w14:solidFill>
                      </w14:textFill>
                    </w:rPr>
                    <w:t>/a）</w:t>
                  </w:r>
                </w:p>
              </w:tc>
            </w:tr>
            <w:tr w14:paraId="7BD22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70" w:type="pct"/>
                  <w:tcBorders>
                    <w:tl2br w:val="nil"/>
                    <w:tr2bl w:val="nil"/>
                  </w:tcBorders>
                  <w:noWrap w:val="0"/>
                  <w:vAlign w:val="center"/>
                </w:tcPr>
                <w:p w14:paraId="439E45C2">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1</w:t>
                  </w:r>
                </w:p>
              </w:tc>
              <w:tc>
                <w:tcPr>
                  <w:tcW w:w="891" w:type="pct"/>
                  <w:tcBorders>
                    <w:tl2br w:val="nil"/>
                    <w:tr2bl w:val="nil"/>
                  </w:tcBorders>
                  <w:noWrap w:val="0"/>
                  <w:vAlign w:val="center"/>
                </w:tcPr>
                <w:p w14:paraId="2D8236B3">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生活</w:t>
                  </w:r>
                </w:p>
              </w:tc>
              <w:tc>
                <w:tcPr>
                  <w:tcW w:w="840" w:type="pct"/>
                  <w:tcBorders>
                    <w:tl2br w:val="nil"/>
                    <w:tr2bl w:val="nil"/>
                  </w:tcBorders>
                  <w:noWrap w:val="0"/>
                  <w:vAlign w:val="center"/>
                </w:tcPr>
                <w:p w14:paraId="25C8359D">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9000</w:t>
                  </w:r>
                </w:p>
              </w:tc>
              <w:tc>
                <w:tcPr>
                  <w:tcW w:w="659" w:type="pct"/>
                  <w:tcBorders>
                    <w:tl2br w:val="nil"/>
                    <w:tr2bl w:val="nil"/>
                  </w:tcBorders>
                  <w:noWrap w:val="0"/>
                  <w:vAlign w:val="center"/>
                </w:tcPr>
                <w:p w14:paraId="0E5E0563">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w:t>
                  </w:r>
                </w:p>
              </w:tc>
              <w:tc>
                <w:tcPr>
                  <w:tcW w:w="927" w:type="pct"/>
                  <w:tcBorders>
                    <w:tl2br w:val="nil"/>
                    <w:tr2bl w:val="nil"/>
                  </w:tcBorders>
                  <w:noWrap w:val="0"/>
                  <w:vAlign w:val="center"/>
                </w:tcPr>
                <w:p w14:paraId="5287DD0B">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900</w:t>
                  </w:r>
                </w:p>
              </w:tc>
              <w:tc>
                <w:tcPr>
                  <w:tcW w:w="1310" w:type="pct"/>
                  <w:tcBorders>
                    <w:tl2br w:val="nil"/>
                    <w:tr2bl w:val="nil"/>
                  </w:tcBorders>
                  <w:noWrap w:val="0"/>
                  <w:vAlign w:val="center"/>
                </w:tcPr>
                <w:p w14:paraId="65D098E0">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8100</w:t>
                  </w:r>
                </w:p>
              </w:tc>
            </w:tr>
            <w:tr w14:paraId="3A4BA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370" w:type="pct"/>
                  <w:tcBorders>
                    <w:tl2br w:val="nil"/>
                    <w:tr2bl w:val="nil"/>
                  </w:tcBorders>
                  <w:noWrap w:val="0"/>
                  <w:vAlign w:val="center"/>
                </w:tcPr>
                <w:p w14:paraId="743E2D7C">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2</w:t>
                  </w:r>
                </w:p>
              </w:tc>
              <w:tc>
                <w:tcPr>
                  <w:tcW w:w="891" w:type="pct"/>
                  <w:tcBorders>
                    <w:tl2br w:val="nil"/>
                    <w:tr2bl w:val="nil"/>
                  </w:tcBorders>
                  <w:noWrap w:val="0"/>
                  <w:vAlign w:val="center"/>
                </w:tcPr>
                <w:p w14:paraId="1D0D22BA">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地面拖洗</w:t>
                  </w:r>
                </w:p>
              </w:tc>
              <w:tc>
                <w:tcPr>
                  <w:tcW w:w="840" w:type="pct"/>
                  <w:tcBorders>
                    <w:tl2br w:val="nil"/>
                    <w:tr2bl w:val="nil"/>
                  </w:tcBorders>
                  <w:noWrap w:val="0"/>
                  <w:vAlign w:val="center"/>
                </w:tcPr>
                <w:p w14:paraId="0F7AD79B">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137.6</w:t>
                  </w:r>
                </w:p>
              </w:tc>
              <w:tc>
                <w:tcPr>
                  <w:tcW w:w="659" w:type="pct"/>
                  <w:tcBorders>
                    <w:tl2br w:val="nil"/>
                    <w:tr2bl w:val="nil"/>
                  </w:tcBorders>
                  <w:noWrap w:val="0"/>
                  <w:vAlign w:val="center"/>
                </w:tcPr>
                <w:p w14:paraId="12CC51CB">
                  <w:pPr>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w:t>
                  </w:r>
                </w:p>
              </w:tc>
              <w:tc>
                <w:tcPr>
                  <w:tcW w:w="927" w:type="pct"/>
                  <w:tcBorders>
                    <w:tl2br w:val="nil"/>
                    <w:tr2bl w:val="nil"/>
                  </w:tcBorders>
                  <w:noWrap w:val="0"/>
                  <w:vAlign w:val="center"/>
                </w:tcPr>
                <w:p w14:paraId="338F0C0E">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13.76</w:t>
                  </w:r>
                </w:p>
              </w:tc>
              <w:tc>
                <w:tcPr>
                  <w:tcW w:w="1310" w:type="pct"/>
                  <w:tcBorders>
                    <w:tl2br w:val="nil"/>
                    <w:tr2bl w:val="nil"/>
                  </w:tcBorders>
                  <w:noWrap w:val="0"/>
                  <w:vAlign w:val="center"/>
                </w:tcPr>
                <w:p w14:paraId="33ABF593">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123.84‬</w:t>
                  </w:r>
                </w:p>
              </w:tc>
            </w:tr>
            <w:tr w14:paraId="011D6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70" w:type="pct"/>
                  <w:tcBorders>
                    <w:tl2br w:val="nil"/>
                    <w:tr2bl w:val="nil"/>
                  </w:tcBorders>
                  <w:noWrap w:val="0"/>
                  <w:vAlign w:val="center"/>
                </w:tcPr>
                <w:p w14:paraId="2C4CEFBF">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3</w:t>
                  </w:r>
                </w:p>
              </w:tc>
              <w:tc>
                <w:tcPr>
                  <w:tcW w:w="891" w:type="pct"/>
                  <w:tcBorders>
                    <w:tl2br w:val="nil"/>
                    <w:tr2bl w:val="nil"/>
                  </w:tcBorders>
                  <w:shd w:val="clear" w:color="auto" w:fill="auto"/>
                  <w:noWrap w:val="0"/>
                  <w:vAlign w:val="center"/>
                </w:tcPr>
                <w:p w14:paraId="26CC343A">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喷漆水帘柜</w:t>
                  </w:r>
                </w:p>
              </w:tc>
              <w:tc>
                <w:tcPr>
                  <w:tcW w:w="840" w:type="pct"/>
                  <w:tcBorders>
                    <w:tl2br w:val="nil"/>
                    <w:tr2bl w:val="nil"/>
                  </w:tcBorders>
                  <w:shd w:val="clear" w:color="auto" w:fill="auto"/>
                  <w:noWrap w:val="0"/>
                  <w:vAlign w:val="center"/>
                </w:tcPr>
                <w:p w14:paraId="2321961E">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3</w:t>
                  </w:r>
                  <w:r>
                    <w:rPr>
                      <w:rFonts w:hint="eastAsia" w:cs="Times New Roman"/>
                      <w:color w:val="000000" w:themeColor="text1"/>
                      <w:spacing w:val="-3"/>
                      <w:sz w:val="21"/>
                      <w:szCs w:val="21"/>
                      <w:highlight w:val="none"/>
                      <w:u w:val="none" w:color="auto"/>
                      <w:lang w:val="en-US" w:eastAsia="zh-CN"/>
                      <w14:textFill>
                        <w14:solidFill>
                          <w14:schemeClr w14:val="tx1"/>
                        </w14:solidFill>
                      </w14:textFill>
                    </w:rPr>
                    <w:t>20</w:t>
                  </w:r>
                </w:p>
              </w:tc>
              <w:tc>
                <w:tcPr>
                  <w:tcW w:w="659" w:type="pct"/>
                  <w:tcBorders>
                    <w:tl2br w:val="nil"/>
                    <w:tr2bl w:val="nil"/>
                  </w:tcBorders>
                  <w:shd w:val="clear" w:color="auto" w:fill="auto"/>
                  <w:noWrap w:val="0"/>
                  <w:vAlign w:val="center"/>
                </w:tcPr>
                <w:p w14:paraId="22190E61">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w:t>
                  </w:r>
                </w:p>
              </w:tc>
              <w:tc>
                <w:tcPr>
                  <w:tcW w:w="927" w:type="pct"/>
                  <w:tcBorders>
                    <w:tl2br w:val="nil"/>
                    <w:tr2bl w:val="nil"/>
                  </w:tcBorders>
                  <w:shd w:val="clear" w:color="auto" w:fill="auto"/>
                  <w:noWrap w:val="0"/>
                  <w:vAlign w:val="center"/>
                </w:tcPr>
                <w:p w14:paraId="6CAAFF41">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300</w:t>
                  </w:r>
                </w:p>
              </w:tc>
              <w:tc>
                <w:tcPr>
                  <w:tcW w:w="1310" w:type="pct"/>
                  <w:tcBorders>
                    <w:tl2br w:val="nil"/>
                    <w:tr2bl w:val="nil"/>
                  </w:tcBorders>
                  <w:shd w:val="clear" w:color="auto" w:fill="auto"/>
                  <w:noWrap w:val="0"/>
                  <w:vAlign w:val="center"/>
                </w:tcPr>
                <w:p w14:paraId="73265FBA">
                  <w:pPr>
                    <w:pStyle w:val="10"/>
                    <w:keepNext w:val="0"/>
                    <w:keepLines w:val="0"/>
                    <w:suppressLineNumbers w:val="0"/>
                    <w:spacing w:before="0" w:beforeAutospacing="0" w:after="0" w:afterAutospacing="0"/>
                    <w:ind w:left="0" w:leftChars="0" w:right="0" w:rightChars="0" w:firstLine="0" w:firstLineChars="0"/>
                    <w:jc w:val="center"/>
                    <w:rPr>
                      <w:rFonts w:hint="eastAsia"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20</w:t>
                  </w:r>
                </w:p>
                <w:p w14:paraId="27FCECAA">
                  <w:pPr>
                    <w:pStyle w:val="10"/>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0"/>
                      <w:sz w:val="21"/>
                      <w:szCs w:val="21"/>
                      <w:highlight w:val="none"/>
                      <w:u w:val="none" w:color="auto"/>
                      <w:lang w:val="en-US" w:eastAsia="zh-CN" w:bidi="ar-SA"/>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（委托有资质的单位检测鉴定，鉴定前按危废进行管理）</w:t>
                  </w:r>
                </w:p>
              </w:tc>
            </w:tr>
            <w:tr w14:paraId="31F26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70" w:type="pct"/>
                  <w:tcBorders>
                    <w:tl2br w:val="nil"/>
                    <w:tr2bl w:val="nil"/>
                  </w:tcBorders>
                  <w:shd w:val="clear" w:color="auto" w:fill="auto"/>
                  <w:noWrap w:val="0"/>
                  <w:vAlign w:val="center"/>
                </w:tcPr>
                <w:p w14:paraId="3F8F4EEF">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4</w:t>
                  </w:r>
                </w:p>
              </w:tc>
              <w:tc>
                <w:tcPr>
                  <w:tcW w:w="891" w:type="pct"/>
                  <w:tcBorders>
                    <w:tl2br w:val="nil"/>
                    <w:tr2bl w:val="nil"/>
                  </w:tcBorders>
                  <w:shd w:val="clear" w:color="auto" w:fill="auto"/>
                  <w:noWrap w:val="0"/>
                  <w:vAlign w:val="center"/>
                </w:tcPr>
                <w:p w14:paraId="36BAA313">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冷却塔</w:t>
                  </w:r>
                </w:p>
              </w:tc>
              <w:tc>
                <w:tcPr>
                  <w:tcW w:w="840" w:type="pct"/>
                  <w:tcBorders>
                    <w:tl2br w:val="nil"/>
                    <w:tr2bl w:val="nil"/>
                  </w:tcBorders>
                  <w:shd w:val="clear" w:color="auto" w:fill="auto"/>
                  <w:noWrap w:val="0"/>
                  <w:vAlign w:val="center"/>
                </w:tcPr>
                <w:p w14:paraId="26331A2F">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1872</w:t>
                  </w:r>
                </w:p>
              </w:tc>
              <w:tc>
                <w:tcPr>
                  <w:tcW w:w="659" w:type="pct"/>
                  <w:tcBorders>
                    <w:tl2br w:val="nil"/>
                    <w:tr2bl w:val="nil"/>
                  </w:tcBorders>
                  <w:shd w:val="clear" w:color="auto" w:fill="auto"/>
                  <w:noWrap w:val="0"/>
                  <w:vAlign w:val="center"/>
                </w:tcPr>
                <w:p w14:paraId="64D48A24">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w:t>
                  </w:r>
                </w:p>
              </w:tc>
              <w:tc>
                <w:tcPr>
                  <w:tcW w:w="927" w:type="pct"/>
                  <w:tcBorders>
                    <w:tl2br w:val="nil"/>
                    <w:tr2bl w:val="nil"/>
                  </w:tcBorders>
                  <w:shd w:val="clear" w:color="auto" w:fill="auto"/>
                  <w:noWrap w:val="0"/>
                  <w:vAlign w:val="center"/>
                </w:tcPr>
                <w:p w14:paraId="1D7DEB20">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1872</w:t>
                  </w:r>
                </w:p>
              </w:tc>
              <w:tc>
                <w:tcPr>
                  <w:tcW w:w="1310" w:type="pct"/>
                  <w:tcBorders>
                    <w:tl2br w:val="nil"/>
                    <w:tr2bl w:val="nil"/>
                  </w:tcBorders>
                  <w:shd w:val="clear" w:color="auto" w:fill="auto"/>
                  <w:noWrap w:val="0"/>
                  <w:vAlign w:val="center"/>
                </w:tcPr>
                <w:p w14:paraId="5985E86B">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w:t>
                  </w:r>
                </w:p>
              </w:tc>
            </w:tr>
            <w:tr w14:paraId="5D309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70" w:type="pct"/>
                  <w:tcBorders>
                    <w:tl2br w:val="nil"/>
                    <w:tr2bl w:val="nil"/>
                  </w:tcBorders>
                  <w:shd w:val="clear" w:color="auto" w:fill="auto"/>
                  <w:noWrap w:val="0"/>
                  <w:vAlign w:val="center"/>
                </w:tcPr>
                <w:p w14:paraId="0E4F4BFD">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5</w:t>
                  </w:r>
                </w:p>
              </w:tc>
              <w:tc>
                <w:tcPr>
                  <w:tcW w:w="891" w:type="pct"/>
                  <w:tcBorders>
                    <w:tl2br w:val="nil"/>
                    <w:tr2bl w:val="nil"/>
                  </w:tcBorders>
                  <w:shd w:val="clear" w:color="auto" w:fill="auto"/>
                  <w:noWrap w:val="0"/>
                  <w:vAlign w:val="center"/>
                </w:tcPr>
                <w:p w14:paraId="4283383E">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加硬/超声波</w:t>
                  </w:r>
                  <w:r>
                    <w:rPr>
                      <w:rFonts w:hint="eastAsia" w:cs="Times New Roman"/>
                      <w:color w:val="000000" w:themeColor="text1"/>
                      <w:spacing w:val="-3"/>
                      <w:sz w:val="21"/>
                      <w:szCs w:val="21"/>
                      <w:highlight w:val="none"/>
                      <w:u w:val="none" w:color="auto"/>
                      <w:lang w:val="en-US" w:eastAsia="zh-CN"/>
                      <w14:textFill>
                        <w14:solidFill>
                          <w14:schemeClr w14:val="tx1"/>
                        </w14:solidFill>
                      </w14:textFill>
                    </w:rPr>
                    <w:t>清洗</w:t>
                  </w:r>
                </w:p>
              </w:tc>
              <w:tc>
                <w:tcPr>
                  <w:tcW w:w="840" w:type="pct"/>
                  <w:tcBorders>
                    <w:tl2br w:val="nil"/>
                    <w:tr2bl w:val="nil"/>
                  </w:tcBorders>
                  <w:shd w:val="clear" w:color="auto" w:fill="auto"/>
                  <w:noWrap w:val="0"/>
                  <w:vAlign w:val="center"/>
                </w:tcPr>
                <w:p w14:paraId="60BC05A2">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38.39（纯水）</w:t>
                  </w:r>
                </w:p>
              </w:tc>
              <w:tc>
                <w:tcPr>
                  <w:tcW w:w="659" w:type="pct"/>
                  <w:tcBorders>
                    <w:tl2br w:val="nil"/>
                    <w:tr2bl w:val="nil"/>
                  </w:tcBorders>
                  <w:shd w:val="clear" w:color="auto" w:fill="auto"/>
                  <w:noWrap w:val="0"/>
                  <w:vAlign w:val="center"/>
                </w:tcPr>
                <w:p w14:paraId="7E2F51A6">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0.21</w:t>
                  </w:r>
                </w:p>
              </w:tc>
              <w:tc>
                <w:tcPr>
                  <w:tcW w:w="927" w:type="pct"/>
                  <w:tcBorders>
                    <w:tl2br w:val="nil"/>
                    <w:tr2bl w:val="nil"/>
                  </w:tcBorders>
                  <w:shd w:val="clear" w:color="auto" w:fill="auto"/>
                  <w:noWrap w:val="0"/>
                  <w:vAlign w:val="center"/>
                </w:tcPr>
                <w:p w14:paraId="51606220">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w:t>
                  </w:r>
                </w:p>
              </w:tc>
              <w:tc>
                <w:tcPr>
                  <w:tcW w:w="1310" w:type="pct"/>
                  <w:tcBorders>
                    <w:tl2br w:val="nil"/>
                    <w:tr2bl w:val="nil"/>
                  </w:tcBorders>
                  <w:shd w:val="clear" w:color="auto" w:fill="auto"/>
                  <w:noWrap w:val="0"/>
                  <w:vAlign w:val="center"/>
                </w:tcPr>
                <w:p w14:paraId="0D8A9B8E">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38.6</w:t>
                  </w:r>
                </w:p>
              </w:tc>
            </w:tr>
            <w:tr w14:paraId="118B0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370" w:type="pct"/>
                  <w:tcBorders>
                    <w:tl2br w:val="nil"/>
                    <w:tr2bl w:val="nil"/>
                  </w:tcBorders>
                  <w:noWrap w:val="0"/>
                  <w:vAlign w:val="center"/>
                </w:tcPr>
                <w:p w14:paraId="2D1A10EA">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6</w:t>
                  </w:r>
                </w:p>
              </w:tc>
              <w:tc>
                <w:tcPr>
                  <w:tcW w:w="891" w:type="pct"/>
                  <w:tcBorders>
                    <w:tl2br w:val="nil"/>
                    <w:tr2bl w:val="nil"/>
                  </w:tcBorders>
                  <w:shd w:val="clear" w:color="auto" w:fill="auto"/>
                  <w:noWrap w:val="0"/>
                  <w:vAlign w:val="center"/>
                </w:tcPr>
                <w:p w14:paraId="36ED187A">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纯水制备</w:t>
                  </w:r>
                </w:p>
              </w:tc>
              <w:tc>
                <w:tcPr>
                  <w:tcW w:w="840" w:type="pct"/>
                  <w:tcBorders>
                    <w:tl2br w:val="nil"/>
                    <w:tr2bl w:val="nil"/>
                  </w:tcBorders>
                  <w:shd w:val="clear" w:color="auto" w:fill="auto"/>
                  <w:noWrap w:val="0"/>
                  <w:vAlign w:val="center"/>
                </w:tcPr>
                <w:p w14:paraId="52706609">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63.983 ‬</w:t>
                  </w:r>
                </w:p>
              </w:tc>
              <w:tc>
                <w:tcPr>
                  <w:tcW w:w="659" w:type="pct"/>
                  <w:tcBorders>
                    <w:tl2br w:val="nil"/>
                    <w:tr2bl w:val="nil"/>
                  </w:tcBorders>
                  <w:shd w:val="clear" w:color="auto" w:fill="auto"/>
                  <w:noWrap w:val="0"/>
                  <w:vAlign w:val="center"/>
                </w:tcPr>
                <w:p w14:paraId="13AE8D1E">
                  <w:pPr>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4"/>
                      <w:kern w:val="2"/>
                      <w:sz w:val="24"/>
                      <w:szCs w:val="24"/>
                      <w:highlight w:val="none"/>
                      <w:u w:val="none" w:color="auto"/>
                      <w:lang w:val="en-US" w:eastAsia="zh-CN" w:bidi="ar"/>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w:t>
                  </w:r>
                </w:p>
              </w:tc>
              <w:tc>
                <w:tcPr>
                  <w:tcW w:w="927" w:type="pct"/>
                  <w:tcBorders>
                    <w:tl2br w:val="nil"/>
                    <w:tr2bl w:val="nil"/>
                  </w:tcBorders>
                  <w:shd w:val="clear" w:color="auto" w:fill="auto"/>
                  <w:noWrap w:val="0"/>
                  <w:vAlign w:val="center"/>
                </w:tcPr>
                <w:p w14:paraId="166BB6FC">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38.39（纯水）‬</w:t>
                  </w:r>
                </w:p>
              </w:tc>
              <w:tc>
                <w:tcPr>
                  <w:tcW w:w="1310" w:type="pct"/>
                  <w:tcBorders>
                    <w:tl2br w:val="nil"/>
                    <w:tr2bl w:val="nil"/>
                  </w:tcBorders>
                  <w:shd w:val="clear" w:color="auto" w:fill="auto"/>
                  <w:noWrap w:val="0"/>
                  <w:vAlign w:val="center"/>
                </w:tcPr>
                <w:p w14:paraId="7FC4E676">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kern w:val="2"/>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25.593</w:t>
                  </w:r>
                </w:p>
              </w:tc>
            </w:tr>
            <w:tr w14:paraId="691B8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70" w:type="pct"/>
                  <w:tcBorders>
                    <w:tl2br w:val="nil"/>
                    <w:tr2bl w:val="nil"/>
                  </w:tcBorders>
                  <w:noWrap w:val="0"/>
                  <w:vAlign w:val="center"/>
                </w:tcPr>
                <w:p w14:paraId="25AE3F21">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7</w:t>
                  </w:r>
                </w:p>
              </w:tc>
              <w:tc>
                <w:tcPr>
                  <w:tcW w:w="891" w:type="pct"/>
                  <w:tcBorders>
                    <w:tl2br w:val="nil"/>
                    <w:tr2bl w:val="nil"/>
                  </w:tcBorders>
                  <w:noWrap w:val="0"/>
                  <w:vAlign w:val="center"/>
                </w:tcPr>
                <w:p w14:paraId="75972426">
                  <w:pPr>
                    <w:pStyle w:val="127"/>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t>总  计</w:t>
                  </w:r>
                </w:p>
              </w:tc>
              <w:tc>
                <w:tcPr>
                  <w:tcW w:w="840" w:type="pct"/>
                  <w:tcBorders>
                    <w:tl2br w:val="nil"/>
                    <w:tr2bl w:val="nil"/>
                  </w:tcBorders>
                  <w:shd w:val="clear" w:color="auto" w:fill="auto"/>
                  <w:noWrap w:val="0"/>
                  <w:vAlign w:val="center"/>
                </w:tcPr>
                <w:p w14:paraId="6CEE44D3">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11393.583</w:t>
                  </w:r>
                </w:p>
              </w:tc>
              <w:tc>
                <w:tcPr>
                  <w:tcW w:w="659" w:type="pct"/>
                  <w:tcBorders>
                    <w:tl2br w:val="nil"/>
                    <w:tr2bl w:val="nil"/>
                  </w:tcBorders>
                  <w:shd w:val="clear" w:color="auto" w:fill="auto"/>
                  <w:noWrap w:val="0"/>
                  <w:vAlign w:val="center"/>
                </w:tcPr>
                <w:p w14:paraId="0F873D23">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w:t>
                  </w:r>
                </w:p>
              </w:tc>
              <w:tc>
                <w:tcPr>
                  <w:tcW w:w="927" w:type="pct"/>
                  <w:tcBorders>
                    <w:tl2br w:val="nil"/>
                    <w:tr2bl w:val="nil"/>
                  </w:tcBorders>
                  <w:shd w:val="clear" w:color="auto" w:fill="auto"/>
                  <w:noWrap w:val="0"/>
                  <w:vAlign w:val="center"/>
                </w:tcPr>
                <w:p w14:paraId="3C37E27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cs="Times New Roman"/>
                      <w:color w:val="000000" w:themeColor="text1"/>
                      <w:spacing w:val="-3"/>
                      <w:sz w:val="21"/>
                      <w:szCs w:val="21"/>
                      <w:highlight w:val="none"/>
                      <w:u w:val="none" w:color="auto"/>
                      <w:lang w:val="en-US" w:eastAsia="zh-CN"/>
                      <w14:textFill>
                        <w14:solidFill>
                          <w14:schemeClr w14:val="tx1"/>
                        </w14:solidFill>
                      </w14:textFill>
                    </w:rPr>
                    <w:t>/</w:t>
                  </w:r>
                </w:p>
              </w:tc>
              <w:tc>
                <w:tcPr>
                  <w:tcW w:w="1310" w:type="pct"/>
                  <w:tcBorders>
                    <w:tl2br w:val="nil"/>
                    <w:tr2bl w:val="nil"/>
                  </w:tcBorders>
                  <w:shd w:val="clear" w:color="auto" w:fill="auto"/>
                  <w:noWrap w:val="0"/>
                  <w:vAlign w:val="center"/>
                </w:tcPr>
                <w:p w14:paraId="1D8EE07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8288.033</w:t>
                  </w:r>
                </w:p>
              </w:tc>
            </w:tr>
          </w:tbl>
          <w:p w14:paraId="0A7693A4">
            <w:pPr>
              <w:keepNext w:val="0"/>
              <w:keepLines w:val="0"/>
              <w:suppressLineNumbers w:val="0"/>
              <w:adjustRightInd w:val="0"/>
              <w:snapToGrid w:val="0"/>
              <w:spacing w:before="0" w:beforeAutospacing="0" w:after="0" w:afterAutospacing="0" w:line="240" w:lineRule="auto"/>
              <w:ind w:left="0" w:right="0" w:firstLine="422" w:firstLineChars="200"/>
              <w:jc w:val="center"/>
              <w:rPr>
                <w:rFonts w:hint="default" w:ascii="Times New Roman" w:hAnsi="Times New Roman" w:cs="Times New Roman"/>
                <w:b/>
                <w:bCs/>
                <w:color w:val="000000" w:themeColor="text1"/>
                <w:highlight w:val="none"/>
                <w:u w:val="none" w:color="auto"/>
                <w14:textFill>
                  <w14:solidFill>
                    <w14:schemeClr w14:val="tx1"/>
                  </w14:solidFill>
                </w14:textFill>
              </w:rPr>
            </w:pPr>
          </w:p>
          <w:p w14:paraId="1DBA995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bCs/>
                <w:color w:val="000000" w:themeColor="text1"/>
                <w:sz w:val="24"/>
                <w:szCs w:val="24"/>
                <w:highlight w:val="none"/>
                <w:u w:val="single" w:color="auto"/>
                <w14:textFill>
                  <w14:solidFill>
                    <w14:schemeClr w14:val="tx1"/>
                  </w14:solidFill>
                </w14:textFill>
              </w:rPr>
              <w:t>项目水平衡图图2-1。</w:t>
            </w:r>
          </w:p>
          <w:p w14:paraId="4B29F62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highlight w:val="none"/>
                <w:u w:val="single" w:color="auto"/>
                <w14:textFill>
                  <w14:solidFill>
                    <w14:schemeClr w14:val="tx1"/>
                  </w14:solidFill>
                </w14:textFill>
              </w:rPr>
            </w:pPr>
            <w:r>
              <w:rPr>
                <w:rFonts w:hint="default" w:ascii="Times New Roman" w:hAnsi="Times New Roman" w:cs="Times New Roman"/>
                <w:bCs/>
                <w:color w:val="000000" w:themeColor="text1"/>
                <w:szCs w:val="21"/>
                <w:highlight w:val="none"/>
                <w:u w:val="single" w:color="auto"/>
                <w14:textFill>
                  <w14:solidFill>
                    <w14:schemeClr w14:val="tx1"/>
                  </w14:solidFill>
                </w14:textFill>
              </w:rPr>
              <w:object>
                <v:shape id="_x0000_i1025" o:spt="75" type="#_x0000_t75" style="height:342.6pt;width:421.6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14:paraId="29DBF226">
            <w:pPr>
              <w:keepNext w:val="0"/>
              <w:keepLines w:val="0"/>
              <w:suppressLineNumbers w:val="0"/>
              <w:snapToGrid w:val="0"/>
              <w:spacing w:before="0" w:beforeAutospacing="0" w:after="0" w:afterAutospacing="0" w:line="480" w:lineRule="exact"/>
              <w:ind w:left="0" w:right="0" w:firstLine="480"/>
              <w:jc w:val="center"/>
              <w:rPr>
                <w:rFonts w:hint="default" w:ascii="Times New Roman" w:hAnsi="Times New Roman" w:cs="Times New Roman"/>
                <w:b/>
                <w:color w:val="000000" w:themeColor="text1"/>
                <w:szCs w:val="21"/>
                <w:highlight w:val="none"/>
                <w:u w:val="single" w:color="auto"/>
                <w14:textFill>
                  <w14:solidFill>
                    <w14:schemeClr w14:val="tx1"/>
                  </w14:solidFill>
                </w14:textFill>
              </w:rPr>
            </w:pPr>
            <w:r>
              <w:rPr>
                <w:rFonts w:hint="default" w:ascii="Times New Roman" w:hAnsi="Times New Roman" w:cs="Times New Roman"/>
                <w:b/>
                <w:color w:val="000000" w:themeColor="text1"/>
                <w:szCs w:val="21"/>
                <w:highlight w:val="none"/>
                <w:u w:val="single" w:color="auto"/>
                <w14:textFill>
                  <w14:solidFill>
                    <w14:schemeClr w14:val="tx1"/>
                  </w14:solidFill>
                </w14:textFill>
              </w:rPr>
              <w:t xml:space="preserve">图2-1 </w:t>
            </w:r>
            <w:r>
              <w:rPr>
                <w:rFonts w:hint="default" w:ascii="Times New Roman" w:hAnsi="Times New Roman" w:cs="Times New Roman"/>
                <w:b/>
                <w:color w:val="000000" w:themeColor="text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b/>
                <w:color w:val="000000" w:themeColor="text1"/>
                <w:szCs w:val="21"/>
                <w:highlight w:val="none"/>
                <w:u w:val="single" w:color="auto"/>
                <w14:textFill>
                  <w14:solidFill>
                    <w14:schemeClr w14:val="tx1"/>
                  </w14:solidFill>
                </w14:textFill>
              </w:rPr>
              <w:t>项目水平衡图（单位：</w:t>
            </w:r>
            <w:r>
              <w:rPr>
                <w:rFonts w:hint="eastAsia" w:ascii="Times New Roman" w:hAnsi="Times New Roman" w:cs="Times New Roman"/>
                <w:b/>
                <w:color w:val="000000" w:themeColor="text1"/>
                <w:szCs w:val="21"/>
                <w:highlight w:val="none"/>
                <w:u w:val="single" w:color="auto"/>
                <w:lang w:val="en-US" w:eastAsia="zh-CN"/>
                <w14:textFill>
                  <w14:solidFill>
                    <w14:schemeClr w14:val="tx1"/>
                  </w14:solidFill>
                </w14:textFill>
              </w:rPr>
              <w:t>m3</w:t>
            </w:r>
            <w:r>
              <w:rPr>
                <w:rFonts w:hint="default" w:ascii="Times New Roman" w:hAnsi="Times New Roman" w:cs="Times New Roman"/>
                <w:b/>
                <w:color w:val="000000" w:themeColor="text1"/>
                <w:szCs w:val="21"/>
                <w:highlight w:val="none"/>
                <w:u w:val="single" w:color="auto"/>
                <w14:textFill>
                  <w14:solidFill>
                    <w14:schemeClr w14:val="tx1"/>
                  </w14:solidFill>
                </w14:textFill>
              </w:rPr>
              <w:t>/a）</w:t>
            </w:r>
          </w:p>
          <w:p w14:paraId="09FA43FA">
            <w:pPr>
              <w:keepNext w:val="0"/>
              <w:keepLines w:val="0"/>
              <w:suppressLineNumbers w:val="0"/>
              <w:snapToGrid w:val="0"/>
              <w:spacing w:before="0" w:beforeAutospacing="0" w:after="0" w:afterAutospacing="0" w:line="480" w:lineRule="exact"/>
              <w:ind w:left="0" w:right="0" w:firstLine="480"/>
              <w:rPr>
                <w:rFonts w:hint="default" w:ascii="Times New Roman" w:hAnsi="Times New Roman" w:cs="Times New Roman"/>
                <w:b/>
                <w:bCs/>
                <w:color w:val="000000" w:themeColor="text1"/>
                <w:sz w:val="24"/>
                <w:highlight w:val="none"/>
                <w:u w:val="none" w:color="auto"/>
                <w14:textFill>
                  <w14:solidFill>
                    <w14:schemeClr w14:val="tx1"/>
                  </w14:solidFill>
                </w14:textFill>
              </w:rPr>
            </w:pPr>
            <w:r>
              <w:rPr>
                <w:rFonts w:hint="default" w:ascii="Times New Roman" w:hAnsi="Times New Roman" w:cs="Times New Roman"/>
                <w:b/>
                <w:bCs/>
                <w:color w:val="000000" w:themeColor="text1"/>
                <w:sz w:val="24"/>
                <w:highlight w:val="none"/>
                <w:u w:val="none" w:color="auto"/>
                <w:lang w:val="en-US" w:eastAsia="zh-CN"/>
                <w14:textFill>
                  <w14:solidFill>
                    <w14:schemeClr w14:val="tx1"/>
                  </w14:solidFill>
                </w14:textFill>
              </w:rPr>
              <w:t>（2）</w:t>
            </w:r>
            <w:r>
              <w:rPr>
                <w:rFonts w:hint="default" w:ascii="Times New Roman" w:hAnsi="Times New Roman" w:cs="Times New Roman"/>
                <w:b/>
                <w:bCs/>
                <w:color w:val="000000" w:themeColor="text1"/>
                <w:sz w:val="24"/>
                <w:highlight w:val="none"/>
                <w:u w:val="none" w:color="auto"/>
                <w14:textFill>
                  <w14:solidFill>
                    <w14:schemeClr w14:val="tx1"/>
                  </w14:solidFill>
                </w14:textFill>
              </w:rPr>
              <w:t>供电</w:t>
            </w:r>
          </w:p>
          <w:p w14:paraId="3B1CB00E">
            <w:pPr>
              <w:keepNext w:val="0"/>
              <w:keepLines w:val="0"/>
              <w:suppressLineNumbers w:val="0"/>
              <w:snapToGrid w:val="0"/>
              <w:spacing w:before="0" w:beforeAutospacing="0" w:after="0" w:afterAutospacing="0" w:line="480" w:lineRule="exact"/>
              <w:ind w:left="0" w:right="0" w:firstLine="48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本项目由园区电网供给。</w:t>
            </w:r>
          </w:p>
          <w:p w14:paraId="42BB44A6">
            <w:pPr>
              <w:keepNext w:val="0"/>
              <w:keepLines w:val="0"/>
              <w:suppressLineNumbers w:val="0"/>
              <w:snapToGrid w:val="0"/>
              <w:spacing w:before="120" w:beforeLines="50" w:beforeAutospacing="0" w:after="0" w:afterAutospacing="0" w:line="360" w:lineRule="auto"/>
              <w:ind w:left="0" w:right="0"/>
              <w:rPr>
                <w:rFonts w:hint="default" w:ascii="Times New Roman" w:hAnsi="Times New Roman" w:cs="Times New Roman"/>
                <w:b/>
                <w:bCs/>
                <w:color w:val="000000" w:themeColor="text1"/>
                <w:sz w:val="24"/>
                <w:highlight w:val="none"/>
                <w:u w:val="none" w:color="auto"/>
                <w14:textFill>
                  <w14:solidFill>
                    <w14:schemeClr w14:val="tx1"/>
                  </w14:solidFill>
                </w14:textFill>
              </w:rPr>
            </w:pPr>
            <w:r>
              <w:rPr>
                <w:rFonts w:hint="default" w:ascii="Times New Roman" w:hAnsi="Times New Roman" w:cs="Times New Roman"/>
                <w:b/>
                <w:bCs/>
                <w:color w:val="000000" w:themeColor="text1"/>
                <w:sz w:val="24"/>
                <w:highlight w:val="none"/>
                <w:u w:val="none" w:color="auto"/>
                <w14:textFill>
                  <w14:solidFill>
                    <w14:schemeClr w14:val="tx1"/>
                  </w14:solidFill>
                </w14:textFill>
              </w:rPr>
              <w:t>6、劳动定员与工作制度</w:t>
            </w:r>
          </w:p>
          <w:p w14:paraId="69EF4C97">
            <w:pPr>
              <w:pStyle w:val="126"/>
              <w:keepNext w:val="0"/>
              <w:keepLines w:val="0"/>
              <w:suppressLineNumbers w:val="0"/>
              <w:autoSpaceDE/>
              <w:autoSpaceDN/>
              <w:adjustRightIn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bCs/>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none" w:color="auto"/>
                <w:lang w:val="en-US" w:eastAsia="zh-CN"/>
                <w14:textFill>
                  <w14:solidFill>
                    <w14:schemeClr w14:val="tx1"/>
                  </w14:solidFill>
                </w14:textFill>
              </w:rPr>
              <w:t>本项目新增员工200人</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，均不在厂区内食宿</w:t>
            </w:r>
            <w:r>
              <w:rPr>
                <w:rFonts w:hint="default" w:ascii="Times New Roman" w:hAnsi="Times New Roman" w:cs="Times New Roman"/>
                <w:color w:val="000000" w:themeColor="text1"/>
                <w:kern w:val="2"/>
                <w:szCs w:val="24"/>
                <w:highlight w:val="none"/>
                <w:u w:val="none" w:color="auto"/>
                <w:lang w:eastAsia="zh-CN"/>
                <w14:textFill>
                  <w14:solidFill>
                    <w14:schemeClr w14:val="tx1"/>
                  </w14:solidFill>
                </w14:textFill>
              </w:rPr>
              <w:t>，</w:t>
            </w:r>
            <w:r>
              <w:rPr>
                <w:rFonts w:hint="default" w:ascii="Times New Roman" w:hAnsi="Times New Roman" w:cs="Times New Roman"/>
                <w:color w:val="000000" w:themeColor="text1"/>
                <w:kern w:val="2"/>
                <w:szCs w:val="24"/>
                <w:highlight w:val="none"/>
                <w:u w:val="none" w:color="auto"/>
                <w14:textFill>
                  <w14:solidFill>
                    <w14:schemeClr w14:val="tx1"/>
                  </w14:solidFill>
                </w14:textFill>
              </w:rPr>
              <w:t>项目年工作</w:t>
            </w:r>
            <w:r>
              <w:rPr>
                <w:rFonts w:hint="default" w:ascii="Times New Roman" w:hAnsi="Times New Roman" w:cs="Times New Roman"/>
                <w:color w:val="000000" w:themeColor="text1"/>
                <w:kern w:val="2"/>
                <w:szCs w:val="24"/>
                <w:highlight w:val="none"/>
                <w:u w:val="none" w:color="auto"/>
                <w:lang w:val="en-US" w:eastAsia="zh-CN"/>
                <w14:textFill>
                  <w14:solidFill>
                    <w14:schemeClr w14:val="tx1"/>
                  </w14:solidFill>
                </w14:textFill>
              </w:rPr>
              <w:t>300</w:t>
            </w:r>
            <w:r>
              <w:rPr>
                <w:rFonts w:hint="default" w:ascii="Times New Roman" w:hAnsi="Times New Roman" w:cs="Times New Roman"/>
                <w:color w:val="000000" w:themeColor="text1"/>
                <w:kern w:val="2"/>
                <w:szCs w:val="24"/>
                <w:highlight w:val="none"/>
                <w:u w:val="none" w:color="auto"/>
                <w14:textFill>
                  <w14:solidFill>
                    <w14:schemeClr w14:val="tx1"/>
                  </w14:solidFill>
                </w14:textFill>
              </w:rPr>
              <w:t>天，</w:t>
            </w:r>
            <w:r>
              <w:rPr>
                <w:rFonts w:hint="eastAsia" w:ascii="Times New Roman" w:hAnsi="Times New Roman" w:cs="Times New Roman"/>
                <w:color w:val="000000" w:themeColor="text1"/>
                <w:kern w:val="2"/>
                <w:szCs w:val="24"/>
                <w:highlight w:val="none"/>
                <w:u w:val="none" w:color="auto"/>
                <w:lang w:val="en-US" w:eastAsia="zh-CN"/>
                <w14:textFill>
                  <w14:solidFill>
                    <w14:schemeClr w14:val="tx1"/>
                  </w14:solidFill>
                </w14:textFill>
              </w:rPr>
              <w:t>1</w:t>
            </w:r>
            <w:r>
              <w:rPr>
                <w:rFonts w:hint="default" w:ascii="Times New Roman" w:hAnsi="Times New Roman" w:cs="Times New Roman"/>
                <w:color w:val="000000" w:themeColor="text1"/>
                <w:kern w:val="2"/>
                <w:szCs w:val="24"/>
                <w:highlight w:val="none"/>
                <w:u w:val="none" w:color="auto"/>
                <w:lang w:val="en-US" w:eastAsia="zh-CN"/>
                <w14:textFill>
                  <w14:solidFill>
                    <w14:schemeClr w14:val="tx1"/>
                  </w14:solidFill>
                </w14:textFill>
              </w:rPr>
              <w:t>班</w:t>
            </w:r>
            <w:r>
              <w:rPr>
                <w:rFonts w:hint="eastAsia" w:ascii="Times New Roman" w:hAnsi="Times New Roman" w:cs="Times New Roman"/>
                <w:color w:val="000000" w:themeColor="text1"/>
                <w:kern w:val="2"/>
                <w:szCs w:val="24"/>
                <w:highlight w:val="none"/>
                <w:u w:val="none" w:color="auto"/>
                <w:lang w:val="en-US" w:eastAsia="zh-CN"/>
                <w14:textFill>
                  <w14:solidFill>
                    <w14:schemeClr w14:val="tx1"/>
                  </w14:solidFill>
                </w14:textFill>
              </w:rPr>
              <w:t>制</w:t>
            </w:r>
            <w:r>
              <w:rPr>
                <w:rFonts w:hint="default" w:ascii="Times New Roman" w:hAnsi="Times New Roman" w:cs="Times New Roman"/>
                <w:color w:val="000000" w:themeColor="text1"/>
                <w:kern w:val="2"/>
                <w:szCs w:val="24"/>
                <w:highlight w:val="none"/>
                <w:u w:val="none" w:color="auto"/>
                <w:lang w:val="en-US" w:eastAsia="zh-CN"/>
                <w14:textFill>
                  <w14:solidFill>
                    <w14:schemeClr w14:val="tx1"/>
                  </w14:solidFill>
                </w14:textFill>
              </w:rPr>
              <w:t>，每班8小时</w:t>
            </w:r>
            <w:r>
              <w:rPr>
                <w:rFonts w:hint="eastAsia" w:ascii="Times New Roman" w:hAnsi="Times New Roman" w:cs="Times New Roman"/>
                <w:color w:val="000000" w:themeColor="text1"/>
                <w:kern w:val="2"/>
                <w:szCs w:val="24"/>
                <w:highlight w:val="none"/>
                <w:u w:val="single" w:color="auto"/>
                <w:lang w:val="en-US" w:eastAsia="zh-CN"/>
                <w14:textFill>
                  <w14:solidFill>
                    <w14:schemeClr w14:val="tx1"/>
                  </w14:solidFill>
                </w14:textFill>
              </w:rPr>
              <w:t>，夜间不生产</w:t>
            </w:r>
            <w:r>
              <w:rPr>
                <w:rFonts w:hint="default" w:ascii="Times New Roman" w:hAnsi="Times New Roman" w:cs="Times New Roman"/>
                <w:bCs/>
                <w:color w:val="000000" w:themeColor="text1"/>
                <w:sz w:val="24"/>
                <w:szCs w:val="24"/>
                <w:highlight w:val="none"/>
                <w:u w:val="none" w:color="auto"/>
                <w:lang w:val="en-US" w:eastAsia="zh-CN"/>
                <w14:textFill>
                  <w14:solidFill>
                    <w14:schemeClr w14:val="tx1"/>
                  </w14:solidFill>
                </w14:textFill>
              </w:rPr>
              <w:t>。</w:t>
            </w:r>
          </w:p>
          <w:p w14:paraId="093DB47C">
            <w:pPr>
              <w:keepNext w:val="0"/>
              <w:keepLines w:val="0"/>
              <w:suppressLineNumbers w:val="0"/>
              <w:snapToGrid w:val="0"/>
              <w:spacing w:before="120" w:beforeLines="50" w:beforeAutospacing="0" w:after="0" w:afterAutospacing="0" w:line="360" w:lineRule="auto"/>
              <w:ind w:left="0" w:right="0"/>
              <w:rPr>
                <w:rFonts w:hint="default" w:ascii="Times New Roman" w:hAnsi="Times New Roman" w:cs="Times New Roman"/>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u w:val="none" w:color="auto"/>
                <w:lang w:val="en-US" w:eastAsia="zh-CN"/>
                <w14:textFill>
                  <w14:solidFill>
                    <w14:schemeClr w14:val="tx1"/>
                  </w14:solidFill>
                </w14:textFill>
              </w:rPr>
              <w:t>7、厂区平面布置</w:t>
            </w:r>
          </w:p>
          <w:p w14:paraId="0E6D23A6">
            <w:pPr>
              <w:pStyle w:val="126"/>
              <w:keepNext w:val="0"/>
              <w:keepLines w:val="0"/>
              <w:suppressLineNumbers w:val="0"/>
              <w:autoSpaceDE/>
              <w:autoSpaceDN/>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本项目位于</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湖南省祁阳高新技术产业开发区长流路370号，租赁</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separate"/>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湖南益安运动用品有限公司</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现有</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2F</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厂房</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总建筑面积为8000m²，其中1F建筑面积4000m</w:t>
            </w:r>
            <w:r>
              <w:rPr>
                <w:rFonts w:hint="default" w:ascii="Times New Roman" w:hAnsi="Times New Roman" w:eastAsia="宋体" w:cs="Times New Roman"/>
                <w:bCs/>
                <w:color w:val="000000" w:themeColor="text1"/>
                <w:spacing w:val="4"/>
                <w:sz w:val="24"/>
                <w:szCs w:val="24"/>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，其中2F建筑面积</w:t>
            </w:r>
            <w:r>
              <w:rPr>
                <w:rFonts w:hint="eastAsia"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4</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000m</w:t>
            </w:r>
            <w:r>
              <w:rPr>
                <w:rFonts w:hint="default" w:ascii="Times New Roman" w:hAnsi="Times New Roman" w:eastAsia="宋体" w:cs="Times New Roman"/>
                <w:bCs/>
                <w:color w:val="000000" w:themeColor="text1"/>
                <w:spacing w:val="4"/>
                <w:sz w:val="24"/>
                <w:szCs w:val="24"/>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w:t>
            </w:r>
          </w:p>
          <w:p w14:paraId="2C3E84B7">
            <w:pPr>
              <w:pStyle w:val="126"/>
              <w:keepNext w:val="0"/>
              <w:keepLines w:val="0"/>
              <w:suppressLineNumbers w:val="0"/>
              <w:autoSpaceDE/>
              <w:autoSpaceDN/>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1F主要生产车间有，原料区、干燥拌料区、注塑区仓库、镀膜区、加硬间、固化车间、模具库、原料库、检验区、注塑间、成品库、半成品库、半成品检验、纯水房等</w:t>
            </w:r>
          </w:p>
          <w:p w14:paraId="16BA21CE">
            <w:pPr>
              <w:pStyle w:val="126"/>
              <w:keepNext w:val="0"/>
              <w:keepLines w:val="0"/>
              <w:suppressLineNumbers w:val="0"/>
              <w:autoSpaceDE/>
              <w:autoSpaceDN/>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2F主要生产车间有，海绵仓库、备用仓库、备料区、双层车间、装配区、双层车间、镜片半成品、镭射间、喷漆车间、喷漆仓库、印刷间、注塑仓库、危险品库等</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w:t>
            </w:r>
          </w:p>
          <w:p w14:paraId="46D631E7">
            <w:pPr>
              <w:keepNext w:val="0"/>
              <w:keepLines w:val="0"/>
              <w:suppressLineNumbers w:val="0"/>
              <w:spacing w:before="0" w:beforeAutospacing="0" w:after="0" w:afterAutospacing="0" w:line="360" w:lineRule="auto"/>
              <w:ind w:left="0" w:right="0"/>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8</w:t>
            </w:r>
            <w:r>
              <w:rPr>
                <w:rFonts w:hint="default" w:ascii="Times New Roman" w:hAnsi="Times New Roman" w:cs="Times New Roman"/>
                <w:b/>
                <w:color w:val="000000" w:themeColor="text1"/>
                <w:sz w:val="24"/>
                <w:highlight w:val="none"/>
                <w:u w:val="none" w:color="auto"/>
                <w14:textFill>
                  <w14:solidFill>
                    <w14:schemeClr w14:val="tx1"/>
                  </w14:solidFill>
                </w14:textFill>
              </w:rPr>
              <w:t>、工程进度安排</w:t>
            </w:r>
          </w:p>
          <w:p w14:paraId="577D909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ascii="Times New Roman" w:hAnsi="Times New Roman" w:eastAsia="宋体" w:cs="Times New Roman"/>
                <w:color w:val="000000" w:themeColor="text1"/>
                <w:sz w:val="24"/>
                <w:szCs w:val="32"/>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highlight w:val="none"/>
                <w:u w:val="none" w:color="auto"/>
                <w:lang w:val="en-US" w:eastAsia="zh-CN"/>
                <w14:textFill>
                  <w14:solidFill>
                    <w14:schemeClr w14:val="tx1"/>
                  </w14:solidFill>
                </w14:textFill>
              </w:rPr>
              <w:t>本项目建设期为</w:t>
            </w:r>
            <w:r>
              <w:rPr>
                <w:rFonts w:hint="default" w:ascii="Times New Roman" w:hAnsi="Times New Roman" w:cs="Times New Roman"/>
                <w:color w:val="000000" w:themeColor="text1"/>
                <w:sz w:val="24"/>
                <w:szCs w:val="32"/>
                <w:highlight w:val="none"/>
                <w:u w:val="none" w:color="auto"/>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highlight w:val="none"/>
                <w:u w:val="none" w:color="auto"/>
                <w:lang w:val="en-US" w:eastAsia="zh-CN"/>
                <w14:textFill>
                  <w14:solidFill>
                    <w14:schemeClr w14:val="tx1"/>
                  </w14:solidFill>
                </w14:textFill>
              </w:rPr>
              <w:t>个月。</w:t>
            </w:r>
          </w:p>
          <w:p w14:paraId="64B1FF6E">
            <w:pPr>
              <w:keepNext w:val="0"/>
              <w:keepLines w:val="0"/>
              <w:suppressLineNumbers w:val="0"/>
              <w:spacing w:before="0" w:beforeAutospacing="0" w:after="0" w:afterAutospacing="0" w:line="360" w:lineRule="auto"/>
              <w:ind w:left="0" w:right="0"/>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9</w:t>
            </w:r>
            <w:r>
              <w:rPr>
                <w:rFonts w:hint="default" w:ascii="Times New Roman" w:hAnsi="Times New Roman" w:cs="Times New Roman"/>
                <w:b/>
                <w:color w:val="000000" w:themeColor="text1"/>
                <w:sz w:val="24"/>
                <w:highlight w:val="none"/>
                <w:u w:val="none" w:color="auto"/>
                <w14:textFill>
                  <w14:solidFill>
                    <w14:schemeClr w14:val="tx1"/>
                  </w14:solidFill>
                </w14:textFill>
              </w:rPr>
              <w:t>、工程进度安排</w:t>
            </w:r>
          </w:p>
          <w:p w14:paraId="575E15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14:textFill>
                  <w14:solidFill>
                    <w14:schemeClr w14:val="tx1"/>
                  </w14:solidFill>
                </w14:textFill>
              </w:rPr>
              <w:t>本项目租赁</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begin"/>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separate"/>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湖南益安运动用品有限公司</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fldChar w:fldCharType="end"/>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现有</w:t>
            </w:r>
            <w:r>
              <w:rPr>
                <w:rFonts w:hint="default" w:ascii="Times New Roman" w:hAnsi="Times New Roman" w:cs="Times New Roman"/>
                <w:bCs/>
                <w:color w:val="000000" w:themeColor="text1"/>
                <w:spacing w:val="4"/>
                <w:sz w:val="24"/>
                <w:szCs w:val="24"/>
                <w:highlight w:val="none"/>
                <w:u w:val="none" w:color="auto"/>
                <w:lang w:val="en-US" w:eastAsia="zh-CN"/>
                <w14:textFill>
                  <w14:solidFill>
                    <w14:schemeClr w14:val="tx1"/>
                  </w14:solidFill>
                </w14:textFill>
              </w:rPr>
              <w:t>两层</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厂房</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进行生产。项目依托关系和环保责任主体划分情况见下表。</w:t>
            </w:r>
          </w:p>
          <w:p w14:paraId="66583C76">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highlight w:val="none"/>
                <w:u w:val="none" w:color="auto"/>
                <w14:textFill>
                  <w14:solidFill>
                    <w14:schemeClr w14:val="tx1"/>
                  </w14:solidFill>
                </w14:textFill>
              </w:rPr>
            </w:pPr>
            <w:r>
              <w:rPr>
                <w:rFonts w:hint="default" w:ascii="Times New Roman" w:hAnsi="Times New Roman" w:cs="Times New Roman"/>
                <w:b/>
                <w:color w:val="000000" w:themeColor="text1"/>
                <w:szCs w:val="21"/>
                <w:highlight w:val="none"/>
                <w:u w:val="none" w:color="auto"/>
                <w14:textFill>
                  <w14:solidFill>
                    <w14:schemeClr w14:val="tx1"/>
                  </w14:solidFill>
                </w14:textFill>
              </w:rPr>
              <w:t>表2-</w:t>
            </w:r>
            <w:r>
              <w:rPr>
                <w:rFonts w:hint="default" w:ascii="Times New Roman" w:hAnsi="Times New Roman" w:cs="Times New Roman"/>
                <w:b/>
                <w:color w:val="000000" w:themeColor="text1"/>
                <w:szCs w:val="21"/>
                <w:highlight w:val="none"/>
                <w:u w:val="none" w:color="auto"/>
                <w:lang w:val="en-US" w:eastAsia="zh-CN"/>
                <w14:textFill>
                  <w14:solidFill>
                    <w14:schemeClr w14:val="tx1"/>
                  </w14:solidFill>
                </w14:textFill>
              </w:rPr>
              <w:t>9</w:t>
            </w:r>
            <w:r>
              <w:rPr>
                <w:rFonts w:hint="default" w:ascii="Times New Roman" w:hAnsi="Times New Roman" w:cs="Times New Roman"/>
                <w:b/>
                <w:color w:val="000000" w:themeColor="text1"/>
                <w:szCs w:val="21"/>
                <w:highlight w:val="none"/>
                <w:u w:val="none" w:color="auto"/>
                <w14:textFill>
                  <w14:solidFill>
                    <w14:schemeClr w14:val="tx1"/>
                  </w14:solidFill>
                </w14:textFill>
              </w:rPr>
              <w:t xml:space="preserve">  项目主要基础设施、环保设施依托和环保责任表</w:t>
            </w:r>
          </w:p>
          <w:tbl>
            <w:tblPr>
              <w:tblStyle w:val="36"/>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76"/>
              <w:gridCol w:w="901"/>
              <w:gridCol w:w="2163"/>
              <w:gridCol w:w="1620"/>
              <w:gridCol w:w="1872"/>
              <w:gridCol w:w="1222"/>
            </w:tblGrid>
            <w:tr w14:paraId="36AAED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4" w:type="pct"/>
                  <w:gridSpan w:val="2"/>
                  <w:tcBorders>
                    <w:tl2br w:val="nil"/>
                    <w:tr2bl w:val="nil"/>
                  </w:tcBorders>
                  <w:noWrap w:val="0"/>
                  <w:vAlign w:val="center"/>
                </w:tcPr>
                <w:p w14:paraId="1FA5444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zCs w:val="21"/>
                      <w:highlight w:val="none"/>
                      <w:u w:val="none" w:color="auto"/>
                      <w14:textFill>
                        <w14:solidFill>
                          <w14:schemeClr w14:val="tx1"/>
                        </w14:solidFill>
                      </w14:textFill>
                    </w:rPr>
                    <w:t>主要设施</w:t>
                  </w:r>
                </w:p>
              </w:tc>
              <w:tc>
                <w:tcPr>
                  <w:tcW w:w="1294" w:type="pct"/>
                  <w:tcBorders>
                    <w:tl2br w:val="nil"/>
                    <w:tr2bl w:val="nil"/>
                  </w:tcBorders>
                  <w:noWrap w:val="0"/>
                  <w:vAlign w:val="center"/>
                </w:tcPr>
                <w:p w14:paraId="1D2358F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zCs w:val="21"/>
                      <w:highlight w:val="none"/>
                      <w:u w:val="none" w:color="auto"/>
                      <w14:textFill>
                        <w14:solidFill>
                          <w14:schemeClr w14:val="tx1"/>
                        </w14:solidFill>
                      </w14:textFill>
                    </w:rPr>
                    <w:t>依托情况/情况说明</w:t>
                  </w:r>
                </w:p>
              </w:tc>
              <w:tc>
                <w:tcPr>
                  <w:tcW w:w="969" w:type="pct"/>
                  <w:tcBorders>
                    <w:tl2br w:val="nil"/>
                    <w:tr2bl w:val="nil"/>
                  </w:tcBorders>
                  <w:noWrap w:val="0"/>
                  <w:vAlign w:val="center"/>
                </w:tcPr>
                <w:p w14:paraId="52D1680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u w:val="none" w:color="auto"/>
                      <w:lang w:val="en-US" w:eastAsia="zh-CN"/>
                      <w14:textFill>
                        <w14:solidFill>
                          <w14:schemeClr w14:val="tx1"/>
                        </w14:solidFill>
                      </w14:textFill>
                    </w:rPr>
                    <w:t>规模</w:t>
                  </w:r>
                </w:p>
              </w:tc>
              <w:tc>
                <w:tcPr>
                  <w:tcW w:w="1120" w:type="pct"/>
                  <w:tcBorders>
                    <w:tl2br w:val="nil"/>
                    <w:tr2bl w:val="nil"/>
                  </w:tcBorders>
                  <w:noWrap w:val="0"/>
                  <w:vAlign w:val="center"/>
                </w:tcPr>
                <w:p w14:paraId="04C34DE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u w:val="none" w:color="auto"/>
                      <w:lang w:val="en-US" w:eastAsia="zh-CN"/>
                      <w14:textFill>
                        <w14:solidFill>
                          <w14:schemeClr w14:val="tx1"/>
                        </w14:solidFill>
                      </w14:textFill>
                    </w:rPr>
                    <w:t>依托可行性</w:t>
                  </w:r>
                </w:p>
              </w:tc>
              <w:tc>
                <w:tcPr>
                  <w:tcW w:w="731" w:type="pct"/>
                  <w:tcBorders>
                    <w:tl2br w:val="nil"/>
                    <w:tr2bl w:val="nil"/>
                  </w:tcBorders>
                  <w:noWrap w:val="0"/>
                  <w:vAlign w:val="center"/>
                </w:tcPr>
                <w:p w14:paraId="1E751F5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zCs w:val="21"/>
                      <w:highlight w:val="none"/>
                      <w:u w:val="none" w:color="auto"/>
                      <w14:textFill>
                        <w14:solidFill>
                          <w14:schemeClr w14:val="tx1"/>
                        </w14:solidFill>
                      </w14:textFill>
                    </w:rPr>
                    <w:t>环保责任表</w:t>
                  </w:r>
                </w:p>
              </w:tc>
            </w:tr>
            <w:tr w14:paraId="43DDF4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5" w:type="pct"/>
                  <w:vMerge w:val="restart"/>
                  <w:tcBorders>
                    <w:tl2br w:val="nil"/>
                    <w:tr2bl w:val="nil"/>
                  </w:tcBorders>
                  <w:noWrap w:val="0"/>
                  <w:vAlign w:val="center"/>
                </w:tcPr>
                <w:p w14:paraId="7147292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基础设施</w:t>
                  </w:r>
                </w:p>
              </w:tc>
              <w:tc>
                <w:tcPr>
                  <w:tcW w:w="538" w:type="pct"/>
                  <w:tcBorders>
                    <w:tl2br w:val="nil"/>
                    <w:tr2bl w:val="nil"/>
                  </w:tcBorders>
                  <w:noWrap w:val="0"/>
                  <w:vAlign w:val="center"/>
                </w:tcPr>
                <w:p w14:paraId="6ECFFE19">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排水系统</w:t>
                  </w:r>
                </w:p>
              </w:tc>
              <w:tc>
                <w:tcPr>
                  <w:tcW w:w="1294" w:type="pct"/>
                  <w:tcBorders>
                    <w:tl2br w:val="nil"/>
                    <w:tr2bl w:val="nil"/>
                  </w:tcBorders>
                  <w:noWrap w:val="0"/>
                  <w:vAlign w:val="center"/>
                </w:tcPr>
                <w:p w14:paraId="0ED0D41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雨污分流，依托</w:t>
                  </w: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湖南益安运动用品有限公司</w:t>
                  </w:r>
                  <w:r>
                    <w:rPr>
                      <w:rFonts w:hint="default" w:ascii="Times New Roman" w:hAnsi="Times New Roman" w:cs="Times New Roman"/>
                      <w:color w:val="000000" w:themeColor="text1"/>
                      <w:szCs w:val="21"/>
                      <w:highlight w:val="none"/>
                      <w:u w:val="none" w:color="auto"/>
                      <w14:textFill>
                        <w14:solidFill>
                          <w14:schemeClr w14:val="tx1"/>
                        </w14:solidFill>
                      </w14:textFill>
                    </w:rPr>
                    <w:t>的管网</w:t>
                  </w:r>
                </w:p>
              </w:tc>
              <w:tc>
                <w:tcPr>
                  <w:tcW w:w="1620" w:type="dxa"/>
                  <w:tcBorders>
                    <w:tl2br w:val="nil"/>
                    <w:tr2bl w:val="nil"/>
                  </w:tcBorders>
                  <w:noWrap w:val="0"/>
                  <w:vAlign w:val="center"/>
                </w:tcPr>
                <w:p w14:paraId="1A52AA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本项目租赁</w:t>
                  </w:r>
                  <w:r>
                    <w:rPr>
                      <w:rFonts w:hint="default" w:ascii="Times New Roman" w:hAnsi="Times New Roman" w:cs="Times New Roman"/>
                      <w:color w:val="000000" w:themeColor="text1"/>
                      <w:szCs w:val="21"/>
                      <w:highlight w:val="none"/>
                      <w:u w:val="single" w:color="auto"/>
                      <w:lang w:val="en-US" w:eastAsia="zh-CN"/>
                      <w14:textFill>
                        <w14:solidFill>
                          <w14:schemeClr w14:val="tx1"/>
                        </w14:solidFill>
                      </w14:textFill>
                    </w:rPr>
                    <w:t>湖南益安运动用品有限公司</w:t>
                  </w:r>
                  <w:r>
                    <w:rPr>
                      <w:rFonts w:hint="eastAsia" w:ascii="Times New Roman" w:hAnsi="Times New Roman" w:cs="Times New Roman"/>
                      <w:color w:val="000000" w:themeColor="text1"/>
                      <w:szCs w:val="21"/>
                      <w:highlight w:val="none"/>
                      <w:u w:val="single" w:color="auto"/>
                      <w:lang w:val="en-US" w:eastAsia="zh-CN"/>
                      <w14:textFill>
                        <w14:solidFill>
                          <w14:schemeClr w14:val="tx1"/>
                        </w14:solidFill>
                      </w14:textFill>
                    </w:rPr>
                    <w:t>现有厂房，该厂房配套设置3个化粪池容积12m</w:t>
                  </w:r>
                  <w:r>
                    <w:rPr>
                      <w:rFonts w:hint="eastAsia" w:ascii="Times New Roman" w:hAnsi="Times New Roman" w:cs="Times New Roman"/>
                      <w:color w:val="000000" w:themeColor="text1"/>
                      <w:szCs w:val="21"/>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，处理规模36</w:t>
                  </w:r>
                  <w:r>
                    <w:rPr>
                      <w:rFonts w:hint="eastAsia" w:ascii="Times New Roman" w:hAnsi="Times New Roman" w:cs="Times New Roman"/>
                      <w:color w:val="000000" w:themeColor="text1"/>
                      <w:szCs w:val="21"/>
                      <w:highlight w:val="none"/>
                      <w:u w:val="single" w:color="auto"/>
                      <w:lang w:val="en-US" w:eastAsia="zh-CN"/>
                      <w14:textFill>
                        <w14:solidFill>
                          <w14:schemeClr w14:val="tx1"/>
                        </w14:solidFill>
                      </w14:textFill>
                    </w:rPr>
                    <w:t>m</w:t>
                  </w:r>
                  <w:r>
                    <w:rPr>
                      <w:rFonts w:hint="eastAsia" w:ascii="Times New Roman" w:hAnsi="Times New Roman" w:cs="Times New Roman"/>
                      <w:color w:val="000000" w:themeColor="text1"/>
                      <w:szCs w:val="21"/>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/d</w:t>
                  </w:r>
                </w:p>
              </w:tc>
              <w:tc>
                <w:tcPr>
                  <w:tcW w:w="1872" w:type="dxa"/>
                  <w:tcBorders>
                    <w:tl2br w:val="nil"/>
                    <w:tr2bl w:val="nil"/>
                  </w:tcBorders>
                  <w:noWrap w:val="0"/>
                  <w:vAlign w:val="center"/>
                </w:tcPr>
                <w:p w14:paraId="272245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single" w:color="auto"/>
                      <w:lang w:val="en-US" w:eastAsia="zh-CN"/>
                      <w14:textFill>
                        <w14:solidFill>
                          <w14:schemeClr w14:val="tx1"/>
                        </w14:solidFill>
                      </w14:textFill>
                    </w:rPr>
                    <w:t>湖南益安运动用品有限公司</w:t>
                  </w:r>
                  <w:r>
                    <w:rPr>
                      <w:rFonts w:hint="eastAsia" w:ascii="Times New Roman" w:hAnsi="Times New Roman" w:cs="Times New Roman"/>
                      <w:color w:val="000000" w:themeColor="text1"/>
                      <w:szCs w:val="21"/>
                      <w:highlight w:val="none"/>
                      <w:u w:val="single" w:color="auto"/>
                      <w:lang w:val="en-US" w:eastAsia="zh-CN"/>
                      <w14:textFill>
                        <w14:solidFill>
                          <w14:schemeClr w14:val="tx1"/>
                        </w14:solidFill>
                      </w14:textFill>
                    </w:rPr>
                    <w:t>现有厂房，配套化粪池</w:t>
                  </w: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处理规模</w:t>
                  </w:r>
                  <w:r>
                    <w:rPr>
                      <w:rFonts w:hint="eastAsia" w:ascii="Times New Roman" w:hAnsi="Times New Roman" w:cs="Times New Roman"/>
                      <w:color w:val="000000" w:themeColor="text1"/>
                      <w:szCs w:val="21"/>
                      <w:highlight w:val="none"/>
                      <w:u w:val="single" w:color="auto"/>
                      <w:lang w:val="en-US" w:eastAsia="zh-CN"/>
                      <w14:textFill>
                        <w14:solidFill>
                          <w14:schemeClr w14:val="tx1"/>
                        </w14:solidFill>
                      </w14:textFill>
                    </w:rPr>
                    <w:t>为</w:t>
                  </w: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36</w:t>
                  </w:r>
                  <w:r>
                    <w:rPr>
                      <w:rFonts w:hint="eastAsia" w:ascii="Times New Roman" w:hAnsi="Times New Roman" w:cs="Times New Roman"/>
                      <w:color w:val="000000" w:themeColor="text1"/>
                      <w:szCs w:val="21"/>
                      <w:highlight w:val="none"/>
                      <w:u w:val="single" w:color="auto"/>
                      <w:lang w:val="en-US" w:eastAsia="zh-CN"/>
                      <w14:textFill>
                        <w14:solidFill>
                          <w14:schemeClr w14:val="tx1"/>
                        </w14:solidFill>
                      </w14:textFill>
                    </w:rPr>
                    <w:t>m</w:t>
                  </w:r>
                  <w:r>
                    <w:rPr>
                      <w:rFonts w:hint="eastAsia" w:ascii="Times New Roman" w:hAnsi="Times New Roman" w:cs="Times New Roman"/>
                      <w:color w:val="000000" w:themeColor="text1"/>
                      <w:szCs w:val="21"/>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/d，</w:t>
                  </w:r>
                  <w:r>
                    <w:rPr>
                      <w:rFonts w:hint="eastAsia" w:ascii="Times New Roman" w:hAnsi="Times New Roman" w:cs="Times New Roman"/>
                      <w:color w:val="000000" w:themeColor="text1"/>
                      <w:szCs w:val="21"/>
                      <w:highlight w:val="none"/>
                      <w:u w:val="single" w:color="auto"/>
                      <w:lang w:val="en-US" w:eastAsia="zh-CN"/>
                      <w14:textFill>
                        <w14:solidFill>
                          <w14:schemeClr w14:val="tx1"/>
                        </w14:solidFill>
                      </w14:textFill>
                    </w:rPr>
                    <w:t>本项目新增排水规模约27.63m</w:t>
                  </w:r>
                  <w:r>
                    <w:rPr>
                      <w:rFonts w:hint="eastAsia" w:ascii="Times New Roman" w:hAnsi="Times New Roman" w:cs="Times New Roman"/>
                      <w:color w:val="000000" w:themeColor="text1"/>
                      <w:szCs w:val="21"/>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，因此可满足本项目废水排放使用，依托可行‬</w:t>
                  </w:r>
                </w:p>
              </w:tc>
              <w:tc>
                <w:tcPr>
                  <w:tcW w:w="731" w:type="pct"/>
                  <w:tcBorders>
                    <w:tl2br w:val="nil"/>
                    <w:tr2bl w:val="nil"/>
                  </w:tcBorders>
                  <w:noWrap w:val="0"/>
                  <w:vAlign w:val="center"/>
                </w:tcPr>
                <w:p w14:paraId="006047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湖南益安运动用品有限公司</w:t>
                  </w:r>
                </w:p>
              </w:tc>
            </w:tr>
            <w:tr w14:paraId="1AF3C3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5" w:type="pct"/>
                  <w:vMerge w:val="continue"/>
                  <w:tcBorders>
                    <w:tl2br w:val="nil"/>
                    <w:tr2bl w:val="nil"/>
                  </w:tcBorders>
                  <w:noWrap w:val="0"/>
                  <w:vAlign w:val="center"/>
                </w:tcPr>
                <w:p w14:paraId="3642F78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pPr>
                </w:p>
              </w:tc>
              <w:tc>
                <w:tcPr>
                  <w:tcW w:w="538" w:type="pct"/>
                  <w:tcBorders>
                    <w:tl2br w:val="nil"/>
                    <w:tr2bl w:val="nil"/>
                  </w:tcBorders>
                  <w:noWrap w:val="0"/>
                  <w:vAlign w:val="center"/>
                </w:tcPr>
                <w:p w14:paraId="42E048BC">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highlight w:val="none"/>
                      <w:u w:val="none" w:color="auto"/>
                      <w:lang w:val="en-US"/>
                      <w14:textFill>
                        <w14:solidFill>
                          <w14:schemeClr w14:val="tx1"/>
                        </w14:solidFill>
                      </w14:textFill>
                    </w:rPr>
                  </w:pPr>
                  <w:r>
                    <w:rPr>
                      <w:rFonts w:hint="default" w:ascii="Times New Roman" w:hAnsi="Times New Roman" w:cs="Times New Roman"/>
                      <w:b w:val="0"/>
                      <w:bCs w:val="0"/>
                      <w:color w:val="000000" w:themeColor="text1"/>
                      <w:szCs w:val="21"/>
                      <w:highlight w:val="none"/>
                      <w:u w:val="none" w:color="auto"/>
                      <w14:textFill>
                        <w14:solidFill>
                          <w14:schemeClr w14:val="tx1"/>
                        </w14:solidFill>
                      </w14:textFill>
                    </w:rPr>
                    <w:t>供</w:t>
                  </w:r>
                  <w:r>
                    <w:rPr>
                      <w:rFonts w:hint="eastAsia" w:ascii="Times New Roman" w:hAnsi="Times New Roman" w:cs="Times New Roman"/>
                      <w:b w:val="0"/>
                      <w:bCs w:val="0"/>
                      <w:color w:val="000000" w:themeColor="text1"/>
                      <w:szCs w:val="21"/>
                      <w:highlight w:val="none"/>
                      <w:u w:val="none" w:color="auto"/>
                      <w:lang w:val="en-US" w:eastAsia="zh-CN"/>
                      <w14:textFill>
                        <w14:solidFill>
                          <w14:schemeClr w14:val="tx1"/>
                        </w14:solidFill>
                      </w14:textFill>
                    </w:rPr>
                    <w:t>电工程</w:t>
                  </w:r>
                </w:p>
              </w:tc>
              <w:tc>
                <w:tcPr>
                  <w:tcW w:w="1294" w:type="pct"/>
                  <w:tcBorders>
                    <w:tl2br w:val="nil"/>
                    <w:tr2bl w:val="nil"/>
                  </w:tcBorders>
                  <w:noWrap w:val="0"/>
                  <w:vAlign w:val="center"/>
                </w:tcPr>
                <w:p w14:paraId="37C4714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依托</w:t>
                  </w: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湖南益安运动用品有限公司</w:t>
                  </w:r>
                  <w:r>
                    <w:rPr>
                      <w:rFonts w:hint="default" w:ascii="Times New Roman" w:hAnsi="Times New Roman" w:cs="Times New Roman"/>
                      <w:color w:val="000000" w:themeColor="text1"/>
                      <w:szCs w:val="21"/>
                      <w:highlight w:val="none"/>
                      <w:u w:val="none" w:color="auto"/>
                      <w14:textFill>
                        <w14:solidFill>
                          <w14:schemeClr w14:val="tx1"/>
                        </w14:solidFill>
                      </w14:textFill>
                    </w:rPr>
                    <w:t>供电系统</w:t>
                  </w:r>
                </w:p>
              </w:tc>
              <w:tc>
                <w:tcPr>
                  <w:tcW w:w="969" w:type="pct"/>
                  <w:tcBorders>
                    <w:tl2br w:val="nil"/>
                    <w:tr2bl w:val="nil"/>
                  </w:tcBorders>
                  <w:noWrap w:val="0"/>
                  <w:vAlign w:val="center"/>
                </w:tcPr>
                <w:p w14:paraId="0FF2B8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u w:val="singl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可满足</w:t>
                  </w:r>
                </w:p>
              </w:tc>
              <w:tc>
                <w:tcPr>
                  <w:tcW w:w="1120" w:type="pct"/>
                  <w:tcBorders>
                    <w:tl2br w:val="nil"/>
                    <w:tr2bl w:val="nil"/>
                  </w:tcBorders>
                  <w:noWrap w:val="0"/>
                  <w:vAlign w:val="center"/>
                </w:tcPr>
                <w:p w14:paraId="7DC3D89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single" w:color="auto"/>
                      <w:vertAlign w:val="baseline"/>
                      <w:lang w:val="en-US"/>
                      <w14:textFill>
                        <w14:solidFill>
                          <w14:schemeClr w14:val="tx1"/>
                        </w14:solidFill>
                      </w14:textFill>
                    </w:rPr>
                  </w:pPr>
                  <w:r>
                    <w:rPr>
                      <w:rFonts w:hint="eastAsia" w:ascii="Times New Roman" w:hAnsi="Times New Roman" w:cs="Times New Roman"/>
                      <w:color w:val="000000" w:themeColor="text1"/>
                      <w:szCs w:val="21"/>
                      <w:highlight w:val="none"/>
                      <w:u w:val="single" w:color="auto"/>
                      <w:vertAlign w:val="baseline"/>
                      <w:lang w:val="en-US" w:eastAsia="zh-CN"/>
                      <w14:textFill>
                        <w14:solidFill>
                          <w14:schemeClr w14:val="tx1"/>
                        </w14:solidFill>
                      </w14:textFill>
                    </w:rPr>
                    <w:t>可满足</w:t>
                  </w:r>
                </w:p>
              </w:tc>
              <w:tc>
                <w:tcPr>
                  <w:tcW w:w="731" w:type="pct"/>
                  <w:tcBorders>
                    <w:tl2br w:val="nil"/>
                    <w:tr2bl w:val="nil"/>
                  </w:tcBorders>
                  <w:noWrap w:val="0"/>
                  <w:vAlign w:val="center"/>
                </w:tcPr>
                <w:p w14:paraId="0B4C1F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湖南益安运动用品有限公司</w:t>
                  </w:r>
                </w:p>
              </w:tc>
            </w:tr>
            <w:tr w14:paraId="5D85AE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5" w:type="pct"/>
                  <w:vMerge w:val="restart"/>
                  <w:tcBorders>
                    <w:tl2br w:val="nil"/>
                    <w:tr2bl w:val="nil"/>
                  </w:tcBorders>
                  <w:noWrap w:val="0"/>
                  <w:vAlign w:val="center"/>
                </w:tcPr>
                <w:p w14:paraId="2ED7F8D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环保设施</w:t>
                  </w:r>
                </w:p>
              </w:tc>
              <w:tc>
                <w:tcPr>
                  <w:tcW w:w="538" w:type="pct"/>
                  <w:tcBorders>
                    <w:tl2br w:val="nil"/>
                    <w:tr2bl w:val="nil"/>
                  </w:tcBorders>
                  <w:noWrap w:val="0"/>
                  <w:vAlign w:val="center"/>
                </w:tcPr>
                <w:p w14:paraId="75803B5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污水处理</w:t>
                  </w:r>
                </w:p>
              </w:tc>
              <w:tc>
                <w:tcPr>
                  <w:tcW w:w="1294" w:type="pct"/>
                  <w:tcBorders>
                    <w:tl2br w:val="nil"/>
                    <w:tr2bl w:val="nil"/>
                  </w:tcBorders>
                  <w:noWrap w:val="0"/>
                  <w:vAlign w:val="center"/>
                </w:tcPr>
                <w:p w14:paraId="66B694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依托</w:t>
                  </w: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湖南</w:t>
                  </w:r>
                  <w: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t>益安运动用品有限公司</w:t>
                  </w: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隔油池+化粪池</w:t>
                  </w:r>
                  <w: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t>，最终排入</w:t>
                  </w: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t>。</w:t>
                  </w:r>
                </w:p>
              </w:tc>
              <w:tc>
                <w:tcPr>
                  <w:tcW w:w="969" w:type="pct"/>
                  <w:tcBorders>
                    <w:tl2br w:val="nil"/>
                    <w:tr2bl w:val="nil"/>
                  </w:tcBorders>
                  <w:noWrap w:val="0"/>
                  <w:vAlign w:val="center"/>
                </w:tcPr>
                <w:p w14:paraId="59F67C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可满足</w:t>
                  </w:r>
                </w:p>
              </w:tc>
              <w:tc>
                <w:tcPr>
                  <w:tcW w:w="1120" w:type="pct"/>
                  <w:tcBorders>
                    <w:tl2br w:val="nil"/>
                    <w:tr2bl w:val="nil"/>
                  </w:tcBorders>
                  <w:noWrap w:val="0"/>
                  <w:vAlign w:val="center"/>
                </w:tcPr>
                <w:p w14:paraId="4256136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Cs w:val="21"/>
                      <w:highlight w:val="none"/>
                      <w:u w:val="none" w:color="auto"/>
                      <w:vertAlign w:val="baseline"/>
                      <w:lang w:val="en-US"/>
                      <w14:textFill>
                        <w14:solidFill>
                          <w14:schemeClr w14:val="tx1"/>
                        </w14:solidFill>
                      </w14:textFill>
                    </w:rPr>
                  </w:pP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可满足</w:t>
                  </w:r>
                </w:p>
              </w:tc>
              <w:tc>
                <w:tcPr>
                  <w:tcW w:w="731" w:type="pct"/>
                  <w:tcBorders>
                    <w:tl2br w:val="nil"/>
                    <w:tr2bl w:val="nil"/>
                  </w:tcBorders>
                  <w:noWrap w:val="0"/>
                  <w:vAlign w:val="center"/>
                </w:tcPr>
                <w:p w14:paraId="5160F3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湖南益安运动用品有限公司</w:t>
                  </w:r>
                </w:p>
              </w:tc>
            </w:tr>
            <w:tr w14:paraId="1BCE6D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45" w:type="pct"/>
                  <w:vMerge w:val="continue"/>
                  <w:tcBorders>
                    <w:tl2br w:val="nil"/>
                    <w:tr2bl w:val="nil"/>
                  </w:tcBorders>
                  <w:noWrap w:val="0"/>
                  <w:vAlign w:val="center"/>
                </w:tcPr>
                <w:p w14:paraId="4E35F05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p>
              </w:tc>
              <w:tc>
                <w:tcPr>
                  <w:tcW w:w="538" w:type="pct"/>
                  <w:tcBorders>
                    <w:tl2br w:val="nil"/>
                    <w:tr2bl w:val="nil"/>
                  </w:tcBorders>
                  <w:noWrap w:val="0"/>
                  <w:vAlign w:val="center"/>
                </w:tcPr>
                <w:p w14:paraId="6290B89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噪声</w:t>
                  </w:r>
                </w:p>
              </w:tc>
              <w:tc>
                <w:tcPr>
                  <w:tcW w:w="1294" w:type="pct"/>
                  <w:tcBorders>
                    <w:tl2br w:val="nil"/>
                    <w:tr2bl w:val="nil"/>
                  </w:tcBorders>
                  <w:noWrap w:val="0"/>
                  <w:vAlign w:val="center"/>
                </w:tcPr>
                <w:p w14:paraId="49C0FB6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项目自行进行设备降噪</w:t>
                  </w:r>
                </w:p>
              </w:tc>
              <w:tc>
                <w:tcPr>
                  <w:tcW w:w="969" w:type="pct"/>
                  <w:tcBorders>
                    <w:tl2br w:val="nil"/>
                    <w:tr2bl w:val="nil"/>
                  </w:tcBorders>
                  <w:noWrap w:val="0"/>
                  <w:vAlign w:val="center"/>
                </w:tcPr>
                <w:p w14:paraId="7CEEE7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现有厂房</w:t>
                  </w:r>
                </w:p>
              </w:tc>
              <w:tc>
                <w:tcPr>
                  <w:tcW w:w="1120" w:type="pct"/>
                  <w:tcBorders>
                    <w:tl2br w:val="nil"/>
                    <w:tr2bl w:val="nil"/>
                  </w:tcBorders>
                  <w:noWrap w:val="0"/>
                  <w:vAlign w:val="center"/>
                </w:tcPr>
                <w:p w14:paraId="613D32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Cs w:val="21"/>
                      <w:highlight w:val="none"/>
                      <w:u w:val="none" w:color="auto"/>
                      <w:lang w:val="en-US" w:eastAsia="zh-CN"/>
                      <w14:textFill>
                        <w14:solidFill>
                          <w14:schemeClr w14:val="tx1"/>
                        </w14:solidFill>
                      </w14:textFill>
                    </w:rPr>
                    <w:t>可满足项目使用</w:t>
                  </w:r>
                </w:p>
              </w:tc>
              <w:tc>
                <w:tcPr>
                  <w:tcW w:w="731" w:type="pct"/>
                  <w:tcBorders>
                    <w:tl2br w:val="nil"/>
                    <w:tr2bl w:val="nil"/>
                  </w:tcBorders>
                  <w:noWrap w:val="0"/>
                  <w:vAlign w:val="center"/>
                </w:tcPr>
                <w:p w14:paraId="0E65633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u w:val="none" w:color="auto"/>
                      <w14:textFill>
                        <w14:solidFill>
                          <w14:schemeClr w14:val="tx1"/>
                        </w14:solidFill>
                      </w14:textFill>
                    </w:rPr>
                  </w:pPr>
                  <w:r>
                    <w:rPr>
                      <w:rFonts w:hint="default" w:ascii="Times New Roman" w:hAnsi="Times New Roman" w:cs="Times New Roman"/>
                      <w:color w:val="000000" w:themeColor="text1"/>
                      <w:szCs w:val="21"/>
                      <w:highlight w:val="none"/>
                      <w:u w:val="none" w:color="auto"/>
                      <w14:textFill>
                        <w14:solidFill>
                          <w14:schemeClr w14:val="tx1"/>
                        </w14:solidFill>
                      </w14:textFill>
                    </w:rPr>
                    <w:t>本项目负责</w:t>
                  </w:r>
                </w:p>
              </w:tc>
            </w:tr>
          </w:tbl>
          <w:p w14:paraId="66F5A2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14:textFill>
                  <w14:solidFill>
                    <w14:schemeClr w14:val="tx1"/>
                  </w14:solidFill>
                </w14:textFill>
              </w:rPr>
              <w:t>项目方和</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湖南益安运动用品有限公司</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负责各自的环保设备、基础设施建设的管理和运行。遵循“谁管理，谁负责；谁污染谁治理原则”。</w:t>
            </w:r>
          </w:p>
        </w:tc>
      </w:tr>
      <w:tr w14:paraId="0F9CB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noWrap w:val="0"/>
            <w:vAlign w:val="center"/>
          </w:tcPr>
          <w:p w14:paraId="0DCB33EF">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工艺流程和产排污环节</w:t>
            </w:r>
          </w:p>
        </w:tc>
        <w:tc>
          <w:tcPr>
            <w:tcW w:w="4620" w:type="pct"/>
            <w:noWrap w:val="0"/>
            <w:vAlign w:val="top"/>
          </w:tcPr>
          <w:p w14:paraId="30DFA086">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val="0"/>
                <w:color w:val="000000" w:themeColor="text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Cs w:val="21"/>
                <w:highlight w:val="none"/>
                <w:u w:val="none" w:color="auto"/>
                <w:lang w:val="en-US" w:eastAsia="zh-CN"/>
                <w14:textFill>
                  <w14:solidFill>
                    <w14:schemeClr w14:val="tx1"/>
                  </w14:solidFill>
                </w14:textFill>
              </w:rPr>
              <w:t>施工期工艺流程及产污环节简述</w:t>
            </w:r>
          </w:p>
          <w:p w14:paraId="24BDB4F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本项目不建设厂房，利用现有空置厂房进行生产，施工期仅为设备安装，主要污染来自安装时产生设备噪声以及施工员工生活污水，施工期较短，其影响随着施工期的结束而结束。故重点对营运期进行工程分析。</w:t>
            </w:r>
          </w:p>
          <w:p w14:paraId="5E4DC473">
            <w:pPr>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val="0"/>
                <w:color w:val="000000" w:themeColor="text1"/>
                <w:szCs w:val="21"/>
                <w:highlight w:val="none"/>
                <w:u w:val="none" w:color="auto"/>
                <w:lang w:val="en-US" w:eastAsia="zh-CN"/>
                <w14:textFill>
                  <w14:solidFill>
                    <w14:schemeClr w14:val="tx1"/>
                  </w14:solidFill>
                </w14:textFill>
              </w:rPr>
            </w:pPr>
            <w:r>
              <w:rPr>
                <w:rFonts w:hint="default" w:ascii="Times New Roman" w:hAnsi="Times New Roman" w:cs="Times New Roman"/>
                <w:b/>
                <w:bCs w:val="0"/>
                <w:color w:val="000000" w:themeColor="text1"/>
                <w:szCs w:val="21"/>
                <w:highlight w:val="none"/>
                <w:u w:val="none" w:color="auto"/>
                <w:lang w:val="en-US" w:eastAsia="zh-CN"/>
                <w14:textFill>
                  <w14:solidFill>
                    <w14:schemeClr w14:val="tx1"/>
                  </w14:solidFill>
                </w14:textFill>
              </w:rPr>
              <w:t>营运期</w:t>
            </w:r>
            <w:r>
              <w:rPr>
                <w:rFonts w:hint="default" w:ascii="Times New Roman" w:hAnsi="Times New Roman" w:eastAsia="宋体" w:cs="Times New Roman"/>
                <w:b/>
                <w:bCs w:val="0"/>
                <w:color w:val="000000" w:themeColor="text1"/>
                <w:szCs w:val="21"/>
                <w:highlight w:val="none"/>
                <w:u w:val="none" w:color="auto"/>
                <w:lang w:val="en-US" w:eastAsia="zh-CN"/>
                <w14:textFill>
                  <w14:solidFill>
                    <w14:schemeClr w14:val="tx1"/>
                  </w14:solidFill>
                </w14:textFill>
              </w:rPr>
              <w:t>工艺流程及产污环节简述</w:t>
            </w:r>
          </w:p>
          <w:p w14:paraId="02B7F28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cs="Times New Roman"/>
                <w:b/>
                <w:bCs/>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u w:val="none" w:color="auto"/>
                <w:lang w:val="en-US" w:eastAsia="zh-CN"/>
                <w14:textFill>
                  <w14:solidFill>
                    <w14:schemeClr w14:val="tx1"/>
                  </w14:solidFill>
                </w14:textFill>
              </w:rPr>
              <w:t>工艺流程</w:t>
            </w:r>
          </w:p>
          <w:p w14:paraId="5443B4D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cs="Times New Roman"/>
                <w:b/>
                <w:bCs/>
                <w:color w:val="000000" w:themeColor="text1"/>
                <w:sz w:val="24"/>
                <w:highlight w:val="none"/>
                <w:u w:val="single" w:color="auto"/>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u w:val="single" w:color="auto"/>
                <w:lang w:val="en-US" w:eastAsia="zh-CN"/>
                <w14:textFill>
                  <w14:solidFill>
                    <w14:schemeClr w14:val="tx1"/>
                  </w14:solidFill>
                </w14:textFill>
              </w:rPr>
              <w:t>1、镜片生产工艺</w:t>
            </w:r>
          </w:p>
          <w:p w14:paraId="1CA213C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Times New Roman" w:cs="Times New Roman"/>
                <w:color w:val="000000" w:themeColor="text1"/>
                <w:spacing w:val="2"/>
                <w:position w:val="2"/>
                <w:sz w:val="20"/>
                <w:szCs w:val="20"/>
                <w:highlight w:val="none"/>
                <w:u w:val="single" w:color="auto"/>
                <w14:textFill>
                  <w14:solidFill>
                    <w14:schemeClr w14:val="tx1"/>
                  </w14:solidFill>
                </w14:textFill>
              </w:rPr>
            </w:pPr>
            <w:r>
              <w:rPr>
                <w:rFonts w:hint="default" w:ascii="Times New Roman" w:hAnsi="Times New Roman" w:cs="Times New Roman"/>
                <w:b/>
                <w:bCs/>
                <w:color w:val="000000" w:themeColor="text1"/>
                <w:sz w:val="24"/>
                <w:highlight w:val="none"/>
                <w:u w:val="single" w:color="auto"/>
                <w:lang w:val="en-US" w:eastAsia="zh-CN"/>
                <w14:textFill>
                  <w14:solidFill>
                    <w14:schemeClr w14:val="tx1"/>
                  </w14:solidFill>
                </w14:textFill>
              </w:rPr>
              <w:t xml:space="preserve"> </w:t>
            </w:r>
            <w:r>
              <w:rPr>
                <w:rFonts w:hint="default" w:ascii="Times New Roman" w:hAnsi="Times New Roman" w:eastAsia="Times New Roman" w:cs="Times New Roman"/>
                <w:color w:val="000000" w:themeColor="text1"/>
                <w:spacing w:val="2"/>
                <w:position w:val="2"/>
                <w:sz w:val="20"/>
                <w:szCs w:val="20"/>
                <w:highlight w:val="none"/>
                <w:u w:val="none" w:color="auto"/>
                <w14:textFill>
                  <w14:solidFill>
                    <w14:schemeClr w14:val="tx1"/>
                  </w14:solidFill>
                </w14:textFill>
              </w:rPr>
              <w:object>
                <v:shape id="_x0000_i1026" o:spt="75" type="#_x0000_t75" style="height:543pt;width:343.5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14:paraId="3C3B673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Times New Roman" w:cs="Times New Roman"/>
                <w:color w:val="000000" w:themeColor="text1"/>
                <w:spacing w:val="2"/>
                <w:position w:val="2"/>
                <w:sz w:val="20"/>
                <w:szCs w:val="20"/>
                <w:highlight w:val="none"/>
                <w:u w:val="single" w:color="auto"/>
                <w14:textFill>
                  <w14:solidFill>
                    <w14:schemeClr w14:val="tx1"/>
                  </w14:solidFill>
                </w14:textFill>
              </w:rPr>
            </w:pPr>
          </w:p>
          <w:p w14:paraId="7D36624E">
            <w:pPr>
              <w:pStyle w:val="8"/>
              <w:keepNext w:val="0"/>
              <w:keepLines w:val="0"/>
              <w:suppressLineNumbers w:val="0"/>
              <w:spacing w:before="0" w:beforeAutospacing="0" w:after="0" w:afterAutospacing="0"/>
              <w:ind w:left="0" w:right="0"/>
              <w:jc w:val="right"/>
              <w:rPr>
                <w:rFonts w:hint="default" w:ascii="Times New Roman" w:hAnsi="Times New Roman" w:cs="Times New Roman"/>
                <w:color w:val="000000" w:themeColor="text1"/>
                <w:sz w:val="18"/>
                <w:szCs w:val="18"/>
                <w:highlight w:val="none"/>
                <w:u w:val="single" w:color="auto"/>
                <w14:textFill>
                  <w14:solidFill>
                    <w14:schemeClr w14:val="tx1"/>
                  </w14:solidFill>
                </w14:textFill>
              </w:rPr>
            </w:pPr>
            <w:r>
              <w:rPr>
                <w:rFonts w:hint="default" w:ascii="Times New Roman" w:hAnsi="Times New Roman" w:cs="Times New Roman"/>
                <w:bCs/>
                <w:color w:val="000000" w:themeColor="text1"/>
                <w:sz w:val="18"/>
                <w:szCs w:val="18"/>
                <w:highlight w:val="none"/>
                <w:u w:val="single" w:color="auto"/>
                <w:lang w:val="en-US" w:eastAsia="zh-CN"/>
                <w14:textFill>
                  <w14:solidFill>
                    <w14:schemeClr w14:val="tx1"/>
                  </w14:solidFill>
                </w14:textFill>
              </w:rPr>
              <w:t>注：W：废水，G：废气、N：噪声、S：固废</w:t>
            </w:r>
          </w:p>
          <w:p w14:paraId="0C32246D">
            <w:pPr>
              <w:pStyle w:val="8"/>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cs="Times New Roman"/>
                <w:color w:val="000000" w:themeColor="text1"/>
                <w:sz w:val="18"/>
                <w:szCs w:val="18"/>
                <w:highlight w:val="none"/>
                <w:u w:val="single" w:color="auto"/>
                <w14:textFill>
                  <w14:solidFill>
                    <w14:schemeClr w14:val="tx1"/>
                  </w14:solidFill>
                </w14:textFill>
              </w:rPr>
              <w:t>图</w:t>
            </w:r>
            <w:r>
              <w:rPr>
                <w:rFonts w:hint="default" w:ascii="Times New Roman" w:hAnsi="Times New Roman" w:cs="Times New Roman"/>
                <w:color w:val="000000" w:themeColor="text1"/>
                <w:sz w:val="18"/>
                <w:szCs w:val="18"/>
                <w:highlight w:val="none"/>
                <w:u w:val="single" w:color="auto"/>
                <w:lang w:val="en-US" w:eastAsia="zh-CN"/>
                <w14:textFill>
                  <w14:solidFill>
                    <w14:schemeClr w14:val="tx1"/>
                  </w14:solidFill>
                </w14:textFill>
              </w:rPr>
              <w:t>2-2</w:t>
            </w:r>
            <w:r>
              <w:rPr>
                <w:rFonts w:hint="default" w:ascii="Times New Roman" w:hAnsi="Times New Roman" w:cs="Times New Roman"/>
                <w:color w:val="000000" w:themeColor="text1"/>
                <w:sz w:val="18"/>
                <w:szCs w:val="18"/>
                <w:highlight w:val="none"/>
                <w:u w:val="single" w:color="auto"/>
                <w14:textFill>
                  <w14:solidFill>
                    <w14:schemeClr w14:val="tx1"/>
                  </w14:solidFill>
                </w14:textFill>
              </w:rPr>
              <w:t xml:space="preserve"> </w:t>
            </w:r>
            <w:r>
              <w:rPr>
                <w:rFonts w:hint="default" w:ascii="Times New Roman" w:hAnsi="Times New Roman" w:cs="Times New Roman"/>
                <w:color w:val="000000" w:themeColor="text1"/>
                <w:sz w:val="18"/>
                <w:szCs w:val="18"/>
                <w:highlight w:val="none"/>
                <w:u w:val="single" w:color="auto"/>
                <w:lang w:val="en-US" w:eastAsia="zh-CN"/>
                <w14:textFill>
                  <w14:solidFill>
                    <w14:schemeClr w14:val="tx1"/>
                  </w14:solidFill>
                </w14:textFill>
              </w:rPr>
              <w:t xml:space="preserve">  镜片生产</w:t>
            </w:r>
            <w:r>
              <w:rPr>
                <w:rFonts w:hint="default" w:ascii="Times New Roman" w:hAnsi="Times New Roman" w:cs="Times New Roman"/>
                <w:color w:val="000000" w:themeColor="text1"/>
                <w:sz w:val="18"/>
                <w:szCs w:val="18"/>
                <w:highlight w:val="none"/>
                <w:u w:val="single" w:color="auto"/>
                <w14:textFill>
                  <w14:solidFill>
                    <w14:schemeClr w14:val="tx1"/>
                  </w14:solidFill>
                </w14:textFill>
              </w:rPr>
              <w:t>工艺流程图</w:t>
            </w:r>
          </w:p>
          <w:p w14:paraId="12E7021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74" w:lineRule="exact"/>
              <w:ind w:left="0" w:right="0"/>
              <w:jc w:val="center"/>
              <w:textAlignment w:val="baseline"/>
              <w:rPr>
                <w:rFonts w:hint="default" w:ascii="Times New Roman" w:hAnsi="Times New Roman" w:eastAsia="Times New Roman" w:cs="Times New Roman"/>
                <w:color w:val="000000" w:themeColor="text1"/>
                <w:spacing w:val="2"/>
                <w:position w:val="2"/>
                <w:sz w:val="20"/>
                <w:szCs w:val="20"/>
                <w:highlight w:val="none"/>
                <w:u w:val="single" w:color="auto"/>
                <w14:textFill>
                  <w14:solidFill>
                    <w14:schemeClr w14:val="tx1"/>
                  </w14:solidFill>
                </w14:textFill>
              </w:rPr>
            </w:pPr>
          </w:p>
          <w:p w14:paraId="002EF53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1、</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破碎</w:t>
            </w:r>
          </w:p>
          <w:p w14:paraId="0E02CA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将PC镜片注塑原料</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ABS镜片注塑原料</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色母</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等</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按一定比例</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使用在粉碎机内进行粉碎，粉碎完成后再</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常温</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封闭</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混合搅拌均匀。</w:t>
            </w:r>
          </w:p>
          <w:p w14:paraId="1B6BB98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产排污节点：破碎过程中颗粒物；噪声：设备生产噪声；固废：破碎过程中收集的粉尘。</w:t>
            </w:r>
          </w:p>
          <w:p w14:paraId="4CAC2A5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2、注塑</w:t>
            </w:r>
          </w:p>
          <w:p w14:paraId="1A2267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塑料混合完成后进入注塑机，</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利用塑料注塑成型机等设备</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进行注塑</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，然后通过灌注设备充填到模具中</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进行模具闭合，通过塑料注塑成型机进行注塑进行充填时以充满、不溢出、无气泡为标准。PC塑料注塑温度为温度：260℃～320℃，ABS塑料注塑温度为温度：180℃～240℃。PC塑料的有效分解区间通常在</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340</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°C</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以上，</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ABS</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分解温度</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270℃</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以上</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w:t>
            </w:r>
            <w:r>
              <w:rPr>
                <w:rFonts w:hint="default" w:ascii="Times New Roman" w:hAnsi="Times New Roman" w:eastAsia="Arial" w:cs="Times New Roman"/>
                <w:i w:val="0"/>
                <w:iCs w:val="0"/>
                <w:caps w:val="0"/>
                <w:color w:val="000000" w:themeColor="text1"/>
                <w:spacing w:val="0"/>
                <w:sz w:val="24"/>
                <w:szCs w:val="24"/>
                <w:highlight w:val="none"/>
                <w:u w:val="single" w:color="auto"/>
                <w:shd w:val="clear" w:fill="FFFFFF"/>
                <w14:textFill>
                  <w14:solidFill>
                    <w14:schemeClr w14:val="tx1"/>
                  </w14:solidFill>
                </w14:textFill>
              </w:rPr>
              <w:t>‌</w:t>
            </w:r>
            <w:r>
              <w:rPr>
                <w:rFonts w:hint="default" w:ascii="Times New Roman" w:hAnsi="Times New Roman" w:eastAsia="Arial" w:cs="Times New Roman"/>
                <w:i w:val="0"/>
                <w:iCs w:val="0"/>
                <w:caps w:val="0"/>
                <w:color w:val="000000" w:themeColor="text1"/>
                <w:spacing w:val="0"/>
                <w:sz w:val="16"/>
                <w:szCs w:val="16"/>
                <w:highlight w:val="none"/>
                <w:u w:val="single" w:color="auto"/>
                <w:shd w:val="clear" w:fill="FFFFFF"/>
                <w14:textFill>
                  <w14:solidFill>
                    <w14:schemeClr w14:val="tx1"/>
                  </w14:solidFill>
                </w14:textFill>
              </w:rPr>
              <w:t>‌</w:t>
            </w:r>
          </w:p>
          <w:p w14:paraId="54FD56E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产排污节点：废气：注塑产生的有机废气；噪声：设备生产噪声。</w:t>
            </w:r>
          </w:p>
          <w:p w14:paraId="54DCB44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加硬/一次清洗</w:t>
            </w:r>
          </w:p>
          <w:p w14:paraId="53B2885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将清洗后的镜片放入全自动加硬机中，加入底涂加硬液、面涂加硬液进行加硬处理，通过对镜片内外表面进行有机硅化，在镜片的内外表面形成机械性保护层，以增加树脂材料的抗摩擦性能，然后再用纯水和</w:t>
            </w:r>
            <w:r>
              <w:rPr>
                <w:rFonts w:hint="default" w:ascii="Times New Roman" w:hAnsi="Times New Roman" w:eastAsia="宋体" w:cs="Times New Roman"/>
                <w:color w:val="000000" w:themeColor="text1"/>
                <w:sz w:val="24"/>
                <w:highlight w:val="none"/>
                <w:u w:val="single" w:color="auto"/>
                <w:lang w:val="zh-CN" w:eastAsia="zh-CN"/>
                <w14:textFill>
                  <w14:solidFill>
                    <w14:schemeClr w14:val="tx1"/>
                  </w14:solidFill>
                </w14:textFill>
              </w:rPr>
              <w:t>丙二醇甲醚、乙醇、柠檬酸、异丙醇、超声波清洗剂</w:t>
            </w:r>
            <w:r>
              <w:rPr>
                <w:rFonts w:hint="default" w:ascii="Times New Roman" w:hAnsi="Times New Roman" w:cs="Times New Roman"/>
                <w:color w:val="000000" w:themeColor="text1"/>
                <w:sz w:val="24"/>
                <w:highlight w:val="none"/>
                <w:u w:val="single" w:color="auto"/>
                <w:lang w:val="zh-CN" w:eastAsia="zh-CN"/>
                <w14:textFill>
                  <w14:solidFill>
                    <w14:schemeClr w14:val="tx1"/>
                  </w14:solidFill>
                </w14:textFill>
              </w:rPr>
              <w:t>，</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投入不同的清洗槽</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进行超声波清洗，最后进行检验。</w:t>
            </w:r>
          </w:p>
          <w:p w14:paraId="25CE2A9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产排污节点：废气：加硬/清洗过程中产生的有机废气；噪声：设备生产噪声；废水：超声波清洗产生的废水。固废：生产过程产生的废溶剂瓶。</w:t>
            </w:r>
          </w:p>
          <w:p w14:paraId="5C64007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、固化：</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将清洗好的镜片进行固化</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，以消除基片内应力。本项目PC镜片注塑原料、ABS镜片注塑原料、色母等固化过程中不发生化学反应，固化在一次固化炉中进行，本项目固化使用电加热，温度设定在80℃左右。</w:t>
            </w:r>
          </w:p>
          <w:p w14:paraId="52E52EE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产排污节点：废气：固化产生的有机废气；噪声：设备生产噪声。</w:t>
            </w:r>
          </w:p>
          <w:p w14:paraId="75AFE6B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加硬/</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二次清洗</w:t>
            </w:r>
          </w:p>
          <w:p w14:paraId="1B1136B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将清洗后的镜片放入全自动加硬机中，加入底涂加硬液、面涂加硬液进行加硬处理，通过对镜片内外表面进行有机硅化，在镜片的内外表面形成机械性保护层，以增加树脂材料的抗摩擦性能，然后再用纯水和</w:t>
            </w:r>
            <w:r>
              <w:rPr>
                <w:rFonts w:hint="default" w:ascii="Times New Roman" w:hAnsi="Times New Roman" w:eastAsia="宋体" w:cs="Times New Roman"/>
                <w:color w:val="000000" w:themeColor="text1"/>
                <w:sz w:val="24"/>
                <w:highlight w:val="none"/>
                <w:u w:val="single" w:color="auto"/>
                <w:lang w:val="zh-CN" w:eastAsia="zh-CN"/>
                <w14:textFill>
                  <w14:solidFill>
                    <w14:schemeClr w14:val="tx1"/>
                  </w14:solidFill>
                </w14:textFill>
              </w:rPr>
              <w:t>丙二醇甲醚、柠檬酸、异丙醇、超声波清洗剂</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进行超声波清洗，最后进行检验。</w:t>
            </w:r>
          </w:p>
          <w:p w14:paraId="708CAD1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产排污节点：废气：加硬/清洗过程中产生的有机废气；噪声：设备生产噪声；废水：超声波清洗产生的废水。固废：生产过程产生的废溶剂瓶。</w:t>
            </w:r>
          </w:p>
          <w:p w14:paraId="4D3A15F3">
            <w:pPr>
              <w:keepNext w:val="0"/>
              <w:keepLines w:val="0"/>
              <w:pageBreakBefore w:val="0"/>
              <w:numPr>
                <w:ilvl w:val="0"/>
                <w:numId w:val="0"/>
              </w:numPr>
              <w:suppressLineNumbers w:val="0"/>
              <w:wordWrap/>
              <w:overflowPunct/>
              <w:topLinePunct w:val="0"/>
              <w:bidi w:val="0"/>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二次固化：为进一步消除基片内应力、稳定光以及再次提升硬度，需进行二次固化，固化在二次固化炉中密闭进行，本项目固化炉使用电加热，温度设定在110-120℃左右。</w:t>
            </w:r>
          </w:p>
          <w:p w14:paraId="2D41407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产排污节点：废气：固化产生的有机废气；噪声：设备生产噪声。</w:t>
            </w:r>
          </w:p>
          <w:p w14:paraId="2CD7295B">
            <w:pPr>
              <w:pStyle w:val="143"/>
              <w:keepNext w:val="0"/>
              <w:keepLines w:val="0"/>
              <w:pageBreakBefore w:val="0"/>
              <w:numPr>
                <w:ilvl w:val="0"/>
                <w:numId w:val="8"/>
              </w:numPr>
              <w:suppressLineNumbers w:val="0"/>
              <w:wordWrap/>
              <w:overflowPunct/>
              <w:topLinePunct w:val="0"/>
              <w:bidi w:val="0"/>
              <w:spacing w:before="0" w:beforeAutospacing="0" w:after="0" w:afterAutospacing="0" w:line="360" w:lineRule="auto"/>
              <w:ind w:left="0" w:leftChars="0" w:right="0" w:rightChars="0" w:firstLine="480" w:firstLineChars="200"/>
              <w:jc w:val="both"/>
              <w:rPr>
                <w:rFonts w:hint="default" w:ascii="Times New Roman" w:hAnsi="Times New Roman" w:cs="Times New Roman"/>
                <w:color w:val="000000" w:themeColor="text1"/>
                <w:spacing w:val="-1"/>
                <w:highlight w:val="none"/>
                <w:u w:val="singl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真空镀膜：利用真空镀膜机对镜片表面进行镀膜，改变光波传输特性，保护镜片表面。真空镀膜是指在真空中将镀膜材料加热到使大量原子或分子汽化，并沉积到放置在真空容器内的</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镜片</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表面上形成薄膜的过程。</w:t>
            </w:r>
            <w:r>
              <w:rPr>
                <w:rFonts w:hint="default" w:ascii="Times New Roman" w:hAnsi="Times New Roman" w:cs="Times New Roman"/>
                <w:color w:val="000000" w:themeColor="text1"/>
                <w:spacing w:val="-3"/>
                <w:highlight w:val="none"/>
                <w:u w:val="single" w:color="auto"/>
                <w14:textFill>
                  <w14:solidFill>
                    <w14:schemeClr w14:val="tx1"/>
                  </w14:solidFill>
                </w14:textFill>
              </w:rPr>
              <w:t>整个过程持</w:t>
            </w:r>
            <w:r>
              <w:rPr>
                <w:rFonts w:hint="default" w:ascii="Times New Roman" w:hAnsi="Times New Roman" w:cs="Times New Roman"/>
                <w:color w:val="000000" w:themeColor="text1"/>
                <w:spacing w:val="-4"/>
                <w:highlight w:val="none"/>
                <w:u w:val="single" w:color="auto"/>
                <w14:textFill>
                  <w14:solidFill>
                    <w14:schemeClr w14:val="tx1"/>
                  </w14:solidFill>
                </w14:textFill>
              </w:rPr>
              <w:t xml:space="preserve">续 </w:t>
            </w:r>
            <w:r>
              <w:rPr>
                <w:rFonts w:hint="default" w:ascii="Times New Roman" w:hAnsi="Times New Roman" w:eastAsia="Times New Roman" w:cs="Times New Roman"/>
                <w:color w:val="000000" w:themeColor="text1"/>
                <w:spacing w:val="-4"/>
                <w:highlight w:val="none"/>
                <w:u w:val="single" w:color="auto"/>
                <w14:textFill>
                  <w14:solidFill>
                    <w14:schemeClr w14:val="tx1"/>
                  </w14:solidFill>
                </w14:textFill>
              </w:rPr>
              <w:t>40~50</w:t>
            </w:r>
            <w:r>
              <w:rPr>
                <w:rFonts w:hint="default" w:ascii="Times New Roman" w:hAnsi="Times New Roman" w:cs="Times New Roman"/>
                <w:color w:val="000000" w:themeColor="text1"/>
                <w:spacing w:val="-8"/>
                <w:highlight w:val="none"/>
                <w:u w:val="single" w:color="auto"/>
                <w14:textFill>
                  <w14:solidFill>
                    <w14:schemeClr w14:val="tx1"/>
                  </w14:solidFill>
                </w14:textFill>
              </w:rPr>
              <w:t>分钟。</w:t>
            </w:r>
            <w:r>
              <w:rPr>
                <w:rFonts w:hint="eastAsia"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镀膜过程涂抹</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镀膜颗粒防水药</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，加热</w:t>
            </w:r>
            <w:r>
              <w:rPr>
                <w:rFonts w:hint="default" w:ascii="Times New Roman" w:hAnsi="Times New Roman" w:cs="Times New Roman"/>
                <w:color w:val="000000" w:themeColor="text1"/>
                <w:spacing w:val="-3"/>
                <w:highlight w:val="none"/>
                <w:u w:val="single" w:color="auto"/>
                <w14:textFill>
                  <w14:solidFill>
                    <w14:schemeClr w14:val="tx1"/>
                  </w14:solidFill>
                </w14:textFill>
              </w:rPr>
              <w:t>冷凝后形成一层光学膜。镀膜过程设备真空密闭，镀膜过程的温度为</w:t>
            </w:r>
            <w:r>
              <w:rPr>
                <w:rFonts w:hint="default" w:ascii="Times New Roman" w:hAnsi="Times New Roman" w:cs="Times New Roman"/>
                <w:color w:val="000000" w:themeColor="text1"/>
                <w:spacing w:val="-45"/>
                <w:highlight w:val="none"/>
                <w:u w:val="single" w:color="auto"/>
                <w14:textFill>
                  <w14:solidFill>
                    <w14:schemeClr w14:val="tx1"/>
                  </w14:solidFill>
                </w14:textFill>
              </w:rPr>
              <w:t xml:space="preserve"> </w:t>
            </w:r>
            <w:r>
              <w:rPr>
                <w:rFonts w:hint="default" w:ascii="Times New Roman" w:hAnsi="Times New Roman" w:eastAsia="Times New Roman" w:cs="Times New Roman"/>
                <w:color w:val="000000" w:themeColor="text1"/>
                <w:spacing w:val="-3"/>
                <w:highlight w:val="none"/>
                <w:u w:val="single" w:color="auto"/>
                <w14:textFill>
                  <w14:solidFill>
                    <w14:schemeClr w14:val="tx1"/>
                  </w14:solidFill>
                </w14:textFill>
              </w:rPr>
              <w:t>35~40</w:t>
            </w:r>
            <w:r>
              <w:rPr>
                <w:rFonts w:hint="default" w:ascii="Times New Roman" w:hAnsi="Times New Roman" w:cs="Times New Roman"/>
                <w:color w:val="000000" w:themeColor="text1"/>
                <w:spacing w:val="-3"/>
                <w:highlight w:val="none"/>
                <w:u w:val="single" w:color="auto"/>
                <w14:textFill>
                  <w14:solidFill>
                    <w14:schemeClr w14:val="tx1"/>
                  </w14:solidFill>
                </w14:textFill>
              </w:rPr>
              <w:t>℃</w:t>
            </w:r>
            <w:r>
              <w:rPr>
                <w:rFonts w:hint="default" w:ascii="Times New Roman" w:hAnsi="Times New Roman" w:cs="Times New Roman"/>
                <w:color w:val="000000" w:themeColor="text1"/>
                <w:spacing w:val="-91"/>
                <w:highlight w:val="none"/>
                <w:u w:val="single" w:color="auto"/>
                <w14:textFill>
                  <w14:solidFill>
                    <w14:schemeClr w14:val="tx1"/>
                  </w14:solidFill>
                </w14:textFill>
              </w:rPr>
              <w:t xml:space="preserve"> </w:t>
            </w:r>
            <w:r>
              <w:rPr>
                <w:rFonts w:hint="default" w:ascii="Times New Roman" w:hAnsi="Times New Roman" w:cs="Times New Roman"/>
                <w:color w:val="000000" w:themeColor="text1"/>
                <w:spacing w:val="-3"/>
                <w:highlight w:val="none"/>
                <w:u w:val="single" w:color="auto"/>
                <w14:textFill>
                  <w14:solidFill>
                    <w14:schemeClr w14:val="tx1"/>
                  </w14:solidFill>
                </w14:textFill>
              </w:rPr>
              <w:t>,</w:t>
            </w:r>
            <w:r>
              <w:rPr>
                <w:rFonts w:hint="default" w:ascii="Times New Roman" w:hAnsi="Times New Roman" w:cs="Times New Roman"/>
                <w:color w:val="000000" w:themeColor="text1"/>
                <w:spacing w:val="-1"/>
                <w:highlight w:val="none"/>
                <w:u w:val="single" w:color="auto"/>
                <w14:textFill>
                  <w14:solidFill>
                    <w14:schemeClr w14:val="tx1"/>
                  </w14:solidFill>
                </w14:textFill>
              </w:rPr>
              <w:t>不会使镜片发生形变</w:t>
            </w:r>
            <w:r>
              <w:rPr>
                <w:rFonts w:hint="eastAsia" w:ascii="Times New Roman" w:hAnsi="Times New Roman" w:cs="Times New Roman"/>
                <w:color w:val="000000" w:themeColor="text1"/>
                <w:spacing w:val="-1"/>
                <w:highlight w:val="none"/>
                <w:u w:val="single" w:color="auto"/>
                <w:lang w:eastAsia="zh-CN"/>
                <w14:textFill>
                  <w14:solidFill>
                    <w14:schemeClr w14:val="tx1"/>
                  </w14:solidFill>
                </w14:textFill>
              </w:rPr>
              <w:t>。</w:t>
            </w:r>
            <w:r>
              <w:rPr>
                <w:rFonts w:hint="eastAsia" w:ascii="Times New Roman" w:hAnsi="Times New Roman" w:cs="Times New Roman"/>
                <w:color w:val="000000" w:themeColor="text1"/>
                <w:spacing w:val="-1"/>
                <w:highlight w:val="none"/>
                <w:u w:val="single" w:color="auto"/>
                <w:lang w:val="en-US" w:eastAsia="zh-CN"/>
                <w14:textFill>
                  <w14:solidFill>
                    <w14:schemeClr w14:val="tx1"/>
                  </w14:solidFill>
                </w14:textFill>
              </w:rPr>
              <w:t>但部分产品镀膜过程会使用镀膜颗粒防水药进行涂抹，涂抹过程中会有少量的有机废气产生。</w:t>
            </w:r>
          </w:p>
          <w:p w14:paraId="5CE423A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w:t>
            </w:r>
            <w:r>
              <w:rPr>
                <w:rFonts w:hint="eastAsia"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废气：镀膜颗粒防水药涂抹过程中产生的废气；</w:t>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噪声：设备生产噪声；固废：镀膜过程中产生的边角料。</w:t>
            </w:r>
          </w:p>
          <w:p w14:paraId="16982032">
            <w:pPr>
              <w:pStyle w:val="143"/>
              <w:keepNext w:val="0"/>
              <w:keepLines w:val="0"/>
              <w:pageBreakBefore w:val="0"/>
              <w:suppressLineNumbers w:val="0"/>
              <w:wordWrap/>
              <w:overflowPunct/>
              <w:topLinePunct w:val="0"/>
              <w:bidi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8、检测</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/打标</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w:t>
            </w:r>
            <w:r>
              <w:rPr>
                <w:rFonts w:hint="default" w:ascii="Times New Roman" w:hAnsi="Times New Roman" w:cs="Times New Roman"/>
                <w:color w:val="000000" w:themeColor="text1"/>
                <w:spacing w:val="-1"/>
                <w:highlight w:val="none"/>
                <w:u w:val="single" w:color="auto"/>
                <w14:textFill>
                  <w14:solidFill>
                    <w14:schemeClr w14:val="tx1"/>
                  </w14:solidFill>
                </w14:textFill>
              </w:rPr>
              <w:t>对镀膜后的镜片进行检验，检验合格后</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在镭射间通过激光打标机进行打标，完成后</w:t>
            </w:r>
            <w:r>
              <w:rPr>
                <w:rFonts w:hint="default" w:ascii="Times New Roman" w:hAnsi="Times New Roman" w:cs="Times New Roman"/>
                <w:color w:val="000000" w:themeColor="text1"/>
                <w:spacing w:val="-1"/>
                <w:highlight w:val="none"/>
                <w:u w:val="single" w:color="auto"/>
                <w:lang w:val="en-US" w:eastAsia="zh-CN"/>
                <w14:textFill>
                  <w14:solidFill>
                    <w14:schemeClr w14:val="tx1"/>
                  </w14:solidFill>
                </w14:textFill>
              </w:rPr>
              <w:t>入库</w:t>
            </w:r>
            <w:r>
              <w:rPr>
                <w:rFonts w:hint="eastAsia" w:ascii="Times New Roman" w:hAnsi="Times New Roman" w:cs="Times New Roman"/>
                <w:color w:val="000000" w:themeColor="text1"/>
                <w:spacing w:val="-1"/>
                <w:highlight w:val="none"/>
                <w:u w:val="single" w:color="auto"/>
                <w:lang w:val="en-US" w:eastAsia="zh-CN"/>
                <w14:textFill>
                  <w14:solidFill>
                    <w14:schemeClr w14:val="tx1"/>
                  </w14:solidFill>
                </w14:textFill>
              </w:rPr>
              <w:t>。</w:t>
            </w:r>
          </w:p>
          <w:p w14:paraId="5E2E237E">
            <w:pPr>
              <w:pStyle w:val="143"/>
              <w:keepNext w:val="0"/>
              <w:keepLines w:val="0"/>
              <w:pageBreakBefore w:val="0"/>
              <w:suppressLineNumbers w:val="0"/>
              <w:wordWrap/>
              <w:overflowPunct/>
              <w:topLinePunct w:val="0"/>
              <w:bidi w:val="0"/>
              <w:spacing w:before="0" w:beforeAutospacing="0" w:after="0" w:afterAutospacing="0" w:line="360" w:lineRule="auto"/>
              <w:ind w:left="0" w:leftChars="0" w:right="0" w:firstLine="472" w:firstLineChars="200"/>
              <w:jc w:val="both"/>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w:t>
            </w:r>
            <w:r>
              <w:rPr>
                <w:rFonts w:hint="eastAsia"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废气：镭射打标过程中产生的少量烟气，</w:t>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噪声：设备生产噪声；固废：检测完成后的不合格品。</w:t>
            </w:r>
          </w:p>
          <w:p w14:paraId="02A1321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74" w:lineRule="exact"/>
              <w:ind w:left="0" w:right="0"/>
              <w:jc w:val="center"/>
              <w:textAlignment w:val="baseline"/>
              <w:rPr>
                <w:rFonts w:hint="default" w:ascii="Times New Roman" w:hAnsi="Times New Roman" w:eastAsia="Times New Roman" w:cs="Times New Roman"/>
                <w:color w:val="000000" w:themeColor="text1"/>
                <w:spacing w:val="2"/>
                <w:position w:val="2"/>
                <w:sz w:val="20"/>
                <w:szCs w:val="20"/>
                <w:highlight w:val="none"/>
                <w:u w:val="single" w:color="auto"/>
                <w14:textFill>
                  <w14:solidFill>
                    <w14:schemeClr w14:val="tx1"/>
                  </w14:solidFill>
                </w14:textFill>
              </w:rPr>
            </w:pPr>
          </w:p>
          <w:p w14:paraId="66B50BE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cs="Times New Roman"/>
                <w:b/>
                <w:bCs/>
                <w:color w:val="000000" w:themeColor="text1"/>
                <w:sz w:val="24"/>
                <w:highlight w:val="none"/>
                <w:u w:val="single" w:color="auto"/>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u w:val="single" w:color="auto"/>
                <w:lang w:val="en-US" w:eastAsia="zh-CN"/>
                <w14:textFill>
                  <w14:solidFill>
                    <w14:schemeClr w14:val="tx1"/>
                  </w14:solidFill>
                </w14:textFill>
              </w:rPr>
              <w:t>2、镜框生产工艺</w:t>
            </w:r>
          </w:p>
          <w:p w14:paraId="011B0FDD">
            <w:pPr>
              <w:pStyle w:val="12"/>
              <w:keepNext w:val="0"/>
              <w:keepLines w:val="0"/>
              <w:suppressLineNumbers w:val="0"/>
              <w:spacing w:beforeAutospacing="0" w:afterAutospacing="0"/>
              <w:ind w:left="0"/>
              <w:rPr>
                <w:rFonts w:hint="default" w:ascii="Times New Roman" w:hAnsi="Times New Roman" w:eastAsia="Times New Roman" w:cs="Times New Roman"/>
                <w:color w:val="000000" w:themeColor="text1"/>
                <w:spacing w:val="2"/>
                <w:position w:val="2"/>
                <w:sz w:val="20"/>
                <w:szCs w:val="20"/>
                <w:highlight w:val="none"/>
                <w:u w:val="single" w:color="auto"/>
                <w14:textFill>
                  <w14:solidFill>
                    <w14:schemeClr w14:val="tx1"/>
                  </w14:solidFill>
                </w14:textFill>
              </w:rPr>
            </w:pPr>
          </w:p>
          <w:p w14:paraId="005807C9">
            <w:pPr>
              <w:pStyle w:val="45"/>
              <w:keepNext w:val="0"/>
              <w:keepLines w:val="0"/>
              <w:suppressLineNumbers w:val="0"/>
              <w:ind w:left="0" w:right="0"/>
              <w:jc w:val="center"/>
              <w:rPr>
                <w:rFonts w:hint="default" w:ascii="Times New Roman" w:hAnsi="Times New Roman" w:eastAsia="宋体" w:cs="Times New Roman"/>
                <w:color w:val="000000" w:themeColor="text1"/>
                <w:highlight w:val="none"/>
                <w:u w:val="single" w:color="auto"/>
                <w:lang w:eastAsia="zh-CN"/>
                <w14:textFill>
                  <w14:solidFill>
                    <w14:schemeClr w14:val="tx1"/>
                  </w14:solidFill>
                </w14:textFill>
              </w:rPr>
            </w:pPr>
            <w:r>
              <w:rPr>
                <w:rFonts w:hint="default" w:ascii="Times New Roman" w:hAnsi="Times New Roman" w:eastAsia="宋体" w:cs="Times New Roman"/>
                <w:color w:val="000000" w:themeColor="text1"/>
                <w:highlight w:val="none"/>
                <w:u w:val="single" w:color="auto"/>
                <w:lang w:eastAsia="zh-CN"/>
                <w14:textFill>
                  <w14:solidFill>
                    <w14:schemeClr w14:val="tx1"/>
                  </w14:solidFill>
                </w14:textFill>
              </w:rPr>
              <w:object>
                <v:shape id="_x0000_i1027" o:spt="75" type="#_x0000_t75" style="height:243pt;width:34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14:paraId="3C432E50">
            <w:pPr>
              <w:pStyle w:val="8"/>
              <w:keepNext w:val="0"/>
              <w:keepLines w:val="0"/>
              <w:suppressLineNumbers w:val="0"/>
              <w:spacing w:before="0" w:beforeAutospacing="0" w:after="0" w:afterAutospacing="0"/>
              <w:ind w:left="0" w:right="0"/>
              <w:jc w:val="right"/>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cs="Times New Roman"/>
                <w:bCs/>
                <w:color w:val="000000" w:themeColor="text1"/>
                <w:szCs w:val="21"/>
                <w:highlight w:val="none"/>
                <w:u w:val="single" w:color="auto"/>
                <w:lang w:val="en-US" w:eastAsia="zh-CN"/>
                <w14:textFill>
                  <w14:solidFill>
                    <w14:schemeClr w14:val="tx1"/>
                  </w14:solidFill>
                </w14:textFill>
              </w:rPr>
              <w:t>注：W：废水，G：废气、N：噪声、S：固废</w:t>
            </w:r>
          </w:p>
          <w:p w14:paraId="648C41D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74" w:lineRule="exact"/>
              <w:ind w:left="0" w:right="0"/>
              <w:jc w:val="center"/>
              <w:textAlignment w:val="baseline"/>
              <w:rPr>
                <w:rFonts w:hint="default" w:ascii="Times New Roman" w:hAnsi="Times New Roman" w:cs="Times New Roman"/>
                <w:b/>
                <w:bCs/>
                <w:color w:val="000000" w:themeColor="text1"/>
                <w:highlight w:val="none"/>
                <w:u w:val="single" w:color="auto"/>
                <w14:textFill>
                  <w14:solidFill>
                    <w14:schemeClr w14:val="tx1"/>
                  </w14:solidFill>
                </w14:textFill>
              </w:rPr>
            </w:pPr>
            <w:r>
              <w:rPr>
                <w:rFonts w:hint="default" w:ascii="Times New Roman" w:hAnsi="Times New Roman" w:cs="Times New Roman"/>
                <w:b/>
                <w:bCs/>
                <w:color w:val="000000" w:themeColor="text1"/>
                <w:highlight w:val="none"/>
                <w:u w:val="single" w:color="auto"/>
                <w14:textFill>
                  <w14:solidFill>
                    <w14:schemeClr w14:val="tx1"/>
                  </w14:solidFill>
                </w14:textFill>
              </w:rPr>
              <w:t>图</w:t>
            </w:r>
            <w:r>
              <w:rPr>
                <w:rFonts w:hint="default" w:ascii="Times New Roman" w:hAnsi="Times New Roman" w:cs="Times New Roman"/>
                <w:b/>
                <w:bCs/>
                <w:color w:val="000000" w:themeColor="text1"/>
                <w:highlight w:val="none"/>
                <w:u w:val="single" w:color="auto"/>
                <w:lang w:val="en-US" w:eastAsia="zh-CN"/>
                <w14:textFill>
                  <w14:solidFill>
                    <w14:schemeClr w14:val="tx1"/>
                  </w14:solidFill>
                </w14:textFill>
              </w:rPr>
              <w:t>2-2</w:t>
            </w:r>
            <w:r>
              <w:rPr>
                <w:rFonts w:hint="default" w:ascii="Times New Roman" w:hAnsi="Times New Roman" w:cs="Times New Roman"/>
                <w:b/>
                <w:bCs/>
                <w:color w:val="000000" w:themeColor="text1"/>
                <w:highlight w:val="none"/>
                <w:u w:val="single" w:color="auto"/>
                <w14:textFill>
                  <w14:solidFill>
                    <w14:schemeClr w14:val="tx1"/>
                  </w14:solidFill>
                </w14:textFill>
              </w:rPr>
              <w:t xml:space="preserve"> </w:t>
            </w:r>
            <w:r>
              <w:rPr>
                <w:rFonts w:hint="default" w:ascii="Times New Roman" w:hAnsi="Times New Roman" w:cs="Times New Roman"/>
                <w:b/>
                <w:bCs/>
                <w:color w:val="000000" w:themeColor="text1"/>
                <w:highlight w:val="none"/>
                <w:u w:val="single" w:color="auto"/>
                <w:lang w:val="en-US" w:eastAsia="zh-CN"/>
                <w14:textFill>
                  <w14:solidFill>
                    <w14:schemeClr w14:val="tx1"/>
                  </w14:solidFill>
                </w14:textFill>
              </w:rPr>
              <w:t xml:space="preserve">  镜</w:t>
            </w:r>
            <w:r>
              <w:rPr>
                <w:rFonts w:hint="eastAsia" w:ascii="Times New Roman" w:hAnsi="Times New Roman" w:cs="Times New Roman"/>
                <w:b/>
                <w:bCs/>
                <w:color w:val="000000" w:themeColor="text1"/>
                <w:highlight w:val="none"/>
                <w:u w:val="single" w:color="auto"/>
                <w:lang w:val="en-US" w:eastAsia="zh-CN"/>
                <w14:textFill>
                  <w14:solidFill>
                    <w14:schemeClr w14:val="tx1"/>
                  </w14:solidFill>
                </w14:textFill>
              </w:rPr>
              <w:t>框</w:t>
            </w:r>
            <w:r>
              <w:rPr>
                <w:rFonts w:hint="default" w:ascii="Times New Roman" w:hAnsi="Times New Roman" w:cs="Times New Roman"/>
                <w:b/>
                <w:bCs/>
                <w:color w:val="000000" w:themeColor="text1"/>
                <w:highlight w:val="none"/>
                <w:u w:val="single" w:color="auto"/>
                <w:lang w:val="en-US" w:eastAsia="zh-CN"/>
                <w14:textFill>
                  <w14:solidFill>
                    <w14:schemeClr w14:val="tx1"/>
                  </w14:solidFill>
                </w14:textFill>
              </w:rPr>
              <w:t>生产</w:t>
            </w:r>
            <w:r>
              <w:rPr>
                <w:rFonts w:hint="default" w:ascii="Times New Roman" w:hAnsi="Times New Roman" w:cs="Times New Roman"/>
                <w:b/>
                <w:bCs/>
                <w:color w:val="000000" w:themeColor="text1"/>
                <w:highlight w:val="none"/>
                <w:u w:val="single" w:color="auto"/>
                <w14:textFill>
                  <w14:solidFill>
                    <w14:schemeClr w14:val="tx1"/>
                  </w14:solidFill>
                </w14:textFill>
              </w:rPr>
              <w:t>工艺流程图</w:t>
            </w:r>
          </w:p>
          <w:p w14:paraId="6E7044AD">
            <w:pPr>
              <w:pStyle w:val="12"/>
              <w:keepNext w:val="0"/>
              <w:keepLines w:val="0"/>
              <w:suppressLineNumbers w:val="0"/>
              <w:spacing w:beforeAutospacing="0" w:afterAutospacing="0"/>
              <w:ind w:left="0"/>
              <w:rPr>
                <w:rFonts w:hint="default" w:ascii="Times New Roman" w:hAnsi="Times New Roman" w:cs="Times New Roman"/>
                <w:b/>
                <w:bCs/>
                <w:color w:val="000000" w:themeColor="text1"/>
                <w:highlight w:val="none"/>
                <w:u w:val="single" w:color="auto"/>
                <w14:textFill>
                  <w14:solidFill>
                    <w14:schemeClr w14:val="tx1"/>
                  </w14:solidFill>
                </w14:textFill>
              </w:rPr>
            </w:pPr>
          </w:p>
          <w:p w14:paraId="0C2C0D7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1、</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破碎</w:t>
            </w:r>
          </w:p>
          <w:p w14:paraId="2A8214C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将</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TPU</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注塑原料</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色母</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等</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按一定比例</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使用在粉碎机内进行粉碎，粉碎完成后再</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常温</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封闭</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混合搅拌均匀。</w:t>
            </w:r>
          </w:p>
          <w:p w14:paraId="18BA272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产排污节点：破碎过程中颗粒物；噪声：设备生产噪声；固废：破碎过程中收集的粉尘。</w:t>
            </w:r>
          </w:p>
          <w:p w14:paraId="106403D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2、注塑</w:t>
            </w:r>
          </w:p>
          <w:p w14:paraId="72839D8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塑料混合完成后进入注塑机，利用塑料注塑成型机等设备进行注塑，然后通过灌注设备充填到模具中，进行模具闭合，通过塑料注塑成型机进行注塑进行充填时以充满、不溢出、无气泡为标准。TPU塑料注塑温度为温度：170℃～220℃，TPU</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分解温度在</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250℃</w:t>
            </w:r>
            <w:r>
              <w:rPr>
                <w:rFonts w:hint="eastAsia" w:ascii="Times New Roman" w:hAnsi="Times New Roman" w:cs="Times New Roman"/>
                <w:color w:val="000000" w:themeColor="text1"/>
                <w:sz w:val="24"/>
                <w:highlight w:val="none"/>
                <w:u w:val="single" w:color="auto"/>
                <w:lang w:val="en-US" w:eastAsia="zh-CN"/>
                <w14:textFill>
                  <w14:solidFill>
                    <w14:schemeClr w14:val="tx1"/>
                  </w14:solidFill>
                </w14:textFill>
              </w:rPr>
              <w:t>以上</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w:t>
            </w:r>
          </w:p>
          <w:p w14:paraId="32E886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3、检测：注塑完成后对镜框成品进行检验，检验合格后入库</w:t>
            </w:r>
          </w:p>
          <w:p w14:paraId="7020617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产排污节点：噪声：设备生产噪声；固废：检测完成后的不合格品。</w:t>
            </w:r>
          </w:p>
          <w:p w14:paraId="4FC46BE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both"/>
              <w:textAlignment w:val="baseline"/>
              <w:rPr>
                <w:rFonts w:hint="default" w:ascii="Times New Roman" w:hAnsi="Times New Roman" w:cs="Times New Roman"/>
                <w:b/>
                <w:bCs/>
                <w:color w:val="000000" w:themeColor="text1"/>
                <w:sz w:val="24"/>
                <w:highlight w:val="none"/>
                <w:u w:val="single" w:color="auto"/>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u w:val="single" w:color="auto"/>
                <w:lang w:val="en-US" w:eastAsia="zh-CN"/>
                <w14:textFill>
                  <w14:solidFill>
                    <w14:schemeClr w14:val="tx1"/>
                  </w14:solidFill>
                </w14:textFill>
              </w:rPr>
              <w:t>3、护目镜通用生产工艺</w:t>
            </w:r>
          </w:p>
          <w:p w14:paraId="4DCBEB00">
            <w:pPr>
              <w:pStyle w:val="8"/>
              <w:keepNext w:val="0"/>
              <w:keepLines w:val="0"/>
              <w:suppressLineNumbers w:val="0"/>
              <w:spacing w:before="0" w:beforeAutospacing="0" w:after="0" w:afterAutospacing="0"/>
              <w:ind w:left="0" w:right="0"/>
              <w:jc w:val="right"/>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宋体" w:cs="Times New Roman"/>
                <w:b/>
                <w:bCs/>
                <w:color w:val="000000" w:themeColor="text1"/>
                <w:spacing w:val="-2"/>
                <w:kern w:val="2"/>
                <w:sz w:val="24"/>
                <w:szCs w:val="24"/>
                <w:highlight w:val="none"/>
                <w:u w:val="single" w:color="auto"/>
                <w:lang w:val="en-US" w:eastAsia="zh-CN" w:bidi="ar-SA"/>
                <w14:textFill>
                  <w14:solidFill>
                    <w14:schemeClr w14:val="tx1"/>
                  </w14:solidFill>
                </w14:textFill>
              </w:rPr>
              <w:object>
                <v:shape id="_x0000_i1028" o:spt="75" type="#_x0000_t75" style="height:425.15pt;width:422.5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r>
              <w:rPr>
                <w:rFonts w:hint="default" w:ascii="Times New Roman" w:hAnsi="Times New Roman" w:cs="Times New Roman"/>
                <w:bCs/>
                <w:color w:val="000000" w:themeColor="text1"/>
                <w:szCs w:val="21"/>
                <w:highlight w:val="none"/>
                <w:u w:val="single" w:color="auto"/>
                <w:lang w:val="en-US" w:eastAsia="zh-CN"/>
                <w14:textFill>
                  <w14:solidFill>
                    <w14:schemeClr w14:val="tx1"/>
                  </w14:solidFill>
                </w14:textFill>
              </w:rPr>
              <w:t>注：W：废水，G：废气、N：噪声、S：固废</w:t>
            </w:r>
          </w:p>
          <w:p w14:paraId="2EA732BE">
            <w:pPr>
              <w:pStyle w:val="8"/>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single" w:color="auto"/>
                <w14:textFill>
                  <w14:solidFill>
                    <w14:schemeClr w14:val="tx1"/>
                  </w14:solidFill>
                </w14:textFill>
              </w:rPr>
            </w:pPr>
          </w:p>
          <w:p w14:paraId="74EC9122">
            <w:pPr>
              <w:pStyle w:val="8"/>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图</w:t>
            </w: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2-2</w:t>
            </w:r>
            <w:r>
              <w:rPr>
                <w:rFonts w:hint="default" w:ascii="Times New Roman" w:hAnsi="Times New Roman" w:cs="Times New Roman"/>
                <w:color w:val="000000" w:themeColor="text1"/>
                <w:highlight w:val="none"/>
                <w:u w:val="single" w:color="auto"/>
                <w14:textFill>
                  <w14:solidFill>
                    <w14:schemeClr w14:val="tx1"/>
                  </w14:solidFill>
                </w14:textFill>
              </w:rPr>
              <w:t xml:space="preserve"> </w:t>
            </w: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 xml:space="preserve">  护目镜通用生产</w:t>
            </w:r>
            <w:r>
              <w:rPr>
                <w:rFonts w:hint="default" w:ascii="Times New Roman" w:hAnsi="Times New Roman" w:cs="Times New Roman"/>
                <w:color w:val="000000" w:themeColor="text1"/>
                <w:highlight w:val="none"/>
                <w:u w:val="single" w:color="auto"/>
                <w14:textFill>
                  <w14:solidFill>
                    <w14:schemeClr w14:val="tx1"/>
                  </w14:solidFill>
                </w14:textFill>
              </w:rPr>
              <w:t>工艺流程图</w:t>
            </w:r>
          </w:p>
          <w:p w14:paraId="0EA8509F">
            <w:pPr>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single" w:color="auto"/>
                <w14:textFill>
                  <w14:solidFill>
                    <w14:schemeClr w14:val="tx1"/>
                  </w14:solidFill>
                </w14:textFill>
              </w:rPr>
            </w:pPr>
          </w:p>
          <w:p w14:paraId="6D65D37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本项目主要生产滑雪镜、骑行镜、潜水镜等各类运动眼镜，生产工艺基本一致，因此本次评价仅以通用工序的方式进行分析。</w:t>
            </w:r>
          </w:p>
          <w:p w14:paraId="5E08749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color="auto"/>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海绵生产</w:t>
            </w:r>
          </w:p>
          <w:p w14:paraId="6A592A5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①裁切：冲床裁切将海绵裁切成适当大小。</w:t>
            </w:r>
          </w:p>
          <w:p w14:paraId="48492D9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产排污节点：废气：裁切过程中产生的颗粒物；噪声：设备生产噪声；固废：裁切过程中产生的边角废料。</w:t>
            </w:r>
          </w:p>
          <w:p w14:paraId="3A1D199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②</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丝印</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/热压</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：将裁切后的海绵放入，通过电脑程式系列丝印机进行丝印涂胶，再通过烘箱式流水线进行热压加工，加工完成后形成海绵成品。</w:t>
            </w:r>
          </w:p>
          <w:p w14:paraId="4B1CE99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产排污节点：废气：丝印过程产生的非甲烷总烃；噪声：设备生产噪声；固废：生产过程产生的废胶瓶。</w:t>
            </w:r>
          </w:p>
          <w:p w14:paraId="038E1A5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color="auto"/>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镜框件成品</w:t>
            </w:r>
          </w:p>
          <w:p w14:paraId="1A994BE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①超声波清洗</w:t>
            </w:r>
          </w:p>
          <w:p w14:paraId="22DF2F4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镜框成品件</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利用超声波清洗机加纯水和</w:t>
            </w:r>
            <w:r>
              <w:rPr>
                <w:rFonts w:hint="eastAsia"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超声波清洗剂</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进行清洗，将镜框整齐摆放在不锈钢框内，置于超声波清洗机清洗清水与清洗剂</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浓度为5%。</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洗水温：大于60℃，清洗时间：3-5分钟，镜框不能有油渍。</w:t>
            </w:r>
          </w:p>
          <w:p w14:paraId="6279CC4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产排污节点：噪声：设备生产噪声；废水：超声波清洗产生的废水。固废：生产过程产生的废溶剂瓶。</w:t>
            </w:r>
          </w:p>
          <w:p w14:paraId="77A892C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②烘干</w:t>
            </w:r>
          </w:p>
          <w:p w14:paraId="53DAACE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镜框整齐摆放在烘烤架，置于烘烤房烘烤，静置30分钟后放入烤箱烘烤烘烤温度：65-70℃，烘烤时间：120分钟</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，主要将水渍烘干，</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主要为水蒸气</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p>
          <w:p w14:paraId="15E88BF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噪声：设备生产噪声。</w:t>
            </w:r>
          </w:p>
          <w:p w14:paraId="37A374E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③喷漆：</w:t>
            </w:r>
            <w:r>
              <w:rPr>
                <w:rFonts w:hint="default" w:ascii="Times New Roman" w:hAnsi="Times New Roman" w:eastAsia="宋体" w:cs="Times New Roman"/>
                <w:b w:val="0"/>
                <w:bCs w:val="0"/>
                <w:color w:val="000000" w:themeColor="text1"/>
                <w:kern w:val="2"/>
                <w:sz w:val="24"/>
                <w:szCs w:val="24"/>
                <w:highlight w:val="none"/>
                <w:u w:val="single" w:color="auto"/>
                <w:lang w:val="en-US" w:eastAsia="zh-CN" w:bidi="ar-SA"/>
                <w14:textFill>
                  <w14:solidFill>
                    <w14:schemeClr w14:val="tx1"/>
                  </w14:solidFill>
                </w14:textFill>
              </w:rPr>
              <w:t>本项目设置专门的喷漆房，每日喷漆前需进行调漆，调漆工作在喷漆房内进行，通过人工手动在喷漆部自动喷台将光油和稀释剂按</w:t>
            </w:r>
            <w:r>
              <w:rPr>
                <w:rFonts w:hint="default" w:ascii="Times New Roman" w:hAnsi="Times New Roman" w:cs="Times New Roman"/>
                <w:b w:val="0"/>
                <w:bCs w:val="0"/>
                <w:color w:val="000000" w:themeColor="text1"/>
                <w:kern w:val="2"/>
                <w:sz w:val="24"/>
                <w:szCs w:val="24"/>
                <w:highlight w:val="none"/>
                <w:u w:val="single" w:color="auto"/>
                <w:lang w:val="en-US" w:eastAsia="zh-CN" w:bidi="ar-SA"/>
                <w14:textFill>
                  <w14:solidFill>
                    <w14:schemeClr w14:val="tx1"/>
                  </w14:solidFill>
                </w14:textFill>
              </w:rPr>
              <w:t>2:1:0.2</w:t>
            </w:r>
            <w:r>
              <w:rPr>
                <w:rFonts w:hint="default" w:ascii="Times New Roman" w:hAnsi="Times New Roman" w:eastAsia="宋体" w:cs="Times New Roman"/>
                <w:b w:val="0"/>
                <w:bCs w:val="0"/>
                <w:color w:val="000000" w:themeColor="text1"/>
                <w:kern w:val="2"/>
                <w:sz w:val="24"/>
                <w:szCs w:val="24"/>
                <w:highlight w:val="none"/>
                <w:u w:val="single" w:color="auto"/>
                <w:lang w:val="en-US" w:eastAsia="zh-CN" w:bidi="ar-SA"/>
                <w14:textFill>
                  <w14:solidFill>
                    <w14:schemeClr w14:val="tx1"/>
                  </w14:solidFill>
                </w14:textFill>
              </w:rPr>
              <w:t>的比例进行调配，调配好后倒入自动喷台的油漆桶内，再将工件放入自动喷台进行密闭化的自动喷漆。</w:t>
            </w:r>
          </w:p>
          <w:p w14:paraId="28384D1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产排污节点：废气：喷漆过程中产生的有机废气、漆雾颗粒物、臭气浓度；噪声：设备生产噪声；固废：喷漆过程中产生的漆渣，废</w:t>
            </w:r>
            <w:r>
              <w:rPr>
                <w:rFonts w:hint="eastAsia"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油</w:t>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漆瓶；废水：水帘柜产生的废水。</w:t>
            </w:r>
          </w:p>
          <w:p w14:paraId="1F6D37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single" w:color="auto"/>
                <w:lang w:val="en-US" w:eastAsia="zh-CN" w:bidi="ar-SA"/>
                <w14:textFill>
                  <w14:solidFill>
                    <w14:schemeClr w14:val="tx1"/>
                  </w14:solidFill>
                </w14:textFill>
              </w:rPr>
              <w:t>④烘烤：喷漆完成后直接送入喷漆部内的烘干房进行干燥，其中夏季自然晾干，其他季节采用电烘箱烘干，烘干温度控制在38℃左右恒温30min。</w:t>
            </w:r>
          </w:p>
          <w:p w14:paraId="019AFB4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产排污节点：废气：烘烤产生的有机废气；噪声：设备生产噪声。</w:t>
            </w:r>
          </w:p>
          <w:p w14:paraId="0DACA0D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color="auto"/>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镜片件成品</w:t>
            </w:r>
          </w:p>
          <w:p w14:paraId="5E7B935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①</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修边</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：采用五轴雕铣机、荣田精密立式铣床等设备对镜片进行修边，品检确认用无尘布擦拭镜片，加硬面用95%医用酒精，防雾面用纯水。</w:t>
            </w:r>
          </w:p>
          <w:p w14:paraId="3DA028B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产排污节点：废气：修边</w:t>
            </w:r>
            <w:r>
              <w:rPr>
                <w:rFonts w:hint="default" w:ascii="Times New Roman" w:hAnsi="Times New Roman" w:eastAsia="宋体"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产生的颗粒物；噪声：设备生产噪声；固废：切割过程中的收集粉尘，含有机溶剂废无尘布</w:t>
            </w:r>
            <w:r>
              <w:rPr>
                <w:rFonts w:hint="eastAsia"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，纯水擦拭无尘布</w:t>
            </w:r>
            <w:r>
              <w:rPr>
                <w:rFonts w:hint="default" w:ascii="Times New Roman" w:hAnsi="Times New Roman" w:eastAsia="宋体"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w:t>
            </w:r>
          </w:p>
          <w:p w14:paraId="3AE927D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②等离子处理粘接</w:t>
            </w:r>
          </w:p>
          <w:p w14:paraId="317B99B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使用等离子处理机处理镜片表面，增加镜片附着力，减少静电，镜框先</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进行组装，</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然后粘贴海绵，粘贴内镜片海绵，粘贴双镜片。</w:t>
            </w:r>
          </w:p>
          <w:p w14:paraId="6F19A3B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产排污节点：废气：粘接过程中产生的有机废气，噪声：设备生产噪声。</w:t>
            </w:r>
          </w:p>
          <w:p w14:paraId="197E8C9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③</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铆焊</w:t>
            </w:r>
          </w:p>
          <w:p w14:paraId="1BEC1D6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使用热铆机焊接镜片</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链接处</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，焊接到位，</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链接</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不脱落</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w:t>
            </w:r>
          </w:p>
          <w:p w14:paraId="5A10CD4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产排污节点：废气：铆焊过程产生的少量非甲烷总烃；噪声：设备生产噪声。</w:t>
            </w:r>
          </w:p>
          <w:p w14:paraId="25107B6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④镜片压合</w:t>
            </w:r>
          </w:p>
          <w:p w14:paraId="5C892AD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使用镜片压合工装与镜片压合机压合双镜片，压合后不能有气泡</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w:t>
            </w:r>
          </w:p>
          <w:p w14:paraId="32865F9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72"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产排污节点：噪声：设备生产噪声。</w:t>
            </w:r>
          </w:p>
          <w:p w14:paraId="51BF71C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⑤擦片</w:t>
            </w:r>
          </w:p>
          <w:p w14:paraId="4FDCFD2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用无尘布擦拭镜片，加硬面用95%医用酒精，防雾面用纯水，镜片表面无异物，麻点划痕在客户标准内，无漏光污染</w:t>
            </w:r>
          </w:p>
          <w:p w14:paraId="5552BB8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产排污节点：废气：擦片过程产生的有机废气；固废：</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擦片过程产生的</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含有机溶剂废无尘布</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，纯水擦拭无尘布</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p>
          <w:p w14:paraId="4D35D56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（4）粘合/组合</w:t>
            </w:r>
          </w:p>
          <w:p w14:paraId="31D6916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将海绵成品件，镜框件成品件，镜片件成品件组合/粘合到一起。</w:t>
            </w:r>
          </w:p>
          <w:p w14:paraId="01E2CCF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产排污节点：废气：粘合产生的有机废气；噪声：设备生产噪声；固废：生产过程产生的</w:t>
            </w:r>
            <w:r>
              <w:rPr>
                <w:rFonts w:hint="eastAsia"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废胶瓶</w:t>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w:t>
            </w:r>
          </w:p>
          <w:p w14:paraId="0C3C8D9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color="auto"/>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u w:color="auto"/>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u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检测：对成品进行检测</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，主要为物理检测</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p>
          <w:p w14:paraId="5218FCC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产排污节点：固废：检测过程中产生的不合格品。</w:t>
            </w:r>
          </w:p>
          <w:p w14:paraId="2AADE06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color="auto"/>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u w:color="auto"/>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u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包装：包装成品后入库</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，利用</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单色油盅移印机</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进行印标</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，采用水性油墨。</w:t>
            </w:r>
          </w:p>
          <w:p w14:paraId="2EF17BC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产排污节点：废气：印标过程中产生的有机废气；噪声：设备生产噪声；固废：包装过程产生的废包装物、生产过程产生的废油墨瓶。</w:t>
            </w:r>
          </w:p>
          <w:p w14:paraId="5F5BD245">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highlight w:val="none"/>
                <w:u w:val="single" w:color="auto"/>
                <w:lang w:val="en-US" w:eastAsia="zh-CN" w:bidi="ar"/>
                <w14:textFill>
                  <w14:solidFill>
                    <w14:schemeClr w14:val="tx1"/>
                  </w14:solidFill>
                </w14:textFill>
              </w:rPr>
            </w:pPr>
          </w:p>
          <w:p w14:paraId="5036DE7A">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highlight w:val="none"/>
                <w:u w:val="single" w:color="auto"/>
                <w:lang w:val="en-US" w:eastAsia="zh-CN" w:bidi="ar"/>
                <w14:textFill>
                  <w14:solidFill>
                    <w14:schemeClr w14:val="tx1"/>
                  </w14:solidFill>
                </w14:textFill>
              </w:rPr>
            </w:pPr>
          </w:p>
          <w:p w14:paraId="46C3E043">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highlight w:val="none"/>
                <w:u w:val="single" w:color="auto"/>
                <w:lang w:val="en-US" w:eastAsia="zh-CN" w:bidi="ar"/>
                <w14:textFill>
                  <w14:solidFill>
                    <w14:schemeClr w14:val="tx1"/>
                  </w14:solidFill>
                </w14:textFill>
              </w:rPr>
            </w:pPr>
          </w:p>
          <w:p w14:paraId="52B12932">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highlight w:val="none"/>
                <w:u w:val="single" w:color="auto"/>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u w:val="single" w:color="auto"/>
                <w:lang w:val="en-US" w:eastAsia="zh-CN" w:bidi="ar"/>
                <w14:textFill>
                  <w14:solidFill>
                    <w14:schemeClr w14:val="tx1"/>
                  </w14:solidFill>
                </w14:textFill>
              </w:rPr>
              <w:t>表2-</w:t>
            </w:r>
            <w:r>
              <w:rPr>
                <w:rFonts w:hint="default" w:ascii="Times New Roman" w:hAnsi="Times New Roman" w:cs="Times New Roman"/>
                <w:b/>
                <w:bCs/>
                <w:color w:val="000000" w:themeColor="text1"/>
                <w:kern w:val="2"/>
                <w:sz w:val="21"/>
                <w:szCs w:val="21"/>
                <w:highlight w:val="none"/>
                <w:u w:val="single" w:color="auto"/>
                <w:lang w:val="en-US" w:eastAsia="zh-CN" w:bidi="ar"/>
                <w14:textFill>
                  <w14:solidFill>
                    <w14:schemeClr w14:val="tx1"/>
                  </w14:solidFill>
                </w14:textFill>
              </w:rPr>
              <w:t>10</w:t>
            </w:r>
            <w:r>
              <w:rPr>
                <w:rFonts w:hint="default" w:ascii="Times New Roman" w:hAnsi="Times New Roman" w:eastAsia="宋体" w:cs="Times New Roman"/>
                <w:b/>
                <w:bCs/>
                <w:color w:val="000000" w:themeColor="text1"/>
                <w:kern w:val="2"/>
                <w:sz w:val="21"/>
                <w:szCs w:val="21"/>
                <w:highlight w:val="none"/>
                <w:u w:val="single" w:color="auto"/>
                <w:lang w:val="en-US" w:eastAsia="zh-CN" w:bidi="ar"/>
                <w14:textFill>
                  <w14:solidFill>
                    <w14:schemeClr w14:val="tx1"/>
                  </w14:solidFill>
                </w14:textFill>
              </w:rPr>
              <w:t xml:space="preserve">   本项目产排污统计表</w:t>
            </w:r>
          </w:p>
          <w:tbl>
            <w:tblPr>
              <w:tblStyle w:val="137"/>
              <w:tblW w:w="499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169"/>
              <w:gridCol w:w="1869"/>
              <w:gridCol w:w="3243"/>
              <w:gridCol w:w="2073"/>
            </w:tblGrid>
            <w:tr w14:paraId="4A0DA4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tcBorders>
                    <w:tl2br w:val="nil"/>
                    <w:tr2bl w:val="nil"/>
                  </w:tcBorders>
                  <w:shd w:val="clear" w:color="auto" w:fill="auto"/>
                  <w:vAlign w:val="center"/>
                </w:tcPr>
                <w:p w14:paraId="2974704B">
                  <w:pPr>
                    <w:pStyle w:val="32"/>
                    <w:keepNext w:val="0"/>
                    <w:keepLines w:val="0"/>
                    <w:widowControl w:val="0"/>
                    <w:suppressLineNumbers w:val="0"/>
                    <w:autoSpaceDE w:val="0"/>
                    <w:autoSpaceDN/>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2"/>
                      <w:sz w:val="21"/>
                      <w:szCs w:val="21"/>
                      <w:highlight w:val="none"/>
                      <w:u w:val="single" w:color="auto"/>
                      <w14:textFill>
                        <w14:solidFill>
                          <w14:schemeClr w14:val="tx1"/>
                        </w14:solidFill>
                      </w14:textFill>
                    </w:rPr>
                  </w:pPr>
                  <w:r>
                    <w:rPr>
                      <w:rFonts w:hint="default" w:ascii="Times New Roman" w:hAnsi="Times New Roman" w:eastAsia="宋体" w:cs="Times New Roman"/>
                      <w:b/>
                      <w:bCs/>
                      <w:color w:val="000000" w:themeColor="text1"/>
                      <w:spacing w:val="6"/>
                      <w:kern w:val="2"/>
                      <w:sz w:val="21"/>
                      <w:szCs w:val="21"/>
                      <w:highlight w:val="none"/>
                      <w:u w:val="single" w:color="auto"/>
                      <w:lang w:val="en-US" w:eastAsia="zh-CN" w:bidi="ar"/>
                      <w14:textFill>
                        <w14:solidFill>
                          <w14:schemeClr w14:val="tx1"/>
                        </w14:solidFill>
                      </w14:textFill>
                    </w:rPr>
                    <w:t>污染类型</w:t>
                  </w:r>
                </w:p>
              </w:tc>
              <w:tc>
                <w:tcPr>
                  <w:tcW w:w="1118" w:type="pct"/>
                  <w:tcBorders>
                    <w:tl2br w:val="nil"/>
                    <w:tr2bl w:val="nil"/>
                  </w:tcBorders>
                  <w:shd w:val="clear" w:color="auto" w:fill="auto"/>
                  <w:vAlign w:val="center"/>
                </w:tcPr>
                <w:p w14:paraId="69B8BB22">
                  <w:pPr>
                    <w:pStyle w:val="32"/>
                    <w:keepNext w:val="0"/>
                    <w:keepLines w:val="0"/>
                    <w:widowControl w:val="0"/>
                    <w:suppressLineNumbers w:val="0"/>
                    <w:autoSpaceDE w:val="0"/>
                    <w:autoSpaceDN/>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2"/>
                      <w:sz w:val="21"/>
                      <w:szCs w:val="21"/>
                      <w:highlight w:val="none"/>
                      <w:u w:val="single" w:color="auto"/>
                      <w14:textFill>
                        <w14:solidFill>
                          <w14:schemeClr w14:val="tx1"/>
                        </w14:solidFill>
                      </w14:textFill>
                    </w:rPr>
                  </w:pPr>
                  <w:r>
                    <w:rPr>
                      <w:rFonts w:hint="default" w:ascii="Times New Roman" w:hAnsi="Times New Roman" w:eastAsia="宋体" w:cs="Times New Roman"/>
                      <w:b/>
                      <w:bCs/>
                      <w:color w:val="000000" w:themeColor="text1"/>
                      <w:spacing w:val="6"/>
                      <w:kern w:val="2"/>
                      <w:sz w:val="21"/>
                      <w:szCs w:val="21"/>
                      <w:highlight w:val="none"/>
                      <w:u w:val="single" w:color="auto"/>
                      <w:lang w:val="en-US" w:eastAsia="zh-CN" w:bidi="ar"/>
                      <w14:textFill>
                        <w14:solidFill>
                          <w14:schemeClr w14:val="tx1"/>
                        </w14:solidFill>
                      </w14:textFill>
                    </w:rPr>
                    <w:t>污染</w:t>
                  </w:r>
                  <w:r>
                    <w:rPr>
                      <w:rFonts w:hint="default" w:ascii="Times New Roman" w:hAnsi="Times New Roman" w:cs="Times New Roman"/>
                      <w:b/>
                      <w:bCs/>
                      <w:color w:val="000000" w:themeColor="text1"/>
                      <w:spacing w:val="6"/>
                      <w:kern w:val="2"/>
                      <w:sz w:val="21"/>
                      <w:szCs w:val="21"/>
                      <w:highlight w:val="none"/>
                      <w:u w:val="single" w:color="auto"/>
                      <w:lang w:val="en-US" w:eastAsia="zh-CN" w:bidi="ar"/>
                      <w14:textFill>
                        <w14:solidFill>
                          <w14:schemeClr w14:val="tx1"/>
                        </w14:solidFill>
                      </w14:textFill>
                    </w:rPr>
                    <w:t>源</w:t>
                  </w:r>
                </w:p>
              </w:tc>
              <w:tc>
                <w:tcPr>
                  <w:tcW w:w="1940" w:type="pct"/>
                  <w:tcBorders>
                    <w:tl2br w:val="nil"/>
                    <w:tr2bl w:val="nil"/>
                  </w:tcBorders>
                  <w:shd w:val="clear" w:color="auto" w:fill="auto"/>
                  <w:vAlign w:val="center"/>
                </w:tcPr>
                <w:p w14:paraId="6FFA3B3B">
                  <w:pPr>
                    <w:pStyle w:val="32"/>
                    <w:keepNext w:val="0"/>
                    <w:keepLines w:val="0"/>
                    <w:widowControl w:val="0"/>
                    <w:suppressLineNumbers w:val="0"/>
                    <w:autoSpaceDE w:val="0"/>
                    <w:autoSpaceDN/>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2"/>
                      <w:sz w:val="21"/>
                      <w:szCs w:val="21"/>
                      <w:highlight w:val="none"/>
                      <w:u w:val="single" w:color="auto"/>
                      <w14:textFill>
                        <w14:solidFill>
                          <w14:schemeClr w14:val="tx1"/>
                        </w14:solidFill>
                      </w14:textFill>
                    </w:rPr>
                  </w:pPr>
                  <w:r>
                    <w:rPr>
                      <w:rFonts w:hint="default" w:ascii="Times New Roman" w:hAnsi="Times New Roman" w:eastAsia="宋体" w:cs="Times New Roman"/>
                      <w:b/>
                      <w:bCs/>
                      <w:color w:val="000000" w:themeColor="text1"/>
                      <w:spacing w:val="6"/>
                      <w:kern w:val="2"/>
                      <w:sz w:val="21"/>
                      <w:szCs w:val="21"/>
                      <w:highlight w:val="none"/>
                      <w:u w:val="single" w:color="auto"/>
                      <w:lang w:val="en-US" w:eastAsia="zh-CN" w:bidi="ar"/>
                      <w14:textFill>
                        <w14:solidFill>
                          <w14:schemeClr w14:val="tx1"/>
                        </w14:solidFill>
                      </w14:textFill>
                    </w:rPr>
                    <w:t>污染因子</w:t>
                  </w:r>
                </w:p>
              </w:tc>
              <w:tc>
                <w:tcPr>
                  <w:tcW w:w="1240" w:type="pct"/>
                  <w:tcBorders>
                    <w:tl2br w:val="nil"/>
                    <w:tr2bl w:val="nil"/>
                  </w:tcBorders>
                  <w:shd w:val="clear" w:color="auto" w:fill="auto"/>
                  <w:vAlign w:val="center"/>
                </w:tcPr>
                <w:p w14:paraId="7F80C036">
                  <w:pPr>
                    <w:pStyle w:val="32"/>
                    <w:keepNext w:val="0"/>
                    <w:keepLines w:val="0"/>
                    <w:widowControl w:val="0"/>
                    <w:suppressLineNumbers w:val="0"/>
                    <w:autoSpaceDE w:val="0"/>
                    <w:autoSpaceDN/>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2"/>
                      <w:sz w:val="21"/>
                      <w:szCs w:val="21"/>
                      <w:highlight w:val="none"/>
                      <w:u w:val="single" w:color="auto"/>
                      <w14:textFill>
                        <w14:solidFill>
                          <w14:schemeClr w14:val="tx1"/>
                        </w14:solidFill>
                      </w14:textFill>
                    </w:rPr>
                  </w:pPr>
                  <w:r>
                    <w:rPr>
                      <w:rFonts w:hint="default" w:ascii="Times New Roman" w:hAnsi="Times New Roman" w:eastAsia="宋体" w:cs="Times New Roman"/>
                      <w:b/>
                      <w:bCs/>
                      <w:color w:val="000000" w:themeColor="text1"/>
                      <w:spacing w:val="7"/>
                      <w:kern w:val="2"/>
                      <w:sz w:val="21"/>
                      <w:szCs w:val="21"/>
                      <w:highlight w:val="none"/>
                      <w:u w:val="single" w:color="auto"/>
                      <w:lang w:val="en-US" w:eastAsia="zh-CN" w:bidi="ar"/>
                      <w14:textFill>
                        <w14:solidFill>
                          <w14:schemeClr w14:val="tx1"/>
                        </w14:solidFill>
                      </w14:textFill>
                    </w:rPr>
                    <w:t>产污节点</w:t>
                  </w:r>
                </w:p>
              </w:tc>
            </w:tr>
            <w:tr w14:paraId="6AB190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restart"/>
                  <w:tcBorders>
                    <w:tl2br w:val="nil"/>
                    <w:tr2bl w:val="nil"/>
                  </w:tcBorders>
                  <w:shd w:val="clear" w:color="auto" w:fill="auto"/>
                  <w:vAlign w:val="center"/>
                </w:tcPr>
                <w:p w14:paraId="76F95924">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p w14:paraId="0B9E9C18">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48F61133">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喷漆烘烤废气</w:t>
                  </w:r>
                </w:p>
              </w:tc>
              <w:tc>
                <w:tcPr>
                  <w:tcW w:w="1940" w:type="pct"/>
                  <w:tcBorders>
                    <w:tl2br w:val="nil"/>
                    <w:tr2bl w:val="nil"/>
                  </w:tcBorders>
                  <w:shd w:val="clear" w:color="auto" w:fill="auto"/>
                  <w:vAlign w:val="center"/>
                </w:tcPr>
                <w:p w14:paraId="5FF4F371">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非甲烷总烃、二甲苯、臭气浓度</w:t>
                  </w:r>
                </w:p>
              </w:tc>
              <w:tc>
                <w:tcPr>
                  <w:tcW w:w="1240" w:type="pct"/>
                  <w:tcBorders>
                    <w:tl2br w:val="nil"/>
                    <w:tr2bl w:val="nil"/>
                  </w:tcBorders>
                  <w:shd w:val="clear" w:color="auto" w:fill="auto"/>
                  <w:vAlign w:val="center"/>
                </w:tcPr>
                <w:p w14:paraId="0C7BA896">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喷漆/烘干</w:t>
                  </w:r>
                </w:p>
              </w:tc>
            </w:tr>
            <w:tr w14:paraId="7F56DB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689EC88F">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6CABC02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注塑/固化</w:t>
                  </w:r>
                </w:p>
              </w:tc>
              <w:tc>
                <w:tcPr>
                  <w:tcW w:w="1940" w:type="pct"/>
                  <w:tcBorders>
                    <w:tl2br w:val="nil"/>
                    <w:tr2bl w:val="nil"/>
                  </w:tcBorders>
                  <w:shd w:val="clear" w:color="auto" w:fill="auto"/>
                  <w:vAlign w:val="center"/>
                </w:tcPr>
                <w:p w14:paraId="245171DC">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非甲烷总烃、苯乙烯、丙烯晴、1,3-丁二烯</w:t>
                  </w:r>
                </w:p>
              </w:tc>
              <w:tc>
                <w:tcPr>
                  <w:tcW w:w="1240" w:type="pct"/>
                  <w:tcBorders>
                    <w:tl2br w:val="nil"/>
                    <w:tr2bl w:val="nil"/>
                  </w:tcBorders>
                  <w:shd w:val="clear" w:color="auto" w:fill="auto"/>
                  <w:vAlign w:val="center"/>
                </w:tcPr>
                <w:p w14:paraId="51C68CD7">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注塑/固化</w:t>
                  </w:r>
                </w:p>
              </w:tc>
            </w:tr>
            <w:tr w14:paraId="56FE65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6BC12B3F">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56AE5526">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加硬废气</w:t>
                  </w:r>
                </w:p>
              </w:tc>
              <w:tc>
                <w:tcPr>
                  <w:tcW w:w="1940" w:type="pct"/>
                  <w:tcBorders>
                    <w:tl2br w:val="nil"/>
                    <w:tr2bl w:val="nil"/>
                  </w:tcBorders>
                  <w:shd w:val="clear" w:color="auto" w:fill="auto"/>
                  <w:vAlign w:val="center"/>
                </w:tcPr>
                <w:p w14:paraId="1F5A73CE">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非甲烷总烃</w:t>
                  </w:r>
                </w:p>
              </w:tc>
              <w:tc>
                <w:tcPr>
                  <w:tcW w:w="1240" w:type="pct"/>
                  <w:tcBorders>
                    <w:tl2br w:val="nil"/>
                    <w:tr2bl w:val="nil"/>
                  </w:tcBorders>
                  <w:shd w:val="clear" w:color="auto" w:fill="auto"/>
                  <w:vAlign w:val="center"/>
                </w:tcPr>
                <w:p w14:paraId="48AB1A18">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加硬</w:t>
                  </w:r>
                </w:p>
              </w:tc>
            </w:tr>
            <w:tr w14:paraId="4B69A6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5EA1333B">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47DDDFEF">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破碎粉尘</w:t>
                  </w:r>
                </w:p>
              </w:tc>
              <w:tc>
                <w:tcPr>
                  <w:tcW w:w="1940" w:type="pct"/>
                  <w:tcBorders>
                    <w:tl2br w:val="nil"/>
                    <w:tr2bl w:val="nil"/>
                  </w:tcBorders>
                  <w:shd w:val="clear" w:color="auto" w:fill="auto"/>
                  <w:vAlign w:val="center"/>
                </w:tcPr>
                <w:p w14:paraId="4C4183B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颗粒物</w:t>
                  </w:r>
                </w:p>
              </w:tc>
              <w:tc>
                <w:tcPr>
                  <w:tcW w:w="1240" w:type="pct"/>
                  <w:tcBorders>
                    <w:tl2br w:val="nil"/>
                    <w:tr2bl w:val="nil"/>
                  </w:tcBorders>
                  <w:shd w:val="clear" w:color="auto" w:fill="auto"/>
                  <w:vAlign w:val="center"/>
                </w:tcPr>
                <w:p w14:paraId="669904FE">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破碎</w:t>
                  </w:r>
                </w:p>
              </w:tc>
            </w:tr>
            <w:tr w14:paraId="47514F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6F5583CE">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0D35C75F">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移印废气</w:t>
                  </w:r>
                </w:p>
              </w:tc>
              <w:tc>
                <w:tcPr>
                  <w:tcW w:w="1940" w:type="pct"/>
                  <w:tcBorders>
                    <w:tl2br w:val="nil"/>
                    <w:tr2bl w:val="nil"/>
                  </w:tcBorders>
                  <w:shd w:val="clear" w:color="auto" w:fill="auto"/>
                  <w:vAlign w:val="center"/>
                </w:tcPr>
                <w:p w14:paraId="751123C4">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非甲烷总烃</w:t>
                  </w:r>
                </w:p>
              </w:tc>
              <w:tc>
                <w:tcPr>
                  <w:tcW w:w="1240" w:type="pct"/>
                  <w:tcBorders>
                    <w:tl2br w:val="nil"/>
                    <w:tr2bl w:val="nil"/>
                  </w:tcBorders>
                  <w:shd w:val="clear" w:color="auto" w:fill="auto"/>
                  <w:vAlign w:val="center"/>
                </w:tcPr>
                <w:p w14:paraId="0D202F07">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移印</w:t>
                  </w:r>
                </w:p>
              </w:tc>
            </w:tr>
            <w:tr w14:paraId="166E45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0562FEE9">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17EBB7FA">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镜片修边废气</w:t>
                  </w:r>
                </w:p>
              </w:tc>
              <w:tc>
                <w:tcPr>
                  <w:tcW w:w="1940" w:type="pct"/>
                  <w:tcBorders>
                    <w:tl2br w:val="nil"/>
                    <w:tr2bl w:val="nil"/>
                  </w:tcBorders>
                  <w:shd w:val="clear" w:color="auto" w:fill="auto"/>
                  <w:vAlign w:val="center"/>
                </w:tcPr>
                <w:p w14:paraId="36E4D8A8">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颗粒物</w:t>
                  </w:r>
                </w:p>
              </w:tc>
              <w:tc>
                <w:tcPr>
                  <w:tcW w:w="1240" w:type="pct"/>
                  <w:tcBorders>
                    <w:tl2br w:val="nil"/>
                    <w:tr2bl w:val="nil"/>
                  </w:tcBorders>
                  <w:shd w:val="clear" w:color="auto" w:fill="auto"/>
                  <w:vAlign w:val="center"/>
                </w:tcPr>
                <w:p w14:paraId="7364BBAC">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镜片修边</w:t>
                  </w:r>
                </w:p>
              </w:tc>
            </w:tr>
            <w:tr w14:paraId="7F0F2D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109911B7">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681FBBE3">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海绵切割废气</w:t>
                  </w:r>
                </w:p>
              </w:tc>
              <w:tc>
                <w:tcPr>
                  <w:tcW w:w="1940" w:type="pct"/>
                  <w:tcBorders>
                    <w:tl2br w:val="nil"/>
                    <w:tr2bl w:val="nil"/>
                  </w:tcBorders>
                  <w:shd w:val="clear" w:color="auto" w:fill="auto"/>
                  <w:vAlign w:val="center"/>
                </w:tcPr>
                <w:p w14:paraId="19E7D58C">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颗粒物</w:t>
                  </w:r>
                </w:p>
              </w:tc>
              <w:tc>
                <w:tcPr>
                  <w:tcW w:w="1240" w:type="pct"/>
                  <w:tcBorders>
                    <w:tl2br w:val="nil"/>
                    <w:tr2bl w:val="nil"/>
                  </w:tcBorders>
                  <w:shd w:val="clear" w:color="auto" w:fill="auto"/>
                  <w:vAlign w:val="center"/>
                </w:tcPr>
                <w:p w14:paraId="6F3D4482">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海绵切割</w:t>
                  </w:r>
                </w:p>
              </w:tc>
            </w:tr>
            <w:tr w14:paraId="733D3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6CE6CAF3">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7C78640C">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铆焊废气</w:t>
                  </w:r>
                </w:p>
              </w:tc>
              <w:tc>
                <w:tcPr>
                  <w:tcW w:w="1940" w:type="pct"/>
                  <w:tcBorders>
                    <w:tl2br w:val="nil"/>
                    <w:tr2bl w:val="nil"/>
                  </w:tcBorders>
                  <w:shd w:val="clear" w:color="auto" w:fill="auto"/>
                  <w:vAlign w:val="center"/>
                </w:tcPr>
                <w:p w14:paraId="15C33A9C">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非甲烷总烃</w:t>
                  </w:r>
                </w:p>
              </w:tc>
              <w:tc>
                <w:tcPr>
                  <w:tcW w:w="1240" w:type="pct"/>
                  <w:tcBorders>
                    <w:tl2br w:val="nil"/>
                    <w:tr2bl w:val="nil"/>
                  </w:tcBorders>
                  <w:shd w:val="clear" w:color="auto" w:fill="auto"/>
                  <w:vAlign w:val="center"/>
                </w:tcPr>
                <w:p w14:paraId="69541148">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铆焊</w:t>
                  </w:r>
                </w:p>
              </w:tc>
            </w:tr>
            <w:tr w14:paraId="26CE0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1B1BF809">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716EB68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丝印、粘接废气</w:t>
                  </w:r>
                </w:p>
              </w:tc>
              <w:tc>
                <w:tcPr>
                  <w:tcW w:w="1940" w:type="pct"/>
                  <w:tcBorders>
                    <w:tl2br w:val="nil"/>
                    <w:tr2bl w:val="nil"/>
                  </w:tcBorders>
                  <w:shd w:val="clear" w:color="auto" w:fill="auto"/>
                  <w:vAlign w:val="center"/>
                </w:tcPr>
                <w:p w14:paraId="1C3EBA82">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臭气浓度、非甲烷总烃</w:t>
                  </w:r>
                </w:p>
              </w:tc>
              <w:tc>
                <w:tcPr>
                  <w:tcW w:w="1240" w:type="pct"/>
                  <w:tcBorders>
                    <w:tl2br w:val="nil"/>
                    <w:tr2bl w:val="nil"/>
                  </w:tcBorders>
                  <w:shd w:val="clear" w:color="auto" w:fill="auto"/>
                  <w:vAlign w:val="center"/>
                </w:tcPr>
                <w:p w14:paraId="7FA9CB84">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丝印、粘接</w:t>
                  </w:r>
                </w:p>
              </w:tc>
            </w:tr>
            <w:tr w14:paraId="4346BE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0C83A83A">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47C84B83">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清洗/擦拭废气</w:t>
                  </w:r>
                </w:p>
              </w:tc>
              <w:tc>
                <w:tcPr>
                  <w:tcW w:w="1940" w:type="pct"/>
                  <w:tcBorders>
                    <w:tl2br w:val="nil"/>
                    <w:tr2bl w:val="nil"/>
                  </w:tcBorders>
                  <w:shd w:val="clear" w:color="auto" w:fill="auto"/>
                  <w:vAlign w:val="center"/>
                </w:tcPr>
                <w:p w14:paraId="3D029531">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非甲烷总烃</w:t>
                  </w:r>
                </w:p>
              </w:tc>
              <w:tc>
                <w:tcPr>
                  <w:tcW w:w="1240" w:type="pct"/>
                  <w:tcBorders>
                    <w:tl2br w:val="nil"/>
                    <w:tr2bl w:val="nil"/>
                  </w:tcBorders>
                  <w:shd w:val="clear" w:color="auto" w:fill="auto"/>
                  <w:vAlign w:val="center"/>
                </w:tcPr>
                <w:p w14:paraId="1D6BFFCB">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擦拭</w:t>
                  </w:r>
                </w:p>
              </w:tc>
            </w:tr>
            <w:tr w14:paraId="7E6F6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4365B168">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1623A204">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镀膜废气</w:t>
                  </w:r>
                </w:p>
              </w:tc>
              <w:tc>
                <w:tcPr>
                  <w:tcW w:w="1940" w:type="pct"/>
                  <w:tcBorders>
                    <w:tl2br w:val="nil"/>
                    <w:tr2bl w:val="nil"/>
                  </w:tcBorders>
                  <w:shd w:val="clear" w:color="auto" w:fill="auto"/>
                  <w:vAlign w:val="center"/>
                </w:tcPr>
                <w:p w14:paraId="77534219">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非甲烷总烃</w:t>
                  </w:r>
                </w:p>
              </w:tc>
              <w:tc>
                <w:tcPr>
                  <w:tcW w:w="1240" w:type="pct"/>
                  <w:tcBorders>
                    <w:tl2br w:val="nil"/>
                    <w:tr2bl w:val="nil"/>
                  </w:tcBorders>
                  <w:shd w:val="clear" w:color="auto" w:fill="auto"/>
                  <w:vAlign w:val="center"/>
                </w:tcPr>
                <w:p w14:paraId="1A6CB3E7">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真空镀膜</w:t>
                  </w:r>
                </w:p>
              </w:tc>
            </w:tr>
            <w:tr w14:paraId="07C05B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5F478B0E">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6AF4F12F">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危废暂存间</w:t>
                  </w:r>
                </w:p>
              </w:tc>
              <w:tc>
                <w:tcPr>
                  <w:tcW w:w="1940" w:type="pct"/>
                  <w:tcBorders>
                    <w:tl2br w:val="nil"/>
                    <w:tr2bl w:val="nil"/>
                  </w:tcBorders>
                  <w:shd w:val="clear" w:color="auto" w:fill="auto"/>
                  <w:vAlign w:val="center"/>
                </w:tcPr>
                <w:p w14:paraId="7416A256">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非甲烷总烃、臭气浓度</w:t>
                  </w:r>
                </w:p>
              </w:tc>
              <w:tc>
                <w:tcPr>
                  <w:tcW w:w="1240" w:type="pct"/>
                  <w:tcBorders>
                    <w:tl2br w:val="nil"/>
                    <w:tr2bl w:val="nil"/>
                  </w:tcBorders>
                  <w:shd w:val="clear" w:color="auto" w:fill="auto"/>
                  <w:vAlign w:val="center"/>
                </w:tcPr>
                <w:p w14:paraId="08D19EA9">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危废暂存</w:t>
                  </w:r>
                </w:p>
              </w:tc>
            </w:tr>
            <w:tr w14:paraId="1FE975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restart"/>
                  <w:tcBorders>
                    <w:tl2br w:val="nil"/>
                    <w:tr2bl w:val="nil"/>
                  </w:tcBorders>
                  <w:shd w:val="clear" w:color="auto" w:fill="auto"/>
                  <w:vAlign w:val="center"/>
                </w:tcPr>
                <w:p w14:paraId="3CCE563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废水</w:t>
                  </w:r>
                </w:p>
              </w:tc>
              <w:tc>
                <w:tcPr>
                  <w:tcW w:w="1118" w:type="pct"/>
                  <w:tcBorders>
                    <w:tl2br w:val="nil"/>
                    <w:tr2bl w:val="nil"/>
                  </w:tcBorders>
                  <w:shd w:val="clear" w:color="auto" w:fill="auto"/>
                  <w:vAlign w:val="center"/>
                </w:tcPr>
                <w:p w14:paraId="475B63A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生活污水</w:t>
                  </w:r>
                </w:p>
              </w:tc>
              <w:tc>
                <w:tcPr>
                  <w:tcW w:w="1940" w:type="pct"/>
                  <w:tcBorders>
                    <w:tl2br w:val="nil"/>
                    <w:tr2bl w:val="nil"/>
                  </w:tcBorders>
                  <w:shd w:val="clear" w:color="auto" w:fill="auto"/>
                  <w:vAlign w:val="center"/>
                </w:tcPr>
                <w:p w14:paraId="285C437A">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pH、COD、SS、NH3-N、TP</w:t>
                  </w:r>
                </w:p>
              </w:tc>
              <w:tc>
                <w:tcPr>
                  <w:tcW w:w="1240" w:type="pct"/>
                  <w:tcBorders>
                    <w:tl2br w:val="nil"/>
                    <w:tr2bl w:val="nil"/>
                  </w:tcBorders>
                  <w:shd w:val="clear" w:color="auto" w:fill="auto"/>
                  <w:vAlign w:val="center"/>
                </w:tcPr>
                <w:p w14:paraId="7F7F779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员工生活</w:t>
                  </w:r>
                </w:p>
              </w:tc>
            </w:tr>
            <w:tr w14:paraId="3F4981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6BBEC5DB">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tcBorders>
                    <w:tl2br w:val="nil"/>
                    <w:tr2bl w:val="nil"/>
                  </w:tcBorders>
                  <w:shd w:val="clear" w:color="auto" w:fill="auto"/>
                  <w:vAlign w:val="center"/>
                </w:tcPr>
                <w:p w14:paraId="2121DAB1">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生产废水</w:t>
                  </w:r>
                </w:p>
              </w:tc>
              <w:tc>
                <w:tcPr>
                  <w:tcW w:w="1940" w:type="pct"/>
                  <w:tcBorders>
                    <w:tl2br w:val="nil"/>
                    <w:tr2bl w:val="nil"/>
                  </w:tcBorders>
                  <w:shd w:val="clear" w:color="auto" w:fill="auto"/>
                  <w:vAlign w:val="center"/>
                </w:tcPr>
                <w:p w14:paraId="61F5AB2C">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COD</w:t>
                  </w:r>
                  <w:r>
                    <w:rPr>
                      <w:rFonts w:hint="default" w:ascii="Times New Roman" w:hAnsi="Times New Roman" w:eastAsia="宋体" w:cs="Times New Roman"/>
                      <w:b w:val="0"/>
                      <w:bCs w:val="0"/>
                      <w:color w:val="000000" w:themeColor="text1"/>
                      <w:kern w:val="2"/>
                      <w:sz w:val="21"/>
                      <w:szCs w:val="21"/>
                      <w:highlight w:val="none"/>
                      <w:u w:val="single" w:color="auto"/>
                      <w:vertAlign w:val="subscript"/>
                      <w:lang w:val="en-US" w:eastAsia="zh-CN" w:bidi="ar"/>
                      <w14:textFill>
                        <w14:solidFill>
                          <w14:schemeClr w14:val="tx1"/>
                        </w14:solidFill>
                      </w14:textFill>
                    </w:rPr>
                    <w:t>Cr</w:t>
                  </w: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、BOD</w:t>
                  </w:r>
                  <w:r>
                    <w:rPr>
                      <w:rFonts w:hint="default" w:ascii="Times New Roman" w:hAnsi="Times New Roman" w:eastAsia="宋体" w:cs="Times New Roman"/>
                      <w:b w:val="0"/>
                      <w:bCs w:val="0"/>
                      <w:color w:val="000000" w:themeColor="text1"/>
                      <w:kern w:val="2"/>
                      <w:sz w:val="21"/>
                      <w:szCs w:val="21"/>
                      <w:highlight w:val="none"/>
                      <w:u w:val="single" w:color="auto"/>
                      <w:vertAlign w:val="subscript"/>
                      <w:lang w:val="en-US" w:eastAsia="zh-CN" w:bidi="ar"/>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、SS、NH</w:t>
                  </w:r>
                  <w:r>
                    <w:rPr>
                      <w:rFonts w:hint="default" w:ascii="Times New Roman" w:hAnsi="Times New Roman" w:eastAsia="宋体" w:cs="Times New Roman"/>
                      <w:b w:val="0"/>
                      <w:bCs w:val="0"/>
                      <w:color w:val="000000" w:themeColor="text1"/>
                      <w:kern w:val="2"/>
                      <w:sz w:val="21"/>
                      <w:szCs w:val="21"/>
                      <w:highlight w:val="none"/>
                      <w:u w:val="single" w:color="auto"/>
                      <w:vertAlign w:val="sub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-N、TP、LAS、石油类</w:t>
                  </w:r>
                </w:p>
              </w:tc>
              <w:tc>
                <w:tcPr>
                  <w:tcW w:w="1240" w:type="pct"/>
                  <w:tcBorders>
                    <w:tl2br w:val="nil"/>
                    <w:tr2bl w:val="nil"/>
                  </w:tcBorders>
                  <w:shd w:val="clear" w:color="auto" w:fill="auto"/>
                  <w:vAlign w:val="center"/>
                </w:tcPr>
                <w:p w14:paraId="1EF68C00">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纯水制备、地面拖洗废水、</w:t>
                  </w: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加硬/超声波清洗废水</w:t>
                  </w:r>
                </w:p>
              </w:tc>
            </w:tr>
            <w:tr w14:paraId="5F94C5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tcBorders>
                    <w:tl2br w:val="nil"/>
                    <w:tr2bl w:val="nil"/>
                  </w:tcBorders>
                  <w:shd w:val="clear" w:color="auto" w:fill="auto"/>
                  <w:vAlign w:val="center"/>
                </w:tcPr>
                <w:p w14:paraId="1B9D84E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噪声</w:t>
                  </w:r>
                </w:p>
              </w:tc>
              <w:tc>
                <w:tcPr>
                  <w:tcW w:w="1118" w:type="pct"/>
                  <w:tcBorders>
                    <w:tl2br w:val="nil"/>
                    <w:tr2bl w:val="nil"/>
                  </w:tcBorders>
                  <w:shd w:val="clear" w:color="auto" w:fill="auto"/>
                  <w:vAlign w:val="center"/>
                </w:tcPr>
                <w:p w14:paraId="62B7DD5E">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生产噪声</w:t>
                  </w:r>
                </w:p>
              </w:tc>
              <w:tc>
                <w:tcPr>
                  <w:tcW w:w="1940" w:type="pct"/>
                  <w:tcBorders>
                    <w:tl2br w:val="nil"/>
                    <w:tr2bl w:val="nil"/>
                  </w:tcBorders>
                  <w:shd w:val="clear" w:color="auto" w:fill="auto"/>
                  <w:vAlign w:val="center"/>
                </w:tcPr>
                <w:p w14:paraId="58AF11BB">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机械噪声</w:t>
                  </w:r>
                </w:p>
              </w:tc>
              <w:tc>
                <w:tcPr>
                  <w:tcW w:w="1240" w:type="pct"/>
                  <w:tcBorders>
                    <w:tl2br w:val="nil"/>
                    <w:tr2bl w:val="nil"/>
                  </w:tcBorders>
                  <w:shd w:val="clear" w:color="auto" w:fill="auto"/>
                  <w:vAlign w:val="center"/>
                </w:tcPr>
                <w:p w14:paraId="562B4BF1">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生产设备</w:t>
                  </w:r>
                </w:p>
              </w:tc>
            </w:tr>
            <w:tr w14:paraId="500CB0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restart"/>
                  <w:tcBorders>
                    <w:tl2br w:val="nil"/>
                    <w:tr2bl w:val="nil"/>
                  </w:tcBorders>
                  <w:shd w:val="clear" w:color="auto" w:fill="auto"/>
                  <w:vAlign w:val="center"/>
                </w:tcPr>
                <w:p w14:paraId="2BED0EAE">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t>固废</w:t>
                  </w:r>
                </w:p>
              </w:tc>
              <w:tc>
                <w:tcPr>
                  <w:tcW w:w="1118" w:type="pct"/>
                  <w:tcBorders>
                    <w:tl2br w:val="nil"/>
                    <w:tr2bl w:val="nil"/>
                  </w:tcBorders>
                  <w:shd w:val="clear" w:color="auto" w:fill="auto"/>
                  <w:vAlign w:val="center"/>
                </w:tcPr>
                <w:p w14:paraId="5C912B67">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生活垃圾</w:t>
                  </w:r>
                </w:p>
              </w:tc>
              <w:tc>
                <w:tcPr>
                  <w:tcW w:w="1940" w:type="pct"/>
                  <w:tcBorders>
                    <w:tl2br w:val="nil"/>
                    <w:tr2bl w:val="nil"/>
                  </w:tcBorders>
                  <w:shd w:val="clear" w:color="auto" w:fill="auto"/>
                  <w:vAlign w:val="center"/>
                </w:tcPr>
                <w:p w14:paraId="015C325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14:textFill>
                        <w14:solidFill>
                          <w14:schemeClr w14:val="tx1"/>
                        </w14:solidFill>
                      </w14:textFill>
                    </w:rPr>
                    <w:t>生活垃圾</w:t>
                  </w:r>
                </w:p>
              </w:tc>
              <w:tc>
                <w:tcPr>
                  <w:tcW w:w="1240" w:type="pct"/>
                  <w:tcBorders>
                    <w:tl2br w:val="nil"/>
                    <w:tr2bl w:val="nil"/>
                  </w:tcBorders>
                  <w:shd w:val="clear" w:color="auto" w:fill="auto"/>
                  <w:vAlign w:val="center"/>
                </w:tcPr>
                <w:p w14:paraId="75EC8CD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生活及办公</w:t>
                  </w:r>
                </w:p>
              </w:tc>
            </w:tr>
            <w:tr w14:paraId="2636A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5F3A817A">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restart"/>
                  <w:tcBorders>
                    <w:tl2br w:val="nil"/>
                    <w:tr2bl w:val="nil"/>
                  </w:tcBorders>
                  <w:shd w:val="clear" w:color="auto" w:fill="auto"/>
                  <w:vAlign w:val="center"/>
                </w:tcPr>
                <w:p w14:paraId="4543DB73">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一般工业固废</w:t>
                  </w:r>
                </w:p>
              </w:tc>
              <w:tc>
                <w:tcPr>
                  <w:tcW w:w="1940" w:type="pct"/>
                  <w:tcBorders>
                    <w:tl2br w:val="nil"/>
                    <w:tr2bl w:val="nil"/>
                  </w:tcBorders>
                  <w:shd w:val="clear" w:color="auto" w:fill="auto"/>
                  <w:vAlign w:val="center"/>
                </w:tcPr>
                <w:p w14:paraId="7F612D0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14:textFill>
                        <w14:solidFill>
                          <w14:schemeClr w14:val="tx1"/>
                        </w14:solidFill>
                      </w14:textFill>
                    </w:rPr>
                    <w:t>废包装袋</w:t>
                  </w:r>
                </w:p>
              </w:tc>
              <w:tc>
                <w:tcPr>
                  <w:tcW w:w="1240" w:type="pct"/>
                  <w:tcBorders>
                    <w:tl2br w:val="nil"/>
                    <w:tr2bl w:val="nil"/>
                  </w:tcBorders>
                  <w:shd w:val="clear" w:color="auto" w:fill="auto"/>
                  <w:vAlign w:val="center"/>
                </w:tcPr>
                <w:p w14:paraId="3D80FF6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包装</w:t>
                  </w:r>
                </w:p>
              </w:tc>
            </w:tr>
            <w:tr w14:paraId="1A0136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2AD543C1">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462D82B3">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713E1EE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废树脂、废反渗透膜</w:t>
                  </w:r>
                </w:p>
              </w:tc>
              <w:tc>
                <w:tcPr>
                  <w:tcW w:w="1240" w:type="pct"/>
                  <w:tcBorders>
                    <w:tl2br w:val="nil"/>
                    <w:tr2bl w:val="nil"/>
                  </w:tcBorders>
                  <w:shd w:val="clear" w:color="auto" w:fill="auto"/>
                  <w:vAlign w:val="center"/>
                </w:tcPr>
                <w:p w14:paraId="322E6D3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纯水制备</w:t>
                  </w:r>
                </w:p>
              </w:tc>
            </w:tr>
            <w:tr w14:paraId="3D41B4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4C6D16A6">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676EA8F0">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3A898D7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废边角料、不合格品</w:t>
                  </w:r>
                </w:p>
              </w:tc>
              <w:tc>
                <w:tcPr>
                  <w:tcW w:w="1240" w:type="pct"/>
                  <w:tcBorders>
                    <w:tl2br w:val="nil"/>
                    <w:tr2bl w:val="nil"/>
                  </w:tcBorders>
                  <w:shd w:val="clear" w:color="auto" w:fill="auto"/>
                  <w:vAlign w:val="center"/>
                </w:tcPr>
                <w:p w14:paraId="76A8FF3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镀膜、镜片修边，生产过程</w:t>
                  </w:r>
                </w:p>
              </w:tc>
            </w:tr>
            <w:tr w14:paraId="6D8723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125E4E46">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2F6064F6">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6BE4789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收集粉尘</w:t>
                  </w:r>
                </w:p>
              </w:tc>
              <w:tc>
                <w:tcPr>
                  <w:tcW w:w="1240" w:type="pct"/>
                  <w:tcBorders>
                    <w:tl2br w:val="nil"/>
                    <w:tr2bl w:val="nil"/>
                  </w:tcBorders>
                  <w:shd w:val="clear" w:color="auto" w:fill="auto"/>
                  <w:vAlign w:val="center"/>
                </w:tcPr>
                <w:p w14:paraId="42DD774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破碎、镜片修边等</w:t>
                  </w:r>
                </w:p>
              </w:tc>
            </w:tr>
            <w:tr w14:paraId="1DD59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25B2E287">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073ED490">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78DFB63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纯水擦拭无尘布</w:t>
                  </w:r>
                </w:p>
              </w:tc>
              <w:tc>
                <w:tcPr>
                  <w:tcW w:w="1240" w:type="pct"/>
                  <w:tcBorders>
                    <w:tl2br w:val="nil"/>
                    <w:tr2bl w:val="nil"/>
                  </w:tcBorders>
                  <w:shd w:val="clear" w:color="auto" w:fill="auto"/>
                  <w:vAlign w:val="center"/>
                </w:tcPr>
                <w:p w14:paraId="4ED263C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eastAsia"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擦拭</w:t>
                  </w:r>
                </w:p>
              </w:tc>
            </w:tr>
            <w:tr w14:paraId="72F67C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76C3CAC2">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restart"/>
                  <w:tcBorders>
                    <w:tl2br w:val="nil"/>
                    <w:tr2bl w:val="nil"/>
                  </w:tcBorders>
                  <w:shd w:val="clear" w:color="auto" w:fill="auto"/>
                  <w:vAlign w:val="center"/>
                </w:tcPr>
                <w:p w14:paraId="66ADE808">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危险废物</w:t>
                  </w:r>
                </w:p>
              </w:tc>
              <w:tc>
                <w:tcPr>
                  <w:tcW w:w="1940" w:type="pct"/>
                  <w:tcBorders>
                    <w:tl2br w:val="nil"/>
                    <w:tr2bl w:val="nil"/>
                  </w:tcBorders>
                  <w:shd w:val="clear" w:color="auto" w:fill="auto"/>
                  <w:vAlign w:val="center"/>
                </w:tcPr>
                <w:p w14:paraId="181A43C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废润滑油</w:t>
                  </w:r>
                </w:p>
              </w:tc>
              <w:tc>
                <w:tcPr>
                  <w:tcW w:w="1240" w:type="pct"/>
                  <w:tcBorders>
                    <w:tl2br w:val="nil"/>
                    <w:tr2bl w:val="nil"/>
                  </w:tcBorders>
                  <w:shd w:val="clear" w:color="auto" w:fill="auto"/>
                  <w:vAlign w:val="center"/>
                </w:tcPr>
                <w:p w14:paraId="15C9420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维修</w:t>
                  </w:r>
                </w:p>
              </w:tc>
            </w:tr>
            <w:tr w14:paraId="0D41A4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676CF804">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3B7774FB">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356AF53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废液压油</w:t>
                  </w:r>
                </w:p>
              </w:tc>
              <w:tc>
                <w:tcPr>
                  <w:tcW w:w="1240" w:type="pct"/>
                  <w:tcBorders>
                    <w:tl2br w:val="nil"/>
                    <w:tr2bl w:val="nil"/>
                  </w:tcBorders>
                  <w:shd w:val="clear" w:color="auto" w:fill="auto"/>
                  <w:vAlign w:val="center"/>
                </w:tcPr>
                <w:p w14:paraId="6749703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维修</w:t>
                  </w:r>
                </w:p>
              </w:tc>
            </w:tr>
            <w:tr w14:paraId="1921A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1AC630A5">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0E9C3703">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5D0722F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废润滑油</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瓶</w:t>
                  </w:r>
                </w:p>
              </w:tc>
              <w:tc>
                <w:tcPr>
                  <w:tcW w:w="1240" w:type="pct"/>
                  <w:tcBorders>
                    <w:tl2br w:val="nil"/>
                    <w:tr2bl w:val="nil"/>
                  </w:tcBorders>
                  <w:shd w:val="clear" w:color="auto" w:fill="auto"/>
                  <w:vAlign w:val="center"/>
                </w:tcPr>
                <w:p w14:paraId="195777E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组合、维修</w:t>
                  </w:r>
                </w:p>
              </w:tc>
            </w:tr>
            <w:tr w14:paraId="7CB185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001C08AF">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208DDE84">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1810532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废胶瓶</w:t>
                  </w:r>
                </w:p>
              </w:tc>
              <w:tc>
                <w:tcPr>
                  <w:tcW w:w="1240" w:type="pct"/>
                  <w:tcBorders>
                    <w:tl2br w:val="nil"/>
                    <w:tr2bl w:val="nil"/>
                  </w:tcBorders>
                  <w:shd w:val="clear" w:color="auto" w:fill="auto"/>
                  <w:vAlign w:val="center"/>
                </w:tcPr>
                <w:p w14:paraId="327BD7C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丝印、粘合</w:t>
                  </w:r>
                </w:p>
              </w:tc>
            </w:tr>
            <w:tr w14:paraId="497370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19AE04F7">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37F667DA">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1AC75E4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废溶剂瓶</w:t>
                  </w:r>
                </w:p>
              </w:tc>
              <w:tc>
                <w:tcPr>
                  <w:tcW w:w="1240" w:type="pct"/>
                  <w:tcBorders>
                    <w:tl2br w:val="nil"/>
                    <w:tr2bl w:val="nil"/>
                  </w:tcBorders>
                  <w:shd w:val="clear" w:color="auto" w:fill="auto"/>
                  <w:vAlign w:val="center"/>
                </w:tcPr>
                <w:p w14:paraId="430A028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硬化、超声波清洗</w:t>
                  </w:r>
                </w:p>
              </w:tc>
            </w:tr>
            <w:tr w14:paraId="594A5B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51705D3F">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55E0EBB4">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5082668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废油漆瓶</w:t>
                  </w:r>
                </w:p>
              </w:tc>
              <w:tc>
                <w:tcPr>
                  <w:tcW w:w="1240" w:type="pct"/>
                  <w:tcBorders>
                    <w:tl2br w:val="nil"/>
                    <w:tr2bl w:val="nil"/>
                  </w:tcBorders>
                  <w:shd w:val="clear" w:color="auto" w:fill="auto"/>
                  <w:vAlign w:val="center"/>
                </w:tcPr>
                <w:p w14:paraId="59E8504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喷漆</w:t>
                  </w:r>
                </w:p>
              </w:tc>
            </w:tr>
            <w:tr w14:paraId="3F363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05312A6F">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086FD57C">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29431EC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废油墨瓶</w:t>
                  </w:r>
                </w:p>
              </w:tc>
              <w:tc>
                <w:tcPr>
                  <w:tcW w:w="1240" w:type="pct"/>
                  <w:tcBorders>
                    <w:tl2br w:val="nil"/>
                    <w:tr2bl w:val="nil"/>
                  </w:tcBorders>
                  <w:shd w:val="clear" w:color="auto" w:fill="auto"/>
                  <w:vAlign w:val="center"/>
                </w:tcPr>
                <w:p w14:paraId="215C3B6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移印</w:t>
                  </w:r>
                </w:p>
              </w:tc>
            </w:tr>
            <w:tr w14:paraId="1CF8AF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5AD378D1">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308BA920">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7DB7D85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漆渣</w:t>
                  </w:r>
                </w:p>
              </w:tc>
              <w:tc>
                <w:tcPr>
                  <w:tcW w:w="1240" w:type="pct"/>
                  <w:tcBorders>
                    <w:tl2br w:val="nil"/>
                    <w:tr2bl w:val="nil"/>
                  </w:tcBorders>
                  <w:shd w:val="clear" w:color="auto" w:fill="auto"/>
                  <w:vAlign w:val="center"/>
                </w:tcPr>
                <w:p w14:paraId="6C1D505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喷漆</w:t>
                  </w:r>
                </w:p>
              </w:tc>
            </w:tr>
            <w:tr w14:paraId="5BD64E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2349509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7308E97E">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04DBFAC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8"/>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废活性炭</w:t>
                  </w:r>
                </w:p>
              </w:tc>
              <w:tc>
                <w:tcPr>
                  <w:tcW w:w="1240" w:type="pct"/>
                  <w:tcBorders>
                    <w:tl2br w:val="nil"/>
                    <w:tr2bl w:val="nil"/>
                  </w:tcBorders>
                  <w:shd w:val="clear" w:color="auto" w:fill="auto"/>
                  <w:vAlign w:val="center"/>
                </w:tcPr>
                <w:p w14:paraId="27D9026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废气处理</w:t>
                  </w:r>
                </w:p>
              </w:tc>
            </w:tr>
            <w:tr w14:paraId="430E08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0B2047AC">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76C3CE76">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632A296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8"/>
                      <w:sz w:val="21"/>
                      <w:szCs w:val="21"/>
                      <w:highlight w:val="none"/>
                      <w:u w:val="single" w:color="auto"/>
                      <w:lang w:val="en-US"/>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水帘废水</w:t>
                  </w: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（暂定）</w:t>
                  </w:r>
                </w:p>
              </w:tc>
              <w:tc>
                <w:tcPr>
                  <w:tcW w:w="1240" w:type="pct"/>
                  <w:tcBorders>
                    <w:tl2br w:val="nil"/>
                    <w:tr2bl w:val="nil"/>
                  </w:tcBorders>
                  <w:shd w:val="clear" w:color="auto" w:fill="auto"/>
                  <w:vAlign w:val="center"/>
                </w:tcPr>
                <w:p w14:paraId="210FF7B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喷漆</w:t>
                  </w:r>
                </w:p>
              </w:tc>
            </w:tr>
            <w:tr w14:paraId="640E0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699" w:type="pct"/>
                  <w:vMerge w:val="continue"/>
                  <w:tcBorders>
                    <w:tl2br w:val="nil"/>
                    <w:tr2bl w:val="nil"/>
                  </w:tcBorders>
                  <w:shd w:val="clear" w:color="auto" w:fill="auto"/>
                  <w:vAlign w:val="center"/>
                </w:tcPr>
                <w:p w14:paraId="681F18CD">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118" w:type="pct"/>
                  <w:vMerge w:val="continue"/>
                  <w:tcBorders>
                    <w:tl2br w:val="nil"/>
                    <w:tr2bl w:val="nil"/>
                  </w:tcBorders>
                  <w:shd w:val="clear" w:color="auto" w:fill="auto"/>
                  <w:vAlign w:val="center"/>
                </w:tcPr>
                <w:p w14:paraId="62964F00">
                  <w:pPr>
                    <w:pStyle w:val="32"/>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1940" w:type="pct"/>
                  <w:tcBorders>
                    <w:tl2br w:val="nil"/>
                    <w:tr2bl w:val="nil"/>
                  </w:tcBorders>
                  <w:shd w:val="clear" w:color="auto" w:fill="auto"/>
                  <w:vAlign w:val="center"/>
                </w:tcPr>
                <w:p w14:paraId="31871E6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8"/>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含有机溶剂废无尘布</w:t>
                  </w:r>
                </w:p>
              </w:tc>
              <w:tc>
                <w:tcPr>
                  <w:tcW w:w="1240" w:type="pct"/>
                  <w:tcBorders>
                    <w:tl2br w:val="nil"/>
                    <w:tr2bl w:val="nil"/>
                  </w:tcBorders>
                  <w:shd w:val="clear" w:color="auto" w:fill="auto"/>
                  <w:vAlign w:val="center"/>
                </w:tcPr>
                <w:p w14:paraId="57EEB9C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擦片</w:t>
                  </w:r>
                </w:p>
              </w:tc>
            </w:tr>
          </w:tbl>
          <w:p w14:paraId="6B06C5A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textAlignment w:val="auto"/>
              <w:rPr>
                <w:rFonts w:hint="default" w:ascii="Times New Roman" w:hAnsi="Times New Roman" w:eastAsia="宋体" w:cs="Times New Roman"/>
                <w:bCs/>
                <w:color w:val="000000" w:themeColor="text1"/>
                <w:szCs w:val="21"/>
                <w:highlight w:val="none"/>
                <w:u w:val="none" w:color="auto"/>
                <w:lang w:val="en-US" w:eastAsia="zh-CN"/>
                <w14:textFill>
                  <w14:solidFill>
                    <w14:schemeClr w14:val="tx1"/>
                  </w14:solidFill>
                </w14:textFill>
              </w:rPr>
            </w:pPr>
          </w:p>
        </w:tc>
      </w:tr>
      <w:tr w14:paraId="58766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5" w:hRule="atLeast"/>
          <w:jc w:val="center"/>
        </w:trPr>
        <w:tc>
          <w:tcPr>
            <w:tcW w:w="379" w:type="pct"/>
            <w:noWrap w:val="0"/>
            <w:vAlign w:val="center"/>
          </w:tcPr>
          <w:p w14:paraId="69C98E53">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2"/>
                <w:kern w:val="2"/>
                <w:sz w:val="24"/>
                <w:szCs w:val="24"/>
                <w:highlight w:val="none"/>
                <w:u w:val="none" w:color="auto"/>
                <w:lang w:val="en-US" w:eastAsia="en-US" w:bidi="ar-SA"/>
                <w14:textFill>
                  <w14:solidFill>
                    <w14:schemeClr w14:val="tx1"/>
                  </w14:solidFill>
                </w14:textFill>
              </w:rPr>
              <w:t>与项目有关的原有环境污染问题</w:t>
            </w:r>
          </w:p>
        </w:tc>
        <w:tc>
          <w:tcPr>
            <w:tcW w:w="4620" w:type="pct"/>
            <w:noWrap w:val="0"/>
            <w:vAlign w:val="center"/>
          </w:tcPr>
          <w:p w14:paraId="7B1407C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本项目为新建项目，项目租用</w:t>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fldChar w:fldCharType="begin"/>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fldChar w:fldCharType="separate"/>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湖南益安运动用品有限公司</w:t>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fldChar w:fldCharType="end"/>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项目，该项目占地面积79970.85m，总建筑面积81699m</w:t>
            </w:r>
            <w:r>
              <w:rPr>
                <w:rFonts w:hint="default" w:ascii="Times New Roman" w:hAnsi="Times New Roman" w:cs="Times New Roman"/>
                <w:b w:val="0"/>
                <w:bCs w:val="0"/>
                <w:color w:val="000000" w:themeColor="text1"/>
                <w:spacing w:val="-2"/>
                <w:kern w:val="2"/>
                <w:sz w:val="24"/>
                <w:szCs w:val="24"/>
                <w:highlight w:val="none"/>
                <w:u w:val="none" w:color="auto"/>
                <w:vertAlign w:val="superscript"/>
                <w:lang w:val="en-US" w:eastAsia="zh-CN" w:bidi="ar-SA"/>
                <w14:textFill>
                  <w14:solidFill>
                    <w14:schemeClr w14:val="tx1"/>
                  </w14:solidFill>
                </w14:textFill>
              </w:rPr>
              <w:t>2</w:t>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建设内容包括四栋生产厂房、一栋宿舍楼、一栋研发大楼及配套的公用辅助工程，通过外购生产设备和原辅材料，建成后年产自行车头盔400万顶、电动车头盔100万顶、滑雪头盔60万顶、机车头盔40万顶、棒球头盔1万顶。已于2022年3月17日取得了永州市生态环境局批复《关于湖南益安运动用品有限公司头盔生产线建设项目环境影响报告书的批复》（</w:t>
            </w:r>
            <w:r>
              <w:rPr>
                <w:rFonts w:hint="default" w:ascii="Times New Roman" w:hAnsi="Times New Roman" w:cs="Times New Roman"/>
                <w:b w:val="0"/>
                <w:bCs w:val="0"/>
                <w:color w:val="000000" w:themeColor="text1"/>
                <w:spacing w:val="-2"/>
                <w:kern w:val="2"/>
                <w:sz w:val="24"/>
                <w:szCs w:val="24"/>
                <w:highlight w:val="none"/>
                <w:u w:val="none" w:color="auto"/>
                <w:lang w:val="zh-CN" w:eastAsia="zh-CN" w:bidi="ar-SA"/>
                <w14:textFill>
                  <w14:solidFill>
                    <w14:schemeClr w14:val="tx1"/>
                  </w14:solidFill>
                </w14:textFill>
              </w:rPr>
              <w:t>永环评〔202</w:t>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2</w:t>
            </w:r>
            <w:r>
              <w:rPr>
                <w:rFonts w:hint="default" w:ascii="Times New Roman" w:hAnsi="Times New Roman" w:cs="Times New Roman"/>
                <w:b w:val="0"/>
                <w:bCs w:val="0"/>
                <w:color w:val="000000" w:themeColor="text1"/>
                <w:spacing w:val="-2"/>
                <w:kern w:val="2"/>
                <w:sz w:val="24"/>
                <w:szCs w:val="24"/>
                <w:highlight w:val="none"/>
                <w:u w:val="none" w:color="auto"/>
                <w:lang w:val="zh-CN" w:eastAsia="zh-CN" w:bidi="ar-SA"/>
                <w14:textFill>
                  <w14:solidFill>
                    <w14:schemeClr w14:val="tx1"/>
                  </w14:solidFill>
                </w14:textFill>
              </w:rPr>
              <w:t>〕</w:t>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2</w:t>
            </w:r>
            <w:r>
              <w:rPr>
                <w:rFonts w:hint="default" w:ascii="Times New Roman" w:hAnsi="Times New Roman" w:cs="Times New Roman"/>
                <w:b w:val="0"/>
                <w:bCs w:val="0"/>
                <w:color w:val="000000" w:themeColor="text1"/>
                <w:spacing w:val="-2"/>
                <w:kern w:val="2"/>
                <w:sz w:val="24"/>
                <w:szCs w:val="24"/>
                <w:highlight w:val="none"/>
                <w:u w:val="none" w:color="auto"/>
                <w:lang w:val="zh-CN" w:eastAsia="zh-CN" w:bidi="ar-SA"/>
                <w14:textFill>
                  <w14:solidFill>
                    <w14:schemeClr w14:val="tx1"/>
                  </w14:solidFill>
                </w14:textFill>
              </w:rPr>
              <w:t>号，</w:t>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目前该项目正在</w:t>
            </w:r>
            <w:r>
              <w:rPr>
                <w:rFonts w:hint="eastAsia"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办理</w:t>
            </w:r>
            <w:r>
              <w:rPr>
                <w:rFonts w:hint="default" w:ascii="Times New Roman" w:hAnsi="Times New Roman" w:cs="Times New Roman"/>
                <w:b w:val="0"/>
                <w:bCs w:val="0"/>
                <w:color w:val="000000" w:themeColor="text1"/>
                <w:spacing w:val="-2"/>
                <w:kern w:val="2"/>
                <w:sz w:val="24"/>
                <w:szCs w:val="24"/>
                <w:highlight w:val="none"/>
                <w:u w:val="none" w:color="auto"/>
                <w:lang w:val="en-US" w:eastAsia="zh-CN" w:bidi="ar-SA"/>
                <w14:textFill>
                  <w14:solidFill>
                    <w14:schemeClr w14:val="tx1"/>
                  </w14:solidFill>
                </w14:textFill>
              </w:rPr>
              <w:t>验收手续）根据现场踏勘及环境质量现状调查，无与项目有关的原有环境污染问题。</w:t>
            </w:r>
          </w:p>
          <w:p w14:paraId="63DC042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textAlignment w:val="baseline"/>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pPr>
            <w:r>
              <w:rPr>
                <w:rFonts w:hint="eastAsia"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本项目与</w:t>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fldChar w:fldCharType="begin"/>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fldChar w:fldCharType="separate"/>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湖南益安运动用品有限公司</w:t>
            </w:r>
            <w:r>
              <w:rPr>
                <w:rFonts w:hint="default"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fldChar w:fldCharType="end"/>
            </w:r>
            <w:r>
              <w:rPr>
                <w:rFonts w:hint="eastAsia" w:ascii="Times New Roman" w:hAnsi="Times New Roman" w:cs="Times New Roman"/>
                <w:b w:val="0"/>
                <w:bCs w:val="0"/>
                <w:color w:val="000000" w:themeColor="text1"/>
                <w:spacing w:val="-2"/>
                <w:kern w:val="2"/>
                <w:sz w:val="24"/>
                <w:szCs w:val="24"/>
                <w:highlight w:val="none"/>
                <w:u w:val="single" w:color="auto"/>
                <w:lang w:val="en-US" w:eastAsia="zh-CN" w:bidi="ar-SA"/>
                <w14:textFill>
                  <w14:solidFill>
                    <w14:schemeClr w14:val="tx1"/>
                  </w14:solidFill>
                </w14:textFill>
              </w:rPr>
              <w:t>排放的污染物有一定的重叠，为避免相同污染物的叠加影响，建设单位落实本报告提出的各项环保措施，做到污染物达标排放，并定期做好生产设施和环保措施的维护，确保正常运行。</w:t>
            </w:r>
          </w:p>
          <w:p w14:paraId="4B0468E0">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cs="Times New Roman"/>
                <w:b/>
                <w:bCs/>
                <w:color w:val="000000" w:themeColor="text1"/>
                <w:sz w:val="21"/>
                <w:szCs w:val="21"/>
                <w:highlight w:val="none"/>
                <w:u w:val="single" w:color="auto"/>
                <w14:textFill>
                  <w14:solidFill>
                    <w14:schemeClr w14:val="tx1"/>
                  </w14:solidFill>
                </w14:textFill>
              </w:rPr>
            </w:pPr>
            <w:r>
              <w:rPr>
                <w:rFonts w:hint="eastAsia" w:eastAsia="宋体" w:cs="Times New Roman"/>
                <w:b/>
                <w:bCs/>
                <w:color w:val="000000" w:themeColor="text1"/>
                <w:sz w:val="21"/>
                <w:szCs w:val="21"/>
                <w:highlight w:val="none"/>
                <w:u w:val="single" w:color="auto"/>
                <w14:textFill>
                  <w14:solidFill>
                    <w14:schemeClr w14:val="tx1"/>
                  </w14:solidFill>
                </w14:textFill>
              </w:rPr>
              <w:t>表</w:t>
            </w:r>
            <w:r>
              <w:rPr>
                <w:rFonts w:hint="eastAsia" w:eastAsia="宋体" w:cs="Times New Roman"/>
                <w:b/>
                <w:bCs/>
                <w:color w:val="000000" w:themeColor="text1"/>
                <w:sz w:val="21"/>
                <w:szCs w:val="21"/>
                <w:highlight w:val="none"/>
                <w:u w:val="single" w:color="auto"/>
                <w:lang w:val="en-US" w:eastAsia="zh-CN"/>
                <w14:textFill>
                  <w14:solidFill>
                    <w14:schemeClr w14:val="tx1"/>
                  </w14:solidFill>
                </w14:textFill>
              </w:rPr>
              <w:t>2-11</w:t>
            </w:r>
            <w:r>
              <w:rPr>
                <w:rFonts w:hint="eastAsia" w:eastAsia="宋体" w:cs="Times New Roman"/>
                <w:b/>
                <w:bCs/>
                <w:color w:val="000000" w:themeColor="text1"/>
                <w:sz w:val="21"/>
                <w:szCs w:val="21"/>
                <w:highlight w:val="none"/>
                <w:u w:val="single" w:color="auto"/>
                <w14:textFill>
                  <w14:solidFill>
                    <w14:schemeClr w14:val="tx1"/>
                  </w14:solidFill>
                </w14:textFill>
              </w:rPr>
              <w:t xml:space="preserve"> </w:t>
            </w:r>
            <w:r>
              <w:rPr>
                <w:rFonts w:hint="eastAsia" w:eastAsia="宋体" w:cs="Times New Roman"/>
                <w:b/>
                <w:bCs/>
                <w:color w:val="000000" w:themeColor="text1"/>
                <w:sz w:val="21"/>
                <w:szCs w:val="21"/>
                <w:highlight w:val="none"/>
                <w:u w:val="single" w:color="auto"/>
                <w:lang w:val="en-US" w:eastAsia="zh-CN"/>
                <w14:textFill>
                  <w14:solidFill>
                    <w14:schemeClr w14:val="tx1"/>
                  </w14:solidFill>
                </w14:textFill>
              </w:rPr>
              <w:t xml:space="preserve">  </w:t>
            </w:r>
            <w:r>
              <w:rPr>
                <w:rFonts w:hint="default" w:eastAsia="宋体" w:cs="Times New Roman"/>
                <w:b/>
                <w:bCs/>
                <w:color w:val="000000" w:themeColor="text1"/>
                <w:sz w:val="21"/>
                <w:szCs w:val="21"/>
                <w:highlight w:val="none"/>
                <w:u w:val="single" w:color="auto"/>
                <w:lang w:val="en-US" w:eastAsia="zh-CN"/>
                <w14:textFill>
                  <w14:solidFill>
                    <w14:schemeClr w14:val="tx1"/>
                  </w14:solidFill>
                </w14:textFill>
              </w:rPr>
              <w:fldChar w:fldCharType="begin"/>
            </w:r>
            <w:r>
              <w:rPr>
                <w:rFonts w:hint="default" w:eastAsia="宋体" w:cs="Times New Roman"/>
                <w:b/>
                <w:bCs/>
                <w:color w:val="000000" w:themeColor="text1"/>
                <w:sz w:val="21"/>
                <w:szCs w:val="21"/>
                <w:highlight w:val="none"/>
                <w:u w:val="single" w:color="auto"/>
                <w:lang w:val="en-US" w:eastAsia="zh-CN"/>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eastAsia="宋体" w:cs="Times New Roman"/>
                <w:b/>
                <w:bCs/>
                <w:color w:val="000000" w:themeColor="text1"/>
                <w:sz w:val="21"/>
                <w:szCs w:val="21"/>
                <w:highlight w:val="none"/>
                <w:u w:val="single" w:color="auto"/>
                <w:lang w:val="en-US" w:eastAsia="zh-CN"/>
                <w14:textFill>
                  <w14:solidFill>
                    <w14:schemeClr w14:val="tx1"/>
                  </w14:solidFill>
                </w14:textFill>
              </w:rPr>
              <w:fldChar w:fldCharType="separate"/>
            </w:r>
            <w:r>
              <w:rPr>
                <w:rFonts w:hint="default" w:eastAsia="宋体" w:cs="Times New Roman"/>
                <w:b/>
                <w:bCs/>
                <w:color w:val="000000" w:themeColor="text1"/>
                <w:sz w:val="21"/>
                <w:szCs w:val="21"/>
                <w:highlight w:val="none"/>
                <w:u w:val="single" w:color="auto"/>
                <w:lang w:val="en-US" w:eastAsia="zh-CN"/>
                <w14:textFill>
                  <w14:solidFill>
                    <w14:schemeClr w14:val="tx1"/>
                  </w14:solidFill>
                </w14:textFill>
              </w:rPr>
              <w:t>湖南益安运动用品有限公司</w:t>
            </w:r>
            <w:r>
              <w:rPr>
                <w:rFonts w:hint="default" w:eastAsia="宋体" w:cs="Times New Roman"/>
                <w:b/>
                <w:bCs/>
                <w:color w:val="000000" w:themeColor="text1"/>
                <w:sz w:val="21"/>
                <w:szCs w:val="21"/>
                <w:highlight w:val="none"/>
                <w:u w:val="single" w:color="auto"/>
                <w:lang w:val="en-US" w:eastAsia="zh-CN"/>
                <w14:textFill>
                  <w14:solidFill>
                    <w14:schemeClr w14:val="tx1"/>
                  </w14:solidFill>
                </w14:textFill>
              </w:rPr>
              <w:fldChar w:fldCharType="end"/>
            </w:r>
            <w:r>
              <w:rPr>
                <w:rFonts w:hint="eastAsia" w:eastAsia="宋体" w:cs="Times New Roman"/>
                <w:b/>
                <w:bCs/>
                <w:color w:val="000000" w:themeColor="text1"/>
                <w:sz w:val="21"/>
                <w:szCs w:val="21"/>
                <w:highlight w:val="none"/>
                <w:u w:val="single" w:color="auto"/>
                <w:lang w:val="en-US" w:eastAsia="zh-CN"/>
                <w14:textFill>
                  <w14:solidFill>
                    <w14:schemeClr w14:val="tx1"/>
                  </w14:solidFill>
                </w14:textFill>
              </w:rPr>
              <w:t>主要污染物产排情况</w:t>
            </w:r>
            <w:r>
              <w:rPr>
                <w:rFonts w:hint="eastAsia" w:eastAsia="宋体" w:cs="Times New Roman"/>
                <w:b/>
                <w:bCs/>
                <w:color w:val="000000" w:themeColor="text1"/>
                <w:sz w:val="21"/>
                <w:szCs w:val="21"/>
                <w:highlight w:val="none"/>
                <w:u w:val="single" w:color="auto"/>
                <w14:textFill>
                  <w14:solidFill>
                    <w14:schemeClr w14:val="tx1"/>
                  </w14:solidFill>
                </w14:textFill>
              </w:rPr>
              <w:t xml:space="preserve"> 单位：t/a</w:t>
            </w:r>
          </w:p>
          <w:tbl>
            <w:tblPr>
              <w:tblStyle w:val="37"/>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4"/>
              <w:gridCol w:w="2367"/>
              <w:gridCol w:w="2910"/>
            </w:tblGrid>
            <w:tr w14:paraId="0C1A7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844" w:type="pct"/>
                  <w:tcBorders>
                    <w:tl2br w:val="nil"/>
                    <w:tr2bl w:val="nil"/>
                  </w:tcBorders>
                  <w:vAlign w:val="center"/>
                </w:tcPr>
                <w:p w14:paraId="1FC9C2F8">
                  <w:pPr>
                    <w:pStyle w:val="175"/>
                    <w:keepNext w:val="0"/>
                    <w:keepLines w:val="0"/>
                    <w:suppressLineNumbers w:val="0"/>
                    <w:spacing w:before="0" w:beforeAutospacing="0" w:after="0" w:afterAutospacing="0"/>
                    <w:ind w:left="0" w:right="0"/>
                    <w:rPr>
                      <w:rFonts w:hint="default"/>
                      <w:b/>
                      <w:bCs/>
                      <w:color w:val="000000" w:themeColor="text1"/>
                      <w:szCs w:val="21"/>
                      <w:highlight w:val="none"/>
                      <w:u w:val="single" w:color="auto"/>
                      <w14:textFill>
                        <w14:solidFill>
                          <w14:schemeClr w14:val="tx1"/>
                        </w14:solidFill>
                      </w14:textFill>
                    </w:rPr>
                  </w:pPr>
                  <w:r>
                    <w:rPr>
                      <w:rFonts w:hint="eastAsia"/>
                      <w:b/>
                      <w:bCs/>
                      <w:color w:val="000000" w:themeColor="text1"/>
                      <w:szCs w:val="21"/>
                      <w:highlight w:val="none"/>
                      <w:u w:val="single" w:color="auto"/>
                      <w14:textFill>
                        <w14:solidFill>
                          <w14:schemeClr w14:val="tx1"/>
                        </w14:solidFill>
                      </w14:textFill>
                    </w:rPr>
                    <w:t>污染物名称</w:t>
                  </w:r>
                </w:p>
              </w:tc>
              <w:tc>
                <w:tcPr>
                  <w:tcW w:w="1415" w:type="pct"/>
                  <w:tcBorders>
                    <w:tl2br w:val="nil"/>
                    <w:tr2bl w:val="nil"/>
                  </w:tcBorders>
                  <w:vAlign w:val="center"/>
                </w:tcPr>
                <w:p w14:paraId="5162F7D1">
                  <w:pPr>
                    <w:pStyle w:val="175"/>
                    <w:keepNext w:val="0"/>
                    <w:keepLines w:val="0"/>
                    <w:suppressLineNumbers w:val="0"/>
                    <w:spacing w:before="0" w:beforeAutospacing="0" w:after="0" w:afterAutospacing="0"/>
                    <w:ind w:left="0" w:right="0"/>
                    <w:rPr>
                      <w:rFonts w:hint="default"/>
                      <w:b/>
                      <w:bCs/>
                      <w:color w:val="000000" w:themeColor="text1"/>
                      <w:szCs w:val="21"/>
                      <w:highlight w:val="none"/>
                      <w:u w:val="single" w:color="auto"/>
                      <w14:textFill>
                        <w14:solidFill>
                          <w14:schemeClr w14:val="tx1"/>
                        </w14:solidFill>
                      </w14:textFill>
                    </w:rPr>
                  </w:pPr>
                  <w:r>
                    <w:rPr>
                      <w:rFonts w:hint="eastAsia"/>
                      <w:b/>
                      <w:bCs/>
                      <w:color w:val="000000" w:themeColor="text1"/>
                      <w:szCs w:val="21"/>
                      <w:highlight w:val="none"/>
                      <w:u w:val="single" w:color="auto"/>
                      <w14:textFill>
                        <w14:solidFill>
                          <w14:schemeClr w14:val="tx1"/>
                        </w14:solidFill>
                      </w14:textFill>
                    </w:rPr>
                    <w:t>污染物</w:t>
                  </w:r>
                </w:p>
              </w:tc>
              <w:tc>
                <w:tcPr>
                  <w:tcW w:w="1740" w:type="pct"/>
                  <w:tcBorders>
                    <w:tl2br w:val="nil"/>
                    <w:tr2bl w:val="nil"/>
                  </w:tcBorders>
                  <w:vAlign w:val="center"/>
                </w:tcPr>
                <w:p w14:paraId="5C381133">
                  <w:pPr>
                    <w:pStyle w:val="175"/>
                    <w:keepNext w:val="0"/>
                    <w:keepLines w:val="0"/>
                    <w:suppressLineNumbers w:val="0"/>
                    <w:spacing w:before="0" w:beforeAutospacing="0" w:after="0" w:afterAutospacing="0"/>
                    <w:ind w:left="0" w:right="0"/>
                    <w:rPr>
                      <w:rFonts w:hint="default"/>
                      <w:b/>
                      <w:bCs/>
                      <w:color w:val="000000" w:themeColor="text1"/>
                      <w:szCs w:val="21"/>
                      <w:highlight w:val="none"/>
                      <w:u w:val="single" w:color="auto"/>
                      <w14:textFill>
                        <w14:solidFill>
                          <w14:schemeClr w14:val="tx1"/>
                        </w14:solidFill>
                      </w14:textFill>
                    </w:rPr>
                  </w:pPr>
                  <w:r>
                    <w:rPr>
                      <w:rFonts w:hint="eastAsia"/>
                      <w:b/>
                      <w:bCs/>
                      <w:color w:val="000000" w:themeColor="text1"/>
                      <w:szCs w:val="21"/>
                      <w:highlight w:val="none"/>
                      <w:u w:val="single" w:color="auto"/>
                      <w14:textFill>
                        <w14:solidFill>
                          <w14:schemeClr w14:val="tx1"/>
                        </w14:solidFill>
                      </w14:textFill>
                    </w:rPr>
                    <w:t xml:space="preserve">排放总量 t/a </w:t>
                  </w:r>
                </w:p>
              </w:tc>
            </w:tr>
            <w:tr w14:paraId="4618B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4" w:type="pct"/>
                  <w:vMerge w:val="restart"/>
                  <w:tcBorders>
                    <w:tl2br w:val="nil"/>
                    <w:tr2bl w:val="nil"/>
                  </w:tcBorders>
                  <w:vAlign w:val="center"/>
                </w:tcPr>
                <w:p w14:paraId="4D17A8D8">
                  <w:pPr>
                    <w:pStyle w:val="175"/>
                    <w:keepNext w:val="0"/>
                    <w:keepLines w:val="0"/>
                    <w:suppressLineNumbers w:val="0"/>
                    <w:spacing w:before="0" w:beforeAutospacing="0" w:after="0" w:afterAutospacing="0"/>
                    <w:ind w:left="0" w:right="0"/>
                    <w:rPr>
                      <w:rFonts w:hint="default"/>
                      <w:color w:val="000000" w:themeColor="text1"/>
                      <w:szCs w:val="21"/>
                      <w:highlight w:val="none"/>
                      <w:u w:val="single" w:color="auto"/>
                      <w14:textFill>
                        <w14:solidFill>
                          <w14:schemeClr w14:val="tx1"/>
                        </w14:solidFill>
                      </w14:textFill>
                    </w:rPr>
                  </w:pPr>
                  <w:r>
                    <w:rPr>
                      <w:rFonts w:hint="eastAsia"/>
                      <w:color w:val="000000" w:themeColor="text1"/>
                      <w:szCs w:val="21"/>
                      <w:highlight w:val="none"/>
                      <w:u w:val="single" w:color="auto"/>
                      <w14:textFill>
                        <w14:solidFill>
                          <w14:schemeClr w14:val="tx1"/>
                        </w14:solidFill>
                      </w14:textFill>
                    </w:rPr>
                    <w:t>废水</w:t>
                  </w:r>
                </w:p>
              </w:tc>
              <w:tc>
                <w:tcPr>
                  <w:tcW w:w="1415" w:type="pct"/>
                  <w:tcBorders>
                    <w:tl2br w:val="nil"/>
                    <w:tr2bl w:val="nil"/>
                  </w:tcBorders>
                  <w:vAlign w:val="center"/>
                </w:tcPr>
                <w:p w14:paraId="20D57C71">
                  <w:pPr>
                    <w:pStyle w:val="175"/>
                    <w:keepNext w:val="0"/>
                    <w:keepLines w:val="0"/>
                    <w:suppressLineNumbers w:val="0"/>
                    <w:spacing w:before="0" w:beforeAutospacing="0" w:after="0" w:afterAutospacing="0"/>
                    <w:ind w:left="0" w:right="0"/>
                    <w:rPr>
                      <w:rFonts w:hint="default"/>
                      <w:color w:val="000000" w:themeColor="text1"/>
                      <w:szCs w:val="21"/>
                      <w:highlight w:val="none"/>
                      <w:u w:val="single" w:color="auto"/>
                      <w14:textFill>
                        <w14:solidFill>
                          <w14:schemeClr w14:val="tx1"/>
                        </w14:solidFill>
                      </w14:textFill>
                    </w:rPr>
                  </w:pPr>
                  <w:r>
                    <w:rPr>
                      <w:rFonts w:hint="eastAsia"/>
                      <w:color w:val="000000" w:themeColor="text1"/>
                      <w:szCs w:val="21"/>
                      <w:highlight w:val="none"/>
                      <w:u w:val="single" w:color="auto"/>
                      <w14:textFill>
                        <w14:solidFill>
                          <w14:schemeClr w14:val="tx1"/>
                        </w14:solidFill>
                      </w14:textFill>
                    </w:rPr>
                    <w:t>化学需氧量</w:t>
                  </w:r>
                </w:p>
              </w:tc>
              <w:tc>
                <w:tcPr>
                  <w:tcW w:w="1740" w:type="pct"/>
                  <w:tcBorders>
                    <w:tl2br w:val="nil"/>
                    <w:tr2bl w:val="nil"/>
                  </w:tcBorders>
                  <w:vAlign w:val="center"/>
                </w:tcPr>
                <w:p w14:paraId="7F3E5EB3">
                  <w:pPr>
                    <w:pStyle w:val="175"/>
                    <w:keepNext w:val="0"/>
                    <w:keepLines w:val="0"/>
                    <w:suppressLineNumbers w:val="0"/>
                    <w:spacing w:before="0" w:beforeAutospacing="0" w:after="0" w:afterAutospacing="0"/>
                    <w:ind w:left="0" w:right="0"/>
                    <w:rPr>
                      <w:rFonts w:hint="default" w:eastAsia="宋体"/>
                      <w:color w:val="000000" w:themeColor="text1"/>
                      <w:szCs w:val="21"/>
                      <w:highlight w:val="none"/>
                      <w:u w:val="single" w:color="auto"/>
                      <w:lang w:val="en-US" w:eastAsia="zh-CN"/>
                      <w14:textFill>
                        <w14:solidFill>
                          <w14:schemeClr w14:val="tx1"/>
                        </w14:solidFill>
                      </w14:textFill>
                    </w:rPr>
                  </w:pPr>
                  <w:r>
                    <w:rPr>
                      <w:rFonts w:hint="eastAsia"/>
                      <w:color w:val="000000" w:themeColor="text1"/>
                      <w:szCs w:val="21"/>
                      <w:highlight w:val="none"/>
                      <w:u w:val="single" w:color="auto"/>
                      <w:lang w:val="en-US" w:eastAsia="zh-CN"/>
                      <w14:textFill>
                        <w14:solidFill>
                          <w14:schemeClr w14:val="tx1"/>
                        </w14:solidFill>
                      </w14:textFill>
                    </w:rPr>
                    <w:t>2.0</w:t>
                  </w:r>
                </w:p>
              </w:tc>
            </w:tr>
            <w:tr w14:paraId="14A7D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4" w:type="pct"/>
                  <w:vMerge w:val="continue"/>
                  <w:tcBorders>
                    <w:tl2br w:val="nil"/>
                    <w:tr2bl w:val="nil"/>
                  </w:tcBorders>
                  <w:vAlign w:val="center"/>
                </w:tcPr>
                <w:p w14:paraId="6D7836CC">
                  <w:pPr>
                    <w:pStyle w:val="175"/>
                    <w:keepNext w:val="0"/>
                    <w:keepLines w:val="0"/>
                    <w:suppressLineNumbers w:val="0"/>
                    <w:spacing w:before="0" w:beforeAutospacing="0" w:after="0" w:afterAutospacing="0"/>
                    <w:ind w:left="0" w:right="0"/>
                    <w:rPr>
                      <w:rFonts w:hint="default"/>
                      <w:color w:val="000000" w:themeColor="text1"/>
                      <w:szCs w:val="21"/>
                      <w:highlight w:val="none"/>
                      <w:u w:val="single" w:color="auto"/>
                      <w14:textFill>
                        <w14:solidFill>
                          <w14:schemeClr w14:val="tx1"/>
                        </w14:solidFill>
                      </w14:textFill>
                    </w:rPr>
                  </w:pPr>
                </w:p>
              </w:tc>
              <w:tc>
                <w:tcPr>
                  <w:tcW w:w="1415" w:type="pct"/>
                  <w:tcBorders>
                    <w:tl2br w:val="nil"/>
                    <w:tr2bl w:val="nil"/>
                  </w:tcBorders>
                  <w:vAlign w:val="center"/>
                </w:tcPr>
                <w:p w14:paraId="5BAB9052">
                  <w:pPr>
                    <w:pStyle w:val="175"/>
                    <w:keepNext w:val="0"/>
                    <w:keepLines w:val="0"/>
                    <w:suppressLineNumbers w:val="0"/>
                    <w:spacing w:before="0" w:beforeAutospacing="0" w:after="0" w:afterAutospacing="0"/>
                    <w:ind w:left="0" w:right="0"/>
                    <w:rPr>
                      <w:rFonts w:hint="default"/>
                      <w:color w:val="000000" w:themeColor="text1"/>
                      <w:szCs w:val="21"/>
                      <w:highlight w:val="none"/>
                      <w:u w:val="single" w:color="auto"/>
                      <w14:textFill>
                        <w14:solidFill>
                          <w14:schemeClr w14:val="tx1"/>
                        </w14:solidFill>
                      </w14:textFill>
                    </w:rPr>
                  </w:pPr>
                  <w:r>
                    <w:rPr>
                      <w:rFonts w:hint="eastAsia"/>
                      <w:color w:val="000000" w:themeColor="text1"/>
                      <w:szCs w:val="21"/>
                      <w:highlight w:val="none"/>
                      <w:u w:val="single" w:color="auto"/>
                      <w14:textFill>
                        <w14:solidFill>
                          <w14:schemeClr w14:val="tx1"/>
                        </w14:solidFill>
                      </w14:textFill>
                    </w:rPr>
                    <w:t>氨氮</w:t>
                  </w:r>
                </w:p>
              </w:tc>
              <w:tc>
                <w:tcPr>
                  <w:tcW w:w="1740" w:type="pct"/>
                  <w:tcBorders>
                    <w:tl2br w:val="nil"/>
                    <w:tr2bl w:val="nil"/>
                  </w:tcBorders>
                  <w:vAlign w:val="center"/>
                </w:tcPr>
                <w:p w14:paraId="650BD9F4">
                  <w:pPr>
                    <w:pStyle w:val="175"/>
                    <w:keepNext w:val="0"/>
                    <w:keepLines w:val="0"/>
                    <w:suppressLineNumbers w:val="0"/>
                    <w:spacing w:before="0" w:beforeAutospacing="0" w:after="0" w:afterAutospacing="0"/>
                    <w:ind w:left="0" w:right="0"/>
                    <w:rPr>
                      <w:rFonts w:hint="default" w:eastAsia="宋体"/>
                      <w:color w:val="000000" w:themeColor="text1"/>
                      <w:szCs w:val="21"/>
                      <w:highlight w:val="none"/>
                      <w:u w:val="single" w:color="auto"/>
                      <w:lang w:val="en-US" w:eastAsia="zh-CN"/>
                      <w14:textFill>
                        <w14:solidFill>
                          <w14:schemeClr w14:val="tx1"/>
                        </w14:solidFill>
                      </w14:textFill>
                    </w:rPr>
                  </w:pPr>
                  <w:r>
                    <w:rPr>
                      <w:rFonts w:hint="eastAsia"/>
                      <w:color w:val="000000" w:themeColor="text1"/>
                      <w:szCs w:val="21"/>
                      <w:highlight w:val="none"/>
                      <w:u w:val="single" w:color="auto"/>
                      <w14:textFill>
                        <w14:solidFill>
                          <w14:schemeClr w14:val="tx1"/>
                        </w14:solidFill>
                      </w14:textFill>
                    </w:rPr>
                    <w:t>0.</w:t>
                  </w:r>
                  <w:r>
                    <w:rPr>
                      <w:rFonts w:hint="eastAsia"/>
                      <w:color w:val="000000" w:themeColor="text1"/>
                      <w:szCs w:val="21"/>
                      <w:highlight w:val="none"/>
                      <w:u w:val="single" w:color="auto"/>
                      <w:lang w:val="en-US" w:eastAsia="zh-CN"/>
                      <w14:textFill>
                        <w14:solidFill>
                          <w14:schemeClr w14:val="tx1"/>
                        </w14:solidFill>
                      </w14:textFill>
                    </w:rPr>
                    <w:t>20</w:t>
                  </w:r>
                </w:p>
              </w:tc>
            </w:tr>
            <w:tr w14:paraId="24DF4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4" w:type="pct"/>
                  <w:tcBorders>
                    <w:tl2br w:val="nil"/>
                    <w:tr2bl w:val="nil"/>
                  </w:tcBorders>
                  <w:vAlign w:val="center"/>
                </w:tcPr>
                <w:p w14:paraId="169D7C1D">
                  <w:pPr>
                    <w:pStyle w:val="175"/>
                    <w:keepNext w:val="0"/>
                    <w:keepLines w:val="0"/>
                    <w:suppressLineNumbers w:val="0"/>
                    <w:spacing w:before="0" w:beforeAutospacing="0" w:after="0" w:afterAutospacing="0"/>
                    <w:ind w:left="0" w:right="0"/>
                    <w:rPr>
                      <w:rFonts w:hint="default"/>
                      <w:color w:val="000000" w:themeColor="text1"/>
                      <w:szCs w:val="21"/>
                      <w:highlight w:val="none"/>
                      <w:u w:val="single" w:color="auto"/>
                      <w14:textFill>
                        <w14:solidFill>
                          <w14:schemeClr w14:val="tx1"/>
                        </w14:solidFill>
                      </w14:textFill>
                    </w:rPr>
                  </w:pPr>
                  <w:r>
                    <w:rPr>
                      <w:rFonts w:hint="eastAsia"/>
                      <w:color w:val="000000" w:themeColor="text1"/>
                      <w:szCs w:val="21"/>
                      <w:highlight w:val="none"/>
                      <w:u w:val="single" w:color="auto"/>
                      <w14:textFill>
                        <w14:solidFill>
                          <w14:schemeClr w14:val="tx1"/>
                        </w14:solidFill>
                      </w14:textFill>
                    </w:rPr>
                    <w:t>废气</w:t>
                  </w:r>
                </w:p>
              </w:tc>
              <w:tc>
                <w:tcPr>
                  <w:tcW w:w="1415" w:type="pct"/>
                  <w:tcBorders>
                    <w:tl2br w:val="nil"/>
                    <w:tr2bl w:val="nil"/>
                  </w:tcBorders>
                  <w:vAlign w:val="center"/>
                </w:tcPr>
                <w:p w14:paraId="7B08B7BA">
                  <w:pPr>
                    <w:pStyle w:val="175"/>
                    <w:keepNext w:val="0"/>
                    <w:keepLines w:val="0"/>
                    <w:suppressLineNumbers w:val="0"/>
                    <w:spacing w:before="0" w:beforeAutospacing="0" w:after="0" w:afterAutospacing="0"/>
                    <w:ind w:left="0" w:right="0"/>
                    <w:rPr>
                      <w:rFonts w:hint="default"/>
                      <w:color w:val="000000" w:themeColor="text1"/>
                      <w:szCs w:val="21"/>
                      <w:highlight w:val="none"/>
                      <w:u w:val="single" w:color="auto"/>
                      <w14:textFill>
                        <w14:solidFill>
                          <w14:schemeClr w14:val="tx1"/>
                        </w14:solidFill>
                      </w14:textFill>
                    </w:rPr>
                  </w:pPr>
                  <w:r>
                    <w:rPr>
                      <w:rFonts w:hint="eastAsia"/>
                      <w:color w:val="000000" w:themeColor="text1"/>
                      <w:szCs w:val="21"/>
                      <w:highlight w:val="none"/>
                      <w:u w:val="single" w:color="auto"/>
                      <w14:textFill>
                        <w14:solidFill>
                          <w14:schemeClr w14:val="tx1"/>
                        </w14:solidFill>
                      </w14:textFill>
                    </w:rPr>
                    <w:t>挥发性有机物</w:t>
                  </w:r>
                </w:p>
              </w:tc>
              <w:tc>
                <w:tcPr>
                  <w:tcW w:w="1740" w:type="pct"/>
                  <w:tcBorders>
                    <w:tl2br w:val="nil"/>
                    <w:tr2bl w:val="nil"/>
                  </w:tcBorders>
                  <w:vAlign w:val="center"/>
                </w:tcPr>
                <w:p w14:paraId="145D3D2F">
                  <w:pPr>
                    <w:pStyle w:val="175"/>
                    <w:keepNext w:val="0"/>
                    <w:keepLines w:val="0"/>
                    <w:suppressLineNumbers w:val="0"/>
                    <w:spacing w:before="0" w:beforeAutospacing="0" w:after="0" w:afterAutospacing="0"/>
                    <w:ind w:left="0" w:right="0"/>
                    <w:rPr>
                      <w:rFonts w:hint="eastAsia" w:eastAsia="宋体"/>
                      <w:color w:val="000000" w:themeColor="text1"/>
                      <w:szCs w:val="21"/>
                      <w:highlight w:val="none"/>
                      <w:u w:val="single" w:color="auto"/>
                      <w:lang w:eastAsia="zh-CN"/>
                      <w14:textFill>
                        <w14:solidFill>
                          <w14:schemeClr w14:val="tx1"/>
                        </w14:solidFill>
                      </w14:textFill>
                    </w:rPr>
                  </w:pPr>
                  <w:r>
                    <w:rPr>
                      <w:rFonts w:hint="eastAsia"/>
                      <w:color w:val="000000" w:themeColor="text1"/>
                      <w:szCs w:val="21"/>
                      <w:highlight w:val="none"/>
                      <w:u w:val="single" w:color="auto"/>
                      <w14:textFill>
                        <w14:solidFill>
                          <w14:schemeClr w14:val="tx1"/>
                        </w14:solidFill>
                      </w14:textFill>
                    </w:rPr>
                    <w:t>6.89</w:t>
                  </w:r>
                </w:p>
              </w:tc>
            </w:tr>
          </w:tbl>
          <w:p w14:paraId="28A6978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p>
        </w:tc>
      </w:tr>
    </w:tbl>
    <w:p w14:paraId="24C352CA">
      <w:pPr>
        <w:pStyle w:val="32"/>
        <w:jc w:val="center"/>
        <w:rPr>
          <w:rFonts w:hint="default" w:ascii="Times New Roman" w:hAnsi="Times New Roman" w:eastAsia="宋体" w:cs="Times New Roman"/>
          <w:snapToGrid w:val="0"/>
          <w:color w:val="000000" w:themeColor="text1"/>
          <w:sz w:val="36"/>
          <w:szCs w:val="36"/>
          <w:highlight w:val="none"/>
          <w:u w:val="none" w:color="auto"/>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51FE6C9">
      <w:pPr>
        <w:pStyle w:val="32"/>
        <w:jc w:val="center"/>
        <w:outlineLvl w:val="0"/>
        <w:rPr>
          <w:rFonts w:hint="default" w:ascii="Times New Roman" w:hAnsi="Times New Roman" w:eastAsia="宋体" w:cs="Times New Roman"/>
          <w:snapToGrid w:val="0"/>
          <w:color w:val="000000" w:themeColor="text1"/>
          <w:sz w:val="30"/>
          <w:szCs w:val="30"/>
          <w:highlight w:val="none"/>
          <w:u w:val="none" w:color="auto"/>
          <w:lang w:val="en-US" w:eastAsia="zh-CN"/>
          <w14:textFill>
            <w14:solidFill>
              <w14:schemeClr w14:val="tx1"/>
            </w14:solidFill>
          </w14:textFill>
        </w:rPr>
      </w:pPr>
      <w:bookmarkStart w:id="19" w:name="_Toc22883"/>
      <w:bookmarkStart w:id="20" w:name="_Toc6080"/>
      <w:bookmarkStart w:id="21" w:name="_Toc19652"/>
      <w:bookmarkStart w:id="22" w:name="_Toc1077"/>
      <w:bookmarkStart w:id="23" w:name="_Toc2315"/>
      <w:r>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t>三、区域环境质量现状、环境保护目标及评价标准</w:t>
      </w:r>
      <w:bookmarkEnd w:id="19"/>
      <w:bookmarkEnd w:id="20"/>
      <w:bookmarkEnd w:id="21"/>
      <w:bookmarkEnd w:id="22"/>
      <w:bookmarkEnd w:id="23"/>
      <w:r>
        <w:rPr>
          <w:rFonts w:hint="default" w:ascii="Times New Roman" w:hAnsi="Times New Roman" w:cs="Times New Roman"/>
          <w:snapToGrid w:val="0"/>
          <w:color w:val="000000" w:themeColor="text1"/>
          <w:sz w:val="30"/>
          <w:szCs w:val="30"/>
          <w:highlight w:val="none"/>
          <w:u w:val="none" w:color="auto"/>
          <w:lang w:val="en-US" w:eastAsia="zh-CN"/>
          <w14:textFill>
            <w14:solidFill>
              <w14:schemeClr w14:val="tx1"/>
            </w14:solidFill>
          </w14:textFill>
        </w:rPr>
        <w:tab/>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8581"/>
      </w:tblGrid>
      <w:tr w14:paraId="58194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80" w:type="dxa"/>
            <w:noWrap w:val="0"/>
            <w:vAlign w:val="center"/>
          </w:tcPr>
          <w:p w14:paraId="1BE518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区域</w:t>
            </w:r>
          </w:p>
          <w:p w14:paraId="7AD3D3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环境</w:t>
            </w:r>
          </w:p>
          <w:p w14:paraId="146F2A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质量</w:t>
            </w:r>
          </w:p>
          <w:p w14:paraId="4CEF15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现状</w:t>
            </w:r>
          </w:p>
        </w:tc>
        <w:tc>
          <w:tcPr>
            <w:tcW w:w="8581" w:type="dxa"/>
            <w:noWrap w:val="0"/>
            <w:vAlign w:val="center"/>
          </w:tcPr>
          <w:p w14:paraId="0CB6E46E">
            <w:pPr>
              <w:keepNext w:val="0"/>
              <w:keepLines w:val="0"/>
              <w:suppressLineNumbers w:val="0"/>
              <w:shd w:val="clear" w:color="auto" w:fill="auto"/>
              <w:spacing w:before="0" w:beforeAutospacing="0" w:after="0" w:afterAutospacing="0" w:line="360" w:lineRule="auto"/>
              <w:ind w:left="0" w:right="0"/>
              <w:jc w:val="left"/>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一</w:t>
            </w:r>
            <w:r>
              <w:rPr>
                <w:rFonts w:hint="default" w:ascii="Times New Roman" w:hAnsi="Times New Roman" w:cs="Times New Roman"/>
                <w:b/>
                <w:color w:val="000000" w:themeColor="text1"/>
                <w:sz w:val="24"/>
                <w:highlight w:val="none"/>
                <w:u w:val="none" w:color="auto"/>
                <w14:textFill>
                  <w14:solidFill>
                    <w14:schemeClr w14:val="tx1"/>
                  </w14:solidFill>
                </w14:textFill>
              </w:rPr>
              <w:t>、</w:t>
            </w: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大气</w:t>
            </w:r>
            <w:r>
              <w:rPr>
                <w:rFonts w:hint="default" w:ascii="Times New Roman" w:hAnsi="Times New Roman" w:cs="Times New Roman"/>
                <w:b/>
                <w:color w:val="000000" w:themeColor="text1"/>
                <w:sz w:val="24"/>
                <w:highlight w:val="none"/>
                <w:u w:val="none" w:color="auto"/>
                <w14:textFill>
                  <w14:solidFill>
                    <w14:schemeClr w14:val="tx1"/>
                  </w14:solidFill>
                </w14:textFill>
              </w:rPr>
              <w:t>环境质量现状调查与评价</w:t>
            </w:r>
          </w:p>
          <w:p w14:paraId="2EABA7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（1）区域达标评估</w:t>
            </w:r>
          </w:p>
          <w:p w14:paraId="418E826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根据《环境影响评价技术导则-大气环境》（HJ2.2-2018）的“6.2.1基本污染物环境质量现状数据—项目所在区域达标判定，优先采用国家或地方生态环境主管部门公开发布的评价基准年环境质量公告或环境质量报告中的数据或结论”。本次区域达标判定所用数据引用永州市生态环境局发布全市环境质量通报中2024年1-12月祁阳市环境空气污染物的基本污染物浓度情况。具体如下表：</w:t>
            </w:r>
          </w:p>
          <w:p w14:paraId="24B40BEB">
            <w:pPr>
              <w:pStyle w:val="16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 xml:space="preserve">表3-1  </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祁阳市</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大气达标区域的判定</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2073"/>
              <w:gridCol w:w="1543"/>
              <w:gridCol w:w="1593"/>
              <w:gridCol w:w="1047"/>
              <w:gridCol w:w="1087"/>
            </w:tblGrid>
            <w:tr w14:paraId="73C57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pct"/>
                  <w:tcBorders>
                    <w:tl2br w:val="nil"/>
                    <w:tr2bl w:val="nil"/>
                  </w:tcBorders>
                  <w:noWrap w:val="0"/>
                  <w:vAlign w:val="center"/>
                </w:tcPr>
                <w:p w14:paraId="5EBD219D">
                  <w:pPr>
                    <w:pStyle w:val="16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污染物</w:t>
                  </w:r>
                </w:p>
              </w:tc>
              <w:tc>
                <w:tcPr>
                  <w:tcW w:w="1244" w:type="pct"/>
                  <w:tcBorders>
                    <w:tl2br w:val="nil"/>
                    <w:tr2bl w:val="nil"/>
                  </w:tcBorders>
                  <w:noWrap w:val="0"/>
                  <w:vAlign w:val="center"/>
                </w:tcPr>
                <w:p w14:paraId="13044B73">
                  <w:pPr>
                    <w:pStyle w:val="16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年评价指标</w:t>
                  </w:r>
                </w:p>
              </w:tc>
              <w:tc>
                <w:tcPr>
                  <w:tcW w:w="926" w:type="pct"/>
                  <w:tcBorders>
                    <w:tl2br w:val="nil"/>
                    <w:tr2bl w:val="nil"/>
                  </w:tcBorders>
                  <w:noWrap w:val="0"/>
                  <w:vAlign w:val="center"/>
                </w:tcPr>
                <w:p w14:paraId="1DD3AF51">
                  <w:pPr>
                    <w:pStyle w:val="16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现状浓度/（μg/m</w:t>
                  </w:r>
                  <w:r>
                    <w:rPr>
                      <w:rFonts w:hint="default" w:ascii="Times New Roman" w:hAnsi="Times New Roman" w:cs="Times New Roman"/>
                      <w:color w:val="000000" w:themeColor="text1"/>
                      <w:sz w:val="21"/>
                      <w:szCs w:val="2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p>
              </w:tc>
              <w:tc>
                <w:tcPr>
                  <w:tcW w:w="956" w:type="pct"/>
                  <w:tcBorders>
                    <w:tl2br w:val="nil"/>
                    <w:tr2bl w:val="nil"/>
                  </w:tcBorders>
                  <w:noWrap w:val="0"/>
                  <w:vAlign w:val="center"/>
                </w:tcPr>
                <w:p w14:paraId="6F6CFA1D">
                  <w:pPr>
                    <w:pStyle w:val="16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标准值/（μg/m</w:t>
                  </w:r>
                  <w:r>
                    <w:rPr>
                      <w:rFonts w:hint="default" w:ascii="Times New Roman" w:hAnsi="Times New Roman" w:cs="Times New Roman"/>
                      <w:color w:val="000000" w:themeColor="text1"/>
                      <w:sz w:val="21"/>
                      <w:szCs w:val="21"/>
                      <w:highlight w:val="none"/>
                      <w:u w:val="none" w:color="auto"/>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w:t>
                  </w:r>
                </w:p>
              </w:tc>
              <w:tc>
                <w:tcPr>
                  <w:tcW w:w="628" w:type="pct"/>
                  <w:tcBorders>
                    <w:tl2br w:val="nil"/>
                    <w:tr2bl w:val="nil"/>
                  </w:tcBorders>
                  <w:noWrap w:val="0"/>
                  <w:vAlign w:val="center"/>
                </w:tcPr>
                <w:p w14:paraId="2B3852BC">
                  <w:pPr>
                    <w:pStyle w:val="16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占标率/%</w:t>
                  </w:r>
                </w:p>
              </w:tc>
              <w:tc>
                <w:tcPr>
                  <w:tcW w:w="652" w:type="pct"/>
                  <w:tcBorders>
                    <w:tl2br w:val="nil"/>
                    <w:tr2bl w:val="nil"/>
                  </w:tcBorders>
                  <w:noWrap w:val="0"/>
                  <w:vAlign w:val="center"/>
                </w:tcPr>
                <w:p w14:paraId="3096A396">
                  <w:pPr>
                    <w:pStyle w:val="16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达标情况</w:t>
                  </w:r>
                </w:p>
              </w:tc>
            </w:tr>
            <w:tr w14:paraId="14CD5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pct"/>
                  <w:tcBorders>
                    <w:tl2br w:val="nil"/>
                    <w:tr2bl w:val="nil"/>
                  </w:tcBorders>
                  <w:noWrap w:val="0"/>
                  <w:vAlign w:val="center"/>
                </w:tcPr>
                <w:p w14:paraId="4A564CB9">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SO</w:t>
                  </w:r>
                  <w:r>
                    <w:rPr>
                      <w:rFonts w:hint="default" w:ascii="Times New Roman" w:hAnsi="Times New Roman" w:cs="Times New Roman"/>
                      <w:b w:val="0"/>
                      <w:bCs/>
                      <w:color w:val="000000" w:themeColor="text1"/>
                      <w:sz w:val="21"/>
                      <w:szCs w:val="21"/>
                      <w:highlight w:val="none"/>
                      <w:u w:val="none" w:color="auto"/>
                      <w:vertAlign w:val="subscript"/>
                      <w14:textFill>
                        <w14:solidFill>
                          <w14:schemeClr w14:val="tx1"/>
                        </w14:solidFill>
                      </w14:textFill>
                    </w:rPr>
                    <w:t>2</w:t>
                  </w:r>
                </w:p>
              </w:tc>
              <w:tc>
                <w:tcPr>
                  <w:tcW w:w="1244" w:type="pct"/>
                  <w:tcBorders>
                    <w:tl2br w:val="nil"/>
                    <w:tr2bl w:val="nil"/>
                  </w:tcBorders>
                  <w:noWrap w:val="0"/>
                  <w:vAlign w:val="center"/>
                </w:tcPr>
                <w:p w14:paraId="6D426BD5">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年平均质量浓度</w:t>
                  </w:r>
                </w:p>
              </w:tc>
              <w:tc>
                <w:tcPr>
                  <w:tcW w:w="926" w:type="pct"/>
                  <w:tcBorders>
                    <w:tl2br w:val="nil"/>
                    <w:tr2bl w:val="nil"/>
                  </w:tcBorders>
                  <w:noWrap w:val="0"/>
                  <w:vAlign w:val="center"/>
                </w:tcPr>
                <w:p w14:paraId="1A87A176">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9</w:t>
                  </w:r>
                </w:p>
              </w:tc>
              <w:tc>
                <w:tcPr>
                  <w:tcW w:w="956" w:type="pct"/>
                  <w:tcBorders>
                    <w:tl2br w:val="nil"/>
                    <w:tr2bl w:val="nil"/>
                  </w:tcBorders>
                  <w:noWrap w:val="0"/>
                  <w:vAlign w:val="center"/>
                </w:tcPr>
                <w:p w14:paraId="3E0756AB">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60</w:t>
                  </w:r>
                </w:p>
              </w:tc>
              <w:tc>
                <w:tcPr>
                  <w:tcW w:w="628" w:type="pct"/>
                  <w:tcBorders>
                    <w:tl2br w:val="nil"/>
                    <w:tr2bl w:val="nil"/>
                  </w:tcBorders>
                  <w:noWrap w:val="0"/>
                  <w:vAlign w:val="center"/>
                </w:tcPr>
                <w:p w14:paraId="388A23D3">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15</w:t>
                  </w:r>
                </w:p>
              </w:tc>
              <w:tc>
                <w:tcPr>
                  <w:tcW w:w="652" w:type="pct"/>
                  <w:tcBorders>
                    <w:tl2br w:val="nil"/>
                    <w:tr2bl w:val="nil"/>
                  </w:tcBorders>
                  <w:noWrap w:val="0"/>
                  <w:vAlign w:val="center"/>
                </w:tcPr>
                <w:p w14:paraId="01723DFA">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达标</w:t>
                  </w:r>
                </w:p>
              </w:tc>
            </w:tr>
            <w:tr w14:paraId="5DB8C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pct"/>
                  <w:tcBorders>
                    <w:tl2br w:val="nil"/>
                    <w:tr2bl w:val="nil"/>
                  </w:tcBorders>
                  <w:noWrap w:val="0"/>
                  <w:vAlign w:val="center"/>
                </w:tcPr>
                <w:p w14:paraId="1685B7F9">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NO</w:t>
                  </w:r>
                  <w:r>
                    <w:rPr>
                      <w:rFonts w:hint="default" w:ascii="Times New Roman" w:hAnsi="Times New Roman" w:cs="Times New Roman"/>
                      <w:b w:val="0"/>
                      <w:bCs/>
                      <w:color w:val="000000" w:themeColor="text1"/>
                      <w:sz w:val="21"/>
                      <w:szCs w:val="21"/>
                      <w:highlight w:val="none"/>
                      <w:u w:val="none" w:color="auto"/>
                      <w:vertAlign w:val="subscript"/>
                      <w14:textFill>
                        <w14:solidFill>
                          <w14:schemeClr w14:val="tx1"/>
                        </w14:solidFill>
                      </w14:textFill>
                    </w:rPr>
                    <w:t>2</w:t>
                  </w:r>
                </w:p>
              </w:tc>
              <w:tc>
                <w:tcPr>
                  <w:tcW w:w="1244" w:type="pct"/>
                  <w:tcBorders>
                    <w:tl2br w:val="nil"/>
                    <w:tr2bl w:val="nil"/>
                  </w:tcBorders>
                  <w:noWrap w:val="0"/>
                  <w:vAlign w:val="center"/>
                </w:tcPr>
                <w:p w14:paraId="09E9D63B">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年平均质量浓度</w:t>
                  </w:r>
                </w:p>
              </w:tc>
              <w:tc>
                <w:tcPr>
                  <w:tcW w:w="926" w:type="pct"/>
                  <w:tcBorders>
                    <w:tl2br w:val="nil"/>
                    <w:tr2bl w:val="nil"/>
                  </w:tcBorders>
                  <w:noWrap w:val="0"/>
                  <w:vAlign w:val="center"/>
                </w:tcPr>
                <w:p w14:paraId="4BBC286F">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12</w:t>
                  </w:r>
                </w:p>
              </w:tc>
              <w:tc>
                <w:tcPr>
                  <w:tcW w:w="956" w:type="pct"/>
                  <w:tcBorders>
                    <w:tl2br w:val="nil"/>
                    <w:tr2bl w:val="nil"/>
                  </w:tcBorders>
                  <w:noWrap w:val="0"/>
                  <w:vAlign w:val="center"/>
                </w:tcPr>
                <w:p w14:paraId="7D7CCCAF">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40</w:t>
                  </w:r>
                </w:p>
              </w:tc>
              <w:tc>
                <w:tcPr>
                  <w:tcW w:w="628" w:type="pct"/>
                  <w:tcBorders>
                    <w:tl2br w:val="nil"/>
                    <w:tr2bl w:val="nil"/>
                  </w:tcBorders>
                  <w:noWrap w:val="0"/>
                  <w:vAlign w:val="center"/>
                </w:tcPr>
                <w:p w14:paraId="31D59E4C">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lang w:val="en-US" w:eastAsia="zh-CN"/>
                      <w14:textFill>
                        <w14:solidFill>
                          <w14:schemeClr w14:val="tx1"/>
                        </w14:solidFill>
                      </w14:textFill>
                    </w:rPr>
                    <w:t>30</w:t>
                  </w:r>
                </w:p>
              </w:tc>
              <w:tc>
                <w:tcPr>
                  <w:tcW w:w="652" w:type="pct"/>
                  <w:tcBorders>
                    <w:tl2br w:val="nil"/>
                    <w:tr2bl w:val="nil"/>
                  </w:tcBorders>
                  <w:noWrap w:val="0"/>
                  <w:vAlign w:val="center"/>
                </w:tcPr>
                <w:p w14:paraId="7F1C1956">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达标</w:t>
                  </w:r>
                </w:p>
              </w:tc>
            </w:tr>
            <w:tr w14:paraId="49E5F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pct"/>
                  <w:tcBorders>
                    <w:tl2br w:val="nil"/>
                    <w:tr2bl w:val="nil"/>
                  </w:tcBorders>
                  <w:noWrap w:val="0"/>
                  <w:vAlign w:val="center"/>
                </w:tcPr>
                <w:p w14:paraId="296B9604">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PM</w:t>
                  </w:r>
                  <w:r>
                    <w:rPr>
                      <w:rFonts w:hint="default" w:ascii="Times New Roman" w:hAnsi="Times New Roman" w:cs="Times New Roman"/>
                      <w:b w:val="0"/>
                      <w:bCs/>
                      <w:color w:val="000000" w:themeColor="text1"/>
                      <w:sz w:val="21"/>
                      <w:szCs w:val="21"/>
                      <w:highlight w:val="none"/>
                      <w:u w:val="none" w:color="auto"/>
                      <w:vertAlign w:val="subscript"/>
                      <w14:textFill>
                        <w14:solidFill>
                          <w14:schemeClr w14:val="tx1"/>
                        </w14:solidFill>
                      </w14:textFill>
                    </w:rPr>
                    <w:t>10</w:t>
                  </w:r>
                </w:p>
              </w:tc>
              <w:tc>
                <w:tcPr>
                  <w:tcW w:w="1244" w:type="pct"/>
                  <w:tcBorders>
                    <w:tl2br w:val="nil"/>
                    <w:tr2bl w:val="nil"/>
                  </w:tcBorders>
                  <w:noWrap w:val="0"/>
                  <w:vAlign w:val="center"/>
                </w:tcPr>
                <w:p w14:paraId="307E29B7">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年平均质量浓度</w:t>
                  </w:r>
                </w:p>
              </w:tc>
              <w:tc>
                <w:tcPr>
                  <w:tcW w:w="926" w:type="pct"/>
                  <w:tcBorders>
                    <w:tl2br w:val="nil"/>
                    <w:tr2bl w:val="nil"/>
                  </w:tcBorders>
                  <w:noWrap w:val="0"/>
                  <w:vAlign w:val="center"/>
                </w:tcPr>
                <w:p w14:paraId="469A112A">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42</w:t>
                  </w:r>
                </w:p>
              </w:tc>
              <w:tc>
                <w:tcPr>
                  <w:tcW w:w="956" w:type="pct"/>
                  <w:tcBorders>
                    <w:tl2br w:val="nil"/>
                    <w:tr2bl w:val="nil"/>
                  </w:tcBorders>
                  <w:noWrap w:val="0"/>
                  <w:vAlign w:val="center"/>
                </w:tcPr>
                <w:p w14:paraId="73E1773B">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70</w:t>
                  </w:r>
                </w:p>
              </w:tc>
              <w:tc>
                <w:tcPr>
                  <w:tcW w:w="628" w:type="pct"/>
                  <w:tcBorders>
                    <w:tl2br w:val="nil"/>
                    <w:tr2bl w:val="nil"/>
                  </w:tcBorders>
                  <w:noWrap w:val="0"/>
                  <w:vAlign w:val="center"/>
                </w:tcPr>
                <w:p w14:paraId="0AB27F98">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60</w:t>
                  </w:r>
                </w:p>
              </w:tc>
              <w:tc>
                <w:tcPr>
                  <w:tcW w:w="652" w:type="pct"/>
                  <w:tcBorders>
                    <w:tl2br w:val="nil"/>
                    <w:tr2bl w:val="nil"/>
                  </w:tcBorders>
                  <w:noWrap w:val="0"/>
                  <w:vAlign w:val="center"/>
                </w:tcPr>
                <w:p w14:paraId="6DC880DB">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达标</w:t>
                  </w:r>
                </w:p>
              </w:tc>
            </w:tr>
            <w:tr w14:paraId="6302C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pct"/>
                  <w:tcBorders>
                    <w:tl2br w:val="nil"/>
                    <w:tr2bl w:val="nil"/>
                  </w:tcBorders>
                  <w:noWrap w:val="0"/>
                  <w:vAlign w:val="center"/>
                </w:tcPr>
                <w:p w14:paraId="16ED660B">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PM</w:t>
                  </w:r>
                  <w:r>
                    <w:rPr>
                      <w:rFonts w:hint="default" w:ascii="Times New Roman" w:hAnsi="Times New Roman" w:cs="Times New Roman"/>
                      <w:b w:val="0"/>
                      <w:bCs/>
                      <w:color w:val="000000" w:themeColor="text1"/>
                      <w:sz w:val="21"/>
                      <w:szCs w:val="21"/>
                      <w:highlight w:val="none"/>
                      <w:u w:val="none" w:color="auto"/>
                      <w:vertAlign w:val="subscript"/>
                      <w14:textFill>
                        <w14:solidFill>
                          <w14:schemeClr w14:val="tx1"/>
                        </w14:solidFill>
                      </w14:textFill>
                    </w:rPr>
                    <w:t>2.5</w:t>
                  </w:r>
                </w:p>
              </w:tc>
              <w:tc>
                <w:tcPr>
                  <w:tcW w:w="1244" w:type="pct"/>
                  <w:tcBorders>
                    <w:tl2br w:val="nil"/>
                    <w:tr2bl w:val="nil"/>
                  </w:tcBorders>
                  <w:noWrap w:val="0"/>
                  <w:vAlign w:val="center"/>
                </w:tcPr>
                <w:p w14:paraId="1833265A">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年平均质量浓度</w:t>
                  </w:r>
                </w:p>
              </w:tc>
              <w:tc>
                <w:tcPr>
                  <w:tcW w:w="926" w:type="pct"/>
                  <w:tcBorders>
                    <w:tl2br w:val="nil"/>
                    <w:tr2bl w:val="nil"/>
                  </w:tcBorders>
                  <w:noWrap w:val="0"/>
                  <w:vAlign w:val="center"/>
                </w:tcPr>
                <w:p w14:paraId="02CF8CCE">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30</w:t>
                  </w:r>
                </w:p>
              </w:tc>
              <w:tc>
                <w:tcPr>
                  <w:tcW w:w="956" w:type="pct"/>
                  <w:tcBorders>
                    <w:tl2br w:val="nil"/>
                    <w:tr2bl w:val="nil"/>
                  </w:tcBorders>
                  <w:noWrap w:val="0"/>
                  <w:vAlign w:val="center"/>
                </w:tcPr>
                <w:p w14:paraId="73B7C633">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35</w:t>
                  </w:r>
                </w:p>
              </w:tc>
              <w:tc>
                <w:tcPr>
                  <w:tcW w:w="628" w:type="pct"/>
                  <w:tcBorders>
                    <w:tl2br w:val="nil"/>
                    <w:tr2bl w:val="nil"/>
                  </w:tcBorders>
                  <w:noWrap w:val="0"/>
                  <w:vAlign w:val="center"/>
                </w:tcPr>
                <w:p w14:paraId="5B66EE07">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85.7</w:t>
                  </w:r>
                </w:p>
              </w:tc>
              <w:tc>
                <w:tcPr>
                  <w:tcW w:w="652" w:type="pct"/>
                  <w:tcBorders>
                    <w:tl2br w:val="nil"/>
                    <w:tr2bl w:val="nil"/>
                  </w:tcBorders>
                  <w:noWrap w:val="0"/>
                  <w:vAlign w:val="center"/>
                </w:tcPr>
                <w:p w14:paraId="036E50AB">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达标</w:t>
                  </w:r>
                </w:p>
              </w:tc>
            </w:tr>
            <w:tr w14:paraId="496A3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pct"/>
                  <w:tcBorders>
                    <w:tl2br w:val="nil"/>
                    <w:tr2bl w:val="nil"/>
                  </w:tcBorders>
                  <w:noWrap w:val="0"/>
                  <w:vAlign w:val="center"/>
                </w:tcPr>
                <w:p w14:paraId="725FCCA3">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CO</w:t>
                  </w:r>
                </w:p>
              </w:tc>
              <w:tc>
                <w:tcPr>
                  <w:tcW w:w="1244" w:type="pct"/>
                  <w:tcBorders>
                    <w:tl2br w:val="nil"/>
                    <w:tr2bl w:val="nil"/>
                  </w:tcBorders>
                  <w:noWrap w:val="0"/>
                  <w:vAlign w:val="center"/>
                </w:tcPr>
                <w:p w14:paraId="6FB4A737">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第95百分位数日平均浓度</w:t>
                  </w:r>
                </w:p>
              </w:tc>
              <w:tc>
                <w:tcPr>
                  <w:tcW w:w="926" w:type="pct"/>
                  <w:tcBorders>
                    <w:tl2br w:val="nil"/>
                    <w:tr2bl w:val="nil"/>
                  </w:tcBorders>
                  <w:noWrap w:val="0"/>
                  <w:vAlign w:val="center"/>
                </w:tcPr>
                <w:p w14:paraId="2E556F27">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1.0</w:t>
                  </w:r>
                </w:p>
              </w:tc>
              <w:tc>
                <w:tcPr>
                  <w:tcW w:w="956" w:type="pct"/>
                  <w:tcBorders>
                    <w:tl2br w:val="nil"/>
                    <w:tr2bl w:val="nil"/>
                  </w:tcBorders>
                  <w:noWrap w:val="0"/>
                  <w:vAlign w:val="center"/>
                </w:tcPr>
                <w:p w14:paraId="39D7C37C">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4</w:t>
                  </w:r>
                </w:p>
              </w:tc>
              <w:tc>
                <w:tcPr>
                  <w:tcW w:w="628" w:type="pct"/>
                  <w:tcBorders>
                    <w:tl2br w:val="nil"/>
                    <w:tr2bl w:val="nil"/>
                  </w:tcBorders>
                  <w:noWrap w:val="0"/>
                  <w:vAlign w:val="center"/>
                </w:tcPr>
                <w:p w14:paraId="0DD11437">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25</w:t>
                  </w:r>
                </w:p>
              </w:tc>
              <w:tc>
                <w:tcPr>
                  <w:tcW w:w="652" w:type="pct"/>
                  <w:tcBorders>
                    <w:tl2br w:val="nil"/>
                    <w:tr2bl w:val="nil"/>
                  </w:tcBorders>
                  <w:noWrap w:val="0"/>
                  <w:vAlign w:val="center"/>
                </w:tcPr>
                <w:p w14:paraId="316B6BFF">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达标</w:t>
                  </w:r>
                </w:p>
              </w:tc>
            </w:tr>
            <w:tr w14:paraId="40B5E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2" w:type="pct"/>
                  <w:tcBorders>
                    <w:tl2br w:val="nil"/>
                    <w:tr2bl w:val="nil"/>
                  </w:tcBorders>
                  <w:noWrap w:val="0"/>
                  <w:vAlign w:val="center"/>
                </w:tcPr>
                <w:p w14:paraId="228C6753">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O</w:t>
                  </w:r>
                  <w:r>
                    <w:rPr>
                      <w:rFonts w:hint="default" w:ascii="Times New Roman" w:hAnsi="Times New Roman" w:cs="Times New Roman"/>
                      <w:b w:val="0"/>
                      <w:bCs/>
                      <w:color w:val="000000" w:themeColor="text1"/>
                      <w:sz w:val="21"/>
                      <w:szCs w:val="21"/>
                      <w:highlight w:val="none"/>
                      <w:u w:val="none" w:color="auto"/>
                      <w:vertAlign w:val="subscript"/>
                      <w14:textFill>
                        <w14:solidFill>
                          <w14:schemeClr w14:val="tx1"/>
                        </w14:solidFill>
                      </w14:textFill>
                    </w:rPr>
                    <w:t>3</w:t>
                  </w:r>
                </w:p>
              </w:tc>
              <w:tc>
                <w:tcPr>
                  <w:tcW w:w="1244" w:type="pct"/>
                  <w:tcBorders>
                    <w:tl2br w:val="nil"/>
                    <w:tr2bl w:val="nil"/>
                  </w:tcBorders>
                  <w:noWrap w:val="0"/>
                  <w:vAlign w:val="center"/>
                </w:tcPr>
                <w:p w14:paraId="5D29C958">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第90百分位数日最大8h平均浓度</w:t>
                  </w:r>
                </w:p>
              </w:tc>
              <w:tc>
                <w:tcPr>
                  <w:tcW w:w="926" w:type="pct"/>
                  <w:tcBorders>
                    <w:tl2br w:val="nil"/>
                    <w:tr2bl w:val="nil"/>
                  </w:tcBorders>
                  <w:noWrap w:val="0"/>
                  <w:vAlign w:val="center"/>
                </w:tcPr>
                <w:p w14:paraId="07F757EF">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129</w:t>
                  </w:r>
                </w:p>
              </w:tc>
              <w:tc>
                <w:tcPr>
                  <w:tcW w:w="956" w:type="pct"/>
                  <w:tcBorders>
                    <w:tl2br w:val="nil"/>
                    <w:tr2bl w:val="nil"/>
                  </w:tcBorders>
                  <w:noWrap w:val="0"/>
                  <w:vAlign w:val="center"/>
                </w:tcPr>
                <w:p w14:paraId="66A4558E">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160</w:t>
                  </w:r>
                </w:p>
              </w:tc>
              <w:tc>
                <w:tcPr>
                  <w:tcW w:w="628" w:type="pct"/>
                  <w:tcBorders>
                    <w:tl2br w:val="nil"/>
                    <w:tr2bl w:val="nil"/>
                  </w:tcBorders>
                  <w:noWrap w:val="0"/>
                  <w:vAlign w:val="center"/>
                </w:tcPr>
                <w:p w14:paraId="7EB6345C">
                  <w:pPr>
                    <w:pStyle w:val="167"/>
                    <w:keepNext w:val="0"/>
                    <w:keepLines w:val="0"/>
                    <w:widowControl/>
                    <w:suppressLineNumbers w:val="0"/>
                    <w:spacing w:before="0" w:beforeAutospacing="0" w:after="0" w:afterAutospacing="0"/>
                    <w:ind w:left="0" w:right="0"/>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color="auto"/>
                      <w:lang w:val="en-US" w:eastAsia="zh-CN"/>
                      <w14:textFill>
                        <w14:solidFill>
                          <w14:schemeClr w14:val="tx1"/>
                        </w14:solidFill>
                      </w14:textFill>
                    </w:rPr>
                    <w:t>44.6</w:t>
                  </w:r>
                </w:p>
              </w:tc>
              <w:tc>
                <w:tcPr>
                  <w:tcW w:w="652" w:type="pct"/>
                  <w:tcBorders>
                    <w:tl2br w:val="nil"/>
                    <w:tr2bl w:val="nil"/>
                  </w:tcBorders>
                  <w:noWrap w:val="0"/>
                  <w:vAlign w:val="center"/>
                </w:tcPr>
                <w:p w14:paraId="22BB1927">
                  <w:pPr>
                    <w:pStyle w:val="167"/>
                    <w:keepNext w:val="0"/>
                    <w:keepLines w:val="0"/>
                    <w:widowControl/>
                    <w:suppressLineNumbers w:val="0"/>
                    <w:spacing w:before="0" w:beforeAutospacing="0" w:after="0" w:afterAutospacing="0"/>
                    <w:ind w:left="0" w:right="0"/>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color="auto"/>
                      <w14:textFill>
                        <w14:solidFill>
                          <w14:schemeClr w14:val="tx1"/>
                        </w14:solidFill>
                      </w14:textFill>
                    </w:rPr>
                    <w:t>达标</w:t>
                  </w:r>
                </w:p>
              </w:tc>
            </w:tr>
          </w:tbl>
          <w:p w14:paraId="16F8F02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由表3-1可知，2024年祁阳市环境空气污染物的基本污染物浓度均符合标准限值。因此，项目所在区域为环境空气质量达标区。</w:t>
            </w:r>
          </w:p>
          <w:p w14:paraId="0BD58AE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（2）大气环境现状</w:t>
            </w:r>
          </w:p>
          <w:p w14:paraId="6A1323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14:paraId="68575A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为了进一步了解项目区环境空气现状，本次环评的环境空气质量现状分析收集了《祁阳高新技术产业开发区调区扩区规划环境影响评价报告书》中连续7天对祁阳高新区的监测数据(调扩区规划环评监测单位：湖南中石检测有限公司、监测时间2024年2月20日~2月26日。</w:t>
            </w:r>
          </w:p>
          <w:p w14:paraId="73865B1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银星村监测点位于项目东南面1473m处，监测项目与本项目有关且为近三年内的历史监测数据，符合引用规则。环境空气现状监测结果见下表3-2。</w:t>
            </w:r>
          </w:p>
          <w:p w14:paraId="02EA6B48">
            <w:pPr>
              <w:pStyle w:val="167"/>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表3-2  环境空气现状检测结果一览表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110"/>
              <w:gridCol w:w="1347"/>
              <w:gridCol w:w="1871"/>
              <w:gridCol w:w="1324"/>
              <w:gridCol w:w="1358"/>
            </w:tblGrid>
            <w:tr w14:paraId="6378F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93" w:type="pct"/>
                  <w:tcBorders>
                    <w:tl2br w:val="nil"/>
                    <w:tr2bl w:val="nil"/>
                  </w:tcBorders>
                  <w:noWrap w:val="0"/>
                  <w:vAlign w:val="center"/>
                </w:tcPr>
                <w:p w14:paraId="033D34D1">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监测点位</w:t>
                  </w:r>
                </w:p>
              </w:tc>
              <w:tc>
                <w:tcPr>
                  <w:tcW w:w="666" w:type="pct"/>
                  <w:tcBorders>
                    <w:tl2br w:val="nil"/>
                    <w:tr2bl w:val="nil"/>
                  </w:tcBorders>
                  <w:noWrap w:val="0"/>
                  <w:vAlign w:val="center"/>
                </w:tcPr>
                <w:p w14:paraId="0DD6549E">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污染物</w:t>
                  </w:r>
                </w:p>
              </w:tc>
              <w:tc>
                <w:tcPr>
                  <w:tcW w:w="808" w:type="pct"/>
                  <w:tcBorders>
                    <w:tl2br w:val="nil"/>
                    <w:tr2bl w:val="nil"/>
                  </w:tcBorders>
                  <w:noWrap w:val="0"/>
                  <w:vAlign w:val="center"/>
                </w:tcPr>
                <w:p w14:paraId="2C42E018">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bCs/>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评价标准</w:t>
                  </w:r>
                  <w:r>
                    <w:rPr>
                      <w:rFonts w:hint="default" w:ascii="Times New Roman" w:hAnsi="Times New Roman" w:cs="Times New Roman"/>
                      <w:b/>
                      <w:bCs/>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ug/m</w:t>
                  </w:r>
                  <w:r>
                    <w:rPr>
                      <w:rFonts w:hint="default" w:ascii="Times New Roman" w:hAnsi="Times New Roman" w:cs="Times New Roman"/>
                      <w:b/>
                      <w:bCs/>
                      <w:color w:val="000000" w:themeColor="text1"/>
                      <w:sz w:val="21"/>
                      <w:szCs w:val="21"/>
                      <w:highlight w:val="none"/>
                      <w:u w:val="single" w:color="auto"/>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u w:val="single" w:color="auto"/>
                      <w:lang w:eastAsia="zh-CN"/>
                      <w14:textFill>
                        <w14:solidFill>
                          <w14:schemeClr w14:val="tx1"/>
                        </w14:solidFill>
                      </w14:textFill>
                    </w:rPr>
                    <w:t>)</w:t>
                  </w:r>
                </w:p>
              </w:tc>
              <w:tc>
                <w:tcPr>
                  <w:tcW w:w="1122" w:type="pct"/>
                  <w:tcBorders>
                    <w:tl2br w:val="nil"/>
                    <w:tr2bl w:val="nil"/>
                  </w:tcBorders>
                  <w:noWrap w:val="0"/>
                  <w:vAlign w:val="center"/>
                </w:tcPr>
                <w:p w14:paraId="1CB57813">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bCs/>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监测浓度范围</w:t>
                  </w:r>
                  <w:r>
                    <w:rPr>
                      <w:rFonts w:hint="default" w:ascii="Times New Roman" w:hAnsi="Times New Roman" w:cs="Times New Roman"/>
                      <w:b/>
                      <w:bCs/>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ug/m</w:t>
                  </w:r>
                  <w:r>
                    <w:rPr>
                      <w:rFonts w:hint="default" w:ascii="Times New Roman" w:hAnsi="Times New Roman" w:cs="Times New Roman"/>
                      <w:b/>
                      <w:bCs/>
                      <w:color w:val="000000" w:themeColor="text1"/>
                      <w:sz w:val="21"/>
                      <w:szCs w:val="21"/>
                      <w:highlight w:val="none"/>
                      <w:u w:val="single" w:color="auto"/>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u w:val="single" w:color="auto"/>
                      <w:lang w:eastAsia="zh-CN"/>
                      <w14:textFill>
                        <w14:solidFill>
                          <w14:schemeClr w14:val="tx1"/>
                        </w14:solidFill>
                      </w14:textFill>
                    </w:rPr>
                    <w:t>)</w:t>
                  </w:r>
                </w:p>
              </w:tc>
              <w:tc>
                <w:tcPr>
                  <w:tcW w:w="794" w:type="pct"/>
                  <w:tcBorders>
                    <w:tl2br w:val="nil"/>
                    <w:tr2bl w:val="nil"/>
                  </w:tcBorders>
                  <w:noWrap w:val="0"/>
                  <w:vAlign w:val="center"/>
                </w:tcPr>
                <w:p w14:paraId="6F47DB64">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超标率%</w:t>
                  </w:r>
                </w:p>
              </w:tc>
              <w:tc>
                <w:tcPr>
                  <w:tcW w:w="814" w:type="pct"/>
                  <w:tcBorders>
                    <w:tl2br w:val="nil"/>
                    <w:tr2bl w:val="nil"/>
                  </w:tcBorders>
                  <w:noWrap w:val="0"/>
                  <w:vAlign w:val="center"/>
                </w:tcPr>
                <w:p w14:paraId="4423F244">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达标情况</w:t>
                  </w:r>
                </w:p>
              </w:tc>
            </w:tr>
            <w:tr w14:paraId="1D90D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pct"/>
                  <w:vMerge w:val="restart"/>
                  <w:tcBorders>
                    <w:tl2br w:val="nil"/>
                    <w:tr2bl w:val="nil"/>
                  </w:tcBorders>
                  <w:noWrap w:val="0"/>
                  <w:vAlign w:val="center"/>
                </w:tcPr>
                <w:p w14:paraId="1295CF2F">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color w:val="000000" w:themeColor="text1"/>
                      <w:kern w:val="24"/>
                      <w:sz w:val="21"/>
                      <w:szCs w:val="21"/>
                      <w:highlight w:val="none"/>
                      <w:u w:val="single" w:color="auto"/>
                      <w:lang w:eastAsia="zh-CN"/>
                      <w14:textFill>
                        <w14:solidFill>
                          <w14:schemeClr w14:val="tx1"/>
                        </w14:solidFill>
                      </w14:textFill>
                    </w:rPr>
                  </w:pPr>
                  <w:r>
                    <w:rPr>
                      <w:rFonts w:hint="default" w:ascii="Times New Roman" w:hAnsi="Times New Roman" w:cs="Times New Roman"/>
                      <w:color w:val="000000" w:themeColor="text1"/>
                      <w:kern w:val="24"/>
                      <w:sz w:val="21"/>
                      <w:szCs w:val="21"/>
                      <w:highlight w:val="none"/>
                      <w:u w:val="single" w:color="auto"/>
                      <w14:textFill>
                        <w14:solidFill>
                          <w14:schemeClr w14:val="tx1"/>
                        </w14:solidFill>
                      </w14:textFill>
                    </w:rPr>
                    <w:t>G</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1银星村监测点</w:t>
                  </w:r>
                  <w: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距</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项目</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东南</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面</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1473</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m</w:t>
                  </w:r>
                  <w: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t>)</w:t>
                  </w:r>
                </w:p>
              </w:tc>
              <w:tc>
                <w:tcPr>
                  <w:tcW w:w="666" w:type="pct"/>
                  <w:vMerge w:val="restart"/>
                  <w:tcBorders>
                    <w:tl2br w:val="nil"/>
                    <w:tr2bl w:val="nil"/>
                  </w:tcBorders>
                  <w:noWrap w:val="0"/>
                  <w:vAlign w:val="center"/>
                </w:tcPr>
                <w:p w14:paraId="6CA65161">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TVOC</w:t>
                  </w:r>
                </w:p>
              </w:tc>
              <w:tc>
                <w:tcPr>
                  <w:tcW w:w="808" w:type="pct"/>
                  <w:vMerge w:val="restart"/>
                  <w:tcBorders>
                    <w:tl2br w:val="nil"/>
                    <w:tr2bl w:val="nil"/>
                  </w:tcBorders>
                  <w:noWrap w:val="0"/>
                  <w:vAlign w:val="center"/>
                </w:tcPr>
                <w:p w14:paraId="40C4825C">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600</w:t>
                  </w:r>
                </w:p>
              </w:tc>
              <w:tc>
                <w:tcPr>
                  <w:tcW w:w="1122" w:type="pct"/>
                  <w:vMerge w:val="restart"/>
                  <w:tcBorders>
                    <w:tl2br w:val="nil"/>
                    <w:tr2bl w:val="nil"/>
                  </w:tcBorders>
                  <w:noWrap w:val="0"/>
                  <w:vAlign w:val="center"/>
                </w:tcPr>
                <w:p w14:paraId="05D14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bidi="ar"/>
                      <w14:textFill>
                        <w14:solidFill>
                          <w14:schemeClr w14:val="tx1"/>
                        </w14:solidFill>
                      </w14:textFill>
                    </w:rPr>
                    <w:t>7.1~9.2</w:t>
                  </w:r>
                </w:p>
              </w:tc>
              <w:tc>
                <w:tcPr>
                  <w:tcW w:w="794" w:type="pct"/>
                  <w:vMerge w:val="restart"/>
                  <w:tcBorders>
                    <w:tl2br w:val="nil"/>
                    <w:tr2bl w:val="nil"/>
                  </w:tcBorders>
                  <w:noWrap w:val="0"/>
                  <w:vAlign w:val="center"/>
                </w:tcPr>
                <w:p w14:paraId="3F375FAA">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0</w:t>
                  </w:r>
                </w:p>
              </w:tc>
              <w:tc>
                <w:tcPr>
                  <w:tcW w:w="814" w:type="pct"/>
                  <w:vMerge w:val="restart"/>
                  <w:tcBorders>
                    <w:tl2br w:val="nil"/>
                    <w:tr2bl w:val="nil"/>
                  </w:tcBorders>
                  <w:noWrap w:val="0"/>
                  <w:vAlign w:val="center"/>
                </w:tcPr>
                <w:p w14:paraId="20A3638A">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达标</w:t>
                  </w:r>
                </w:p>
              </w:tc>
            </w:tr>
            <w:tr w14:paraId="05070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pct"/>
                  <w:vMerge w:val="continue"/>
                  <w:tcBorders>
                    <w:tl2br w:val="nil"/>
                    <w:tr2bl w:val="nil"/>
                  </w:tcBorders>
                  <w:noWrap w:val="0"/>
                  <w:vAlign w:val="center"/>
                </w:tcPr>
                <w:p w14:paraId="646985EA">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kern w:val="24"/>
                      <w:sz w:val="21"/>
                      <w:szCs w:val="21"/>
                      <w:highlight w:val="none"/>
                      <w:u w:val="single" w:color="auto"/>
                      <w14:textFill>
                        <w14:solidFill>
                          <w14:schemeClr w14:val="tx1"/>
                        </w14:solidFill>
                      </w14:textFill>
                    </w:rPr>
                  </w:pPr>
                </w:p>
              </w:tc>
              <w:tc>
                <w:tcPr>
                  <w:tcW w:w="666" w:type="pct"/>
                  <w:vMerge w:val="continue"/>
                  <w:tcBorders>
                    <w:tl2br w:val="nil"/>
                    <w:tr2bl w:val="nil"/>
                  </w:tcBorders>
                  <w:noWrap w:val="0"/>
                  <w:vAlign w:val="center"/>
                </w:tcPr>
                <w:p w14:paraId="0E011311">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08" w:type="pct"/>
                  <w:vMerge w:val="continue"/>
                  <w:tcBorders>
                    <w:tl2br w:val="nil"/>
                    <w:tr2bl w:val="nil"/>
                  </w:tcBorders>
                  <w:noWrap w:val="0"/>
                  <w:vAlign w:val="center"/>
                </w:tcPr>
                <w:p w14:paraId="2E2B2E78">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1122" w:type="pct"/>
                  <w:vMerge w:val="continue"/>
                  <w:tcBorders>
                    <w:tl2br w:val="nil"/>
                    <w:tr2bl w:val="nil"/>
                  </w:tcBorders>
                  <w:noWrap w:val="0"/>
                  <w:vAlign w:val="center"/>
                </w:tcPr>
                <w:p w14:paraId="35CD77B9">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794" w:type="pct"/>
                  <w:vMerge w:val="continue"/>
                  <w:tcBorders>
                    <w:tl2br w:val="nil"/>
                    <w:tr2bl w:val="nil"/>
                  </w:tcBorders>
                  <w:noWrap w:val="0"/>
                  <w:vAlign w:val="center"/>
                </w:tcPr>
                <w:p w14:paraId="4312AF6F">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14" w:type="pct"/>
                  <w:vMerge w:val="continue"/>
                  <w:tcBorders>
                    <w:tl2br w:val="nil"/>
                    <w:tr2bl w:val="nil"/>
                  </w:tcBorders>
                  <w:noWrap w:val="0"/>
                  <w:vAlign w:val="center"/>
                </w:tcPr>
                <w:p w14:paraId="4EAB7C9B">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5A3C6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93" w:type="pct"/>
                  <w:vMerge w:val="continue"/>
                  <w:tcBorders>
                    <w:tl2br w:val="nil"/>
                    <w:tr2bl w:val="nil"/>
                  </w:tcBorders>
                  <w:noWrap w:val="0"/>
                  <w:vAlign w:val="center"/>
                </w:tcPr>
                <w:p w14:paraId="7096FDC6">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kern w:val="24"/>
                      <w:sz w:val="21"/>
                      <w:szCs w:val="21"/>
                      <w:highlight w:val="none"/>
                      <w:u w:val="single" w:color="auto"/>
                      <w14:textFill>
                        <w14:solidFill>
                          <w14:schemeClr w14:val="tx1"/>
                        </w14:solidFill>
                      </w14:textFill>
                    </w:rPr>
                  </w:pPr>
                </w:p>
              </w:tc>
              <w:tc>
                <w:tcPr>
                  <w:tcW w:w="666" w:type="pct"/>
                  <w:tcBorders>
                    <w:tl2br w:val="nil"/>
                    <w:tr2bl w:val="nil"/>
                  </w:tcBorders>
                  <w:noWrap w:val="0"/>
                  <w:vAlign w:val="center"/>
                </w:tcPr>
                <w:p w14:paraId="0320D538">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T</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SP</w:t>
                  </w:r>
                </w:p>
              </w:tc>
              <w:tc>
                <w:tcPr>
                  <w:tcW w:w="808" w:type="pct"/>
                  <w:tcBorders>
                    <w:tl2br w:val="nil"/>
                    <w:tr2bl w:val="nil"/>
                  </w:tcBorders>
                  <w:noWrap w:val="0"/>
                  <w:vAlign w:val="center"/>
                </w:tcPr>
                <w:p w14:paraId="1E5FB4E6">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300</w:t>
                  </w:r>
                </w:p>
              </w:tc>
              <w:tc>
                <w:tcPr>
                  <w:tcW w:w="1122" w:type="pct"/>
                  <w:tcBorders>
                    <w:tl2br w:val="nil"/>
                    <w:tr2bl w:val="nil"/>
                  </w:tcBorders>
                  <w:noWrap w:val="0"/>
                  <w:vAlign w:val="center"/>
                </w:tcPr>
                <w:p w14:paraId="2BC4E8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bidi="ar"/>
                      <w14:textFill>
                        <w14:solidFill>
                          <w14:schemeClr w14:val="tx1"/>
                        </w14:solidFill>
                      </w14:textFill>
                    </w:rPr>
                    <w:t>102~115</w:t>
                  </w:r>
                </w:p>
              </w:tc>
              <w:tc>
                <w:tcPr>
                  <w:tcW w:w="794" w:type="pct"/>
                  <w:tcBorders>
                    <w:tl2br w:val="nil"/>
                    <w:tr2bl w:val="nil"/>
                  </w:tcBorders>
                  <w:noWrap w:val="0"/>
                  <w:vAlign w:val="center"/>
                </w:tcPr>
                <w:p w14:paraId="72E0DD5F">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0</w:t>
                  </w:r>
                </w:p>
              </w:tc>
              <w:tc>
                <w:tcPr>
                  <w:tcW w:w="814" w:type="pct"/>
                  <w:tcBorders>
                    <w:tl2br w:val="nil"/>
                    <w:tr2bl w:val="nil"/>
                  </w:tcBorders>
                  <w:noWrap w:val="0"/>
                  <w:vAlign w:val="center"/>
                </w:tcPr>
                <w:p w14:paraId="4C068E9E">
                  <w:pPr>
                    <w:pStyle w:val="35"/>
                    <w:keepNext w:val="0"/>
                    <w:keepLines w:val="0"/>
                    <w:pageBreakBefore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达标</w:t>
                  </w:r>
                </w:p>
              </w:tc>
            </w:tr>
          </w:tbl>
          <w:p w14:paraId="15D14693">
            <w:pPr>
              <w:pStyle w:val="107"/>
              <w:keepNext w:val="0"/>
              <w:keepLines w:val="0"/>
              <w:pageBreakBefore w:val="0"/>
              <w:widowControl/>
              <w:numPr>
                <w:ilvl w:val="0"/>
                <w:numId w:val="0"/>
              </w:numPr>
              <w:suppressLineNumbers w:val="0"/>
              <w:kinsoku/>
              <w:wordWrap/>
              <w:overflowPunct/>
              <w:topLinePunct w:val="0"/>
              <w:autoSpaceDE w:val="0"/>
              <w:autoSpaceDN w:val="0"/>
              <w:bidi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根据监测数据显示，项目区域颗粒物满足《环境空气质量标准》(GB3095-2012)标准限值，TVOC满足《环境影响评价技术导则大气环境》(HJ2.2-2018)附录D中其他污染物空气质量浓度参考限值，区域环境质量良好。</w:t>
            </w:r>
          </w:p>
          <w:p w14:paraId="1AE9C4E9">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二</w:t>
            </w:r>
            <w:r>
              <w:rPr>
                <w:rFonts w:hint="default" w:ascii="Times New Roman" w:hAnsi="Times New Roman" w:cs="Times New Roman"/>
                <w:b/>
                <w:color w:val="000000" w:themeColor="text1"/>
                <w:sz w:val="24"/>
                <w:highlight w:val="none"/>
                <w:u w:val="none" w:color="auto"/>
                <w14:textFill>
                  <w14:solidFill>
                    <w14:schemeClr w14:val="tx1"/>
                  </w14:solidFill>
                </w14:textFill>
              </w:rPr>
              <w:t>、</w:t>
            </w: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地表水</w:t>
            </w:r>
            <w:r>
              <w:rPr>
                <w:rFonts w:hint="default" w:ascii="Times New Roman" w:hAnsi="Times New Roman" w:cs="Times New Roman"/>
                <w:b/>
                <w:color w:val="000000" w:themeColor="text1"/>
                <w:sz w:val="24"/>
                <w:highlight w:val="none"/>
                <w:u w:val="none" w:color="auto"/>
                <w14:textFill>
                  <w14:solidFill>
                    <w14:schemeClr w14:val="tx1"/>
                  </w14:solidFill>
                </w14:textFill>
              </w:rPr>
              <w:t>环境质量现状调查与评价</w:t>
            </w:r>
          </w:p>
          <w:p w14:paraId="7CACAC8E">
            <w:pPr>
              <w:pStyle w:val="107"/>
              <w:keepNext w:val="0"/>
              <w:keepLines w:val="0"/>
              <w:pageBreakBefore w:val="0"/>
              <w:widowControl/>
              <w:numPr>
                <w:ilvl w:val="0"/>
                <w:numId w:val="0"/>
              </w:numPr>
              <w:suppressLineNumbers w:val="0"/>
              <w:kinsoku/>
              <w:wordWrap/>
              <w:overflowPunct/>
              <w:topLinePunct w:val="0"/>
              <w:autoSpaceDE w:val="0"/>
              <w:autoSpaceDN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根据《建设项目环境影响报告表编制技术指南（污染影响类）（试行）》地表水环境引用与建设项目距离近的有效数据，包括近3年的规划环境影响评价的监测数据，所在流域控制单元内国家、地方控制断面监测数据，生态环境主管部门发布的水环境质量数据或地表水达标情况的结论。</w:t>
            </w:r>
          </w:p>
          <w:p w14:paraId="4B2040F9">
            <w:pPr>
              <w:pStyle w:val="107"/>
              <w:keepNext w:val="0"/>
              <w:keepLines w:val="0"/>
              <w:pageBreakBefore w:val="0"/>
              <w:widowControl/>
              <w:numPr>
                <w:ilvl w:val="0"/>
                <w:numId w:val="0"/>
              </w:numPr>
              <w:suppressLineNumbers w:val="0"/>
              <w:kinsoku/>
              <w:wordWrap/>
              <w:overflowPunct/>
              <w:topLinePunct w:val="0"/>
              <w:autoSpaceDE w:val="0"/>
              <w:autoSpaceDN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本报告引用《祁阳市白竹污水处理工程入河排污口设置论证报告》于2023年2月21日至2月23日，委托湖南国标检测科技有限公司进行现状水质监测结果。</w:t>
            </w:r>
          </w:p>
          <w:p w14:paraId="7904B73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表3-</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地表水环境质量现状监测点位</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3812"/>
              <w:gridCol w:w="3307"/>
            </w:tblGrid>
            <w:tr w14:paraId="3F2E5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noWrap w:val="0"/>
                  <w:vAlign w:val="center"/>
                </w:tcPr>
                <w:p w14:paraId="56D5814A">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点位编号</w:t>
                  </w:r>
                </w:p>
              </w:tc>
              <w:tc>
                <w:tcPr>
                  <w:tcW w:w="4006" w:type="dxa"/>
                  <w:noWrap w:val="0"/>
                  <w:vAlign w:val="center"/>
                </w:tcPr>
                <w:p w14:paraId="4EBD2033">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监测点位位置</w:t>
                  </w:r>
                </w:p>
              </w:tc>
              <w:tc>
                <w:tcPr>
                  <w:tcW w:w="3454" w:type="dxa"/>
                  <w:noWrap w:val="0"/>
                  <w:vAlign w:val="center"/>
                </w:tcPr>
                <w:p w14:paraId="79CAD205">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监测因子及频次</w:t>
                  </w:r>
                </w:p>
              </w:tc>
            </w:tr>
            <w:tr w14:paraId="7D46D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noWrap w:val="0"/>
                  <w:vAlign w:val="center"/>
                </w:tcPr>
                <w:p w14:paraId="6A85F1A9">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W1</w:t>
                  </w:r>
                </w:p>
              </w:tc>
              <w:tc>
                <w:tcPr>
                  <w:tcW w:w="4006" w:type="dxa"/>
                  <w:noWrap w:val="0"/>
                  <w:vAlign w:val="center"/>
                </w:tcPr>
                <w:p w14:paraId="717066E0">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白竹污水处理工程</w:t>
                  </w:r>
                  <w:r>
                    <w:rPr>
                      <w:rFonts w:hint="default" w:ascii="Times New Roman" w:hAnsi="Times New Roman" w:cs="Times New Roman"/>
                      <w:color w:val="000000" w:themeColor="text1"/>
                      <w:szCs w:val="21"/>
                      <w:highlight w:val="none"/>
                      <w14:textFill>
                        <w14:solidFill>
                          <w14:schemeClr w14:val="tx1"/>
                        </w14:solidFill>
                      </w14:textFill>
                    </w:rPr>
                    <w:t>排口</w:t>
                  </w:r>
                  <w:r>
                    <w:rPr>
                      <w:rFonts w:hint="default" w:ascii="Times New Roman" w:hAnsi="Times New Roman" w:cs="Times New Roman"/>
                      <w:color w:val="000000" w:themeColor="text1"/>
                      <w:szCs w:val="21"/>
                      <w:highlight w:val="none"/>
                      <w:lang w:val="en-US" w:eastAsia="zh-CN"/>
                      <w14:textFill>
                        <w14:solidFill>
                          <w14:schemeClr w14:val="tx1"/>
                        </w14:solidFill>
                      </w14:textFill>
                    </w:rPr>
                    <w:t>上游500m</w:t>
                  </w:r>
                </w:p>
                <w:p w14:paraId="6818CED2">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湘江</w:t>
                  </w:r>
                  <w:r>
                    <w:rPr>
                      <w:rFonts w:hint="default" w:ascii="Times New Roman" w:hAnsi="Times New Roman" w:cs="Times New Roman"/>
                      <w:color w:val="000000" w:themeColor="text1"/>
                      <w:szCs w:val="21"/>
                      <w:highlight w:val="none"/>
                      <w14:textFill>
                        <w14:solidFill>
                          <w14:schemeClr w14:val="tx1"/>
                        </w14:solidFill>
                      </w14:textFill>
                    </w:rPr>
                    <w:t>）</w:t>
                  </w:r>
                </w:p>
              </w:tc>
              <w:tc>
                <w:tcPr>
                  <w:tcW w:w="3454" w:type="dxa"/>
                  <w:vMerge w:val="restart"/>
                  <w:noWrap w:val="0"/>
                  <w:vAlign w:val="center"/>
                </w:tcPr>
                <w:p w14:paraId="28B82531">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pH、</w:t>
                  </w:r>
                  <w:r>
                    <w:rPr>
                      <w:rFonts w:hint="default" w:ascii="Times New Roman" w:hAnsi="Times New Roman" w:cs="Times New Roman"/>
                      <w:color w:val="000000" w:themeColor="text1"/>
                      <w:szCs w:val="21"/>
                      <w:highlight w:val="none"/>
                      <w:lang w:val="en-US" w:eastAsia="zh-CN"/>
                      <w14:textFill>
                        <w14:solidFill>
                          <w14:schemeClr w14:val="tx1"/>
                        </w14:solidFill>
                      </w14:textFill>
                    </w:rPr>
                    <w:t>DO、</w:t>
                  </w:r>
                  <w:r>
                    <w:rPr>
                      <w:rFonts w:hint="default" w:ascii="Times New Roman" w:hAnsi="Times New Roman" w:cs="Times New Roman"/>
                      <w:color w:val="000000" w:themeColor="text1"/>
                      <w:szCs w:val="21"/>
                      <w:highlight w:val="none"/>
                      <w14:textFill>
                        <w14:solidFill>
                          <w14:schemeClr w14:val="tx1"/>
                        </w14:solidFill>
                      </w14:textFill>
                    </w:rPr>
                    <w:t>COD、BOD</w:t>
                  </w:r>
                  <w:r>
                    <w:rPr>
                      <w:rFonts w:hint="default" w:ascii="Times New Roman" w:hAnsi="Times New Roman" w:cs="Times New Roman"/>
                      <w:color w:val="000000" w:themeColor="text1"/>
                      <w:szCs w:val="21"/>
                      <w:highlight w:val="none"/>
                      <w:vertAlign w:val="subscript"/>
                      <w14:textFill>
                        <w14:solidFill>
                          <w14:schemeClr w14:val="tx1"/>
                        </w14:solidFill>
                      </w14:textFill>
                    </w:rPr>
                    <w:t>5</w:t>
                  </w:r>
                  <w:r>
                    <w:rPr>
                      <w:rFonts w:hint="default" w:ascii="Times New Roman" w:hAnsi="Times New Roman" w:cs="Times New Roman"/>
                      <w:color w:val="000000" w:themeColor="text1"/>
                      <w:szCs w:val="21"/>
                      <w:highlight w:val="none"/>
                      <w14:textFill>
                        <w14:solidFill>
                          <w14:schemeClr w14:val="tx1"/>
                        </w14:solidFill>
                      </w14:textFill>
                    </w:rPr>
                    <w:t>、NH</w:t>
                  </w:r>
                  <w:r>
                    <w:rPr>
                      <w:rFonts w:hint="default" w:ascii="Times New Roman" w:hAnsi="Times New Roman" w:cs="Times New Roman"/>
                      <w:color w:val="000000" w:themeColor="text1"/>
                      <w:szCs w:val="21"/>
                      <w:highlight w:val="none"/>
                      <w:vertAlign w:val="sub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-N、</w:t>
                  </w:r>
                  <w:r>
                    <w:rPr>
                      <w:rFonts w:hint="default" w:ascii="Times New Roman" w:hAnsi="Times New Roman" w:cs="Times New Roman"/>
                      <w:color w:val="000000" w:themeColor="text1"/>
                      <w:szCs w:val="21"/>
                      <w:highlight w:val="none"/>
                      <w:lang w:val="en-US" w:eastAsia="zh-CN"/>
                      <w14:textFill>
                        <w14:solidFill>
                          <w14:schemeClr w14:val="tx1"/>
                        </w14:solidFill>
                      </w14:textFill>
                    </w:rPr>
                    <w:t>SS、</w:t>
                  </w:r>
                  <w:r>
                    <w:rPr>
                      <w:rFonts w:hint="default" w:ascii="Times New Roman" w:hAnsi="Times New Roman" w:cs="Times New Roman"/>
                      <w:color w:val="000000" w:themeColor="text1"/>
                      <w:szCs w:val="21"/>
                      <w:highlight w:val="none"/>
                      <w14:textFill>
                        <w14:solidFill>
                          <w14:schemeClr w14:val="tx1"/>
                        </w14:solidFill>
                      </w14:textFill>
                    </w:rPr>
                    <w:t>TP、</w:t>
                  </w:r>
                  <w:r>
                    <w:rPr>
                      <w:rFonts w:hint="default" w:ascii="Times New Roman" w:hAnsi="Times New Roman" w:cs="Times New Roman"/>
                      <w:color w:val="000000" w:themeColor="text1"/>
                      <w:szCs w:val="21"/>
                      <w:highlight w:val="none"/>
                      <w:lang w:val="en-US" w:eastAsia="zh-CN"/>
                      <w14:textFill>
                        <w14:solidFill>
                          <w14:schemeClr w14:val="tx1"/>
                        </w14:solidFill>
                      </w14:textFill>
                    </w:rPr>
                    <w:t>石油类、阴离子表面活性剂、挥发酚类（以苯酚计）、</w:t>
                  </w:r>
                  <w:r>
                    <w:rPr>
                      <w:rFonts w:hint="default" w:ascii="Times New Roman" w:hAnsi="Times New Roman" w:cs="Times New Roman"/>
                      <w:color w:val="000000" w:themeColor="text1"/>
                      <w:szCs w:val="21"/>
                      <w:highlight w:val="none"/>
                      <w14:textFill>
                        <w14:solidFill>
                          <w14:schemeClr w14:val="tx1"/>
                        </w14:solidFill>
                      </w14:textFill>
                    </w:rPr>
                    <w:t>粪大肠菌群，连续监测</w:t>
                  </w:r>
                  <w:r>
                    <w:rPr>
                      <w:rFonts w:hint="default" w:ascii="Times New Roman" w:hAnsi="Times New Roman" w:cs="Times New Roman"/>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天，每天1次。</w:t>
                  </w:r>
                </w:p>
              </w:tc>
            </w:tr>
            <w:tr w14:paraId="1A94A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noWrap w:val="0"/>
                  <w:vAlign w:val="center"/>
                </w:tcPr>
                <w:p w14:paraId="5B59C5D5">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w:t>
                  </w:r>
                  <w:r>
                    <w:rPr>
                      <w:rFonts w:hint="default" w:ascii="Times New Roman" w:hAnsi="Times New Roman" w:cs="Times New Roman"/>
                      <w:color w:val="000000" w:themeColor="text1"/>
                      <w:szCs w:val="21"/>
                      <w:highlight w:val="none"/>
                      <w:lang w:val="en-US" w:eastAsia="zh-CN"/>
                      <w14:textFill>
                        <w14:solidFill>
                          <w14:schemeClr w14:val="tx1"/>
                        </w14:solidFill>
                      </w14:textFill>
                    </w:rPr>
                    <w:t>2</w:t>
                  </w:r>
                </w:p>
              </w:tc>
              <w:tc>
                <w:tcPr>
                  <w:tcW w:w="4006" w:type="dxa"/>
                  <w:noWrap w:val="0"/>
                  <w:vAlign w:val="center"/>
                </w:tcPr>
                <w:p w14:paraId="602BFD6D">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白竹污水处理工程</w:t>
                  </w:r>
                  <w:r>
                    <w:rPr>
                      <w:rFonts w:hint="default" w:ascii="Times New Roman" w:hAnsi="Times New Roman" w:cs="Times New Roman"/>
                      <w:color w:val="000000" w:themeColor="text1"/>
                      <w:szCs w:val="21"/>
                      <w:highlight w:val="none"/>
                      <w14:textFill>
                        <w14:solidFill>
                          <w14:schemeClr w14:val="tx1"/>
                        </w14:solidFill>
                      </w14:textFill>
                    </w:rPr>
                    <w:t>排口</w:t>
                  </w:r>
                  <w:r>
                    <w:rPr>
                      <w:rFonts w:hint="default" w:ascii="Times New Roman" w:hAnsi="Times New Roman" w:cs="Times New Roman"/>
                      <w:color w:val="000000" w:themeColor="text1"/>
                      <w:szCs w:val="21"/>
                      <w:highlight w:val="none"/>
                      <w:lang w:val="en-US" w:eastAsia="zh-CN"/>
                      <w14:textFill>
                        <w14:solidFill>
                          <w14:schemeClr w14:val="tx1"/>
                        </w14:solidFill>
                      </w14:textFill>
                    </w:rPr>
                    <w:t>下游1000m</w:t>
                  </w:r>
                </w:p>
                <w:p w14:paraId="073FB76E">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湘江</w:t>
                  </w:r>
                  <w:r>
                    <w:rPr>
                      <w:rFonts w:hint="default" w:ascii="Times New Roman" w:hAnsi="Times New Roman" w:cs="Times New Roman"/>
                      <w:color w:val="000000" w:themeColor="text1"/>
                      <w:szCs w:val="21"/>
                      <w:highlight w:val="none"/>
                      <w14:textFill>
                        <w14:solidFill>
                          <w14:schemeClr w14:val="tx1"/>
                        </w14:solidFill>
                      </w14:textFill>
                    </w:rPr>
                    <w:t>）</w:t>
                  </w:r>
                </w:p>
              </w:tc>
              <w:tc>
                <w:tcPr>
                  <w:tcW w:w="3454" w:type="dxa"/>
                  <w:vMerge w:val="continue"/>
                  <w:noWrap w:val="0"/>
                  <w:vAlign w:val="center"/>
                </w:tcPr>
                <w:p w14:paraId="72B69BFC">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000000" w:themeColor="text1"/>
                      <w:szCs w:val="21"/>
                      <w:highlight w:val="none"/>
                      <w14:textFill>
                        <w14:solidFill>
                          <w14:schemeClr w14:val="tx1"/>
                        </w14:solidFill>
                      </w14:textFill>
                    </w:rPr>
                  </w:pPr>
                </w:p>
              </w:tc>
            </w:tr>
            <w:tr w14:paraId="27DDB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noWrap w:val="0"/>
                  <w:vAlign w:val="center"/>
                </w:tcPr>
                <w:p w14:paraId="29AD8A76">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w:t>
                  </w:r>
                  <w:r>
                    <w:rPr>
                      <w:rFonts w:hint="default" w:ascii="Times New Roman" w:hAnsi="Times New Roman" w:cs="Times New Roman"/>
                      <w:color w:val="000000" w:themeColor="text1"/>
                      <w:szCs w:val="21"/>
                      <w:highlight w:val="none"/>
                      <w:lang w:val="en-US" w:eastAsia="zh-CN"/>
                      <w14:textFill>
                        <w14:solidFill>
                          <w14:schemeClr w14:val="tx1"/>
                        </w14:solidFill>
                      </w14:textFill>
                    </w:rPr>
                    <w:t>3</w:t>
                  </w:r>
                </w:p>
              </w:tc>
              <w:tc>
                <w:tcPr>
                  <w:tcW w:w="4006" w:type="dxa"/>
                  <w:noWrap w:val="0"/>
                  <w:vAlign w:val="center"/>
                </w:tcPr>
                <w:p w14:paraId="50674DAD">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白竹污水处理工程</w:t>
                  </w:r>
                  <w:r>
                    <w:rPr>
                      <w:rFonts w:hint="default" w:ascii="Times New Roman" w:hAnsi="Times New Roman" w:cs="Times New Roman"/>
                      <w:color w:val="000000" w:themeColor="text1"/>
                      <w:szCs w:val="21"/>
                      <w:highlight w:val="none"/>
                      <w14:textFill>
                        <w14:solidFill>
                          <w14:schemeClr w14:val="tx1"/>
                        </w14:solidFill>
                      </w14:textFill>
                    </w:rPr>
                    <w:t>排口</w:t>
                  </w:r>
                  <w:r>
                    <w:rPr>
                      <w:rFonts w:hint="default" w:ascii="Times New Roman" w:hAnsi="Times New Roman" w:cs="Times New Roman"/>
                      <w:color w:val="000000" w:themeColor="text1"/>
                      <w:szCs w:val="21"/>
                      <w:highlight w:val="none"/>
                      <w:lang w:val="en-US" w:eastAsia="zh-CN"/>
                      <w14:textFill>
                        <w14:solidFill>
                          <w14:schemeClr w14:val="tx1"/>
                        </w14:solidFill>
                      </w14:textFill>
                    </w:rPr>
                    <w:t>下游1500m</w:t>
                  </w:r>
                </w:p>
                <w:p w14:paraId="733B7C47">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湘江</w:t>
                  </w:r>
                  <w:r>
                    <w:rPr>
                      <w:rFonts w:hint="default" w:ascii="Times New Roman" w:hAnsi="Times New Roman" w:cs="Times New Roman"/>
                      <w:color w:val="000000" w:themeColor="text1"/>
                      <w:szCs w:val="21"/>
                      <w:highlight w:val="none"/>
                      <w14:textFill>
                        <w14:solidFill>
                          <w14:schemeClr w14:val="tx1"/>
                        </w14:solidFill>
                      </w14:textFill>
                    </w:rPr>
                    <w:t>）</w:t>
                  </w:r>
                </w:p>
              </w:tc>
              <w:tc>
                <w:tcPr>
                  <w:tcW w:w="3454" w:type="dxa"/>
                  <w:vMerge w:val="continue"/>
                  <w:noWrap w:val="0"/>
                  <w:vAlign w:val="center"/>
                </w:tcPr>
                <w:p w14:paraId="056BD76E">
                  <w:pPr>
                    <w:pStyle w:val="140"/>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000000" w:themeColor="text1"/>
                      <w:szCs w:val="21"/>
                      <w:highlight w:val="none"/>
                      <w14:textFill>
                        <w14:solidFill>
                          <w14:schemeClr w14:val="tx1"/>
                        </w14:solidFill>
                      </w14:textFill>
                    </w:rPr>
                  </w:pPr>
                </w:p>
              </w:tc>
            </w:tr>
          </w:tbl>
          <w:p w14:paraId="66033E32">
            <w:pPr>
              <w:keepNext w:val="0"/>
              <w:keepLines w:val="0"/>
              <w:suppressLineNumbers w:val="0"/>
              <w:spacing w:before="0" w:beforeAutospacing="0" w:after="0" w:afterAutospacing="0"/>
              <w:ind w:left="0" w:right="0" w:firstLine="0" w:firstLineChars="0"/>
              <w:jc w:val="left"/>
              <w:outlineLvl w:val="2"/>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3.3.4 监测结果及分析</w:t>
            </w:r>
          </w:p>
          <w:p w14:paraId="7F93A259">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表3-</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水质监测结果分析</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0"/>
              <w:gridCol w:w="2250"/>
              <w:gridCol w:w="1242"/>
              <w:gridCol w:w="1195"/>
              <w:gridCol w:w="1130"/>
              <w:gridCol w:w="1578"/>
            </w:tblGrid>
            <w:tr w14:paraId="61C18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998" w:type="dxa"/>
                  <w:noWrap w:val="0"/>
                  <w:vAlign w:val="center"/>
                </w:tcPr>
                <w:p w14:paraId="60ABC7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监测断面</w:t>
                  </w:r>
                </w:p>
              </w:tc>
              <w:tc>
                <w:tcPr>
                  <w:tcW w:w="2441" w:type="dxa"/>
                  <w:noWrap w:val="0"/>
                  <w:vAlign w:val="center"/>
                </w:tcPr>
                <w:p w14:paraId="6F5726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监测因子</w:t>
                  </w:r>
                </w:p>
              </w:tc>
              <w:tc>
                <w:tcPr>
                  <w:tcW w:w="1268" w:type="dxa"/>
                  <w:noWrap w:val="0"/>
                  <w:vAlign w:val="center"/>
                </w:tcPr>
                <w:p w14:paraId="1DDF16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2024.2.21</w:t>
                  </w:r>
                </w:p>
              </w:tc>
              <w:tc>
                <w:tcPr>
                  <w:tcW w:w="1214" w:type="dxa"/>
                  <w:noWrap w:val="0"/>
                  <w:vAlign w:val="center"/>
                </w:tcPr>
                <w:p w14:paraId="6D943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2024.2.22</w:t>
                  </w:r>
                </w:p>
              </w:tc>
              <w:tc>
                <w:tcPr>
                  <w:tcW w:w="1140" w:type="dxa"/>
                  <w:noWrap w:val="0"/>
                  <w:vAlign w:val="center"/>
                </w:tcPr>
                <w:p w14:paraId="06906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2024.2.23</w:t>
                  </w:r>
                </w:p>
              </w:tc>
              <w:tc>
                <w:tcPr>
                  <w:tcW w:w="1660" w:type="dxa"/>
                  <w:noWrap w:val="0"/>
                  <w:vAlign w:val="center"/>
                </w:tcPr>
                <w:p w14:paraId="3D8CFD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标准值（mg/L)</w:t>
                  </w:r>
                </w:p>
              </w:tc>
            </w:tr>
            <w:tr w14:paraId="47460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restart"/>
                  <w:noWrap w:val="0"/>
                  <w:vAlign w:val="center"/>
                </w:tcPr>
                <w:p w14:paraId="4CCEBC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bookmarkStart w:id="24" w:name="OLE_LINK9" w:colFirst="2" w:colLast="2"/>
                  <w:bookmarkStart w:id="25" w:name="OLE_LINK11" w:colFirst="3" w:colLast="5"/>
                  <w:bookmarkStart w:id="26" w:name="OLE_LINK8" w:colFirst="1" w:colLast="1"/>
                  <w:bookmarkStart w:id="27" w:name="OLE_LINK5" w:colFirst="0" w:colLast="0"/>
                  <w:bookmarkStart w:id="28" w:name="OLE_LINK10" w:colFirst="6" w:colLast="6"/>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W1</w:t>
                  </w:r>
                </w:p>
              </w:tc>
              <w:tc>
                <w:tcPr>
                  <w:tcW w:w="2441" w:type="dxa"/>
                  <w:noWrap w:val="0"/>
                  <w:vAlign w:val="center"/>
                </w:tcPr>
                <w:p w14:paraId="28CA9F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pH</w:t>
                  </w:r>
                </w:p>
              </w:tc>
              <w:tc>
                <w:tcPr>
                  <w:tcW w:w="1268" w:type="dxa"/>
                  <w:noWrap w:val="0"/>
                  <w:vAlign w:val="center"/>
                </w:tcPr>
                <w:p w14:paraId="5002CB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7.3</w:t>
                  </w:r>
                </w:p>
              </w:tc>
              <w:tc>
                <w:tcPr>
                  <w:tcW w:w="1214" w:type="dxa"/>
                  <w:noWrap w:val="0"/>
                  <w:vAlign w:val="center"/>
                </w:tcPr>
                <w:p w14:paraId="70B2FC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7.3</w:t>
                  </w:r>
                </w:p>
              </w:tc>
              <w:tc>
                <w:tcPr>
                  <w:tcW w:w="1140" w:type="dxa"/>
                  <w:noWrap w:val="0"/>
                  <w:vAlign w:val="center"/>
                </w:tcPr>
                <w:p w14:paraId="4176FF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7.4</w:t>
                  </w:r>
                </w:p>
              </w:tc>
              <w:tc>
                <w:tcPr>
                  <w:tcW w:w="1660" w:type="dxa"/>
                  <w:noWrap w:val="0"/>
                  <w:vAlign w:val="center"/>
                </w:tcPr>
                <w:p w14:paraId="60F99D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6~9</w:t>
                  </w:r>
                </w:p>
              </w:tc>
            </w:tr>
            <w:tr w14:paraId="070C8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557984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5C03E4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DO</w:t>
                  </w:r>
                </w:p>
              </w:tc>
              <w:tc>
                <w:tcPr>
                  <w:tcW w:w="1268" w:type="dxa"/>
                  <w:noWrap w:val="0"/>
                  <w:vAlign w:val="center"/>
                </w:tcPr>
                <w:p w14:paraId="60D9D2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9.38</w:t>
                  </w:r>
                </w:p>
              </w:tc>
              <w:tc>
                <w:tcPr>
                  <w:tcW w:w="1214" w:type="dxa"/>
                  <w:noWrap w:val="0"/>
                  <w:vAlign w:val="center"/>
                </w:tcPr>
                <w:p w14:paraId="191B9F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9.34</w:t>
                  </w:r>
                </w:p>
              </w:tc>
              <w:tc>
                <w:tcPr>
                  <w:tcW w:w="1140" w:type="dxa"/>
                  <w:noWrap w:val="0"/>
                  <w:vAlign w:val="center"/>
                </w:tcPr>
                <w:p w14:paraId="726B5A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9.47</w:t>
                  </w:r>
                </w:p>
              </w:tc>
              <w:tc>
                <w:tcPr>
                  <w:tcW w:w="1660" w:type="dxa"/>
                  <w:noWrap w:val="0"/>
                  <w:vAlign w:val="center"/>
                </w:tcPr>
                <w:p w14:paraId="0BB1CF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w:t>
                  </w:r>
                </w:p>
              </w:tc>
            </w:tr>
            <w:tr w14:paraId="15DC2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3B91BE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1C9D26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SS</w:t>
                  </w:r>
                </w:p>
              </w:tc>
              <w:tc>
                <w:tcPr>
                  <w:tcW w:w="1268" w:type="dxa"/>
                  <w:noWrap w:val="0"/>
                  <w:vAlign w:val="center"/>
                </w:tcPr>
                <w:p w14:paraId="24F875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w:t>
                  </w:r>
                </w:p>
              </w:tc>
              <w:tc>
                <w:tcPr>
                  <w:tcW w:w="1214" w:type="dxa"/>
                  <w:noWrap w:val="0"/>
                  <w:vAlign w:val="center"/>
                </w:tcPr>
                <w:p w14:paraId="0404AD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6</w:t>
                  </w:r>
                </w:p>
              </w:tc>
              <w:tc>
                <w:tcPr>
                  <w:tcW w:w="1140" w:type="dxa"/>
                  <w:noWrap w:val="0"/>
                  <w:vAlign w:val="center"/>
                </w:tcPr>
                <w:p w14:paraId="25FB55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w:t>
                  </w:r>
                </w:p>
              </w:tc>
              <w:tc>
                <w:tcPr>
                  <w:tcW w:w="1660" w:type="dxa"/>
                  <w:noWrap w:val="0"/>
                  <w:vAlign w:val="center"/>
                </w:tcPr>
                <w:p w14:paraId="7C3A1D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r>
            <w:tr w14:paraId="6F58C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52C161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058336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COD</w:t>
                  </w:r>
                </w:p>
              </w:tc>
              <w:tc>
                <w:tcPr>
                  <w:tcW w:w="1268" w:type="dxa"/>
                  <w:noWrap w:val="0"/>
                  <w:vAlign w:val="center"/>
                </w:tcPr>
                <w:p w14:paraId="39609A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8</w:t>
                  </w:r>
                </w:p>
              </w:tc>
              <w:tc>
                <w:tcPr>
                  <w:tcW w:w="1214" w:type="dxa"/>
                  <w:noWrap w:val="0"/>
                  <w:vAlign w:val="center"/>
                </w:tcPr>
                <w:p w14:paraId="3C33B5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w:t>
                  </w:r>
                </w:p>
              </w:tc>
              <w:tc>
                <w:tcPr>
                  <w:tcW w:w="1140" w:type="dxa"/>
                  <w:noWrap w:val="0"/>
                  <w:vAlign w:val="center"/>
                </w:tcPr>
                <w:p w14:paraId="549871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8</w:t>
                  </w:r>
                </w:p>
              </w:tc>
              <w:tc>
                <w:tcPr>
                  <w:tcW w:w="1660" w:type="dxa"/>
                  <w:noWrap w:val="0"/>
                  <w:vAlign w:val="center"/>
                </w:tcPr>
                <w:p w14:paraId="352E29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≤20</w:t>
                  </w:r>
                </w:p>
              </w:tc>
            </w:tr>
            <w:tr w14:paraId="70DB5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40DB89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7EDADF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BOD</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5</w:t>
                  </w:r>
                </w:p>
              </w:tc>
              <w:tc>
                <w:tcPr>
                  <w:tcW w:w="1268" w:type="dxa"/>
                  <w:noWrap w:val="0"/>
                  <w:vAlign w:val="center"/>
                </w:tcPr>
                <w:p w14:paraId="231581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1.5</w:t>
                  </w:r>
                </w:p>
              </w:tc>
              <w:tc>
                <w:tcPr>
                  <w:tcW w:w="1214" w:type="dxa"/>
                  <w:noWrap w:val="0"/>
                  <w:vAlign w:val="center"/>
                </w:tcPr>
                <w:p w14:paraId="5790B2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1.4</w:t>
                  </w:r>
                </w:p>
              </w:tc>
              <w:tc>
                <w:tcPr>
                  <w:tcW w:w="1140" w:type="dxa"/>
                  <w:noWrap w:val="0"/>
                  <w:vAlign w:val="center"/>
                </w:tcPr>
                <w:p w14:paraId="19CACE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1.2</w:t>
                  </w:r>
                </w:p>
              </w:tc>
              <w:tc>
                <w:tcPr>
                  <w:tcW w:w="1660" w:type="dxa"/>
                  <w:noWrap w:val="0"/>
                  <w:vAlign w:val="center"/>
                </w:tcPr>
                <w:p w14:paraId="2CCDEB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w:t>
                  </w:r>
                </w:p>
              </w:tc>
            </w:tr>
            <w:tr w14:paraId="03F77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0BF05B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756174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w:t>
                  </w:r>
                </w:p>
              </w:tc>
              <w:tc>
                <w:tcPr>
                  <w:tcW w:w="1268" w:type="dxa"/>
                  <w:noWrap w:val="0"/>
                  <w:vAlign w:val="center"/>
                </w:tcPr>
                <w:p w14:paraId="442E4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0.034</w:t>
                  </w:r>
                </w:p>
              </w:tc>
              <w:tc>
                <w:tcPr>
                  <w:tcW w:w="1214" w:type="dxa"/>
                  <w:noWrap w:val="0"/>
                  <w:vAlign w:val="center"/>
                </w:tcPr>
                <w:p w14:paraId="74E08D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0.035</w:t>
                  </w:r>
                </w:p>
              </w:tc>
              <w:tc>
                <w:tcPr>
                  <w:tcW w:w="1140" w:type="dxa"/>
                  <w:noWrap w:val="0"/>
                  <w:vAlign w:val="center"/>
                </w:tcPr>
                <w:p w14:paraId="525A70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0.035</w:t>
                  </w:r>
                </w:p>
              </w:tc>
              <w:tc>
                <w:tcPr>
                  <w:tcW w:w="1660" w:type="dxa"/>
                  <w:noWrap w:val="0"/>
                  <w:vAlign w:val="center"/>
                </w:tcPr>
                <w:p w14:paraId="4B862E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w:t>
                  </w:r>
                </w:p>
              </w:tc>
            </w:tr>
            <w:tr w14:paraId="28113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662B24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2AE326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TP</w:t>
                  </w:r>
                </w:p>
              </w:tc>
              <w:tc>
                <w:tcPr>
                  <w:tcW w:w="1268" w:type="dxa"/>
                  <w:noWrap w:val="0"/>
                  <w:vAlign w:val="center"/>
                </w:tcPr>
                <w:p w14:paraId="6B61C9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214" w:type="dxa"/>
                  <w:noWrap w:val="0"/>
                  <w:vAlign w:val="center"/>
                </w:tcPr>
                <w:p w14:paraId="22F0D7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140" w:type="dxa"/>
                  <w:noWrap w:val="0"/>
                  <w:vAlign w:val="center"/>
                </w:tcPr>
                <w:p w14:paraId="2869B8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660" w:type="dxa"/>
                  <w:noWrap w:val="0"/>
                  <w:vAlign w:val="center"/>
                </w:tcPr>
                <w:p w14:paraId="707ABA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≤0.2</w:t>
                  </w:r>
                </w:p>
              </w:tc>
            </w:tr>
            <w:tr w14:paraId="4A1B8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32657B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7CB99A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石油类</w:t>
                  </w:r>
                </w:p>
              </w:tc>
              <w:tc>
                <w:tcPr>
                  <w:tcW w:w="1268" w:type="dxa"/>
                  <w:noWrap w:val="0"/>
                  <w:vAlign w:val="center"/>
                </w:tcPr>
                <w:p w14:paraId="73ECE7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0.01L</w:t>
                  </w:r>
                </w:p>
              </w:tc>
              <w:tc>
                <w:tcPr>
                  <w:tcW w:w="1214" w:type="dxa"/>
                  <w:noWrap w:val="0"/>
                  <w:vAlign w:val="center"/>
                </w:tcPr>
                <w:p w14:paraId="245498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0.01L</w:t>
                  </w:r>
                </w:p>
              </w:tc>
              <w:tc>
                <w:tcPr>
                  <w:tcW w:w="1140" w:type="dxa"/>
                  <w:noWrap w:val="0"/>
                  <w:vAlign w:val="center"/>
                </w:tcPr>
                <w:p w14:paraId="3A3273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0.01L</w:t>
                  </w:r>
                </w:p>
              </w:tc>
              <w:tc>
                <w:tcPr>
                  <w:tcW w:w="1660" w:type="dxa"/>
                  <w:noWrap w:val="0"/>
                  <w:vAlign w:val="center"/>
                </w:tcPr>
                <w:p w14:paraId="13F624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r>
            <w:tr w14:paraId="655569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3FA7A2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45FA03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阴离子表面活性剂</w:t>
                  </w:r>
                </w:p>
              </w:tc>
              <w:tc>
                <w:tcPr>
                  <w:tcW w:w="1268" w:type="dxa"/>
                  <w:noWrap w:val="0"/>
                  <w:vAlign w:val="center"/>
                </w:tcPr>
                <w:p w14:paraId="3C5EE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0.051</w:t>
                  </w:r>
                </w:p>
              </w:tc>
              <w:tc>
                <w:tcPr>
                  <w:tcW w:w="1214" w:type="dxa"/>
                  <w:noWrap w:val="0"/>
                  <w:vAlign w:val="center"/>
                </w:tcPr>
                <w:p w14:paraId="6473A0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0.05L</w:t>
                  </w:r>
                </w:p>
              </w:tc>
              <w:tc>
                <w:tcPr>
                  <w:tcW w:w="1140" w:type="dxa"/>
                  <w:noWrap w:val="0"/>
                  <w:vAlign w:val="center"/>
                </w:tcPr>
                <w:p w14:paraId="52A920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0.05L</w:t>
                  </w:r>
                </w:p>
              </w:tc>
              <w:tc>
                <w:tcPr>
                  <w:tcW w:w="1660" w:type="dxa"/>
                  <w:noWrap w:val="0"/>
                  <w:vAlign w:val="center"/>
                </w:tcPr>
                <w:p w14:paraId="3936FF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≤0.2</w:t>
                  </w:r>
                </w:p>
              </w:tc>
            </w:tr>
            <w:tr w14:paraId="7186E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6C8B8E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03F7B9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挥发酚类（以苯酚计）</w:t>
                  </w:r>
                </w:p>
              </w:tc>
              <w:tc>
                <w:tcPr>
                  <w:tcW w:w="1268" w:type="dxa"/>
                  <w:noWrap w:val="0"/>
                  <w:vAlign w:val="center"/>
                </w:tcPr>
                <w:p w14:paraId="7AFD26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214" w:type="dxa"/>
                  <w:noWrap w:val="0"/>
                  <w:vAlign w:val="center"/>
                </w:tcPr>
                <w:p w14:paraId="7366A5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140" w:type="dxa"/>
                  <w:noWrap w:val="0"/>
                  <w:vAlign w:val="center"/>
                </w:tcPr>
                <w:p w14:paraId="772989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660" w:type="dxa"/>
                  <w:noWrap w:val="0"/>
                  <w:vAlign w:val="center"/>
                </w:tcPr>
                <w:p w14:paraId="5C391B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≤0.005</w:t>
                  </w:r>
                </w:p>
              </w:tc>
            </w:tr>
            <w:bookmarkEnd w:id="24"/>
            <w:bookmarkEnd w:id="25"/>
            <w:tr w14:paraId="0686D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012F79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3CD00D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粪大肠菌群，MPN/L</w:t>
                  </w:r>
                </w:p>
              </w:tc>
              <w:tc>
                <w:tcPr>
                  <w:tcW w:w="1268" w:type="dxa"/>
                  <w:noWrap w:val="0"/>
                  <w:vAlign w:val="center"/>
                </w:tcPr>
                <w:p w14:paraId="2D218B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4.3×10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214" w:type="dxa"/>
                  <w:noWrap w:val="0"/>
                  <w:vAlign w:val="center"/>
                </w:tcPr>
                <w:p w14:paraId="23D244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3.50×10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140" w:type="dxa"/>
                  <w:noWrap w:val="0"/>
                  <w:vAlign w:val="center"/>
                </w:tcPr>
                <w:p w14:paraId="14F5D4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4.3×10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660" w:type="dxa"/>
                  <w:noWrap w:val="0"/>
                  <w:vAlign w:val="center"/>
                </w:tcPr>
                <w:p w14:paraId="2AA4BC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≤10000</w:t>
                  </w:r>
                </w:p>
              </w:tc>
            </w:tr>
            <w:tr w14:paraId="15A4A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restart"/>
                  <w:noWrap w:val="0"/>
                  <w:vAlign w:val="center"/>
                </w:tcPr>
                <w:p w14:paraId="6845BC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W2</w:t>
                  </w:r>
                </w:p>
              </w:tc>
              <w:tc>
                <w:tcPr>
                  <w:tcW w:w="2441" w:type="dxa"/>
                  <w:noWrap w:val="0"/>
                  <w:vAlign w:val="center"/>
                </w:tcPr>
                <w:p w14:paraId="054A93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pH</w:t>
                  </w:r>
                </w:p>
              </w:tc>
              <w:tc>
                <w:tcPr>
                  <w:tcW w:w="1268" w:type="dxa"/>
                  <w:noWrap w:val="0"/>
                  <w:vAlign w:val="center"/>
                </w:tcPr>
                <w:p w14:paraId="697BB5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7.2</w:t>
                  </w:r>
                </w:p>
              </w:tc>
              <w:tc>
                <w:tcPr>
                  <w:tcW w:w="1214" w:type="dxa"/>
                  <w:noWrap w:val="0"/>
                  <w:vAlign w:val="center"/>
                </w:tcPr>
                <w:p w14:paraId="185E92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7.4</w:t>
                  </w:r>
                </w:p>
              </w:tc>
              <w:tc>
                <w:tcPr>
                  <w:tcW w:w="1140" w:type="dxa"/>
                  <w:noWrap w:val="0"/>
                  <w:vAlign w:val="center"/>
                </w:tcPr>
                <w:p w14:paraId="6CFBAB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7.5</w:t>
                  </w:r>
                </w:p>
              </w:tc>
              <w:tc>
                <w:tcPr>
                  <w:tcW w:w="1660" w:type="dxa"/>
                  <w:noWrap w:val="0"/>
                  <w:vAlign w:val="center"/>
                </w:tcPr>
                <w:p w14:paraId="4402C2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6~9</w:t>
                  </w:r>
                </w:p>
              </w:tc>
            </w:tr>
            <w:tr w14:paraId="179113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18AD9F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59DA4A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DO</w:t>
                  </w:r>
                </w:p>
              </w:tc>
              <w:tc>
                <w:tcPr>
                  <w:tcW w:w="1268" w:type="dxa"/>
                  <w:noWrap w:val="0"/>
                  <w:vAlign w:val="center"/>
                </w:tcPr>
                <w:p w14:paraId="51BDDB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9.27</w:t>
                  </w:r>
                </w:p>
              </w:tc>
              <w:tc>
                <w:tcPr>
                  <w:tcW w:w="1214" w:type="dxa"/>
                  <w:noWrap w:val="0"/>
                  <w:vAlign w:val="center"/>
                </w:tcPr>
                <w:p w14:paraId="79B82A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9.28</w:t>
                  </w:r>
                </w:p>
              </w:tc>
              <w:tc>
                <w:tcPr>
                  <w:tcW w:w="1140" w:type="dxa"/>
                  <w:noWrap w:val="0"/>
                  <w:vAlign w:val="center"/>
                </w:tcPr>
                <w:p w14:paraId="4D73E0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9.36</w:t>
                  </w:r>
                </w:p>
              </w:tc>
              <w:tc>
                <w:tcPr>
                  <w:tcW w:w="1660" w:type="dxa"/>
                  <w:noWrap w:val="0"/>
                  <w:vAlign w:val="center"/>
                </w:tcPr>
                <w:p w14:paraId="649CE6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w:t>
                  </w:r>
                </w:p>
              </w:tc>
            </w:tr>
            <w:tr w14:paraId="1A42E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5B2FEC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163E71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SS</w:t>
                  </w:r>
                </w:p>
              </w:tc>
              <w:tc>
                <w:tcPr>
                  <w:tcW w:w="1268" w:type="dxa"/>
                  <w:noWrap w:val="0"/>
                  <w:vAlign w:val="center"/>
                </w:tcPr>
                <w:p w14:paraId="245645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w:t>
                  </w:r>
                </w:p>
              </w:tc>
              <w:tc>
                <w:tcPr>
                  <w:tcW w:w="1214" w:type="dxa"/>
                  <w:noWrap w:val="0"/>
                  <w:vAlign w:val="center"/>
                </w:tcPr>
                <w:p w14:paraId="792931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8</w:t>
                  </w:r>
                </w:p>
              </w:tc>
              <w:tc>
                <w:tcPr>
                  <w:tcW w:w="1140" w:type="dxa"/>
                  <w:noWrap w:val="0"/>
                  <w:vAlign w:val="center"/>
                </w:tcPr>
                <w:p w14:paraId="548045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8</w:t>
                  </w:r>
                </w:p>
              </w:tc>
              <w:tc>
                <w:tcPr>
                  <w:tcW w:w="1660" w:type="dxa"/>
                  <w:noWrap w:val="0"/>
                  <w:vAlign w:val="center"/>
                </w:tcPr>
                <w:p w14:paraId="49E002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r>
            <w:tr w14:paraId="70A8E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731171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3A265C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COD</w:t>
                  </w:r>
                </w:p>
              </w:tc>
              <w:tc>
                <w:tcPr>
                  <w:tcW w:w="1268" w:type="dxa"/>
                  <w:noWrap w:val="0"/>
                  <w:vAlign w:val="center"/>
                </w:tcPr>
                <w:p w14:paraId="02E348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13</w:t>
                  </w:r>
                </w:p>
              </w:tc>
              <w:tc>
                <w:tcPr>
                  <w:tcW w:w="1214" w:type="dxa"/>
                  <w:noWrap w:val="0"/>
                  <w:vAlign w:val="center"/>
                </w:tcPr>
                <w:p w14:paraId="27B998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12</w:t>
                  </w:r>
                </w:p>
              </w:tc>
              <w:tc>
                <w:tcPr>
                  <w:tcW w:w="1140" w:type="dxa"/>
                  <w:noWrap w:val="0"/>
                  <w:vAlign w:val="center"/>
                </w:tcPr>
                <w:p w14:paraId="060BCF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12</w:t>
                  </w:r>
                </w:p>
              </w:tc>
              <w:tc>
                <w:tcPr>
                  <w:tcW w:w="1660" w:type="dxa"/>
                  <w:noWrap w:val="0"/>
                  <w:vAlign w:val="center"/>
                </w:tcPr>
                <w:p w14:paraId="4A6CFE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≤20</w:t>
                  </w:r>
                </w:p>
              </w:tc>
            </w:tr>
            <w:tr w14:paraId="58776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41EFEE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71061C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BOD</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5</w:t>
                  </w:r>
                </w:p>
              </w:tc>
              <w:tc>
                <w:tcPr>
                  <w:tcW w:w="1268" w:type="dxa"/>
                  <w:noWrap w:val="0"/>
                  <w:vAlign w:val="center"/>
                </w:tcPr>
                <w:p w14:paraId="611499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2.3</w:t>
                  </w:r>
                </w:p>
              </w:tc>
              <w:tc>
                <w:tcPr>
                  <w:tcW w:w="1214" w:type="dxa"/>
                  <w:noWrap w:val="0"/>
                  <w:vAlign w:val="center"/>
                </w:tcPr>
                <w:p w14:paraId="46EC65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2.6</w:t>
                  </w:r>
                </w:p>
              </w:tc>
              <w:tc>
                <w:tcPr>
                  <w:tcW w:w="1140" w:type="dxa"/>
                  <w:noWrap w:val="0"/>
                  <w:vAlign w:val="center"/>
                </w:tcPr>
                <w:p w14:paraId="2F08C5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2.5</w:t>
                  </w:r>
                </w:p>
              </w:tc>
              <w:tc>
                <w:tcPr>
                  <w:tcW w:w="1660" w:type="dxa"/>
                  <w:noWrap w:val="0"/>
                  <w:vAlign w:val="center"/>
                </w:tcPr>
                <w:p w14:paraId="341EFF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w:t>
                  </w:r>
                </w:p>
              </w:tc>
            </w:tr>
            <w:tr w14:paraId="31DDE0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51B956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20F38D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w:t>
                  </w:r>
                </w:p>
              </w:tc>
              <w:tc>
                <w:tcPr>
                  <w:tcW w:w="1268" w:type="dxa"/>
                  <w:noWrap w:val="0"/>
                  <w:vAlign w:val="center"/>
                </w:tcPr>
                <w:p w14:paraId="026777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0.075</w:t>
                  </w:r>
                </w:p>
              </w:tc>
              <w:tc>
                <w:tcPr>
                  <w:tcW w:w="1214" w:type="dxa"/>
                  <w:noWrap w:val="0"/>
                  <w:vAlign w:val="center"/>
                </w:tcPr>
                <w:p w14:paraId="5DF2E7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0.074</w:t>
                  </w:r>
                </w:p>
              </w:tc>
              <w:tc>
                <w:tcPr>
                  <w:tcW w:w="1140" w:type="dxa"/>
                  <w:noWrap w:val="0"/>
                  <w:vAlign w:val="center"/>
                </w:tcPr>
                <w:p w14:paraId="266CC9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0.076</w:t>
                  </w:r>
                </w:p>
              </w:tc>
              <w:tc>
                <w:tcPr>
                  <w:tcW w:w="1660" w:type="dxa"/>
                  <w:noWrap w:val="0"/>
                  <w:vAlign w:val="center"/>
                </w:tcPr>
                <w:p w14:paraId="791A51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w:t>
                  </w:r>
                </w:p>
              </w:tc>
            </w:tr>
            <w:tr w14:paraId="238B7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25E6F9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65F19C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TP</w:t>
                  </w:r>
                </w:p>
              </w:tc>
              <w:tc>
                <w:tcPr>
                  <w:tcW w:w="1268" w:type="dxa"/>
                  <w:noWrap w:val="0"/>
                  <w:vAlign w:val="center"/>
                </w:tcPr>
                <w:p w14:paraId="2CFAE1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214" w:type="dxa"/>
                  <w:noWrap w:val="0"/>
                  <w:vAlign w:val="center"/>
                </w:tcPr>
                <w:p w14:paraId="417BE8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140" w:type="dxa"/>
                  <w:noWrap w:val="0"/>
                  <w:vAlign w:val="center"/>
                </w:tcPr>
                <w:p w14:paraId="129888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660" w:type="dxa"/>
                  <w:noWrap w:val="0"/>
                  <w:vAlign w:val="center"/>
                </w:tcPr>
                <w:p w14:paraId="68C1A2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≤0.2</w:t>
                  </w:r>
                </w:p>
              </w:tc>
            </w:tr>
            <w:tr w14:paraId="03AC2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6DF7D1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66E839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石油类</w:t>
                  </w:r>
                </w:p>
              </w:tc>
              <w:tc>
                <w:tcPr>
                  <w:tcW w:w="1268" w:type="dxa"/>
                  <w:noWrap w:val="0"/>
                  <w:vAlign w:val="center"/>
                </w:tcPr>
                <w:p w14:paraId="5A5DC3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0.01L</w:t>
                  </w:r>
                </w:p>
              </w:tc>
              <w:tc>
                <w:tcPr>
                  <w:tcW w:w="1214" w:type="dxa"/>
                  <w:noWrap w:val="0"/>
                  <w:vAlign w:val="center"/>
                </w:tcPr>
                <w:p w14:paraId="2A6ED6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0.01L</w:t>
                  </w:r>
                </w:p>
              </w:tc>
              <w:tc>
                <w:tcPr>
                  <w:tcW w:w="1140" w:type="dxa"/>
                  <w:noWrap w:val="0"/>
                  <w:vAlign w:val="center"/>
                </w:tcPr>
                <w:p w14:paraId="0B1508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0.011</w:t>
                  </w:r>
                </w:p>
              </w:tc>
              <w:tc>
                <w:tcPr>
                  <w:tcW w:w="1660" w:type="dxa"/>
                  <w:noWrap w:val="0"/>
                  <w:vAlign w:val="center"/>
                </w:tcPr>
                <w:p w14:paraId="2AEDB6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r>
            <w:tr w14:paraId="54D77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363194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16A4AA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阴离子表面活性剂</w:t>
                  </w:r>
                </w:p>
              </w:tc>
              <w:tc>
                <w:tcPr>
                  <w:tcW w:w="1268" w:type="dxa"/>
                  <w:noWrap w:val="0"/>
                  <w:vAlign w:val="center"/>
                </w:tcPr>
                <w:p w14:paraId="3D46EE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0.05L</w:t>
                  </w:r>
                </w:p>
              </w:tc>
              <w:tc>
                <w:tcPr>
                  <w:tcW w:w="1214" w:type="dxa"/>
                  <w:noWrap w:val="0"/>
                  <w:vAlign w:val="center"/>
                </w:tcPr>
                <w:p w14:paraId="7145EB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0.05L</w:t>
                  </w:r>
                </w:p>
              </w:tc>
              <w:tc>
                <w:tcPr>
                  <w:tcW w:w="1140" w:type="dxa"/>
                  <w:noWrap w:val="0"/>
                  <w:vAlign w:val="center"/>
                </w:tcPr>
                <w:p w14:paraId="2B159B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0.05L</w:t>
                  </w:r>
                </w:p>
              </w:tc>
              <w:tc>
                <w:tcPr>
                  <w:tcW w:w="1660" w:type="dxa"/>
                  <w:noWrap w:val="0"/>
                  <w:vAlign w:val="center"/>
                </w:tcPr>
                <w:p w14:paraId="1FB07E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≤0.2</w:t>
                  </w:r>
                </w:p>
              </w:tc>
            </w:tr>
            <w:tr w14:paraId="34AA6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08064C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794270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挥发酚类（以苯酚计）</w:t>
                  </w:r>
                </w:p>
              </w:tc>
              <w:tc>
                <w:tcPr>
                  <w:tcW w:w="1268" w:type="dxa"/>
                  <w:noWrap w:val="0"/>
                  <w:vAlign w:val="center"/>
                </w:tcPr>
                <w:p w14:paraId="4B8114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214" w:type="dxa"/>
                  <w:noWrap w:val="0"/>
                  <w:vAlign w:val="center"/>
                </w:tcPr>
                <w:p w14:paraId="172C6E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140" w:type="dxa"/>
                  <w:noWrap w:val="0"/>
                  <w:vAlign w:val="center"/>
                </w:tcPr>
                <w:p w14:paraId="738A8C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660" w:type="dxa"/>
                  <w:noWrap w:val="0"/>
                  <w:vAlign w:val="center"/>
                </w:tcPr>
                <w:p w14:paraId="665D08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≤0.005</w:t>
                  </w:r>
                </w:p>
              </w:tc>
            </w:tr>
            <w:tr w14:paraId="73860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43B525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4893A8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粪大肠菌群，MPN/L</w:t>
                  </w:r>
                </w:p>
              </w:tc>
              <w:tc>
                <w:tcPr>
                  <w:tcW w:w="1268" w:type="dxa"/>
                  <w:noWrap w:val="0"/>
                  <w:vAlign w:val="center"/>
                </w:tcPr>
                <w:p w14:paraId="60EE03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2.4×10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214" w:type="dxa"/>
                  <w:noWrap w:val="0"/>
                  <w:vAlign w:val="center"/>
                </w:tcPr>
                <w:p w14:paraId="19EE89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4.3×10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140" w:type="dxa"/>
                  <w:noWrap w:val="0"/>
                  <w:vAlign w:val="center"/>
                </w:tcPr>
                <w:p w14:paraId="7146AF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3.5×10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660" w:type="dxa"/>
                  <w:noWrap w:val="0"/>
                  <w:vAlign w:val="center"/>
                </w:tcPr>
                <w:p w14:paraId="0EB99B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≤10000</w:t>
                  </w:r>
                </w:p>
              </w:tc>
            </w:tr>
            <w:tr w14:paraId="41904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restart"/>
                  <w:noWrap w:val="0"/>
                  <w:vAlign w:val="center"/>
                </w:tcPr>
                <w:p w14:paraId="3ED0A3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W3</w:t>
                  </w:r>
                </w:p>
              </w:tc>
              <w:tc>
                <w:tcPr>
                  <w:tcW w:w="2441" w:type="dxa"/>
                  <w:noWrap w:val="0"/>
                  <w:vAlign w:val="center"/>
                </w:tcPr>
                <w:p w14:paraId="3D7AC2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pH</w:t>
                  </w:r>
                </w:p>
              </w:tc>
              <w:tc>
                <w:tcPr>
                  <w:tcW w:w="1268" w:type="dxa"/>
                  <w:noWrap w:val="0"/>
                  <w:vAlign w:val="center"/>
                </w:tcPr>
                <w:p w14:paraId="3453E1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7.2</w:t>
                  </w:r>
                </w:p>
              </w:tc>
              <w:tc>
                <w:tcPr>
                  <w:tcW w:w="1214" w:type="dxa"/>
                  <w:noWrap w:val="0"/>
                  <w:vAlign w:val="center"/>
                </w:tcPr>
                <w:p w14:paraId="12146B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7.4</w:t>
                  </w:r>
                </w:p>
              </w:tc>
              <w:tc>
                <w:tcPr>
                  <w:tcW w:w="1140" w:type="dxa"/>
                  <w:noWrap w:val="0"/>
                  <w:vAlign w:val="center"/>
                </w:tcPr>
                <w:p w14:paraId="4B02B5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7.5</w:t>
                  </w:r>
                </w:p>
              </w:tc>
              <w:tc>
                <w:tcPr>
                  <w:tcW w:w="1660" w:type="dxa"/>
                  <w:noWrap w:val="0"/>
                  <w:vAlign w:val="center"/>
                </w:tcPr>
                <w:p w14:paraId="531F52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6~9</w:t>
                  </w:r>
                </w:p>
              </w:tc>
            </w:tr>
            <w:tr w14:paraId="23D78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7F8A3E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5C4514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DO</w:t>
                  </w:r>
                </w:p>
              </w:tc>
              <w:tc>
                <w:tcPr>
                  <w:tcW w:w="1268" w:type="dxa"/>
                  <w:noWrap w:val="0"/>
                  <w:vAlign w:val="center"/>
                </w:tcPr>
                <w:p w14:paraId="779270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9.21</w:t>
                  </w:r>
                </w:p>
              </w:tc>
              <w:tc>
                <w:tcPr>
                  <w:tcW w:w="1214" w:type="dxa"/>
                  <w:noWrap w:val="0"/>
                  <w:vAlign w:val="center"/>
                </w:tcPr>
                <w:p w14:paraId="219F43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9.29</w:t>
                  </w:r>
                </w:p>
              </w:tc>
              <w:tc>
                <w:tcPr>
                  <w:tcW w:w="1140" w:type="dxa"/>
                  <w:noWrap w:val="0"/>
                  <w:vAlign w:val="center"/>
                </w:tcPr>
                <w:p w14:paraId="298246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9.29</w:t>
                  </w:r>
                </w:p>
              </w:tc>
              <w:tc>
                <w:tcPr>
                  <w:tcW w:w="1660" w:type="dxa"/>
                  <w:noWrap w:val="0"/>
                  <w:vAlign w:val="center"/>
                </w:tcPr>
                <w:p w14:paraId="4B86DB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w:t>
                  </w:r>
                </w:p>
              </w:tc>
            </w:tr>
            <w:tr w14:paraId="1CDE8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1359CC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6AFA00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SS</w:t>
                  </w:r>
                </w:p>
              </w:tc>
              <w:tc>
                <w:tcPr>
                  <w:tcW w:w="1268" w:type="dxa"/>
                  <w:noWrap w:val="0"/>
                  <w:vAlign w:val="center"/>
                </w:tcPr>
                <w:p w14:paraId="2C55CD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6</w:t>
                  </w:r>
                </w:p>
              </w:tc>
              <w:tc>
                <w:tcPr>
                  <w:tcW w:w="1214" w:type="dxa"/>
                  <w:noWrap w:val="0"/>
                  <w:vAlign w:val="center"/>
                </w:tcPr>
                <w:p w14:paraId="290AD0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5</w:t>
                  </w:r>
                </w:p>
              </w:tc>
              <w:tc>
                <w:tcPr>
                  <w:tcW w:w="1140" w:type="dxa"/>
                  <w:noWrap w:val="0"/>
                  <w:vAlign w:val="center"/>
                </w:tcPr>
                <w:p w14:paraId="582EEF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7</w:t>
                  </w:r>
                </w:p>
              </w:tc>
              <w:tc>
                <w:tcPr>
                  <w:tcW w:w="1660" w:type="dxa"/>
                  <w:noWrap w:val="0"/>
                  <w:vAlign w:val="center"/>
                </w:tcPr>
                <w:p w14:paraId="1809CE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r>
            <w:tr w14:paraId="1BA2E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22BC23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1018DC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COD</w:t>
                  </w:r>
                </w:p>
              </w:tc>
              <w:tc>
                <w:tcPr>
                  <w:tcW w:w="1268" w:type="dxa"/>
                  <w:noWrap w:val="0"/>
                  <w:vAlign w:val="center"/>
                </w:tcPr>
                <w:p w14:paraId="105CCC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11</w:t>
                  </w:r>
                </w:p>
              </w:tc>
              <w:tc>
                <w:tcPr>
                  <w:tcW w:w="1214" w:type="dxa"/>
                  <w:noWrap w:val="0"/>
                  <w:vAlign w:val="center"/>
                </w:tcPr>
                <w:p w14:paraId="60502A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w:t>
                  </w:r>
                </w:p>
              </w:tc>
              <w:tc>
                <w:tcPr>
                  <w:tcW w:w="1140" w:type="dxa"/>
                  <w:noWrap w:val="0"/>
                  <w:vAlign w:val="center"/>
                </w:tcPr>
                <w:p w14:paraId="2B780D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w:t>
                  </w:r>
                </w:p>
              </w:tc>
              <w:tc>
                <w:tcPr>
                  <w:tcW w:w="1660" w:type="dxa"/>
                  <w:noWrap w:val="0"/>
                  <w:vAlign w:val="center"/>
                </w:tcPr>
                <w:p w14:paraId="0F2D75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≤20</w:t>
                  </w:r>
                </w:p>
              </w:tc>
            </w:tr>
            <w:tr w14:paraId="01CC11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40FFE3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4CE0DE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BOD</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5</w:t>
                  </w:r>
                </w:p>
              </w:tc>
              <w:tc>
                <w:tcPr>
                  <w:tcW w:w="1268" w:type="dxa"/>
                  <w:noWrap w:val="0"/>
                  <w:vAlign w:val="center"/>
                </w:tcPr>
                <w:p w14:paraId="1DEB4B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2.0</w:t>
                  </w:r>
                </w:p>
              </w:tc>
              <w:tc>
                <w:tcPr>
                  <w:tcW w:w="1214" w:type="dxa"/>
                  <w:noWrap w:val="0"/>
                  <w:vAlign w:val="center"/>
                </w:tcPr>
                <w:p w14:paraId="778024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1.9</w:t>
                  </w:r>
                </w:p>
              </w:tc>
              <w:tc>
                <w:tcPr>
                  <w:tcW w:w="1140" w:type="dxa"/>
                  <w:noWrap w:val="0"/>
                  <w:vAlign w:val="center"/>
                </w:tcPr>
                <w:p w14:paraId="0EE549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1.8</w:t>
                  </w:r>
                </w:p>
              </w:tc>
              <w:tc>
                <w:tcPr>
                  <w:tcW w:w="1660" w:type="dxa"/>
                  <w:noWrap w:val="0"/>
                  <w:vAlign w:val="center"/>
                </w:tcPr>
                <w:p w14:paraId="19721F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w:t>
                  </w:r>
                </w:p>
              </w:tc>
            </w:tr>
            <w:tr w14:paraId="605BE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58DE2B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46250B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w:t>
                  </w:r>
                </w:p>
              </w:tc>
              <w:tc>
                <w:tcPr>
                  <w:tcW w:w="1268" w:type="dxa"/>
                  <w:noWrap w:val="0"/>
                  <w:vAlign w:val="center"/>
                </w:tcPr>
                <w:p w14:paraId="466AA9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0.048</w:t>
                  </w:r>
                </w:p>
              </w:tc>
              <w:tc>
                <w:tcPr>
                  <w:tcW w:w="1214" w:type="dxa"/>
                  <w:noWrap w:val="0"/>
                  <w:vAlign w:val="center"/>
                </w:tcPr>
                <w:p w14:paraId="155743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0.049</w:t>
                  </w:r>
                </w:p>
              </w:tc>
              <w:tc>
                <w:tcPr>
                  <w:tcW w:w="1140" w:type="dxa"/>
                  <w:noWrap w:val="0"/>
                  <w:vAlign w:val="center"/>
                </w:tcPr>
                <w:p w14:paraId="5D1800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0.050</w:t>
                  </w:r>
                </w:p>
              </w:tc>
              <w:tc>
                <w:tcPr>
                  <w:tcW w:w="1660" w:type="dxa"/>
                  <w:noWrap w:val="0"/>
                  <w:vAlign w:val="center"/>
                </w:tcPr>
                <w:p w14:paraId="7DD934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w:t>
                  </w:r>
                </w:p>
              </w:tc>
            </w:tr>
            <w:tr w14:paraId="3AD37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57E860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26776A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TP</w:t>
                  </w:r>
                </w:p>
              </w:tc>
              <w:tc>
                <w:tcPr>
                  <w:tcW w:w="1268" w:type="dxa"/>
                  <w:noWrap w:val="0"/>
                  <w:vAlign w:val="center"/>
                </w:tcPr>
                <w:p w14:paraId="67C876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214" w:type="dxa"/>
                  <w:noWrap w:val="0"/>
                  <w:vAlign w:val="center"/>
                </w:tcPr>
                <w:p w14:paraId="4318E7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140" w:type="dxa"/>
                  <w:noWrap w:val="0"/>
                  <w:vAlign w:val="center"/>
                </w:tcPr>
                <w:p w14:paraId="000B8D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c>
                <w:tcPr>
                  <w:tcW w:w="1660" w:type="dxa"/>
                  <w:noWrap w:val="0"/>
                  <w:vAlign w:val="center"/>
                </w:tcPr>
                <w:p w14:paraId="0D58AA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≤0.2</w:t>
                  </w:r>
                </w:p>
              </w:tc>
            </w:tr>
            <w:tr w14:paraId="1949E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77082C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291D8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石油类</w:t>
                  </w:r>
                </w:p>
              </w:tc>
              <w:tc>
                <w:tcPr>
                  <w:tcW w:w="1268" w:type="dxa"/>
                  <w:noWrap w:val="0"/>
                  <w:vAlign w:val="center"/>
                </w:tcPr>
                <w:p w14:paraId="14B74D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0.011</w:t>
                  </w:r>
                </w:p>
              </w:tc>
              <w:tc>
                <w:tcPr>
                  <w:tcW w:w="1214" w:type="dxa"/>
                  <w:noWrap w:val="0"/>
                  <w:vAlign w:val="center"/>
                </w:tcPr>
                <w:p w14:paraId="7199E3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0.01L</w:t>
                  </w:r>
                </w:p>
              </w:tc>
              <w:tc>
                <w:tcPr>
                  <w:tcW w:w="1140" w:type="dxa"/>
                  <w:noWrap w:val="0"/>
                  <w:vAlign w:val="center"/>
                </w:tcPr>
                <w:p w14:paraId="3DE20B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0.01</w:t>
                  </w:r>
                </w:p>
              </w:tc>
              <w:tc>
                <w:tcPr>
                  <w:tcW w:w="1660" w:type="dxa"/>
                  <w:noWrap w:val="0"/>
                  <w:vAlign w:val="center"/>
                </w:tcPr>
                <w:p w14:paraId="509BD2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w:t>
                  </w:r>
                </w:p>
              </w:tc>
            </w:tr>
            <w:tr w14:paraId="22D78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7BE36E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0BCAE3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阴离子表面活性剂</w:t>
                  </w:r>
                </w:p>
              </w:tc>
              <w:tc>
                <w:tcPr>
                  <w:tcW w:w="1268" w:type="dxa"/>
                  <w:noWrap w:val="0"/>
                  <w:vAlign w:val="center"/>
                </w:tcPr>
                <w:p w14:paraId="6EFD28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0.05L</w:t>
                  </w:r>
                </w:p>
              </w:tc>
              <w:tc>
                <w:tcPr>
                  <w:tcW w:w="1214" w:type="dxa"/>
                  <w:noWrap w:val="0"/>
                  <w:vAlign w:val="center"/>
                </w:tcPr>
                <w:p w14:paraId="2F6777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0.05L</w:t>
                  </w:r>
                </w:p>
              </w:tc>
              <w:tc>
                <w:tcPr>
                  <w:tcW w:w="1140" w:type="dxa"/>
                  <w:noWrap w:val="0"/>
                  <w:vAlign w:val="center"/>
                </w:tcPr>
                <w:p w14:paraId="7B3747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0.051</w:t>
                  </w:r>
                </w:p>
              </w:tc>
              <w:tc>
                <w:tcPr>
                  <w:tcW w:w="1660" w:type="dxa"/>
                  <w:noWrap w:val="0"/>
                  <w:vAlign w:val="center"/>
                </w:tcPr>
                <w:p w14:paraId="112465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≤0.2</w:t>
                  </w:r>
                </w:p>
              </w:tc>
            </w:tr>
            <w:tr w14:paraId="6D17A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1505E8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22A440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挥发酚类（以苯酚计）</w:t>
                  </w:r>
                </w:p>
              </w:tc>
              <w:tc>
                <w:tcPr>
                  <w:tcW w:w="1268" w:type="dxa"/>
                  <w:noWrap w:val="0"/>
                  <w:vAlign w:val="center"/>
                </w:tcPr>
                <w:p w14:paraId="6D8D47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214" w:type="dxa"/>
                  <w:noWrap w:val="0"/>
                  <w:vAlign w:val="center"/>
                </w:tcPr>
                <w:p w14:paraId="1E0816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140" w:type="dxa"/>
                  <w:noWrap w:val="0"/>
                  <w:vAlign w:val="center"/>
                </w:tcPr>
                <w:p w14:paraId="69F097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0.0003L</w:t>
                  </w:r>
                </w:p>
              </w:tc>
              <w:tc>
                <w:tcPr>
                  <w:tcW w:w="1660" w:type="dxa"/>
                  <w:noWrap w:val="0"/>
                  <w:vAlign w:val="center"/>
                </w:tcPr>
                <w:p w14:paraId="47B74B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≤0.005</w:t>
                  </w:r>
                </w:p>
              </w:tc>
            </w:tr>
            <w:tr w14:paraId="52CA1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8" w:type="dxa"/>
                  <w:vMerge w:val="continue"/>
                  <w:noWrap w:val="0"/>
                  <w:vAlign w:val="center"/>
                </w:tcPr>
                <w:p w14:paraId="61BA78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41" w:type="dxa"/>
                  <w:noWrap w:val="0"/>
                  <w:vAlign w:val="center"/>
                </w:tcPr>
                <w:p w14:paraId="64054C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粪大肠菌群，MPN/L</w:t>
                  </w:r>
                </w:p>
              </w:tc>
              <w:tc>
                <w:tcPr>
                  <w:tcW w:w="1268" w:type="dxa"/>
                  <w:noWrap w:val="0"/>
                  <w:vAlign w:val="center"/>
                </w:tcPr>
                <w:p w14:paraId="1D24CE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4.30×10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214" w:type="dxa"/>
                  <w:noWrap w:val="0"/>
                  <w:vAlign w:val="center"/>
                </w:tcPr>
                <w:p w14:paraId="26E98A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4.30×10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140" w:type="dxa"/>
                  <w:noWrap w:val="0"/>
                  <w:vAlign w:val="center"/>
                </w:tcPr>
                <w:p w14:paraId="4A8777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3.50×10</w:t>
                  </w:r>
                  <w:r>
                    <w:rPr>
                      <w:rFonts w:hint="default" w:ascii="Times New Roman" w:hAnsi="Times New Roman" w:cs="Times New Roman"/>
                      <w:bCs/>
                      <w:color w:val="000000" w:themeColor="text1"/>
                      <w:sz w:val="21"/>
                      <w:szCs w:val="21"/>
                      <w:highlight w:val="none"/>
                      <w:vertAlign w:val="superscript"/>
                      <w:lang w:val="en-US" w:eastAsia="zh-CN"/>
                      <w14:textFill>
                        <w14:solidFill>
                          <w14:schemeClr w14:val="tx1"/>
                        </w14:solidFill>
                      </w14:textFill>
                    </w:rPr>
                    <w:t>3</w:t>
                  </w:r>
                </w:p>
              </w:tc>
              <w:tc>
                <w:tcPr>
                  <w:tcW w:w="1660" w:type="dxa"/>
                  <w:noWrap w:val="0"/>
                  <w:vAlign w:val="center"/>
                </w:tcPr>
                <w:p w14:paraId="16C2E0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≤10000</w:t>
                  </w:r>
                </w:p>
              </w:tc>
            </w:tr>
            <w:bookmarkEnd w:id="26"/>
            <w:bookmarkEnd w:id="27"/>
            <w:bookmarkEnd w:id="28"/>
          </w:tbl>
          <w:p w14:paraId="094A72F0">
            <w:pPr>
              <w:pStyle w:val="107"/>
              <w:keepNext w:val="0"/>
              <w:keepLines w:val="0"/>
              <w:pageBreakBefore w:val="0"/>
              <w:widowControl/>
              <w:numPr>
                <w:ilvl w:val="0"/>
                <w:numId w:val="0"/>
              </w:numPr>
              <w:suppressLineNumbers w:val="0"/>
              <w:kinsoku/>
              <w:wordWrap/>
              <w:overflowPunct/>
              <w:topLinePunct w:val="0"/>
              <w:autoSpaceDE w:val="0"/>
              <w:autoSpaceDN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根据上表中的监测数据进行分析，该段</w:t>
            </w:r>
            <w:r>
              <w:rPr>
                <w:rFonts w:hint="default" w:ascii="Times New Roman" w:hAnsi="Times New Roman" w:cs="Times New Roman"/>
                <w:color w:val="000000" w:themeColor="text1"/>
                <w:sz w:val="24"/>
                <w:highlight w:val="none"/>
                <w:lang w:val="en-US" w:eastAsia="zh-CN"/>
                <w14:textFill>
                  <w14:solidFill>
                    <w14:schemeClr w14:val="tx1"/>
                  </w14:solidFill>
                </w14:textFill>
              </w:rPr>
              <w:t>湘江</w:t>
            </w:r>
            <w:r>
              <w:rPr>
                <w:rFonts w:hint="default" w:ascii="Times New Roman" w:hAnsi="Times New Roman" w:cs="Times New Roman"/>
                <w:color w:val="000000" w:themeColor="text1"/>
                <w:sz w:val="24"/>
                <w:highlight w:val="none"/>
                <w14:textFill>
                  <w14:solidFill>
                    <w14:schemeClr w14:val="tx1"/>
                  </w14:solidFill>
                </w14:textFill>
              </w:rPr>
              <w:t>水域的</w:t>
            </w:r>
            <w:r>
              <w:rPr>
                <w:rFonts w:hint="default" w:ascii="Times New Roman" w:hAnsi="Times New Roman" w:cs="Times New Roman"/>
                <w:color w:val="000000" w:themeColor="text1"/>
                <w:sz w:val="24"/>
                <w:highlight w:val="none"/>
                <w:lang w:val="en-US" w:eastAsia="zh-CN"/>
                <w14:textFill>
                  <w14:solidFill>
                    <w14:schemeClr w14:val="tx1"/>
                  </w14:solidFill>
                </w14:textFill>
              </w:rPr>
              <w:t>各监测因子</w:t>
            </w:r>
            <w:r>
              <w:rPr>
                <w:rFonts w:hint="default" w:ascii="Times New Roman" w:hAnsi="Times New Roman" w:cs="Times New Roman"/>
                <w:color w:val="000000" w:themeColor="text1"/>
                <w:sz w:val="24"/>
                <w:highlight w:val="none"/>
                <w14:textFill>
                  <w14:solidFill>
                    <w14:schemeClr w14:val="tx1"/>
                  </w14:solidFill>
                </w14:textFill>
              </w:rPr>
              <w:t>均</w:t>
            </w:r>
            <w:r>
              <w:rPr>
                <w:rFonts w:hint="default" w:ascii="Times New Roman" w:hAnsi="Times New Roman" w:cs="Times New Roman"/>
                <w:color w:val="000000" w:themeColor="text1"/>
                <w:sz w:val="24"/>
                <w:highlight w:val="none"/>
                <w:lang w:val="en-US" w:eastAsia="zh-CN"/>
                <w14:textFill>
                  <w14:solidFill>
                    <w14:schemeClr w14:val="tx1"/>
                  </w14:solidFill>
                </w14:textFill>
              </w:rPr>
              <w:t>未</w:t>
            </w:r>
            <w:r>
              <w:rPr>
                <w:rFonts w:hint="default" w:ascii="Times New Roman" w:hAnsi="Times New Roman" w:cs="Times New Roman"/>
                <w:color w:val="000000" w:themeColor="text1"/>
                <w:sz w:val="24"/>
                <w:highlight w:val="none"/>
                <w14:textFill>
                  <w14:solidFill>
                    <w14:schemeClr w14:val="tx1"/>
                  </w14:solidFill>
                </w14:textFill>
              </w:rPr>
              <w:t>超过《地表水环境质量标准》(GB3838-2002)中Ⅲ类水质标准，满足其水功能区划目标。</w:t>
            </w:r>
          </w:p>
          <w:p w14:paraId="1B6738C5">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14:textFill>
                  <w14:solidFill>
                    <w14:schemeClr w14:val="tx1"/>
                  </w14:solidFill>
                </w14:textFill>
              </w:rPr>
              <w:t>三、声环境质量现状调查与评价</w:t>
            </w:r>
          </w:p>
          <w:p w14:paraId="60918766">
            <w:pPr>
              <w:pStyle w:val="107"/>
              <w:keepNext w:val="0"/>
              <w:keepLines w:val="0"/>
              <w:pageBreakBefore w:val="0"/>
              <w:widowControl/>
              <w:numPr>
                <w:ilvl w:val="0"/>
                <w:numId w:val="0"/>
              </w:numPr>
              <w:suppressLineNumbers w:val="0"/>
              <w:kinsoku/>
              <w:wordWrap/>
              <w:overflowPunct/>
              <w:topLinePunct w:val="0"/>
              <w:autoSpaceDE w:val="0"/>
              <w:autoSpaceDN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项目厂界外50米范围内不存在的声环境保护目标，根据《建设项目环境影响报告表编制技术指南（污染影响类）（试行）》，不进行声环境质量监测。</w:t>
            </w:r>
          </w:p>
          <w:p w14:paraId="3FC93352">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四、生态环境</w:t>
            </w:r>
            <w:r>
              <w:rPr>
                <w:rFonts w:hint="default" w:ascii="Times New Roman" w:hAnsi="Times New Roman" w:cs="Times New Roman"/>
                <w:b/>
                <w:color w:val="000000" w:themeColor="text1"/>
                <w:sz w:val="24"/>
                <w:highlight w:val="none"/>
                <w:u w:val="none" w:color="auto"/>
                <w14:textFill>
                  <w14:solidFill>
                    <w14:schemeClr w14:val="tx1"/>
                  </w14:solidFill>
                </w14:textFill>
              </w:rPr>
              <w:t>质量现状调查与评价</w:t>
            </w:r>
          </w:p>
          <w:p w14:paraId="07B2EFCD">
            <w:pPr>
              <w:pStyle w:val="107"/>
              <w:keepNext w:val="0"/>
              <w:keepLines w:val="0"/>
              <w:pageBreakBefore w:val="0"/>
              <w:widowControl/>
              <w:numPr>
                <w:ilvl w:val="0"/>
                <w:numId w:val="0"/>
              </w:numPr>
              <w:suppressLineNumbers w:val="0"/>
              <w:kinsoku/>
              <w:wordWrap/>
              <w:overflowPunct/>
              <w:topLinePunct w:val="0"/>
              <w:autoSpaceDE w:val="0"/>
              <w:autoSpaceDN w:val="0"/>
              <w:bidi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本项目位于</w:t>
            </w:r>
            <w:r>
              <w:rPr>
                <w:rFonts w:hint="default" w:ascii="Times New Roman" w:hAnsi="Times New Roman" w:cs="Times New Roman"/>
                <w:color w:val="000000" w:themeColor="text1"/>
                <w:sz w:val="24"/>
                <w:highlight w:val="none"/>
                <w:u w:val="none" w:color="auto"/>
                <w:lang w:eastAsia="zh-CN"/>
                <w14:textFill>
                  <w14:solidFill>
                    <w14:schemeClr w14:val="tx1"/>
                  </w14:solidFill>
                </w14:textFill>
              </w:rPr>
              <w:t>湖南省祁阳高新技术产业开发区长流路370号</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，本项目不新增用地，且用地范围内不涉及生态环境保护目标，根据《建设项目环境影响报告表编制技术指南（污染影响类）（试行）》，本项目无需进行生态现状调查。</w:t>
            </w:r>
          </w:p>
          <w:p w14:paraId="6E81D7E6">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u w:val="none" w:color="auto"/>
                <w:lang w:val="en-US" w:eastAsia="zh-CN"/>
                <w14:textFill>
                  <w14:solidFill>
                    <w14:schemeClr w14:val="tx1"/>
                  </w14:solidFill>
                </w14:textFill>
              </w:rPr>
              <w:t>五、</w:t>
            </w: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地下水、</w:t>
            </w:r>
            <w:r>
              <w:rPr>
                <w:rFonts w:hint="default" w:ascii="Times New Roman" w:hAnsi="Times New Roman" w:eastAsia="宋体" w:cs="Times New Roman"/>
                <w:b/>
                <w:color w:val="000000" w:themeColor="text1"/>
                <w:sz w:val="24"/>
                <w:highlight w:val="none"/>
                <w:u w:val="none" w:color="auto"/>
                <w:lang w:val="en-US" w:eastAsia="zh-CN"/>
                <w14:textFill>
                  <w14:solidFill>
                    <w14:schemeClr w14:val="tx1"/>
                  </w14:solidFill>
                </w14:textFill>
              </w:rPr>
              <w:t>土壤环境质量现状调查与评价</w:t>
            </w:r>
          </w:p>
          <w:p w14:paraId="4E7D99B6">
            <w:pPr>
              <w:pStyle w:val="107"/>
              <w:keepNext w:val="0"/>
              <w:keepLines w:val="0"/>
              <w:pageBreakBefore w:val="0"/>
              <w:widowControl/>
              <w:numPr>
                <w:ilvl w:val="0"/>
                <w:numId w:val="0"/>
              </w:numPr>
              <w:suppressLineNumbers w:val="0"/>
              <w:kinsoku/>
              <w:wordWrap/>
              <w:overflowPunct/>
              <w:topLinePunct w:val="0"/>
              <w:autoSpaceDE w:val="0"/>
              <w:autoSpaceDN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8"/>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本项目正常工况下不存在地下水、土壤污染途径，根据《建设项目环境影响报告表编制技术指南（污染影响类）（试行）》，本次不开展地下水、土壤 环境质量现状调查。</w:t>
            </w:r>
          </w:p>
        </w:tc>
      </w:tr>
      <w:tr w14:paraId="7B2F6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80" w:type="dxa"/>
            <w:noWrap w:val="0"/>
            <w:vAlign w:val="center"/>
          </w:tcPr>
          <w:p w14:paraId="0F7418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环境</w:t>
            </w:r>
          </w:p>
          <w:p w14:paraId="37E9A3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保护</w:t>
            </w:r>
          </w:p>
          <w:p w14:paraId="5D04BF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目标</w:t>
            </w:r>
          </w:p>
        </w:tc>
        <w:tc>
          <w:tcPr>
            <w:tcW w:w="8581" w:type="dxa"/>
            <w:noWrap w:val="0"/>
            <w:vAlign w:val="center"/>
          </w:tcPr>
          <w:p w14:paraId="0F8DF460">
            <w:pPr>
              <w:keepNext w:val="0"/>
              <w:keepLines w:val="0"/>
              <w:suppressLineNumbers w:val="0"/>
              <w:tabs>
                <w:tab w:val="left" w:pos="1021"/>
              </w:tabs>
              <w:spacing w:before="120" w:beforeAutospacing="0" w:after="0" w:afterAutospacing="0" w:line="480" w:lineRule="exact"/>
              <w:ind w:left="0" w:right="0"/>
              <w:rPr>
                <w:rFonts w:hint="default" w:ascii="Times New Roman" w:hAnsi="Times New Roman" w:cs="Times New Roman"/>
                <w:b/>
                <w:color w:val="000000" w:themeColor="text1"/>
                <w:sz w:val="28"/>
                <w:szCs w:val="20"/>
                <w:highlight w:val="none"/>
                <w:u w:val="none" w:color="auto"/>
                <w14:textFill>
                  <w14:solidFill>
                    <w14:schemeClr w14:val="tx1"/>
                  </w14:solidFill>
                </w14:textFill>
              </w:rPr>
            </w:pPr>
            <w:r>
              <w:rPr>
                <w:rFonts w:hint="default" w:ascii="Times New Roman" w:hAnsi="Times New Roman" w:cs="Times New Roman"/>
                <w:b/>
                <w:color w:val="000000" w:themeColor="text1"/>
                <w:sz w:val="28"/>
                <w:szCs w:val="20"/>
                <w:highlight w:val="none"/>
                <w:u w:val="none" w:color="auto"/>
                <w14:textFill>
                  <w14:solidFill>
                    <w14:schemeClr w14:val="tx1"/>
                  </w14:solidFill>
                </w14:textFill>
              </w:rPr>
              <w:t>主要环境保护目标（列出名单及保护级别）</w:t>
            </w:r>
          </w:p>
          <w:p w14:paraId="0D178F3B">
            <w:pPr>
              <w:keepNext w:val="0"/>
              <w:keepLines w:val="0"/>
              <w:suppressLineNumbers w:val="0"/>
              <w:spacing w:before="0" w:beforeAutospacing="0" w:after="0" w:afterAutospacing="0" w:line="480" w:lineRule="exact"/>
              <w:ind w:left="0" w:right="0"/>
              <w:jc w:val="left"/>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14:textFill>
                  <w14:solidFill>
                    <w14:schemeClr w14:val="tx1"/>
                  </w14:solidFill>
                </w14:textFill>
              </w:rPr>
              <w:t>一、主要环境保护目标</w:t>
            </w:r>
          </w:p>
          <w:p w14:paraId="78C5109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000000" w:themeColor="text1"/>
                <w:sz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14:textFill>
                  <w14:solidFill>
                    <w14:schemeClr w14:val="tx1"/>
                  </w14:solidFill>
                </w14:textFill>
              </w:rPr>
              <w:t>本项目位于</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湖南省祁阳高新技术产业开发区长流路370号长流路地块内</w:t>
            </w:r>
            <w:r>
              <w:rPr>
                <w:rFonts w:hint="default" w:ascii="Times New Roman" w:hAnsi="Times New Roman" w:eastAsia="宋体" w:cs="Times New Roman"/>
                <w:color w:val="000000" w:themeColor="text1"/>
                <w:sz w:val="24"/>
                <w:highlight w:val="none"/>
                <w:u w:val="single" w:color="auto"/>
                <w14:textFill>
                  <w14:solidFill>
                    <w14:schemeClr w14:val="tx1"/>
                  </w14:solidFill>
                </w14:textFill>
              </w:rPr>
              <w:t>。</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项目属于工业园区，</w:t>
            </w:r>
            <w:r>
              <w:rPr>
                <w:rFonts w:hint="default" w:ascii="Times New Roman" w:hAnsi="Times New Roman" w:eastAsia="宋体" w:cs="Times New Roman"/>
                <w:color w:val="000000" w:themeColor="text1"/>
                <w:sz w:val="24"/>
                <w:highlight w:val="none"/>
                <w:u w:val="single" w:color="auto"/>
                <w14:textFill>
                  <w14:solidFill>
                    <w14:schemeClr w14:val="tx1"/>
                  </w14:solidFill>
                </w14:textFill>
              </w:rPr>
              <w:t>经现场踏勘，</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周边敏感点以学校、小区为主，</w:t>
            </w:r>
            <w:r>
              <w:rPr>
                <w:rFonts w:hint="default" w:ascii="Times New Roman" w:hAnsi="Times New Roman" w:eastAsia="宋体" w:cs="Times New Roman"/>
                <w:color w:val="000000" w:themeColor="text1"/>
                <w:sz w:val="24"/>
                <w:highlight w:val="none"/>
                <w:u w:val="single" w:color="auto"/>
                <w14:textFill>
                  <w14:solidFill>
                    <w14:schemeClr w14:val="tx1"/>
                  </w14:solidFill>
                </w14:textFill>
              </w:rPr>
              <w:t>周边无文物、历史古迹及有价值的自然景观和珍稀动植物物种等需要特殊保护的对象。本项目主要环境保护目标详见表3-</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u w:val="single" w:color="auto"/>
                <w14:textFill>
                  <w14:solidFill>
                    <w14:schemeClr w14:val="tx1"/>
                  </w14:solidFill>
                </w14:textFill>
              </w:rPr>
              <w:t>、表3-</w:t>
            </w:r>
            <w:r>
              <w:rPr>
                <w:rFonts w:hint="default" w:ascii="Times New Roman" w:hAnsi="Times New Roman" w:cs="Times New Roman"/>
                <w:color w:val="000000" w:themeColor="text1"/>
                <w:sz w:val="24"/>
                <w:highlight w:val="none"/>
                <w:u w:val="single" w:color="auto"/>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u w:val="single" w:color="auto"/>
                <w14:textFill>
                  <w14:solidFill>
                    <w14:schemeClr w14:val="tx1"/>
                  </w14:solidFill>
                </w14:textFill>
              </w:rPr>
              <w:t>。</w:t>
            </w:r>
          </w:p>
          <w:p w14:paraId="7BE1EEA7">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Cs w:val="21"/>
                <w:highlight w:val="none"/>
                <w:u w:val="single" w:color="auto"/>
                <w14:textFill>
                  <w14:solidFill>
                    <w14:schemeClr w14:val="tx1"/>
                  </w14:solidFill>
                </w14:textFill>
              </w:rPr>
              <w:t>表3-</w:t>
            </w:r>
            <w:r>
              <w:rPr>
                <w:rFonts w:hint="default" w:ascii="Times New Roman" w:hAnsi="Times New Roman" w:cs="Times New Roman"/>
                <w:b/>
                <w:bCs/>
                <w:color w:val="000000" w:themeColor="text1"/>
                <w:szCs w:val="21"/>
                <w:highlight w:val="none"/>
                <w:u w:val="single" w:color="auto"/>
                <w:lang w:val="en-US" w:eastAsia="zh-CN"/>
                <w14:textFill>
                  <w14:solidFill>
                    <w14:schemeClr w14:val="tx1"/>
                  </w14:solidFill>
                </w14:textFill>
              </w:rPr>
              <w:t>5</w:t>
            </w:r>
            <w:r>
              <w:rPr>
                <w:rFonts w:hint="default" w:ascii="Times New Roman" w:hAnsi="Times New Roman" w:cs="Times New Roman"/>
                <w:b/>
                <w:bCs/>
                <w:color w:val="000000" w:themeColor="text1"/>
                <w:szCs w:val="21"/>
                <w:highlight w:val="none"/>
                <w:u w:val="single" w:color="auto"/>
                <w14:textFill>
                  <w14:solidFill>
                    <w14:schemeClr w14:val="tx1"/>
                  </w14:solidFill>
                </w14:textFill>
              </w:rPr>
              <w:t xml:space="preserve">  环境空气主要环境保护目标一览表</w:t>
            </w:r>
          </w:p>
          <w:tbl>
            <w:tblPr>
              <w:tblStyle w:val="3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495"/>
              <w:gridCol w:w="1077"/>
              <w:gridCol w:w="1505"/>
              <w:gridCol w:w="1487"/>
              <w:gridCol w:w="699"/>
              <w:gridCol w:w="529"/>
              <w:gridCol w:w="832"/>
              <w:gridCol w:w="849"/>
              <w:gridCol w:w="855"/>
            </w:tblGrid>
            <w:tr w14:paraId="529A3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97" w:type="pct"/>
                  <w:vMerge w:val="restart"/>
                  <w:tcBorders>
                    <w:tl2br w:val="nil"/>
                    <w:tr2bl w:val="nil"/>
                  </w:tcBorders>
                  <w:noWrap w:val="0"/>
                  <w:vAlign w:val="center"/>
                </w:tcPr>
                <w:p w14:paraId="0254F91E">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序号</w:t>
                  </w:r>
                </w:p>
              </w:tc>
              <w:tc>
                <w:tcPr>
                  <w:tcW w:w="646" w:type="pct"/>
                  <w:vMerge w:val="restart"/>
                  <w:tcBorders>
                    <w:tl2br w:val="nil"/>
                    <w:tr2bl w:val="nil"/>
                  </w:tcBorders>
                  <w:noWrap w:val="0"/>
                  <w:vAlign w:val="center"/>
                </w:tcPr>
                <w:p w14:paraId="0C97516B">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名称</w:t>
                  </w:r>
                </w:p>
              </w:tc>
              <w:tc>
                <w:tcPr>
                  <w:tcW w:w="1795" w:type="pct"/>
                  <w:gridSpan w:val="2"/>
                  <w:tcBorders>
                    <w:tl2br w:val="nil"/>
                    <w:tr2bl w:val="nil"/>
                  </w:tcBorders>
                  <w:noWrap w:val="0"/>
                  <w:vAlign w:val="center"/>
                </w:tcPr>
                <w:p w14:paraId="5ABB9633">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坐标</w:t>
                  </w:r>
                </w:p>
              </w:tc>
              <w:tc>
                <w:tcPr>
                  <w:tcW w:w="419" w:type="pct"/>
                  <w:vMerge w:val="restart"/>
                  <w:tcBorders>
                    <w:tl2br w:val="nil"/>
                    <w:tr2bl w:val="nil"/>
                  </w:tcBorders>
                  <w:noWrap w:val="0"/>
                  <w:vAlign w:val="center"/>
                </w:tcPr>
                <w:p w14:paraId="0EADD5CA">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功能</w:t>
                  </w:r>
                </w:p>
              </w:tc>
              <w:tc>
                <w:tcPr>
                  <w:tcW w:w="317" w:type="pct"/>
                  <w:vMerge w:val="restart"/>
                  <w:tcBorders>
                    <w:tl2br w:val="nil"/>
                    <w:tr2bl w:val="nil"/>
                  </w:tcBorders>
                  <w:noWrap w:val="0"/>
                  <w:vAlign w:val="center"/>
                </w:tcPr>
                <w:p w14:paraId="2E889AA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lang w:val="en-US" w:eastAsia="zh-CN"/>
                      <w14:textFill>
                        <w14:solidFill>
                          <w14:schemeClr w14:val="tx1"/>
                        </w14:solidFill>
                      </w14:textFill>
                    </w:rPr>
                    <w:t>功能区</w:t>
                  </w:r>
                </w:p>
              </w:tc>
              <w:tc>
                <w:tcPr>
                  <w:tcW w:w="499" w:type="pct"/>
                  <w:vMerge w:val="restart"/>
                  <w:tcBorders>
                    <w:tl2br w:val="nil"/>
                    <w:tr2bl w:val="nil"/>
                  </w:tcBorders>
                  <w:noWrap w:val="0"/>
                  <w:vAlign w:val="center"/>
                </w:tcPr>
                <w:p w14:paraId="7A6EE3A7">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保护</w:t>
                  </w:r>
                </w:p>
                <w:p w14:paraId="730631BB">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内容</w:t>
                  </w:r>
                </w:p>
              </w:tc>
              <w:tc>
                <w:tcPr>
                  <w:tcW w:w="509" w:type="pct"/>
                  <w:vMerge w:val="restart"/>
                  <w:tcBorders>
                    <w:tl2br w:val="nil"/>
                    <w:tr2bl w:val="nil"/>
                  </w:tcBorders>
                  <w:noWrap w:val="0"/>
                  <w:vAlign w:val="center"/>
                </w:tcPr>
                <w:p w14:paraId="7FF599B5">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相对项目用地方位</w:t>
                  </w:r>
                </w:p>
              </w:tc>
              <w:tc>
                <w:tcPr>
                  <w:tcW w:w="513" w:type="pct"/>
                  <w:vMerge w:val="restart"/>
                  <w:tcBorders>
                    <w:tl2br w:val="nil"/>
                    <w:tr2bl w:val="nil"/>
                  </w:tcBorders>
                  <w:noWrap w:val="0"/>
                  <w:vAlign w:val="center"/>
                </w:tcPr>
                <w:p w14:paraId="01DA6C19">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lang w:val="en-US" w:eastAsia="zh-CN"/>
                      <w14:textFill>
                        <w14:solidFill>
                          <w14:schemeClr w14:val="tx1"/>
                        </w14:solidFill>
                      </w14:textFill>
                    </w:rPr>
                    <w:t>相对厂界</w:t>
                  </w: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最近距离/m</w:t>
                  </w:r>
                </w:p>
              </w:tc>
            </w:tr>
            <w:tr w14:paraId="67C3B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97" w:type="pct"/>
                  <w:vMerge w:val="continue"/>
                  <w:tcBorders>
                    <w:tl2br w:val="nil"/>
                    <w:tr2bl w:val="nil"/>
                  </w:tcBorders>
                  <w:noWrap w:val="0"/>
                  <w:vAlign w:val="center"/>
                </w:tcPr>
                <w:p w14:paraId="07CF83CA">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p>
              </w:tc>
              <w:tc>
                <w:tcPr>
                  <w:tcW w:w="646" w:type="pct"/>
                  <w:vMerge w:val="continue"/>
                  <w:tcBorders>
                    <w:tl2br w:val="nil"/>
                    <w:tr2bl w:val="nil"/>
                  </w:tcBorders>
                  <w:noWrap w:val="0"/>
                  <w:vAlign w:val="center"/>
                </w:tcPr>
                <w:p w14:paraId="438A222B">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p>
              </w:tc>
              <w:tc>
                <w:tcPr>
                  <w:tcW w:w="903" w:type="pct"/>
                  <w:tcBorders>
                    <w:tl2br w:val="nil"/>
                    <w:tr2bl w:val="nil"/>
                  </w:tcBorders>
                  <w:noWrap w:val="0"/>
                  <w:vAlign w:val="center"/>
                </w:tcPr>
                <w:p w14:paraId="54FF39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lang w:val="en-US" w:eastAsia="zh-CN"/>
                      <w14:textFill>
                        <w14:solidFill>
                          <w14:schemeClr w14:val="tx1"/>
                        </w14:solidFill>
                      </w14:textFill>
                    </w:rPr>
                    <w:t>纬度</w:t>
                  </w:r>
                </w:p>
              </w:tc>
              <w:tc>
                <w:tcPr>
                  <w:tcW w:w="891" w:type="pct"/>
                  <w:tcBorders>
                    <w:tl2br w:val="nil"/>
                    <w:tr2bl w:val="nil"/>
                  </w:tcBorders>
                  <w:noWrap w:val="0"/>
                  <w:vAlign w:val="center"/>
                </w:tcPr>
                <w:p w14:paraId="05F093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lang w:val="en-US" w:eastAsia="zh-CN"/>
                      <w14:textFill>
                        <w14:solidFill>
                          <w14:schemeClr w14:val="tx1"/>
                        </w14:solidFill>
                      </w14:textFill>
                    </w:rPr>
                    <w:t>经度</w:t>
                  </w:r>
                </w:p>
              </w:tc>
              <w:tc>
                <w:tcPr>
                  <w:tcW w:w="419" w:type="pct"/>
                  <w:vMerge w:val="continue"/>
                  <w:tcBorders>
                    <w:tl2br w:val="nil"/>
                    <w:tr2bl w:val="nil"/>
                  </w:tcBorders>
                  <w:noWrap w:val="0"/>
                  <w:vAlign w:val="center"/>
                </w:tcPr>
                <w:p w14:paraId="001EC86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17" w:type="pct"/>
                  <w:vMerge w:val="continue"/>
                  <w:tcBorders>
                    <w:tl2br w:val="nil"/>
                    <w:tr2bl w:val="nil"/>
                  </w:tcBorders>
                  <w:noWrap w:val="0"/>
                  <w:vAlign w:val="center"/>
                </w:tcPr>
                <w:p w14:paraId="5889A91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99" w:type="pct"/>
                  <w:vMerge w:val="continue"/>
                  <w:tcBorders>
                    <w:tl2br w:val="nil"/>
                    <w:tr2bl w:val="nil"/>
                  </w:tcBorders>
                  <w:noWrap w:val="0"/>
                  <w:vAlign w:val="center"/>
                </w:tcPr>
                <w:p w14:paraId="6B17909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09" w:type="pct"/>
                  <w:vMerge w:val="continue"/>
                  <w:tcBorders>
                    <w:tl2br w:val="nil"/>
                    <w:tr2bl w:val="nil"/>
                  </w:tcBorders>
                  <w:noWrap w:val="0"/>
                  <w:vAlign w:val="center"/>
                </w:tcPr>
                <w:p w14:paraId="06A9E1E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13" w:type="pct"/>
                  <w:vMerge w:val="continue"/>
                  <w:tcBorders>
                    <w:tl2br w:val="nil"/>
                    <w:tr2bl w:val="nil"/>
                  </w:tcBorders>
                  <w:noWrap w:val="0"/>
                  <w:vAlign w:val="center"/>
                </w:tcPr>
                <w:p w14:paraId="2E4A6BD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7E279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97" w:type="pct"/>
                  <w:tcBorders>
                    <w:tl2br w:val="nil"/>
                    <w:tr2bl w:val="nil"/>
                  </w:tcBorders>
                  <w:noWrap w:val="0"/>
                  <w:vAlign w:val="center"/>
                </w:tcPr>
                <w:p w14:paraId="1CFEF9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1</w:t>
                  </w:r>
                </w:p>
              </w:tc>
              <w:tc>
                <w:tcPr>
                  <w:tcW w:w="646" w:type="pct"/>
                  <w:tcBorders>
                    <w:tl2br w:val="nil"/>
                    <w:tr2bl w:val="nil"/>
                  </w:tcBorders>
                  <w:noWrap w:val="0"/>
                  <w:vAlign w:val="center"/>
                </w:tcPr>
                <w:p w14:paraId="35C57E2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祁阳市人才公寓</w:t>
                  </w:r>
                </w:p>
              </w:tc>
              <w:tc>
                <w:tcPr>
                  <w:tcW w:w="903" w:type="pct"/>
                  <w:tcBorders>
                    <w:tl2br w:val="nil"/>
                    <w:tr2bl w:val="nil"/>
                  </w:tcBorders>
                  <w:noWrap w:val="0"/>
                  <w:vAlign w:val="center"/>
                </w:tcPr>
                <w:p w14:paraId="3DEB139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26.551284434</w:t>
                  </w:r>
                </w:p>
              </w:tc>
              <w:tc>
                <w:tcPr>
                  <w:tcW w:w="891" w:type="pct"/>
                  <w:tcBorders>
                    <w:tl2br w:val="nil"/>
                    <w:tr2bl w:val="nil"/>
                  </w:tcBorders>
                  <w:noWrap w:val="0"/>
                  <w:vAlign w:val="center"/>
                </w:tcPr>
                <w:p w14:paraId="5C5F918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111.852235168</w:t>
                  </w:r>
                </w:p>
              </w:tc>
              <w:tc>
                <w:tcPr>
                  <w:tcW w:w="419" w:type="pct"/>
                  <w:tcBorders>
                    <w:tl2br w:val="nil"/>
                    <w:tr2bl w:val="nil"/>
                  </w:tcBorders>
                  <w:noWrap w:val="0"/>
                  <w:vAlign w:val="center"/>
                </w:tcPr>
                <w:p w14:paraId="09B90D1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居民</w:t>
                  </w:r>
                </w:p>
              </w:tc>
              <w:tc>
                <w:tcPr>
                  <w:tcW w:w="317" w:type="pct"/>
                  <w:tcBorders>
                    <w:tl2br w:val="nil"/>
                    <w:tr2bl w:val="nil"/>
                  </w:tcBorders>
                  <w:noWrap w:val="0"/>
                  <w:vAlign w:val="center"/>
                </w:tcPr>
                <w:p w14:paraId="0949066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2类</w:t>
                  </w:r>
                </w:p>
              </w:tc>
              <w:tc>
                <w:tcPr>
                  <w:tcW w:w="499" w:type="pct"/>
                  <w:tcBorders>
                    <w:tl2br w:val="nil"/>
                    <w:tr2bl w:val="nil"/>
                  </w:tcBorders>
                  <w:noWrap w:val="0"/>
                  <w:vAlign w:val="center"/>
                </w:tcPr>
                <w:p w14:paraId="007524B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约</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600</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人</w:t>
                  </w:r>
                </w:p>
              </w:tc>
              <w:tc>
                <w:tcPr>
                  <w:tcW w:w="509" w:type="pct"/>
                  <w:tcBorders>
                    <w:tl2br w:val="nil"/>
                    <w:tr2bl w:val="nil"/>
                  </w:tcBorders>
                  <w:noWrap w:val="0"/>
                  <w:vAlign w:val="center"/>
                </w:tcPr>
                <w:p w14:paraId="4D92EC9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W</w:t>
                  </w:r>
                </w:p>
              </w:tc>
              <w:tc>
                <w:tcPr>
                  <w:tcW w:w="513" w:type="pct"/>
                  <w:tcBorders>
                    <w:tl2br w:val="nil"/>
                    <w:tr2bl w:val="nil"/>
                  </w:tcBorders>
                  <w:noWrap w:val="0"/>
                  <w:vAlign w:val="center"/>
                </w:tcPr>
                <w:p w14:paraId="72298EC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326</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474</w:t>
                  </w:r>
                </w:p>
              </w:tc>
            </w:tr>
            <w:tr w14:paraId="1F73E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97" w:type="pct"/>
                  <w:tcBorders>
                    <w:tl2br w:val="nil"/>
                    <w:tr2bl w:val="nil"/>
                  </w:tcBorders>
                  <w:noWrap w:val="0"/>
                  <w:vAlign w:val="center"/>
                </w:tcPr>
                <w:p w14:paraId="181FB4F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w:t>
                  </w:r>
                </w:p>
              </w:tc>
              <w:tc>
                <w:tcPr>
                  <w:tcW w:w="646" w:type="pct"/>
                  <w:tcBorders>
                    <w:tl2br w:val="nil"/>
                    <w:tr2bl w:val="nil"/>
                  </w:tcBorders>
                  <w:noWrap w:val="0"/>
                  <w:vAlign w:val="center"/>
                </w:tcPr>
                <w:p w14:paraId="29202DD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周家冲居民点</w:t>
                  </w:r>
                </w:p>
              </w:tc>
              <w:tc>
                <w:tcPr>
                  <w:tcW w:w="903" w:type="pct"/>
                  <w:tcBorders>
                    <w:tl2br w:val="nil"/>
                    <w:tr2bl w:val="nil"/>
                  </w:tcBorders>
                  <w:noWrap w:val="0"/>
                  <w:vAlign w:val="center"/>
                </w:tcPr>
                <w:p w14:paraId="61CBED7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26.544289233</w:t>
                  </w:r>
                </w:p>
              </w:tc>
              <w:tc>
                <w:tcPr>
                  <w:tcW w:w="891" w:type="pct"/>
                  <w:tcBorders>
                    <w:tl2br w:val="nil"/>
                    <w:tr2bl w:val="nil"/>
                  </w:tcBorders>
                  <w:noWrap w:val="0"/>
                  <w:vAlign w:val="center"/>
                </w:tcPr>
                <w:p w14:paraId="140DB83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111.856097549</w:t>
                  </w:r>
                </w:p>
              </w:tc>
              <w:tc>
                <w:tcPr>
                  <w:tcW w:w="677" w:type="dxa"/>
                  <w:tcBorders>
                    <w:tl2br w:val="nil"/>
                    <w:tr2bl w:val="nil"/>
                  </w:tcBorders>
                  <w:noWrap w:val="0"/>
                  <w:vAlign w:val="center"/>
                </w:tcPr>
                <w:p w14:paraId="3EB9369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居民</w:t>
                  </w:r>
                </w:p>
              </w:tc>
              <w:tc>
                <w:tcPr>
                  <w:tcW w:w="511" w:type="dxa"/>
                  <w:tcBorders>
                    <w:tl2br w:val="nil"/>
                    <w:tr2bl w:val="nil"/>
                  </w:tcBorders>
                  <w:noWrap w:val="0"/>
                  <w:vAlign w:val="center"/>
                </w:tcPr>
                <w:p w14:paraId="0981C9B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2类</w:t>
                  </w:r>
                </w:p>
              </w:tc>
              <w:tc>
                <w:tcPr>
                  <w:tcW w:w="806" w:type="dxa"/>
                  <w:tcBorders>
                    <w:tl2br w:val="nil"/>
                    <w:tr2bl w:val="nil"/>
                  </w:tcBorders>
                  <w:noWrap w:val="0"/>
                  <w:vAlign w:val="center"/>
                </w:tcPr>
                <w:p w14:paraId="006C120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约</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人</w:t>
                  </w:r>
                </w:p>
              </w:tc>
              <w:tc>
                <w:tcPr>
                  <w:tcW w:w="509" w:type="pct"/>
                  <w:tcBorders>
                    <w:tl2br w:val="nil"/>
                    <w:tr2bl w:val="nil"/>
                  </w:tcBorders>
                  <w:noWrap w:val="0"/>
                  <w:vAlign w:val="center"/>
                </w:tcPr>
                <w:p w14:paraId="6328429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S</w:t>
                  </w:r>
                </w:p>
              </w:tc>
              <w:tc>
                <w:tcPr>
                  <w:tcW w:w="513" w:type="pct"/>
                  <w:tcBorders>
                    <w:tl2br w:val="nil"/>
                    <w:tr2bl w:val="nil"/>
                  </w:tcBorders>
                  <w:noWrap w:val="0"/>
                  <w:vAlign w:val="center"/>
                </w:tcPr>
                <w:p w14:paraId="67BEC6C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230</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-500</w:t>
                  </w:r>
                </w:p>
              </w:tc>
            </w:tr>
            <w:tr w14:paraId="5CF94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97" w:type="pct"/>
                  <w:tcBorders>
                    <w:tl2br w:val="nil"/>
                    <w:tr2bl w:val="nil"/>
                  </w:tcBorders>
                  <w:noWrap w:val="0"/>
                  <w:vAlign w:val="center"/>
                </w:tcPr>
                <w:p w14:paraId="3B57A7C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w:t>
                  </w:r>
                </w:p>
              </w:tc>
              <w:tc>
                <w:tcPr>
                  <w:tcW w:w="646" w:type="pct"/>
                  <w:tcBorders>
                    <w:tl2br w:val="nil"/>
                    <w:tr2bl w:val="nil"/>
                  </w:tcBorders>
                  <w:noWrap w:val="0"/>
                  <w:vAlign w:val="center"/>
                </w:tcPr>
                <w:p w14:paraId="67337EA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灌山岭居民点</w:t>
                  </w:r>
                </w:p>
              </w:tc>
              <w:tc>
                <w:tcPr>
                  <w:tcW w:w="903" w:type="pct"/>
                  <w:tcBorders>
                    <w:tl2br w:val="nil"/>
                    <w:tr2bl w:val="nil"/>
                  </w:tcBorders>
                  <w:noWrap w:val="0"/>
                  <w:vAlign w:val="center"/>
                </w:tcPr>
                <w:p w14:paraId="0D03109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26.548215987</w:t>
                  </w:r>
                </w:p>
              </w:tc>
              <w:tc>
                <w:tcPr>
                  <w:tcW w:w="891" w:type="pct"/>
                  <w:tcBorders>
                    <w:tl2br w:val="nil"/>
                    <w:tr2bl w:val="nil"/>
                  </w:tcBorders>
                  <w:noWrap w:val="0"/>
                  <w:vAlign w:val="center"/>
                </w:tcPr>
                <w:p w14:paraId="5254488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111.859874099</w:t>
                  </w:r>
                </w:p>
              </w:tc>
              <w:tc>
                <w:tcPr>
                  <w:tcW w:w="677" w:type="dxa"/>
                  <w:tcBorders>
                    <w:tl2br w:val="nil"/>
                    <w:tr2bl w:val="nil"/>
                  </w:tcBorders>
                  <w:noWrap w:val="0"/>
                  <w:vAlign w:val="center"/>
                </w:tcPr>
                <w:p w14:paraId="0C47820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居民</w:t>
                  </w:r>
                </w:p>
              </w:tc>
              <w:tc>
                <w:tcPr>
                  <w:tcW w:w="511" w:type="dxa"/>
                  <w:tcBorders>
                    <w:tl2br w:val="nil"/>
                    <w:tr2bl w:val="nil"/>
                  </w:tcBorders>
                  <w:noWrap w:val="0"/>
                  <w:vAlign w:val="center"/>
                </w:tcPr>
                <w:p w14:paraId="31FC2F4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2类</w:t>
                  </w:r>
                </w:p>
              </w:tc>
              <w:tc>
                <w:tcPr>
                  <w:tcW w:w="806" w:type="dxa"/>
                  <w:tcBorders>
                    <w:tl2br w:val="nil"/>
                    <w:tr2bl w:val="nil"/>
                  </w:tcBorders>
                  <w:noWrap w:val="0"/>
                  <w:vAlign w:val="center"/>
                </w:tcPr>
                <w:p w14:paraId="20DD8AF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约</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人</w:t>
                  </w:r>
                </w:p>
              </w:tc>
              <w:tc>
                <w:tcPr>
                  <w:tcW w:w="509" w:type="pct"/>
                  <w:tcBorders>
                    <w:tl2br w:val="nil"/>
                    <w:tr2bl w:val="nil"/>
                  </w:tcBorders>
                  <w:noWrap w:val="0"/>
                  <w:vAlign w:val="center"/>
                </w:tcPr>
                <w:p w14:paraId="082EDFF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E</w:t>
                  </w:r>
                </w:p>
              </w:tc>
              <w:tc>
                <w:tcPr>
                  <w:tcW w:w="513" w:type="pct"/>
                  <w:tcBorders>
                    <w:tl2br w:val="nil"/>
                    <w:tr2bl w:val="nil"/>
                  </w:tcBorders>
                  <w:noWrap w:val="0"/>
                  <w:vAlign w:val="center"/>
                </w:tcPr>
                <w:p w14:paraId="174472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233-500</w:t>
                  </w:r>
                </w:p>
              </w:tc>
            </w:tr>
            <w:tr w14:paraId="5FD7A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97" w:type="pct"/>
                  <w:tcBorders>
                    <w:tl2br w:val="nil"/>
                    <w:tr2bl w:val="nil"/>
                  </w:tcBorders>
                  <w:noWrap w:val="0"/>
                  <w:vAlign w:val="center"/>
                </w:tcPr>
                <w:p w14:paraId="559EA11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4</w:t>
                  </w:r>
                </w:p>
              </w:tc>
              <w:tc>
                <w:tcPr>
                  <w:tcW w:w="646" w:type="pct"/>
                  <w:tcBorders>
                    <w:tl2br w:val="nil"/>
                    <w:tr2bl w:val="nil"/>
                  </w:tcBorders>
                  <w:noWrap w:val="0"/>
                  <w:vAlign w:val="center"/>
                </w:tcPr>
                <w:p w14:paraId="49C3BA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灯塔社区居民点</w:t>
                  </w:r>
                </w:p>
              </w:tc>
              <w:tc>
                <w:tcPr>
                  <w:tcW w:w="903" w:type="pct"/>
                  <w:tcBorders>
                    <w:tl2br w:val="nil"/>
                    <w:tr2bl w:val="nil"/>
                  </w:tcBorders>
                  <w:noWrap w:val="0"/>
                  <w:vAlign w:val="center"/>
                </w:tcPr>
                <w:p w14:paraId="4373615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26.550533415</w:t>
                  </w:r>
                </w:p>
              </w:tc>
              <w:tc>
                <w:tcPr>
                  <w:tcW w:w="891" w:type="pct"/>
                  <w:tcBorders>
                    <w:tl2br w:val="nil"/>
                    <w:tr2bl w:val="nil"/>
                  </w:tcBorders>
                  <w:noWrap w:val="0"/>
                  <w:vAlign w:val="center"/>
                </w:tcPr>
                <w:p w14:paraId="1CF1775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111.859616607</w:t>
                  </w:r>
                </w:p>
              </w:tc>
              <w:tc>
                <w:tcPr>
                  <w:tcW w:w="677" w:type="dxa"/>
                  <w:tcBorders>
                    <w:tl2br w:val="nil"/>
                    <w:tr2bl w:val="nil"/>
                  </w:tcBorders>
                  <w:noWrap w:val="0"/>
                  <w:vAlign w:val="center"/>
                </w:tcPr>
                <w:p w14:paraId="0F71AB4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居民</w:t>
                  </w:r>
                </w:p>
              </w:tc>
              <w:tc>
                <w:tcPr>
                  <w:tcW w:w="511" w:type="dxa"/>
                  <w:tcBorders>
                    <w:tl2br w:val="nil"/>
                    <w:tr2bl w:val="nil"/>
                  </w:tcBorders>
                  <w:noWrap w:val="0"/>
                  <w:vAlign w:val="center"/>
                </w:tcPr>
                <w:p w14:paraId="79F8072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2类</w:t>
                  </w:r>
                </w:p>
              </w:tc>
              <w:tc>
                <w:tcPr>
                  <w:tcW w:w="806" w:type="dxa"/>
                  <w:tcBorders>
                    <w:tl2br w:val="nil"/>
                    <w:tr2bl w:val="nil"/>
                  </w:tcBorders>
                  <w:noWrap w:val="0"/>
                  <w:vAlign w:val="center"/>
                </w:tcPr>
                <w:p w14:paraId="2A82AD5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约</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人</w:t>
                  </w:r>
                </w:p>
              </w:tc>
              <w:tc>
                <w:tcPr>
                  <w:tcW w:w="509" w:type="pct"/>
                  <w:tcBorders>
                    <w:tl2br w:val="nil"/>
                    <w:tr2bl w:val="nil"/>
                  </w:tcBorders>
                  <w:noWrap w:val="0"/>
                  <w:vAlign w:val="center"/>
                </w:tcPr>
                <w:p w14:paraId="769E9A7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EN</w:t>
                  </w:r>
                </w:p>
              </w:tc>
              <w:tc>
                <w:tcPr>
                  <w:tcW w:w="513" w:type="pct"/>
                  <w:tcBorders>
                    <w:tl2br w:val="nil"/>
                    <w:tr2bl w:val="nil"/>
                  </w:tcBorders>
                  <w:noWrap w:val="0"/>
                  <w:vAlign w:val="center"/>
                </w:tcPr>
                <w:p w14:paraId="4C257E2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358-500</w:t>
                  </w:r>
                </w:p>
              </w:tc>
            </w:tr>
            <w:tr w14:paraId="7C9D0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97" w:type="pct"/>
                  <w:tcBorders>
                    <w:tl2br w:val="nil"/>
                    <w:tr2bl w:val="nil"/>
                  </w:tcBorders>
                  <w:noWrap w:val="0"/>
                  <w:vAlign w:val="center"/>
                </w:tcPr>
                <w:p w14:paraId="4594B9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5</w:t>
                  </w:r>
                </w:p>
              </w:tc>
              <w:tc>
                <w:tcPr>
                  <w:tcW w:w="646" w:type="pct"/>
                  <w:tcBorders>
                    <w:tl2br w:val="nil"/>
                    <w:tr2bl w:val="nil"/>
                  </w:tcBorders>
                  <w:noWrap w:val="0"/>
                  <w:vAlign w:val="center"/>
                </w:tcPr>
                <w:p w14:paraId="19B322E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湘南旅游学校</w:t>
                  </w:r>
                </w:p>
              </w:tc>
              <w:tc>
                <w:tcPr>
                  <w:tcW w:w="903" w:type="pct"/>
                  <w:tcBorders>
                    <w:tl2br w:val="nil"/>
                    <w:tr2bl w:val="nil"/>
                  </w:tcBorders>
                  <w:noWrap w:val="0"/>
                  <w:vAlign w:val="center"/>
                </w:tcPr>
                <w:p w14:paraId="0A9FE6B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26.552636267</w:t>
                  </w:r>
                </w:p>
              </w:tc>
              <w:tc>
                <w:tcPr>
                  <w:tcW w:w="891" w:type="pct"/>
                  <w:tcBorders>
                    <w:tl2br w:val="nil"/>
                    <w:tr2bl w:val="nil"/>
                  </w:tcBorders>
                  <w:noWrap w:val="0"/>
                  <w:vAlign w:val="center"/>
                </w:tcPr>
                <w:p w14:paraId="3FD9332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111.857964367,</w:t>
                  </w:r>
                </w:p>
              </w:tc>
              <w:tc>
                <w:tcPr>
                  <w:tcW w:w="677" w:type="dxa"/>
                  <w:tcBorders>
                    <w:tl2br w:val="nil"/>
                    <w:tr2bl w:val="nil"/>
                  </w:tcBorders>
                  <w:noWrap w:val="0"/>
                  <w:vAlign w:val="center"/>
                </w:tcPr>
                <w:p w14:paraId="46AAB85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学校</w:t>
                  </w:r>
                </w:p>
              </w:tc>
              <w:tc>
                <w:tcPr>
                  <w:tcW w:w="511" w:type="dxa"/>
                  <w:tcBorders>
                    <w:tl2br w:val="nil"/>
                    <w:tr2bl w:val="nil"/>
                  </w:tcBorders>
                  <w:noWrap w:val="0"/>
                  <w:vAlign w:val="center"/>
                </w:tcPr>
                <w:p w14:paraId="51ABD22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2类</w:t>
                  </w:r>
                </w:p>
              </w:tc>
              <w:tc>
                <w:tcPr>
                  <w:tcW w:w="806" w:type="dxa"/>
                  <w:tcBorders>
                    <w:tl2br w:val="nil"/>
                    <w:tr2bl w:val="nil"/>
                  </w:tcBorders>
                  <w:noWrap w:val="0"/>
                  <w:vAlign w:val="center"/>
                </w:tcPr>
                <w:p w14:paraId="369FA75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约</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800</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人</w:t>
                  </w:r>
                </w:p>
              </w:tc>
              <w:tc>
                <w:tcPr>
                  <w:tcW w:w="509" w:type="pct"/>
                  <w:tcBorders>
                    <w:tl2br w:val="nil"/>
                    <w:tr2bl w:val="nil"/>
                  </w:tcBorders>
                  <w:noWrap w:val="0"/>
                  <w:vAlign w:val="center"/>
                </w:tcPr>
                <w:p w14:paraId="6B0037E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EN</w:t>
                  </w:r>
                </w:p>
              </w:tc>
              <w:tc>
                <w:tcPr>
                  <w:tcW w:w="513" w:type="pct"/>
                  <w:tcBorders>
                    <w:tl2br w:val="nil"/>
                    <w:tr2bl w:val="nil"/>
                  </w:tcBorders>
                  <w:noWrap w:val="0"/>
                  <w:vAlign w:val="center"/>
                </w:tcPr>
                <w:p w14:paraId="3EC458F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442-500</w:t>
                  </w:r>
                </w:p>
              </w:tc>
            </w:tr>
            <w:tr w14:paraId="04373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97" w:type="pct"/>
                  <w:tcBorders>
                    <w:tl2br w:val="nil"/>
                    <w:tr2bl w:val="nil"/>
                  </w:tcBorders>
                  <w:noWrap w:val="0"/>
                  <w:vAlign w:val="center"/>
                </w:tcPr>
                <w:p w14:paraId="3870B51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6</w:t>
                  </w:r>
                </w:p>
              </w:tc>
              <w:tc>
                <w:tcPr>
                  <w:tcW w:w="646" w:type="pct"/>
                  <w:tcBorders>
                    <w:tl2br w:val="nil"/>
                    <w:tr2bl w:val="nil"/>
                  </w:tcBorders>
                  <w:noWrap w:val="0"/>
                  <w:vAlign w:val="center"/>
                </w:tcPr>
                <w:p w14:paraId="6F73A97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祁阳安置小区</w:t>
                  </w:r>
                </w:p>
              </w:tc>
              <w:tc>
                <w:tcPr>
                  <w:tcW w:w="903" w:type="pct"/>
                  <w:tcBorders>
                    <w:tl2br w:val="nil"/>
                    <w:tr2bl w:val="nil"/>
                  </w:tcBorders>
                  <w:noWrap w:val="0"/>
                  <w:vAlign w:val="center"/>
                </w:tcPr>
                <w:p w14:paraId="550D691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26.54916285</w:t>
                  </w:r>
                </w:p>
              </w:tc>
              <w:tc>
                <w:tcPr>
                  <w:tcW w:w="891" w:type="pct"/>
                  <w:tcBorders>
                    <w:tl2br w:val="nil"/>
                    <w:tr2bl w:val="nil"/>
                  </w:tcBorders>
                  <w:noWrap w:val="0"/>
                  <w:vAlign w:val="center"/>
                </w:tcPr>
                <w:p w14:paraId="4A1A4A1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111.850801218</w:t>
                  </w:r>
                </w:p>
              </w:tc>
              <w:tc>
                <w:tcPr>
                  <w:tcW w:w="677" w:type="dxa"/>
                  <w:tcBorders>
                    <w:tl2br w:val="nil"/>
                    <w:tr2bl w:val="nil"/>
                  </w:tcBorders>
                  <w:noWrap w:val="0"/>
                  <w:vAlign w:val="center"/>
                </w:tcPr>
                <w:p w14:paraId="5E7DEE0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居民</w:t>
                  </w:r>
                </w:p>
              </w:tc>
              <w:tc>
                <w:tcPr>
                  <w:tcW w:w="511" w:type="dxa"/>
                  <w:tcBorders>
                    <w:tl2br w:val="nil"/>
                    <w:tr2bl w:val="nil"/>
                  </w:tcBorders>
                  <w:noWrap w:val="0"/>
                  <w:vAlign w:val="center"/>
                </w:tcPr>
                <w:p w14:paraId="5407B55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2类</w:t>
                  </w:r>
                </w:p>
              </w:tc>
              <w:tc>
                <w:tcPr>
                  <w:tcW w:w="806" w:type="dxa"/>
                  <w:tcBorders>
                    <w:tl2br w:val="nil"/>
                    <w:tr2bl w:val="nil"/>
                  </w:tcBorders>
                  <w:noWrap w:val="0"/>
                  <w:vAlign w:val="center"/>
                </w:tcPr>
                <w:p w14:paraId="459D23A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约</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人</w:t>
                  </w:r>
                </w:p>
              </w:tc>
              <w:tc>
                <w:tcPr>
                  <w:tcW w:w="803" w:type="dxa"/>
                  <w:tcBorders>
                    <w:tl2br w:val="nil"/>
                    <w:tr2bl w:val="nil"/>
                  </w:tcBorders>
                  <w:noWrap w:val="0"/>
                  <w:vAlign w:val="center"/>
                </w:tcPr>
                <w:p w14:paraId="7ECC91C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WN</w:t>
                  </w:r>
                </w:p>
              </w:tc>
              <w:tc>
                <w:tcPr>
                  <w:tcW w:w="815" w:type="dxa"/>
                  <w:tcBorders>
                    <w:tl2br w:val="nil"/>
                    <w:tr2bl w:val="nil"/>
                  </w:tcBorders>
                  <w:noWrap w:val="0"/>
                  <w:vAlign w:val="center"/>
                </w:tcPr>
                <w:p w14:paraId="20BE8F7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326-500</w:t>
                  </w:r>
                </w:p>
              </w:tc>
            </w:tr>
          </w:tbl>
          <w:p w14:paraId="3069A5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u w:val="single" w:color="auto"/>
                <w:lang w:eastAsia="zh-CN"/>
                <w14:textFill>
                  <w14:solidFill>
                    <w14:schemeClr w14:val="tx1"/>
                  </w14:solidFill>
                </w14:textFill>
              </w:rPr>
            </w:pPr>
          </w:p>
          <w:p w14:paraId="162A5039">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Cs w:val="21"/>
                <w:highlight w:val="none"/>
                <w:u w:val="single" w:color="auto"/>
                <w14:textFill>
                  <w14:solidFill>
                    <w14:schemeClr w14:val="tx1"/>
                  </w14:solidFill>
                </w14:textFill>
              </w:rPr>
            </w:pPr>
          </w:p>
          <w:p w14:paraId="3097565D">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Cs w:val="21"/>
                <w:highlight w:val="none"/>
                <w:u w:val="single" w:color="auto"/>
                <w14:textFill>
                  <w14:solidFill>
                    <w14:schemeClr w14:val="tx1"/>
                  </w14:solidFill>
                </w14:textFill>
              </w:rPr>
              <w:t>表3-</w:t>
            </w:r>
            <w:r>
              <w:rPr>
                <w:rFonts w:hint="default" w:ascii="Times New Roman" w:hAnsi="Times New Roman" w:cs="Times New Roman"/>
                <w:b/>
                <w:bCs/>
                <w:color w:val="000000" w:themeColor="text1"/>
                <w:szCs w:val="21"/>
                <w:highlight w:val="none"/>
                <w:u w:val="single" w:color="auto"/>
                <w:lang w:val="en-US" w:eastAsia="zh-CN"/>
                <w14:textFill>
                  <w14:solidFill>
                    <w14:schemeClr w14:val="tx1"/>
                  </w14:solidFill>
                </w14:textFill>
              </w:rPr>
              <w:t>6</w:t>
            </w:r>
            <w:r>
              <w:rPr>
                <w:rFonts w:hint="default" w:ascii="Times New Roman" w:hAnsi="Times New Roman" w:cs="Times New Roman"/>
                <w:b/>
                <w:bCs/>
                <w:color w:val="000000" w:themeColor="text1"/>
                <w:szCs w:val="21"/>
                <w:highlight w:val="none"/>
                <w:u w:val="single" w:color="auto"/>
                <w14:textFill>
                  <w14:solidFill>
                    <w14:schemeClr w14:val="tx1"/>
                  </w14:solidFill>
                </w14:textFill>
              </w:rPr>
              <w:t xml:space="preserve">  其他要素环境保护目标一览表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852"/>
              <w:gridCol w:w="1691"/>
              <w:gridCol w:w="707"/>
              <w:gridCol w:w="1060"/>
              <w:gridCol w:w="1734"/>
              <w:gridCol w:w="2291"/>
            </w:tblGrid>
            <w:tr w14:paraId="62C60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14" w:hRule="atLeast"/>
                <w:jc w:val="center"/>
              </w:trPr>
              <w:tc>
                <w:tcPr>
                  <w:tcW w:w="511" w:type="pct"/>
                  <w:tcBorders>
                    <w:tl2br w:val="nil"/>
                    <w:tr2bl w:val="nil"/>
                  </w:tcBorders>
                  <w:noWrap w:val="0"/>
                  <w:vAlign w:val="center"/>
                </w:tcPr>
                <w:p w14:paraId="39BF205C">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项目</w:t>
                  </w:r>
                </w:p>
              </w:tc>
              <w:tc>
                <w:tcPr>
                  <w:tcW w:w="1014" w:type="pct"/>
                  <w:tcBorders>
                    <w:tl2br w:val="nil"/>
                    <w:tr2bl w:val="nil"/>
                  </w:tcBorders>
                  <w:noWrap w:val="0"/>
                  <w:vAlign w:val="center"/>
                </w:tcPr>
                <w:p w14:paraId="08B73C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环境保护目标</w:t>
                  </w:r>
                </w:p>
              </w:tc>
              <w:tc>
                <w:tcPr>
                  <w:tcW w:w="424" w:type="pct"/>
                  <w:tcBorders>
                    <w:tl2br w:val="nil"/>
                    <w:tr2bl w:val="nil"/>
                  </w:tcBorders>
                  <w:noWrap w:val="0"/>
                  <w:vAlign w:val="center"/>
                </w:tcPr>
                <w:p w14:paraId="021949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方位</w:t>
                  </w:r>
                </w:p>
              </w:tc>
              <w:tc>
                <w:tcPr>
                  <w:tcW w:w="636" w:type="pct"/>
                  <w:tcBorders>
                    <w:tl2br w:val="nil"/>
                    <w:tr2bl w:val="nil"/>
                  </w:tcBorders>
                  <w:noWrap w:val="0"/>
                  <w:vAlign w:val="center"/>
                </w:tcPr>
                <w:p w14:paraId="404670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与项目厂界距离</w:t>
                  </w:r>
                </w:p>
              </w:tc>
              <w:tc>
                <w:tcPr>
                  <w:tcW w:w="1040" w:type="pct"/>
                  <w:tcBorders>
                    <w:tl2br w:val="nil"/>
                    <w:tr2bl w:val="nil"/>
                  </w:tcBorders>
                  <w:noWrap w:val="0"/>
                  <w:vAlign w:val="center"/>
                </w:tcPr>
                <w:p w14:paraId="33BBEF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规模/功能</w:t>
                  </w:r>
                </w:p>
              </w:tc>
              <w:tc>
                <w:tcPr>
                  <w:tcW w:w="1372" w:type="pct"/>
                  <w:tcBorders>
                    <w:tl2br w:val="nil"/>
                    <w:tr2bl w:val="nil"/>
                  </w:tcBorders>
                  <w:noWrap w:val="0"/>
                  <w:vAlign w:val="center"/>
                </w:tcPr>
                <w:p w14:paraId="1BDD01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保护级别</w:t>
                  </w:r>
                </w:p>
              </w:tc>
            </w:tr>
            <w:tr w14:paraId="09FF5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11" w:type="pct"/>
                  <w:tcBorders>
                    <w:tl2br w:val="nil"/>
                    <w:tr2bl w:val="nil"/>
                  </w:tcBorders>
                  <w:noWrap w:val="0"/>
                  <w:vAlign w:val="center"/>
                </w:tcPr>
                <w:p w14:paraId="4C91C1A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地表水</w:t>
                  </w:r>
                </w:p>
              </w:tc>
              <w:tc>
                <w:tcPr>
                  <w:tcW w:w="1014" w:type="pct"/>
                  <w:tcBorders>
                    <w:tl2br w:val="nil"/>
                    <w:tr2bl w:val="nil"/>
                  </w:tcBorders>
                  <w:noWrap w:val="0"/>
                  <w:vAlign w:val="center"/>
                </w:tcPr>
                <w:p w14:paraId="52E7821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湘江</w:t>
                  </w:r>
                </w:p>
              </w:tc>
              <w:tc>
                <w:tcPr>
                  <w:tcW w:w="424" w:type="pct"/>
                  <w:tcBorders>
                    <w:tl2br w:val="nil"/>
                    <w:tr2bl w:val="nil"/>
                  </w:tcBorders>
                  <w:noWrap w:val="0"/>
                  <w:vAlign w:val="center"/>
                </w:tcPr>
                <w:p w14:paraId="7B71D4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E</w:t>
                  </w:r>
                </w:p>
              </w:tc>
              <w:tc>
                <w:tcPr>
                  <w:tcW w:w="636" w:type="pct"/>
                  <w:tcBorders>
                    <w:tl2br w:val="nil"/>
                    <w:tr2bl w:val="nil"/>
                  </w:tcBorders>
                  <w:noWrap w:val="0"/>
                  <w:vAlign w:val="center"/>
                </w:tcPr>
                <w:p w14:paraId="6D2F20C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2.28k</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m</w:t>
                  </w:r>
                </w:p>
              </w:tc>
              <w:tc>
                <w:tcPr>
                  <w:tcW w:w="1040" w:type="pct"/>
                  <w:tcBorders>
                    <w:tl2br w:val="nil"/>
                    <w:tr2bl w:val="nil"/>
                  </w:tcBorders>
                  <w:noWrap w:val="0"/>
                  <w:vAlign w:val="center"/>
                </w:tcPr>
                <w:p w14:paraId="2669D7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大</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河，工业</w:t>
                  </w:r>
                </w:p>
                <w:p w14:paraId="3198BBE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用水</w:t>
                  </w:r>
                </w:p>
              </w:tc>
              <w:tc>
                <w:tcPr>
                  <w:tcW w:w="1372" w:type="pct"/>
                  <w:tcBorders>
                    <w:tl2br w:val="nil"/>
                    <w:tr2bl w:val="nil"/>
                  </w:tcBorders>
                  <w:noWrap w:val="0"/>
                  <w:vAlign w:val="center"/>
                </w:tcPr>
                <w:p w14:paraId="05B711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纳污河段执行GB3838-2002中</w:t>
                  </w:r>
                  <w:r>
                    <w:rPr>
                      <w:rFonts w:hint="default" w:ascii="Times New Roman" w:hAnsi="Times New Roman" w:cs="Times New Roman"/>
                      <w:color w:val="000000" w:themeColor="text1"/>
                      <w:spacing w:val="-4"/>
                      <w:sz w:val="18"/>
                      <w:szCs w:val="18"/>
                      <w:highlight w:val="none"/>
                      <w:u w:val="single" w:color="auto"/>
                      <w14:textFill>
                        <w14:solidFill>
                          <w14:schemeClr w14:val="tx1"/>
                        </w14:solidFill>
                      </w14:textFill>
                    </w:rPr>
                    <w:t>Ⅲ</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类标准</w:t>
                  </w:r>
                </w:p>
              </w:tc>
            </w:tr>
            <w:tr w14:paraId="6CD6D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11" w:type="pct"/>
                  <w:tcBorders>
                    <w:tl2br w:val="nil"/>
                    <w:tr2bl w:val="nil"/>
                  </w:tcBorders>
                  <w:noWrap w:val="0"/>
                  <w:vAlign w:val="center"/>
                </w:tcPr>
                <w:p w14:paraId="11BC04A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声环境</w:t>
                  </w:r>
                </w:p>
              </w:tc>
              <w:tc>
                <w:tcPr>
                  <w:tcW w:w="4488" w:type="pct"/>
                  <w:gridSpan w:val="5"/>
                  <w:tcBorders>
                    <w:tl2br w:val="nil"/>
                    <w:tr2bl w:val="nil"/>
                  </w:tcBorders>
                  <w:noWrap w:val="0"/>
                  <w:vAlign w:val="center"/>
                </w:tcPr>
                <w:p w14:paraId="6844A8A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本项目50m范围内无声环境保护目标</w:t>
                  </w:r>
                </w:p>
              </w:tc>
            </w:tr>
            <w:tr w14:paraId="0E586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11" w:type="pct"/>
                  <w:tcBorders>
                    <w:tl2br w:val="nil"/>
                    <w:tr2bl w:val="nil"/>
                  </w:tcBorders>
                  <w:noWrap w:val="0"/>
                  <w:vAlign w:val="center"/>
                </w:tcPr>
                <w:p w14:paraId="02522D1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地下水</w:t>
                  </w:r>
                </w:p>
              </w:tc>
              <w:tc>
                <w:tcPr>
                  <w:tcW w:w="4488" w:type="pct"/>
                  <w:gridSpan w:val="5"/>
                  <w:tcBorders>
                    <w:tl2br w:val="nil"/>
                    <w:tr2bl w:val="nil"/>
                  </w:tcBorders>
                  <w:noWrap w:val="0"/>
                  <w:vAlign w:val="center"/>
                </w:tcPr>
                <w:p w14:paraId="50022C6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周边无地下水敏感点</w:t>
                  </w:r>
                </w:p>
              </w:tc>
            </w:tr>
            <w:tr w14:paraId="20087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11" w:type="pct"/>
                  <w:tcBorders>
                    <w:tl2br w:val="nil"/>
                    <w:tr2bl w:val="nil"/>
                  </w:tcBorders>
                  <w:noWrap w:val="0"/>
                  <w:vAlign w:val="center"/>
                </w:tcPr>
                <w:p w14:paraId="5171E34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生态环境</w:t>
                  </w:r>
                </w:p>
              </w:tc>
              <w:tc>
                <w:tcPr>
                  <w:tcW w:w="4488" w:type="pct"/>
                  <w:gridSpan w:val="5"/>
                  <w:tcBorders>
                    <w:tl2br w:val="nil"/>
                    <w:tr2bl w:val="nil"/>
                  </w:tcBorders>
                  <w:noWrap w:val="0"/>
                  <w:vAlign w:val="center"/>
                </w:tcPr>
                <w:p w14:paraId="7CC985E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用地范围内</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无生态环境敏感点</w:t>
                  </w:r>
                </w:p>
              </w:tc>
            </w:tr>
          </w:tbl>
          <w:p w14:paraId="79CB7949">
            <w:pPr>
              <w:pStyle w:val="107"/>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highlight w:val="none"/>
                <w:u w:val="none" w:color="auto"/>
                <w:lang w:val="en-US" w:eastAsia="zh-CN"/>
                <w14:textFill>
                  <w14:solidFill>
                    <w14:schemeClr w14:val="tx1"/>
                  </w14:solidFill>
                </w14:textFill>
              </w:rPr>
            </w:pPr>
          </w:p>
        </w:tc>
      </w:tr>
      <w:tr w14:paraId="4971A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480" w:type="dxa"/>
            <w:noWrap w:val="0"/>
            <w:tcMar>
              <w:left w:w="28" w:type="dxa"/>
              <w:right w:w="28" w:type="dxa"/>
            </w:tcMar>
            <w:vAlign w:val="center"/>
          </w:tcPr>
          <w:p w14:paraId="724DAE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污染</w:t>
            </w:r>
          </w:p>
          <w:p w14:paraId="6D012F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物排</w:t>
            </w:r>
          </w:p>
          <w:p w14:paraId="1771CD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放控</w:t>
            </w:r>
          </w:p>
          <w:p w14:paraId="2D2399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制标</w:t>
            </w:r>
          </w:p>
          <w:p w14:paraId="237948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准</w:t>
            </w:r>
          </w:p>
        </w:tc>
        <w:tc>
          <w:tcPr>
            <w:tcW w:w="8581" w:type="dxa"/>
            <w:noWrap w:val="0"/>
            <w:vAlign w:val="center"/>
          </w:tcPr>
          <w:p w14:paraId="7174FFAE">
            <w:pPr>
              <w:keepNext w:val="0"/>
              <w:keepLines w:val="0"/>
              <w:suppressLineNumbers w:val="0"/>
              <w:spacing w:before="0" w:beforeAutospacing="0" w:after="0" w:afterAutospacing="0" w:line="360" w:lineRule="auto"/>
              <w:ind w:left="0" w:right="0"/>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lang w:val="en-US" w:eastAsia="zh-CN"/>
                <w14:textFill>
                  <w14:solidFill>
                    <w14:schemeClr w14:val="tx1"/>
                  </w14:solidFill>
                </w14:textFill>
              </w:rPr>
              <w:t>1</w:t>
            </w:r>
            <w:r>
              <w:rPr>
                <w:rFonts w:hint="default" w:ascii="Times New Roman" w:hAnsi="Times New Roman" w:cs="Times New Roman"/>
                <w:b/>
                <w:color w:val="000000" w:themeColor="text1"/>
                <w:sz w:val="24"/>
                <w:highlight w:val="none"/>
                <w:u w:val="none" w:color="auto"/>
                <w14:textFill>
                  <w14:solidFill>
                    <w14:schemeClr w14:val="tx1"/>
                  </w14:solidFill>
                </w14:textFill>
              </w:rPr>
              <w:t>、废水排放标准</w:t>
            </w:r>
          </w:p>
          <w:p w14:paraId="74BBA145">
            <w:pPr>
              <w:keepNext w:val="0"/>
              <w:keepLines w:val="0"/>
              <w:suppressLineNumbers w:val="0"/>
              <w:spacing w:before="0" w:beforeAutospacing="0" w:after="0" w:afterAutospacing="0" w:line="360" w:lineRule="auto"/>
              <w:ind w:left="0" w:right="0" w:firstLine="476" w:firstLineChars="200"/>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本项目生活污水与生产废水经</w:t>
            </w:r>
            <w:r>
              <w:rPr>
                <w:rFonts w:hint="default" w:ascii="Times New Roman" w:hAnsi="Times New Roman" w:eastAsia="宋体" w:cs="Times New Roman"/>
                <w:bCs/>
                <w:color w:val="000000" w:themeColor="text1"/>
                <w:spacing w:val="4"/>
                <w:sz w:val="24"/>
                <w:szCs w:val="24"/>
                <w:highlight w:val="none"/>
                <w:u w:val="none" w:color="auto"/>
                <w:lang w:val="en-US" w:eastAsia="zh-CN"/>
                <w14:textFill>
                  <w14:solidFill>
                    <w14:schemeClr w14:val="tx1"/>
                  </w14:solidFill>
                </w14:textFill>
              </w:rPr>
              <w:t>湖南益安运动用品有限公司隔油池+化粪池处理后排入，市政污水</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管网排入</w:t>
            </w:r>
            <w:r>
              <w:rPr>
                <w:rFonts w:hint="default" w:ascii="Times New Roman" w:hAnsi="Times New Roman" w:cs="Times New Roman"/>
                <w:color w:val="000000" w:themeColor="text1"/>
                <w:spacing w:val="-1"/>
                <w:sz w:val="24"/>
                <w:szCs w:val="24"/>
                <w:highlight w:val="none"/>
                <w:u w:val="non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，废水排放参照《污水综合排放标准》（GB8978-1996）表4中三级标准及</w:t>
            </w:r>
            <w:r>
              <w:rPr>
                <w:rFonts w:hint="default" w:ascii="Times New Roman" w:hAnsi="Times New Roman" w:cs="Times New Roman"/>
                <w:color w:val="000000" w:themeColor="text1"/>
                <w:spacing w:val="-1"/>
                <w:sz w:val="24"/>
                <w:szCs w:val="24"/>
                <w:highlight w:val="none"/>
                <w:u w:val="non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设计进水水质标准较严执行。</w:t>
            </w:r>
          </w:p>
          <w:p w14:paraId="05A1B52B">
            <w:pPr>
              <w:keepNext w:val="0"/>
              <w:keepLines w:val="0"/>
              <w:suppressLineNumbers w:val="0"/>
              <w:spacing w:before="0" w:beforeAutospacing="0" w:after="0" w:afterAutospacing="0" w:line="240" w:lineRule="auto"/>
              <w:ind w:left="0" w:right="0" w:firstLine="422"/>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3-7</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14:textFill>
                  <w14:solidFill>
                    <w14:schemeClr w14:val="tx1"/>
                  </w14:solidFill>
                </w14:textFill>
              </w:rPr>
              <w:t>废水污染物排放标准（节选）</w:t>
            </w:r>
          </w:p>
          <w:tbl>
            <w:tblPr>
              <w:tblStyle w:val="36"/>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2246"/>
              <w:gridCol w:w="2246"/>
              <w:gridCol w:w="2246"/>
            </w:tblGrid>
            <w:tr w14:paraId="0B533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pct"/>
                  <w:tcBorders>
                    <w:tl2br w:val="nil"/>
                    <w:tr2bl w:val="nil"/>
                  </w:tcBorders>
                  <w:vAlign w:val="center"/>
                </w:tcPr>
                <w:p w14:paraId="72A7B7D5">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污染物</w:t>
                  </w:r>
                </w:p>
              </w:tc>
              <w:tc>
                <w:tcPr>
                  <w:tcW w:w="1347" w:type="pct"/>
                  <w:tcBorders>
                    <w:tl2br w:val="nil"/>
                    <w:tr2bl w:val="nil"/>
                  </w:tcBorders>
                  <w:vAlign w:val="center"/>
                </w:tcPr>
                <w:p w14:paraId="7B7A20E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三级标准</w:t>
                  </w:r>
                </w:p>
              </w:tc>
              <w:tc>
                <w:tcPr>
                  <w:tcW w:w="1347" w:type="pct"/>
                  <w:tcBorders>
                    <w:tl2br w:val="nil"/>
                    <w:tr2bl w:val="nil"/>
                  </w:tcBorders>
                  <w:vAlign w:val="center"/>
                </w:tcPr>
                <w:p w14:paraId="33B4F38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污水处理厂设计进水水质标准</w:t>
                  </w:r>
                </w:p>
              </w:tc>
              <w:tc>
                <w:tcPr>
                  <w:tcW w:w="1347" w:type="pct"/>
                  <w:tcBorders>
                    <w:tl2br w:val="nil"/>
                    <w:tr2bl w:val="nil"/>
                  </w:tcBorders>
                  <w:vAlign w:val="center"/>
                </w:tcPr>
                <w:p w14:paraId="5C03028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较严值执行</w:t>
                  </w:r>
                </w:p>
              </w:tc>
            </w:tr>
            <w:tr w14:paraId="2097B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pct"/>
                  <w:tcBorders>
                    <w:tl2br w:val="nil"/>
                    <w:tr2bl w:val="nil"/>
                  </w:tcBorders>
                  <w:vAlign w:val="center"/>
                </w:tcPr>
                <w:p w14:paraId="1C43663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pH</w:t>
                  </w:r>
                </w:p>
              </w:tc>
              <w:tc>
                <w:tcPr>
                  <w:tcW w:w="1347" w:type="pct"/>
                  <w:tcBorders>
                    <w:tl2br w:val="nil"/>
                    <w:tr2bl w:val="nil"/>
                  </w:tcBorders>
                  <w:vAlign w:val="center"/>
                </w:tcPr>
                <w:p w14:paraId="7A8117A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6~9</w:t>
                  </w:r>
                </w:p>
              </w:tc>
              <w:tc>
                <w:tcPr>
                  <w:tcW w:w="1347" w:type="pct"/>
                  <w:tcBorders>
                    <w:tl2br w:val="nil"/>
                    <w:tr2bl w:val="nil"/>
                  </w:tcBorders>
                  <w:vAlign w:val="center"/>
                </w:tcPr>
                <w:p w14:paraId="5148380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c>
                <w:tcPr>
                  <w:tcW w:w="1347" w:type="pct"/>
                  <w:tcBorders>
                    <w:tl2br w:val="nil"/>
                    <w:tr2bl w:val="nil"/>
                  </w:tcBorders>
                  <w:vAlign w:val="center"/>
                </w:tcPr>
                <w:p w14:paraId="78C5E82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6~9</w:t>
                  </w:r>
                </w:p>
              </w:tc>
            </w:tr>
            <w:tr w14:paraId="05663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pct"/>
                  <w:tcBorders>
                    <w:tl2br w:val="nil"/>
                    <w:tr2bl w:val="nil"/>
                  </w:tcBorders>
                  <w:vAlign w:val="center"/>
                </w:tcPr>
                <w:p w14:paraId="1E98D43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COD</w:t>
                  </w:r>
                </w:p>
              </w:tc>
              <w:tc>
                <w:tcPr>
                  <w:tcW w:w="1347" w:type="pct"/>
                  <w:tcBorders>
                    <w:tl2br w:val="nil"/>
                    <w:tr2bl w:val="nil"/>
                  </w:tcBorders>
                  <w:vAlign w:val="center"/>
                </w:tcPr>
                <w:p w14:paraId="5C45418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500mg/L</w:t>
                  </w:r>
                </w:p>
              </w:tc>
              <w:tc>
                <w:tcPr>
                  <w:tcW w:w="1347" w:type="pct"/>
                  <w:tcBorders>
                    <w:tl2br w:val="nil"/>
                    <w:tr2bl w:val="nil"/>
                  </w:tcBorders>
                  <w:vAlign w:val="center"/>
                </w:tcPr>
                <w:p w14:paraId="682AE66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450mg/L</w:t>
                  </w:r>
                </w:p>
              </w:tc>
              <w:tc>
                <w:tcPr>
                  <w:tcW w:w="1347" w:type="pct"/>
                  <w:tcBorders>
                    <w:tl2br w:val="nil"/>
                    <w:tr2bl w:val="nil"/>
                  </w:tcBorders>
                  <w:vAlign w:val="center"/>
                </w:tcPr>
                <w:p w14:paraId="10EC67A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450mg/L</w:t>
                  </w:r>
                </w:p>
              </w:tc>
            </w:tr>
            <w:tr w14:paraId="49443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pct"/>
                  <w:tcBorders>
                    <w:tl2br w:val="nil"/>
                    <w:tr2bl w:val="nil"/>
                  </w:tcBorders>
                  <w:vAlign w:val="center"/>
                </w:tcPr>
                <w:p w14:paraId="2A5B18C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BOD</w:t>
                  </w:r>
                  <w:r>
                    <w:rPr>
                      <w:rFonts w:hint="default" w:ascii="Times New Roman" w:hAnsi="Times New Roman" w:cs="Times New Roman"/>
                      <w:color w:val="000000" w:themeColor="text1"/>
                      <w:kern w:val="0"/>
                      <w:sz w:val="21"/>
                      <w:szCs w:val="21"/>
                      <w:highlight w:val="none"/>
                      <w:vertAlign w:val="subscript"/>
                      <w14:textFill>
                        <w14:solidFill>
                          <w14:schemeClr w14:val="tx1"/>
                        </w14:solidFill>
                      </w14:textFill>
                    </w:rPr>
                    <w:t>5</w:t>
                  </w:r>
                </w:p>
              </w:tc>
              <w:tc>
                <w:tcPr>
                  <w:tcW w:w="1347" w:type="pct"/>
                  <w:tcBorders>
                    <w:tl2br w:val="nil"/>
                    <w:tr2bl w:val="nil"/>
                  </w:tcBorders>
                  <w:vAlign w:val="center"/>
                </w:tcPr>
                <w:p w14:paraId="0DF5779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200mg/L</w:t>
                  </w:r>
                </w:p>
              </w:tc>
              <w:tc>
                <w:tcPr>
                  <w:tcW w:w="1347" w:type="pct"/>
                  <w:tcBorders>
                    <w:tl2br w:val="nil"/>
                    <w:tr2bl w:val="nil"/>
                  </w:tcBorders>
                  <w:vAlign w:val="center"/>
                </w:tcPr>
                <w:p w14:paraId="638C0FA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140mg/L</w:t>
                  </w:r>
                </w:p>
              </w:tc>
              <w:tc>
                <w:tcPr>
                  <w:tcW w:w="1347" w:type="pct"/>
                  <w:tcBorders>
                    <w:tl2br w:val="nil"/>
                    <w:tr2bl w:val="nil"/>
                  </w:tcBorders>
                  <w:vAlign w:val="center"/>
                </w:tcPr>
                <w:p w14:paraId="62862A5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140mg/L</w:t>
                  </w:r>
                </w:p>
              </w:tc>
            </w:tr>
            <w:tr w14:paraId="41406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pct"/>
                  <w:tcBorders>
                    <w:tl2br w:val="nil"/>
                    <w:tr2bl w:val="nil"/>
                  </w:tcBorders>
                  <w:vAlign w:val="center"/>
                </w:tcPr>
                <w:p w14:paraId="5D37224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NH</w:t>
                  </w:r>
                  <w:r>
                    <w:rPr>
                      <w:rFonts w:hint="default" w:ascii="Times New Roman" w:hAnsi="Times New Roman" w:cs="Times New Roman"/>
                      <w:color w:val="000000" w:themeColor="text1"/>
                      <w:kern w:val="0"/>
                      <w:sz w:val="21"/>
                      <w:szCs w:val="21"/>
                      <w:highlight w:val="none"/>
                      <w:vertAlign w:val="subscript"/>
                      <w14:textFill>
                        <w14:solidFill>
                          <w14:schemeClr w14:val="tx1"/>
                        </w14:solidFill>
                      </w14:textFill>
                    </w:rPr>
                    <w:t>3</w:t>
                  </w:r>
                  <w:r>
                    <w:rPr>
                      <w:rFonts w:hint="default" w:ascii="Times New Roman" w:hAnsi="Times New Roman" w:cs="Times New Roman"/>
                      <w:color w:val="000000" w:themeColor="text1"/>
                      <w:kern w:val="0"/>
                      <w:sz w:val="21"/>
                      <w:szCs w:val="21"/>
                      <w:highlight w:val="none"/>
                      <w14:textFill>
                        <w14:solidFill>
                          <w14:schemeClr w14:val="tx1"/>
                        </w14:solidFill>
                      </w14:textFill>
                    </w:rPr>
                    <w:t>-N</w:t>
                  </w:r>
                </w:p>
              </w:tc>
              <w:tc>
                <w:tcPr>
                  <w:tcW w:w="1347" w:type="pct"/>
                  <w:tcBorders>
                    <w:tl2br w:val="nil"/>
                    <w:tr2bl w:val="nil"/>
                  </w:tcBorders>
                  <w:vAlign w:val="center"/>
                </w:tcPr>
                <w:p w14:paraId="4774313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30mg/L</w:t>
                  </w:r>
                </w:p>
              </w:tc>
              <w:tc>
                <w:tcPr>
                  <w:tcW w:w="1347" w:type="pct"/>
                  <w:tcBorders>
                    <w:tl2br w:val="nil"/>
                    <w:tr2bl w:val="nil"/>
                  </w:tcBorders>
                  <w:vAlign w:val="center"/>
                </w:tcPr>
                <w:p w14:paraId="1293AF7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40mg/L</w:t>
                  </w:r>
                </w:p>
              </w:tc>
              <w:tc>
                <w:tcPr>
                  <w:tcW w:w="1347" w:type="pct"/>
                  <w:tcBorders>
                    <w:tl2br w:val="nil"/>
                    <w:tr2bl w:val="nil"/>
                  </w:tcBorders>
                  <w:vAlign w:val="center"/>
                </w:tcPr>
                <w:p w14:paraId="2AD9C6D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30mg/L</w:t>
                  </w:r>
                </w:p>
              </w:tc>
            </w:tr>
            <w:tr w14:paraId="37B36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pct"/>
                  <w:tcBorders>
                    <w:tl2br w:val="nil"/>
                    <w:tr2bl w:val="nil"/>
                  </w:tcBorders>
                  <w:vAlign w:val="center"/>
                </w:tcPr>
                <w:p w14:paraId="6834282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SS</w:t>
                  </w:r>
                </w:p>
              </w:tc>
              <w:tc>
                <w:tcPr>
                  <w:tcW w:w="1347" w:type="pct"/>
                  <w:tcBorders>
                    <w:tl2br w:val="nil"/>
                    <w:tr2bl w:val="nil"/>
                  </w:tcBorders>
                  <w:vAlign w:val="center"/>
                </w:tcPr>
                <w:p w14:paraId="619A952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150mg/L</w:t>
                  </w:r>
                </w:p>
              </w:tc>
              <w:tc>
                <w:tcPr>
                  <w:tcW w:w="1347" w:type="pct"/>
                  <w:tcBorders>
                    <w:tl2br w:val="nil"/>
                    <w:tr2bl w:val="nil"/>
                  </w:tcBorders>
                  <w:vAlign w:val="center"/>
                </w:tcPr>
                <w:p w14:paraId="1819CE2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250mg/L</w:t>
                  </w:r>
                </w:p>
              </w:tc>
              <w:tc>
                <w:tcPr>
                  <w:tcW w:w="1347" w:type="pct"/>
                  <w:tcBorders>
                    <w:tl2br w:val="nil"/>
                    <w:tr2bl w:val="nil"/>
                  </w:tcBorders>
                  <w:vAlign w:val="center"/>
                </w:tcPr>
                <w:p w14:paraId="0871372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150mg/L</w:t>
                  </w:r>
                </w:p>
              </w:tc>
            </w:tr>
            <w:tr w14:paraId="00BF1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pct"/>
                  <w:tcBorders>
                    <w:tl2br w:val="nil"/>
                    <w:tr2bl w:val="nil"/>
                  </w:tcBorders>
                  <w:vAlign w:val="center"/>
                </w:tcPr>
                <w:p w14:paraId="7A4A53A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TP</w:t>
                  </w:r>
                </w:p>
              </w:tc>
              <w:tc>
                <w:tcPr>
                  <w:tcW w:w="1347" w:type="pct"/>
                  <w:tcBorders>
                    <w:tl2br w:val="nil"/>
                    <w:tr2bl w:val="nil"/>
                  </w:tcBorders>
                  <w:vAlign w:val="center"/>
                </w:tcPr>
                <w:p w14:paraId="2460CD75">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c>
                <w:tcPr>
                  <w:tcW w:w="1347" w:type="pct"/>
                  <w:tcBorders>
                    <w:tl2br w:val="nil"/>
                    <w:tr2bl w:val="nil"/>
                  </w:tcBorders>
                  <w:vAlign w:val="center"/>
                </w:tcPr>
                <w:p w14:paraId="46F2C02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5.0mg/L</w:t>
                  </w:r>
                </w:p>
              </w:tc>
              <w:tc>
                <w:tcPr>
                  <w:tcW w:w="1347" w:type="pct"/>
                  <w:tcBorders>
                    <w:tl2br w:val="nil"/>
                    <w:tr2bl w:val="nil"/>
                  </w:tcBorders>
                  <w:vAlign w:val="center"/>
                </w:tcPr>
                <w:p w14:paraId="040452B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5.0mg/L</w:t>
                  </w:r>
                </w:p>
              </w:tc>
            </w:tr>
            <w:tr w14:paraId="458EF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6" w:type="pct"/>
                  <w:tcBorders>
                    <w:tl2br w:val="nil"/>
                    <w:tr2bl w:val="nil"/>
                  </w:tcBorders>
                  <w:vAlign w:val="center"/>
                </w:tcPr>
                <w:p w14:paraId="33A73511">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LAS</w:t>
                  </w:r>
                </w:p>
              </w:tc>
              <w:tc>
                <w:tcPr>
                  <w:tcW w:w="1347" w:type="pct"/>
                  <w:tcBorders>
                    <w:tl2br w:val="nil"/>
                    <w:tr2bl w:val="nil"/>
                  </w:tcBorders>
                  <w:vAlign w:val="center"/>
                </w:tcPr>
                <w:p w14:paraId="67BE610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20</w:t>
                  </w:r>
                  <w:r>
                    <w:rPr>
                      <w:rFonts w:hint="default" w:ascii="Times New Roman" w:hAnsi="Times New Roman" w:cs="Times New Roman"/>
                      <w:color w:val="000000" w:themeColor="text1"/>
                      <w:kern w:val="0"/>
                      <w:sz w:val="21"/>
                      <w:szCs w:val="21"/>
                      <w:highlight w:val="none"/>
                      <w14:textFill>
                        <w14:solidFill>
                          <w14:schemeClr w14:val="tx1"/>
                        </w14:solidFill>
                      </w14:textFill>
                    </w:rPr>
                    <w:t>mg/L</w:t>
                  </w:r>
                </w:p>
              </w:tc>
              <w:tc>
                <w:tcPr>
                  <w:tcW w:w="1347" w:type="pct"/>
                  <w:tcBorders>
                    <w:tl2br w:val="nil"/>
                    <w:tr2bl w:val="nil"/>
                  </w:tcBorders>
                  <w:vAlign w:val="center"/>
                </w:tcPr>
                <w:p w14:paraId="52715574">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1347" w:type="pct"/>
                  <w:tcBorders>
                    <w:tl2br w:val="nil"/>
                    <w:tr2bl w:val="nil"/>
                  </w:tcBorders>
                  <w:vAlign w:val="center"/>
                </w:tcPr>
                <w:p w14:paraId="7B2EFBF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20</w:t>
                  </w:r>
                  <w:r>
                    <w:rPr>
                      <w:rFonts w:hint="default" w:ascii="Times New Roman" w:hAnsi="Times New Roman" w:cs="Times New Roman"/>
                      <w:color w:val="000000" w:themeColor="text1"/>
                      <w:kern w:val="0"/>
                      <w:sz w:val="21"/>
                      <w:szCs w:val="21"/>
                      <w:highlight w:val="none"/>
                      <w14:textFill>
                        <w14:solidFill>
                          <w14:schemeClr w14:val="tx1"/>
                        </w14:solidFill>
                      </w14:textFill>
                    </w:rPr>
                    <w:t>mg/L</w:t>
                  </w:r>
                </w:p>
              </w:tc>
            </w:tr>
          </w:tbl>
          <w:p w14:paraId="35C41B2A">
            <w:pPr>
              <w:keepNext w:val="0"/>
              <w:keepLines w:val="0"/>
              <w:suppressLineNumbers w:val="0"/>
              <w:spacing w:before="0" w:beforeAutospacing="0" w:after="0" w:afterAutospacing="0" w:line="360" w:lineRule="auto"/>
              <w:ind w:left="0" w:right="0"/>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14:textFill>
                  <w14:solidFill>
                    <w14:schemeClr w14:val="tx1"/>
                  </w14:solidFill>
                </w14:textFill>
              </w:rPr>
              <w:t>2、废气排放标准</w:t>
            </w:r>
          </w:p>
          <w:p w14:paraId="29B14EA6">
            <w:pPr>
              <w:keepNext w:val="0"/>
              <w:keepLines w:val="0"/>
              <w:suppressLineNumbers w:val="0"/>
              <w:spacing w:before="0" w:beforeAutospacing="0" w:after="0" w:afterAutospacing="0" w:line="360" w:lineRule="auto"/>
              <w:ind w:left="0" w:right="0" w:firstLine="476" w:firstLineChars="200"/>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本项目注塑过程中有组织废气</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执行</w:t>
            </w:r>
            <w:r>
              <w:rPr>
                <w:rFonts w:hint="default" w:ascii="Times New Roman" w:hAnsi="Times New Roman" w:eastAsia="宋体" w:cs="Times New Roman"/>
                <w:color w:val="000000" w:themeColor="text1"/>
                <w:spacing w:val="-1"/>
                <w:sz w:val="24"/>
                <w:szCs w:val="24"/>
                <w:highlight w:val="none"/>
                <w:u w:val="none" w:color="auto"/>
                <w:lang w:val="en-US" w:eastAsia="en-US"/>
                <w14:textFill>
                  <w14:solidFill>
                    <w14:schemeClr w14:val="tx1"/>
                  </w14:solidFill>
                </w14:textFill>
              </w:rPr>
              <w:t>《合成树脂工业污染物排放标准》（GB31572-2015,含2024年修改单）表4大气污染物排放限值</w:t>
            </w:r>
            <w:r>
              <w:rPr>
                <w:rFonts w:hint="default" w:ascii="Times New Roman" w:hAnsi="Times New Roman" w:eastAsia="宋体" w:cs="Times New Roman"/>
                <w:color w:val="000000" w:themeColor="text1"/>
                <w:spacing w:val="-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喷涂过程中废气参照执行</w:t>
            </w:r>
            <w:r>
              <w:rPr>
                <w:rFonts w:hint="default" w:ascii="Times New Roman" w:hAnsi="Times New Roman" w:eastAsia="宋体" w:cs="Times New Roman"/>
                <w:color w:val="000000" w:themeColor="text1"/>
                <w:spacing w:val="-1"/>
                <w:sz w:val="24"/>
                <w:szCs w:val="24"/>
                <w:highlight w:val="none"/>
                <w:u w:val="none" w:color="auto"/>
                <w:lang w:val="en-US" w:eastAsia="en-US"/>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表</w:t>
            </w:r>
            <w:r>
              <w:rPr>
                <w:rFonts w:hint="default" w:ascii="Times New Roman" w:hAnsi="Times New Roman" w:eastAsia="宋体" w:cs="Times New Roman"/>
                <w:color w:val="000000" w:themeColor="text1"/>
                <w:spacing w:val="-1"/>
                <w:sz w:val="24"/>
                <w:szCs w:val="24"/>
                <w:highlight w:val="none"/>
                <w:u w:val="none" w:color="auto"/>
                <w:lang w:val="en-US" w:eastAsia="en-US"/>
                <w14:textFill>
                  <w14:solidFill>
                    <w14:schemeClr w14:val="tx1"/>
                  </w14:solidFill>
                </w14:textFill>
              </w:rPr>
              <w:t>面涂装（汽车制造及维修）挥发性有机物、镍排放标准</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lang w:val="en-US" w:eastAsia="en-US"/>
                <w14:textFill>
                  <w14:solidFill>
                    <w14:schemeClr w14:val="tx1"/>
                  </w14:solidFill>
                </w14:textFill>
              </w:rPr>
              <w:t>DB43/1356-2017</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）表1中排放浓度限值，臭气浓度执行</w:t>
            </w:r>
            <w:r>
              <w:rPr>
                <w:rFonts w:hint="default" w:ascii="Times New Roman" w:hAnsi="Times New Roman" w:eastAsia="宋体" w:cs="Times New Roman"/>
                <w:color w:val="000000" w:themeColor="text1"/>
                <w:spacing w:val="-1"/>
                <w:sz w:val="24"/>
                <w:szCs w:val="24"/>
                <w:highlight w:val="none"/>
                <w:u w:val="none" w:color="auto"/>
                <w:lang w:val="en-US" w:eastAsia="en-US"/>
                <w14:textFill>
                  <w14:solidFill>
                    <w14:schemeClr w14:val="tx1"/>
                  </w14:solidFill>
                </w14:textFill>
              </w:rPr>
              <w:t>《恶臭污染物排放标准》（GB14554-93）表2排放标准值</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w:t>
            </w:r>
            <w:r>
              <w:rPr>
                <w:rFonts w:hint="eastAsia"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颗粒物执行</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《大气污染物综合排放标准》（GB16297-1996）</w:t>
            </w:r>
            <w:r>
              <w:rPr>
                <w:rFonts w:hint="eastAsia"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标准限值。</w:t>
            </w:r>
          </w:p>
          <w:p w14:paraId="18DD4ADA">
            <w:pPr>
              <w:keepNext w:val="0"/>
              <w:keepLines w:val="0"/>
              <w:suppressLineNumbers w:val="0"/>
              <w:spacing w:before="0" w:beforeAutospacing="0" w:after="0" w:afterAutospacing="0" w:line="360" w:lineRule="auto"/>
              <w:ind w:left="0" w:right="0" w:firstLine="476" w:firstLineChars="200"/>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无组织废气</w:t>
            </w:r>
            <w:r>
              <w:rPr>
                <w:rFonts w:hint="default" w:ascii="Times New Roman" w:hAnsi="Times New Roman" w:cs="Times New Roman"/>
                <w:color w:val="000000" w:themeColor="text1"/>
                <w:spacing w:val="-1"/>
                <w:sz w:val="24"/>
                <w:szCs w:val="24"/>
                <w:highlight w:val="none"/>
                <w:u w:val="none" w:color="auto"/>
                <w:lang w:val="en-US" w:eastAsia="zh-CN"/>
                <w14:textFill>
                  <w14:solidFill>
                    <w14:schemeClr w14:val="tx1"/>
                  </w14:solidFill>
                </w14:textFill>
              </w:rPr>
              <w:t>执行</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《合成树脂工业污染物排放标准》（GB31572-2015，含2024年修改单）表9大气污染物浓度限值</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和</w:t>
            </w:r>
            <w:r>
              <w:rPr>
                <w:rFonts w:hint="default" w:ascii="Times New Roman" w:hAnsi="Times New Roman" w:eastAsia="宋体" w:cs="Times New Roman"/>
                <w:color w:val="000000" w:themeColor="text1"/>
                <w:spacing w:val="-1"/>
                <w:sz w:val="24"/>
                <w:szCs w:val="24"/>
                <w:highlight w:val="none"/>
                <w:u w:val="none" w:color="auto"/>
                <w:lang w:val="en-US" w:eastAsia="en-US"/>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表</w:t>
            </w:r>
            <w:r>
              <w:rPr>
                <w:rFonts w:hint="default" w:ascii="Times New Roman" w:hAnsi="Times New Roman" w:eastAsia="宋体" w:cs="Times New Roman"/>
                <w:color w:val="000000" w:themeColor="text1"/>
                <w:spacing w:val="-1"/>
                <w:sz w:val="24"/>
                <w:szCs w:val="24"/>
                <w:highlight w:val="none"/>
                <w:u w:val="none" w:color="auto"/>
                <w:lang w:val="en-US" w:eastAsia="en-US"/>
                <w14:textFill>
                  <w14:solidFill>
                    <w14:schemeClr w14:val="tx1"/>
                  </w14:solidFill>
                </w14:textFill>
              </w:rPr>
              <w:t>面涂装（汽车制造及维修）挥发性有机物、镍排放标准</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lang w:val="en-US" w:eastAsia="en-US"/>
                <w14:textFill>
                  <w14:solidFill>
                    <w14:schemeClr w14:val="tx1"/>
                  </w14:solidFill>
                </w14:textFill>
              </w:rPr>
              <w:t>DB43/1356-2017</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较严值</w:t>
            </w:r>
            <w:r>
              <w:rPr>
                <w:rFonts w:hint="default" w:ascii="Times New Roman" w:hAnsi="Times New Roman" w:cs="Times New Roman"/>
                <w:color w:val="000000" w:themeColor="text1"/>
                <w:spacing w:val="-1"/>
                <w:sz w:val="24"/>
                <w:szCs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颗粒物参照</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《大气污染物综合排放标准》（GB16297-1996）表2中的无组织排放限值标准、《合成树脂工业污染物排放标准》（GB31572-2015，含2024年修改单）表9大气污染物浓度限值较严值</w:t>
            </w:r>
            <w:r>
              <w:rPr>
                <w:rFonts w:hint="default" w:ascii="Times New Roman" w:hAnsi="Times New Roman" w:cs="Times New Roman"/>
                <w:color w:val="000000" w:themeColor="text1"/>
                <w:spacing w:val="-1"/>
                <w:sz w:val="24"/>
                <w:szCs w:val="24"/>
                <w:highlight w:val="none"/>
                <w:u w:val="none" w:color="auto"/>
                <w:lang w:eastAsia="zh-CN"/>
                <w14:textFill>
                  <w14:solidFill>
                    <w14:schemeClr w14:val="tx1"/>
                  </w14:solidFill>
                </w14:textFill>
              </w:rPr>
              <w:t>；</w:t>
            </w:r>
            <w:r>
              <w:rPr>
                <w:rFonts w:hint="default" w:ascii="Times New Roman" w:hAnsi="Times New Roman" w:cs="Times New Roman"/>
                <w:color w:val="000000" w:themeColor="text1"/>
                <w:spacing w:val="-1"/>
                <w:sz w:val="24"/>
                <w:szCs w:val="24"/>
                <w:highlight w:val="none"/>
                <w:u w:val="none" w:color="auto"/>
                <w:lang w:val="en-US" w:eastAsia="zh-CN"/>
                <w14:textFill>
                  <w14:solidFill>
                    <w14:schemeClr w14:val="tx1"/>
                  </w14:solidFill>
                </w14:textFill>
              </w:rPr>
              <w:t>无组织</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臭气浓度执行</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《恶臭污染物排放标准》（GB14554-93）表1新扩改建二级厂界标准值</w:t>
            </w:r>
            <w:r>
              <w:rPr>
                <w:rFonts w:hint="default" w:ascii="Times New Roman" w:hAnsi="Times New Roman" w:cs="Times New Roman"/>
                <w:color w:val="000000" w:themeColor="text1"/>
                <w:spacing w:val="-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车间外</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无组织非甲烷总烃执行《挥发性有机物无组织排放控制标准》（GB37822-2019）附录A</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.1标准特别排放限值</w:t>
            </w:r>
            <w:r>
              <w:rPr>
                <w:rFonts w:hint="default" w:ascii="Times New Roman" w:hAnsi="Times New Roman" w:eastAsia="宋体" w:cs="Times New Roman"/>
                <w:color w:val="000000" w:themeColor="text1"/>
                <w:spacing w:val="-1"/>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详见</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下表3-</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8~3-10</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w:t>
            </w:r>
          </w:p>
          <w:p w14:paraId="23944F19">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highlight w:val="none"/>
                <w:u w:val="none" w:color="auto"/>
                <w14:textFill>
                  <w14:solidFill>
                    <w14:schemeClr w14:val="tx1"/>
                  </w14:solidFill>
                </w14:textFill>
              </w:rPr>
            </w:pPr>
          </w:p>
          <w:p w14:paraId="492935A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szCs w:val="21"/>
                <w:highlight w:val="none"/>
                <w:u w:val="none" w:color="auto"/>
                <w14:textFill>
                  <w14:solidFill>
                    <w14:schemeClr w14:val="tx1"/>
                  </w14:solidFill>
                </w14:textFill>
              </w:rPr>
              <w:t>表3-</w:t>
            </w:r>
            <w:r>
              <w:rPr>
                <w:rFonts w:hint="default" w:ascii="Times New Roman" w:hAnsi="Times New Roman" w:cs="Times New Roman"/>
                <w:b/>
                <w:color w:val="000000" w:themeColor="text1"/>
                <w:szCs w:val="21"/>
                <w:highlight w:val="none"/>
                <w:u w:val="none" w:color="auto"/>
                <w:lang w:val="en-US" w:eastAsia="zh-CN"/>
                <w14:textFill>
                  <w14:solidFill>
                    <w14:schemeClr w14:val="tx1"/>
                  </w14:solidFill>
                </w14:textFill>
              </w:rPr>
              <w:t>8</w:t>
            </w:r>
            <w:r>
              <w:rPr>
                <w:rFonts w:hint="default" w:ascii="Times New Roman" w:hAnsi="Times New Roman" w:cs="Times New Roman"/>
                <w:b/>
                <w:color w:val="000000" w:themeColor="text1"/>
                <w:szCs w:val="21"/>
                <w:highlight w:val="none"/>
                <w:u w:val="none" w:color="auto"/>
                <w14:textFill>
                  <w14:solidFill>
                    <w14:schemeClr w14:val="tx1"/>
                  </w14:solidFill>
                </w14:textFill>
              </w:rPr>
              <w:t xml:space="preserve">  </w:t>
            </w:r>
            <w:r>
              <w:rPr>
                <w:rFonts w:hint="default" w:ascii="Times New Roman" w:hAnsi="Times New Roman" w:cs="Times New Roman"/>
                <w:b/>
                <w:color w:val="000000" w:themeColor="text1"/>
                <w:szCs w:val="21"/>
                <w:highlight w:val="none"/>
                <w:u w:val="none" w:color="auto"/>
                <w:lang w:val="en-US" w:eastAsia="zh-CN"/>
                <w14:textFill>
                  <w14:solidFill>
                    <w14:schemeClr w14:val="tx1"/>
                  </w14:solidFill>
                </w14:textFill>
              </w:rPr>
              <w:t>大气污染物有组织排放</w:t>
            </w:r>
            <w:r>
              <w:rPr>
                <w:rFonts w:hint="default" w:ascii="Times New Roman" w:hAnsi="Times New Roman" w:cs="Times New Roman"/>
                <w:b/>
                <w:color w:val="000000" w:themeColor="text1"/>
                <w:szCs w:val="21"/>
                <w:highlight w:val="none"/>
                <w:u w:val="none" w:color="auto"/>
                <w14:textFill>
                  <w14:solidFill>
                    <w14:schemeClr w14:val="tx1"/>
                  </w14:solidFill>
                </w14:textFill>
              </w:rPr>
              <w:t>标准</w:t>
            </w:r>
          </w:p>
          <w:tbl>
            <w:tblPr>
              <w:tblStyle w:val="13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17"/>
              <w:gridCol w:w="1628"/>
              <w:gridCol w:w="737"/>
              <w:gridCol w:w="1668"/>
              <w:gridCol w:w="1231"/>
              <w:gridCol w:w="2151"/>
            </w:tblGrid>
            <w:tr w14:paraId="50E6E2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550" w:type="pct"/>
                  <w:tcBorders>
                    <w:tl2br w:val="nil"/>
                    <w:tr2bl w:val="nil"/>
                  </w:tcBorders>
                  <w:vAlign w:val="center"/>
                </w:tcPr>
                <w:p w14:paraId="054ED16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污染</w:t>
                  </w:r>
                  <w:r>
                    <w:rPr>
                      <w:rFonts w:hint="default" w:ascii="Times New Roman" w:hAnsi="Times New Roman" w:cs="Times New Roman"/>
                      <w:b/>
                      <w:bCs/>
                      <w:color w:val="000000" w:themeColor="text1"/>
                      <w:spacing w:val="-1"/>
                      <w:sz w:val="21"/>
                      <w:szCs w:val="21"/>
                      <w:highlight w:val="none"/>
                      <w:u w:val="none" w:color="auto"/>
                      <w14:textFill>
                        <w14:solidFill>
                          <w14:schemeClr w14:val="tx1"/>
                        </w14:solidFill>
                      </w14:textFill>
                    </w:rPr>
                    <w:t>源</w:t>
                  </w:r>
                </w:p>
              </w:tc>
              <w:tc>
                <w:tcPr>
                  <w:tcW w:w="976" w:type="pct"/>
                  <w:tcBorders>
                    <w:tl2br w:val="nil"/>
                    <w:tr2bl w:val="nil"/>
                  </w:tcBorders>
                  <w:vAlign w:val="center"/>
                </w:tcPr>
                <w:p w14:paraId="5E300CE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5"/>
                      <w:sz w:val="21"/>
                      <w:szCs w:val="21"/>
                      <w:highlight w:val="none"/>
                      <w:u w:val="none" w:color="auto"/>
                      <w14:textFill>
                        <w14:solidFill>
                          <w14:schemeClr w14:val="tx1"/>
                        </w14:solidFill>
                      </w14:textFill>
                    </w:rPr>
                    <w:t>污染物</w:t>
                  </w:r>
                </w:p>
              </w:tc>
              <w:tc>
                <w:tcPr>
                  <w:tcW w:w="442" w:type="pct"/>
                  <w:tcBorders>
                    <w:tl2br w:val="nil"/>
                    <w:tr2bl w:val="nil"/>
                  </w:tcBorders>
                  <w:vAlign w:val="center"/>
                </w:tcPr>
                <w:p w14:paraId="660FA1E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5"/>
                      <w:sz w:val="21"/>
                      <w:szCs w:val="21"/>
                      <w:highlight w:val="none"/>
                      <w:u w:val="none" w:color="auto"/>
                      <w14:textFill>
                        <w14:solidFill>
                          <w14:schemeClr w14:val="tx1"/>
                        </w14:solidFill>
                      </w14:textFill>
                    </w:rPr>
                    <w:t>排气筒</w:t>
                  </w: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高度</w:t>
                  </w:r>
                  <w:r>
                    <w:rPr>
                      <w:rFonts w:hint="default" w:ascii="Times New Roman" w:hAnsi="Times New Roman" w:eastAsia="Times New Roman" w:cs="Times New Roman"/>
                      <w:b/>
                      <w:bCs/>
                      <w:color w:val="000000" w:themeColor="text1"/>
                      <w:spacing w:val="3"/>
                      <w:sz w:val="21"/>
                      <w:szCs w:val="21"/>
                      <w:highlight w:val="none"/>
                      <w:u w:val="none" w:color="auto"/>
                      <w14:textFill>
                        <w14:solidFill>
                          <w14:schemeClr w14:val="tx1"/>
                        </w14:solidFill>
                      </w14:textFill>
                    </w:rPr>
                    <w:t>/m</w:t>
                  </w:r>
                </w:p>
              </w:tc>
              <w:tc>
                <w:tcPr>
                  <w:tcW w:w="1000" w:type="pct"/>
                  <w:tcBorders>
                    <w:tl2br w:val="nil"/>
                    <w:tr2bl w:val="nil"/>
                  </w:tcBorders>
                  <w:vAlign w:val="center"/>
                </w:tcPr>
                <w:p w14:paraId="4DF12CD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6"/>
                      <w:sz w:val="21"/>
                      <w:szCs w:val="21"/>
                      <w:highlight w:val="none"/>
                      <w:u w:val="none" w:color="auto"/>
                      <w14:textFill>
                        <w14:solidFill>
                          <w14:schemeClr w14:val="tx1"/>
                        </w14:solidFill>
                      </w14:textFill>
                    </w:rPr>
                    <w:t>最高允许排放</w:t>
                  </w: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浓度</w:t>
                  </w:r>
                  <w:r>
                    <w:rPr>
                      <w:rFonts w:hint="default" w:ascii="Times New Roman" w:hAnsi="Times New Roman" w:eastAsia="Times New Roman" w:cs="Times New Roman"/>
                      <w:b/>
                      <w:bCs/>
                      <w:color w:val="000000" w:themeColor="text1"/>
                      <w:spacing w:val="-3"/>
                      <w:sz w:val="21"/>
                      <w:szCs w:val="21"/>
                      <w:highlight w:val="none"/>
                      <w:u w:val="none" w:color="auto"/>
                      <w14:textFill>
                        <w14:solidFill>
                          <w14:schemeClr w14:val="tx1"/>
                        </w14:solidFill>
                      </w14:textFill>
                    </w:rPr>
                    <w:t>/</w:t>
                  </w: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w:t>
                  </w:r>
                  <w:r>
                    <w:rPr>
                      <w:rFonts w:hint="default" w:ascii="Times New Roman" w:hAnsi="Times New Roman" w:eastAsia="Times New Roman" w:cs="Times New Roman"/>
                      <w:b/>
                      <w:bCs/>
                      <w:color w:val="000000" w:themeColor="text1"/>
                      <w:spacing w:val="-3"/>
                      <w:sz w:val="21"/>
                      <w:szCs w:val="21"/>
                      <w:highlight w:val="none"/>
                      <w:u w:val="none" w:color="auto"/>
                      <w14:textFill>
                        <w14:solidFill>
                          <w14:schemeClr w14:val="tx1"/>
                        </w14:solidFill>
                      </w14:textFill>
                    </w:rPr>
                    <w:t>mg/m</w:t>
                  </w:r>
                  <w:r>
                    <w:rPr>
                      <w:rFonts w:hint="default" w:ascii="Times New Roman" w:hAnsi="Times New Roman" w:eastAsia="Times New Roman" w:cs="Times New Roman"/>
                      <w:b/>
                      <w:bCs/>
                      <w:color w:val="000000" w:themeColor="text1"/>
                      <w:spacing w:val="-3"/>
                      <w:position w:val="6"/>
                      <w:sz w:val="21"/>
                      <w:szCs w:val="21"/>
                      <w:highlight w:val="none"/>
                      <w:u w:val="none" w:color="auto"/>
                      <w14:textFill>
                        <w14:solidFill>
                          <w14:schemeClr w14:val="tx1"/>
                        </w14:solidFill>
                      </w14:textFill>
                    </w:rPr>
                    <w:t>3</w:t>
                  </w: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w:t>
                  </w:r>
                </w:p>
              </w:tc>
              <w:tc>
                <w:tcPr>
                  <w:tcW w:w="738" w:type="pct"/>
                  <w:tcBorders>
                    <w:tl2br w:val="nil"/>
                    <w:tr2bl w:val="nil"/>
                  </w:tcBorders>
                  <w:vAlign w:val="center"/>
                </w:tcPr>
                <w:p w14:paraId="4407FE8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6"/>
                      <w:sz w:val="21"/>
                      <w:szCs w:val="21"/>
                      <w:highlight w:val="none"/>
                      <w:u w:val="none" w:color="auto"/>
                      <w14:textFill>
                        <w14:solidFill>
                          <w14:schemeClr w14:val="tx1"/>
                        </w14:solidFill>
                      </w14:textFill>
                    </w:rPr>
                    <w:t>排放速率</w:t>
                  </w:r>
                  <w:r>
                    <w:rPr>
                      <w:rFonts w:hint="default" w:ascii="Times New Roman" w:hAnsi="Times New Roman" w:eastAsia="Times New Roman" w:cs="Times New Roman"/>
                      <w:b/>
                      <w:bCs/>
                      <w:color w:val="000000" w:themeColor="text1"/>
                      <w:sz w:val="21"/>
                      <w:szCs w:val="21"/>
                      <w:highlight w:val="none"/>
                      <w:u w:val="none" w:color="auto"/>
                      <w14:textFill>
                        <w14:solidFill>
                          <w14:schemeClr w14:val="tx1"/>
                        </w14:solidFill>
                      </w14:textFill>
                    </w:rPr>
                    <w:t>kg</w:t>
                  </w:r>
                  <w:r>
                    <w:rPr>
                      <w:rFonts w:hint="default" w:ascii="Times New Roman" w:hAnsi="Times New Roman" w:eastAsia="Times New Roman" w:cs="Times New Roman"/>
                      <w:b/>
                      <w:bCs/>
                      <w:color w:val="000000" w:themeColor="text1"/>
                      <w:spacing w:val="4"/>
                      <w:sz w:val="21"/>
                      <w:szCs w:val="21"/>
                      <w:highlight w:val="none"/>
                      <w:u w:val="none" w:color="auto"/>
                      <w14:textFill>
                        <w14:solidFill>
                          <w14:schemeClr w14:val="tx1"/>
                        </w14:solidFill>
                      </w14:textFill>
                    </w:rPr>
                    <w:t>/h</w:t>
                  </w:r>
                </w:p>
              </w:tc>
              <w:tc>
                <w:tcPr>
                  <w:tcW w:w="1290" w:type="pct"/>
                  <w:tcBorders>
                    <w:tl2br w:val="nil"/>
                    <w:tr2bl w:val="nil"/>
                  </w:tcBorders>
                  <w:vAlign w:val="center"/>
                </w:tcPr>
                <w:p w14:paraId="77468AB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6"/>
                      <w:sz w:val="21"/>
                      <w:szCs w:val="21"/>
                      <w:highlight w:val="none"/>
                      <w:u w:val="none" w:color="auto"/>
                      <w14:textFill>
                        <w14:solidFill>
                          <w14:schemeClr w14:val="tx1"/>
                        </w14:solidFill>
                      </w14:textFill>
                    </w:rPr>
                    <w:t>执行标准</w:t>
                  </w:r>
                </w:p>
              </w:tc>
            </w:tr>
            <w:tr w14:paraId="254584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550" w:type="pct"/>
                  <w:vMerge w:val="restart"/>
                  <w:tcBorders>
                    <w:tl2br w:val="nil"/>
                    <w:tr2bl w:val="nil"/>
                  </w:tcBorders>
                  <w:vAlign w:val="center"/>
                </w:tcPr>
                <w:p w14:paraId="08EC852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pacing w:val="4"/>
                      <w:sz w:val="21"/>
                      <w:szCs w:val="21"/>
                      <w:highlight w:val="none"/>
                      <w:u w:val="none" w:color="auto"/>
                      <w14:textFill>
                        <w14:solidFill>
                          <w14:schemeClr w14:val="tx1"/>
                        </w14:solidFill>
                      </w14:textFill>
                    </w:rPr>
                    <w:t>排气</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筒</w:t>
                  </w:r>
                  <w:r>
                    <w:rPr>
                      <w:rFonts w:hint="default" w:ascii="Times New Roman" w:hAnsi="Times New Roman" w:eastAsia="Times New Roman" w:cs="Times New Roman"/>
                      <w:color w:val="000000" w:themeColor="text1"/>
                      <w:sz w:val="21"/>
                      <w:szCs w:val="21"/>
                      <w:highlight w:val="none"/>
                      <w:u w:val="none" w:color="auto"/>
                      <w14:textFill>
                        <w14:solidFill>
                          <w14:schemeClr w14:val="tx1"/>
                        </w14:solidFill>
                      </w14:textFill>
                    </w:rPr>
                    <w:t>DA</w:t>
                  </w:r>
                  <w:r>
                    <w:rPr>
                      <w:rFonts w:hint="default" w:ascii="Times New Roman" w:hAnsi="Times New Roman" w:eastAsia="Times New Roman" w:cs="Times New Roman"/>
                      <w:color w:val="000000" w:themeColor="text1"/>
                      <w:spacing w:val="8"/>
                      <w:sz w:val="21"/>
                      <w:szCs w:val="21"/>
                      <w:highlight w:val="none"/>
                      <w:u w:val="none" w:color="auto"/>
                      <w14:textFill>
                        <w14:solidFill>
                          <w14:schemeClr w14:val="tx1"/>
                        </w14:solidFill>
                      </w14:textFill>
                    </w:rPr>
                    <w:t>001</w:t>
                  </w:r>
                </w:p>
              </w:tc>
              <w:tc>
                <w:tcPr>
                  <w:tcW w:w="976" w:type="pct"/>
                  <w:tcBorders>
                    <w:tl2br w:val="nil"/>
                    <w:tr2bl w:val="nil"/>
                  </w:tcBorders>
                  <w:vAlign w:val="center"/>
                </w:tcPr>
                <w:p w14:paraId="37CF464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臭气浓度</w:t>
                  </w:r>
                </w:p>
              </w:tc>
              <w:tc>
                <w:tcPr>
                  <w:tcW w:w="442" w:type="pct"/>
                  <w:vMerge w:val="restart"/>
                  <w:tcBorders>
                    <w:tl2br w:val="nil"/>
                    <w:tr2bl w:val="nil"/>
                  </w:tcBorders>
                  <w:vAlign w:val="center"/>
                </w:tcPr>
                <w:p w14:paraId="6DC8CA3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t>1</w:t>
                  </w: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5</w:t>
                  </w:r>
                </w:p>
              </w:tc>
              <w:tc>
                <w:tcPr>
                  <w:tcW w:w="1000" w:type="pct"/>
                  <w:tcBorders>
                    <w:tl2br w:val="nil"/>
                    <w:tr2bl w:val="nil"/>
                  </w:tcBorders>
                  <w:vAlign w:val="center"/>
                </w:tcPr>
                <w:p w14:paraId="523BCC4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2000（无量纲）</w:t>
                  </w:r>
                </w:p>
              </w:tc>
              <w:tc>
                <w:tcPr>
                  <w:tcW w:w="738" w:type="pct"/>
                  <w:tcBorders>
                    <w:tl2br w:val="nil"/>
                    <w:tr2bl w:val="nil"/>
                  </w:tcBorders>
                  <w:vAlign w:val="center"/>
                </w:tcPr>
                <w:p w14:paraId="081AF4A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w:t>
                  </w:r>
                </w:p>
              </w:tc>
              <w:tc>
                <w:tcPr>
                  <w:tcW w:w="1290" w:type="pct"/>
                  <w:tcBorders>
                    <w:tl2br w:val="nil"/>
                    <w:tr2bl w:val="nil"/>
                  </w:tcBorders>
                  <w:vAlign w:val="center"/>
                </w:tcPr>
                <w:p w14:paraId="4A72C5D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t>《恶臭污染物排放标准》（GB14554-93）表 2 排放标准值</w:t>
                  </w:r>
                </w:p>
              </w:tc>
            </w:tr>
            <w:tr w14:paraId="101A06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550" w:type="pct"/>
                  <w:vMerge w:val="continue"/>
                  <w:tcBorders>
                    <w:tl2br w:val="nil"/>
                    <w:tr2bl w:val="nil"/>
                  </w:tcBorders>
                  <w:vAlign w:val="center"/>
                </w:tcPr>
                <w:p w14:paraId="1110908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976" w:type="pct"/>
                  <w:tcBorders>
                    <w:tl2br w:val="nil"/>
                    <w:tr2bl w:val="nil"/>
                  </w:tcBorders>
                  <w:vAlign w:val="center"/>
                </w:tcPr>
                <w:p w14:paraId="34788D5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非甲烷总烃</w:t>
                  </w:r>
                </w:p>
              </w:tc>
              <w:tc>
                <w:tcPr>
                  <w:tcW w:w="442" w:type="pct"/>
                  <w:vMerge w:val="continue"/>
                  <w:tcBorders>
                    <w:tl2br w:val="nil"/>
                    <w:tr2bl w:val="nil"/>
                  </w:tcBorders>
                  <w:vAlign w:val="center"/>
                </w:tcPr>
                <w:p w14:paraId="501ADA7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p>
              </w:tc>
              <w:tc>
                <w:tcPr>
                  <w:tcW w:w="1000" w:type="pct"/>
                  <w:tcBorders>
                    <w:tl2br w:val="nil"/>
                    <w:tr2bl w:val="nil"/>
                  </w:tcBorders>
                  <w:vAlign w:val="center"/>
                </w:tcPr>
                <w:p w14:paraId="158DA9F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100</w:t>
                  </w:r>
                </w:p>
              </w:tc>
              <w:tc>
                <w:tcPr>
                  <w:tcW w:w="738" w:type="pct"/>
                  <w:tcBorders>
                    <w:tl2br w:val="nil"/>
                    <w:tr2bl w:val="nil"/>
                  </w:tcBorders>
                  <w:vAlign w:val="center"/>
                </w:tcPr>
                <w:p w14:paraId="22EFE2C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w:t>
                  </w:r>
                </w:p>
              </w:tc>
              <w:tc>
                <w:tcPr>
                  <w:tcW w:w="1290" w:type="pct"/>
                  <w:vMerge w:val="restart"/>
                  <w:tcBorders>
                    <w:tl2br w:val="nil"/>
                    <w:tr2bl w:val="nil"/>
                  </w:tcBorders>
                  <w:vAlign w:val="center"/>
                </w:tcPr>
                <w:p w14:paraId="0406163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t>《合成树脂工业污染物排放标准》（GB31572-2015, 含 2024 年修改单）表 4 大气污染物排放限值</w:t>
                  </w:r>
                </w:p>
              </w:tc>
            </w:tr>
            <w:tr w14:paraId="20CCC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550" w:type="pct"/>
                  <w:vMerge w:val="continue"/>
                  <w:tcBorders>
                    <w:tl2br w:val="nil"/>
                    <w:tr2bl w:val="nil"/>
                  </w:tcBorders>
                  <w:vAlign w:val="center"/>
                </w:tcPr>
                <w:p w14:paraId="1E45774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976" w:type="pct"/>
                  <w:tcBorders>
                    <w:tl2br w:val="nil"/>
                    <w:tr2bl w:val="nil"/>
                  </w:tcBorders>
                  <w:vAlign w:val="center"/>
                </w:tcPr>
                <w:p w14:paraId="3390287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苯乙烯</w:t>
                  </w:r>
                </w:p>
              </w:tc>
              <w:tc>
                <w:tcPr>
                  <w:tcW w:w="442" w:type="pct"/>
                  <w:vMerge w:val="continue"/>
                  <w:tcBorders>
                    <w:tl2br w:val="nil"/>
                    <w:tr2bl w:val="nil"/>
                  </w:tcBorders>
                  <w:vAlign w:val="center"/>
                </w:tcPr>
                <w:p w14:paraId="7C898C0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p>
              </w:tc>
              <w:tc>
                <w:tcPr>
                  <w:tcW w:w="1000" w:type="pct"/>
                  <w:tcBorders>
                    <w:tl2br w:val="nil"/>
                    <w:tr2bl w:val="nil"/>
                  </w:tcBorders>
                  <w:vAlign w:val="center"/>
                </w:tcPr>
                <w:p w14:paraId="138F272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50</w:t>
                  </w:r>
                </w:p>
              </w:tc>
              <w:tc>
                <w:tcPr>
                  <w:tcW w:w="738" w:type="pct"/>
                  <w:tcBorders>
                    <w:tl2br w:val="nil"/>
                    <w:tr2bl w:val="nil"/>
                  </w:tcBorders>
                  <w:vAlign w:val="center"/>
                </w:tcPr>
                <w:p w14:paraId="74A4B23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w:t>
                  </w:r>
                </w:p>
              </w:tc>
              <w:tc>
                <w:tcPr>
                  <w:tcW w:w="1290" w:type="pct"/>
                  <w:vMerge w:val="continue"/>
                  <w:tcBorders>
                    <w:tl2br w:val="nil"/>
                    <w:tr2bl w:val="nil"/>
                  </w:tcBorders>
                  <w:vAlign w:val="center"/>
                </w:tcPr>
                <w:p w14:paraId="043A56A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pPr>
                </w:p>
              </w:tc>
            </w:tr>
            <w:tr w14:paraId="37F7CB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50" w:type="pct"/>
                  <w:vMerge w:val="continue"/>
                  <w:tcBorders>
                    <w:tl2br w:val="nil"/>
                    <w:tr2bl w:val="nil"/>
                  </w:tcBorders>
                  <w:vAlign w:val="center"/>
                </w:tcPr>
                <w:p w14:paraId="5596AE5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976" w:type="pct"/>
                  <w:tcBorders>
                    <w:tl2br w:val="nil"/>
                    <w:tr2bl w:val="nil"/>
                  </w:tcBorders>
                  <w:vAlign w:val="center"/>
                </w:tcPr>
                <w:p w14:paraId="11E51D7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丙烯腈</w:t>
                  </w:r>
                </w:p>
              </w:tc>
              <w:tc>
                <w:tcPr>
                  <w:tcW w:w="442" w:type="pct"/>
                  <w:vMerge w:val="continue"/>
                  <w:tcBorders>
                    <w:tl2br w:val="nil"/>
                    <w:tr2bl w:val="nil"/>
                  </w:tcBorders>
                  <w:vAlign w:val="center"/>
                </w:tcPr>
                <w:p w14:paraId="0B88F63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p>
              </w:tc>
              <w:tc>
                <w:tcPr>
                  <w:tcW w:w="1000" w:type="pct"/>
                  <w:tcBorders>
                    <w:tl2br w:val="nil"/>
                    <w:tr2bl w:val="nil"/>
                  </w:tcBorders>
                  <w:vAlign w:val="center"/>
                </w:tcPr>
                <w:p w14:paraId="4C4EED4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0.5</w:t>
                  </w:r>
                </w:p>
              </w:tc>
              <w:tc>
                <w:tcPr>
                  <w:tcW w:w="738" w:type="pct"/>
                  <w:tcBorders>
                    <w:tl2br w:val="nil"/>
                    <w:tr2bl w:val="nil"/>
                  </w:tcBorders>
                  <w:vAlign w:val="center"/>
                </w:tcPr>
                <w:p w14:paraId="217FCBE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w:t>
                  </w:r>
                </w:p>
              </w:tc>
              <w:tc>
                <w:tcPr>
                  <w:tcW w:w="1290" w:type="pct"/>
                  <w:vMerge w:val="continue"/>
                  <w:tcBorders>
                    <w:tl2br w:val="nil"/>
                    <w:tr2bl w:val="nil"/>
                  </w:tcBorders>
                  <w:vAlign w:val="center"/>
                </w:tcPr>
                <w:p w14:paraId="6F36FF8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pPr>
                </w:p>
              </w:tc>
            </w:tr>
            <w:tr w14:paraId="45E8B6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550" w:type="pct"/>
                  <w:vMerge w:val="continue"/>
                  <w:tcBorders>
                    <w:tl2br w:val="nil"/>
                    <w:tr2bl w:val="nil"/>
                  </w:tcBorders>
                  <w:vAlign w:val="center"/>
                </w:tcPr>
                <w:p w14:paraId="3FDB9D4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976" w:type="pct"/>
                  <w:tcBorders>
                    <w:tl2br w:val="nil"/>
                    <w:tr2bl w:val="nil"/>
                  </w:tcBorders>
                  <w:vAlign w:val="center"/>
                </w:tcPr>
                <w:p w14:paraId="1480B39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1,3-丁二烯</w:t>
                  </w:r>
                </w:p>
              </w:tc>
              <w:tc>
                <w:tcPr>
                  <w:tcW w:w="442" w:type="pct"/>
                  <w:vMerge w:val="continue"/>
                  <w:tcBorders>
                    <w:tl2br w:val="nil"/>
                    <w:tr2bl w:val="nil"/>
                  </w:tcBorders>
                  <w:vAlign w:val="center"/>
                </w:tcPr>
                <w:p w14:paraId="1CA7EBD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p>
              </w:tc>
              <w:tc>
                <w:tcPr>
                  <w:tcW w:w="1000" w:type="pct"/>
                  <w:tcBorders>
                    <w:tl2br w:val="nil"/>
                    <w:tr2bl w:val="nil"/>
                  </w:tcBorders>
                  <w:vAlign w:val="center"/>
                </w:tcPr>
                <w:p w14:paraId="528ADFB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1</w:t>
                  </w:r>
                </w:p>
              </w:tc>
              <w:tc>
                <w:tcPr>
                  <w:tcW w:w="738" w:type="pct"/>
                  <w:tcBorders>
                    <w:tl2br w:val="nil"/>
                    <w:tr2bl w:val="nil"/>
                  </w:tcBorders>
                  <w:vAlign w:val="center"/>
                </w:tcPr>
                <w:p w14:paraId="4FB95D9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w:t>
                  </w:r>
                </w:p>
              </w:tc>
              <w:tc>
                <w:tcPr>
                  <w:tcW w:w="1290" w:type="pct"/>
                  <w:vMerge w:val="continue"/>
                  <w:tcBorders>
                    <w:tl2br w:val="nil"/>
                    <w:tr2bl w:val="nil"/>
                  </w:tcBorders>
                  <w:vAlign w:val="center"/>
                </w:tcPr>
                <w:p w14:paraId="5A70335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pPr>
                </w:p>
              </w:tc>
            </w:tr>
            <w:tr w14:paraId="2148A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550" w:type="pct"/>
                  <w:vMerge w:val="continue"/>
                  <w:tcBorders>
                    <w:tl2br w:val="nil"/>
                    <w:tr2bl w:val="nil"/>
                  </w:tcBorders>
                  <w:vAlign w:val="center"/>
                </w:tcPr>
                <w:p w14:paraId="5AA0A6B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976" w:type="pct"/>
                  <w:tcBorders>
                    <w:tl2br w:val="nil"/>
                    <w:tr2bl w:val="nil"/>
                  </w:tcBorders>
                  <w:vAlign w:val="center"/>
                </w:tcPr>
                <w:p w14:paraId="286EC4E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highlight w:val="none"/>
                      <w:u w:val="none" w:color="auto"/>
                      <w:lang w:val="en-US" w:eastAsia="zh-CN"/>
                      <w14:textFill>
                        <w14:solidFill>
                          <w14:schemeClr w14:val="tx1"/>
                        </w14:solidFill>
                      </w14:textFill>
                    </w:rPr>
                    <w:t>总挥发性有机物</w:t>
                  </w:r>
                </w:p>
              </w:tc>
              <w:tc>
                <w:tcPr>
                  <w:tcW w:w="442" w:type="pct"/>
                  <w:vMerge w:val="continue"/>
                  <w:tcBorders>
                    <w:tl2br w:val="nil"/>
                    <w:tr2bl w:val="nil"/>
                  </w:tcBorders>
                  <w:vAlign w:val="center"/>
                </w:tcPr>
                <w:p w14:paraId="737EE4D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pPr>
                </w:p>
              </w:tc>
              <w:tc>
                <w:tcPr>
                  <w:tcW w:w="1000" w:type="pct"/>
                  <w:tcBorders>
                    <w:tl2br w:val="nil"/>
                    <w:tr2bl w:val="nil"/>
                  </w:tcBorders>
                  <w:vAlign w:val="center"/>
                </w:tcPr>
                <w:p w14:paraId="1A19389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highlight w:val="none"/>
                      <w:u w:val="none" w:color="auto"/>
                      <w:lang w:val="en-US" w:eastAsia="zh-CN"/>
                      <w14:textFill>
                        <w14:solidFill>
                          <w14:schemeClr w14:val="tx1"/>
                        </w14:solidFill>
                      </w14:textFill>
                    </w:rPr>
                    <w:t>80</w:t>
                  </w:r>
                </w:p>
              </w:tc>
              <w:tc>
                <w:tcPr>
                  <w:tcW w:w="738" w:type="pct"/>
                  <w:tcBorders>
                    <w:tl2br w:val="nil"/>
                    <w:tr2bl w:val="nil"/>
                  </w:tcBorders>
                  <w:vAlign w:val="center"/>
                </w:tcPr>
                <w:p w14:paraId="2FB9D3F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14:textFill>
                        <w14:solidFill>
                          <w14:schemeClr w14:val="tx1"/>
                        </w14:solidFill>
                      </w14:textFill>
                    </w:rPr>
                    <w:t>/</w:t>
                  </w:r>
                </w:p>
              </w:tc>
              <w:tc>
                <w:tcPr>
                  <w:tcW w:w="1290" w:type="pct"/>
                  <w:vMerge w:val="restart"/>
                  <w:tcBorders>
                    <w:tl2br w:val="nil"/>
                    <w:tr2bl w:val="nil"/>
                  </w:tcBorders>
                  <w:vAlign w:val="center"/>
                </w:tcPr>
                <w:p w14:paraId="70FCDE9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80" w:afterAutospacing="0" w:line="300" w:lineRule="atLeast"/>
                    <w:ind w:left="0" w:right="0" w:firstLine="0"/>
                    <w:jc w:val="cente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t>《</w:t>
                  </w:r>
                  <w:r>
                    <w:rPr>
                      <w:rFonts w:hint="default" w:ascii="Times New Roman" w:hAnsi="Times New Roman" w:cs="Times New Roman"/>
                      <w:color w:val="000000" w:themeColor="text1"/>
                      <w:spacing w:val="6"/>
                      <w:kern w:val="2"/>
                      <w:sz w:val="21"/>
                      <w:szCs w:val="21"/>
                      <w:highlight w:val="none"/>
                      <w:u w:val="none" w:color="auto"/>
                      <w:lang w:val="en-US" w:eastAsia="zh-CN" w:bidi="ar-SA"/>
                      <w14:textFill>
                        <w14:solidFill>
                          <w14:schemeClr w14:val="tx1"/>
                        </w14:solidFill>
                      </w14:textFill>
                    </w:rPr>
                    <w:t>表</w:t>
                  </w:r>
                  <w: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t>面涂装（汽车制造及维修）挥发性有机物、镍排放标准</w:t>
                  </w:r>
                  <w:r>
                    <w:rPr>
                      <w:rFonts w:hint="default" w:ascii="Times New Roman" w:hAnsi="Times New Roman" w:eastAsia="宋体" w:cs="Times New Roman"/>
                      <w:color w:val="000000" w:themeColor="text1"/>
                      <w:spacing w:val="6"/>
                      <w:kern w:val="2"/>
                      <w:sz w:val="21"/>
                      <w:szCs w:val="21"/>
                      <w:highlight w:val="none"/>
                      <w:u w:val="non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t>DB43/1356-2017</w:t>
                  </w:r>
                  <w:r>
                    <w:rPr>
                      <w:rFonts w:hint="default" w:ascii="Times New Roman" w:hAnsi="Times New Roman" w:eastAsia="宋体" w:cs="Times New Roman"/>
                      <w:color w:val="000000" w:themeColor="text1"/>
                      <w:spacing w:val="6"/>
                      <w:kern w:val="2"/>
                      <w:sz w:val="21"/>
                      <w:szCs w:val="21"/>
                      <w:highlight w:val="none"/>
                      <w:u w:val="none" w:color="auto"/>
                      <w:lang w:val="en-US" w:eastAsia="zh-CN" w:bidi="ar-SA"/>
                      <w14:textFill>
                        <w14:solidFill>
                          <w14:schemeClr w14:val="tx1"/>
                        </w14:solidFill>
                      </w14:textFill>
                    </w:rPr>
                    <w:t>）</w:t>
                  </w:r>
                </w:p>
              </w:tc>
            </w:tr>
            <w:tr w14:paraId="26374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550" w:type="pct"/>
                  <w:vMerge w:val="continue"/>
                  <w:tcBorders>
                    <w:tl2br w:val="nil"/>
                    <w:tr2bl w:val="nil"/>
                  </w:tcBorders>
                  <w:vAlign w:val="center"/>
                </w:tcPr>
                <w:p w14:paraId="06A4CA5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976" w:type="pct"/>
                  <w:tcBorders>
                    <w:tl2br w:val="nil"/>
                    <w:tr2bl w:val="nil"/>
                  </w:tcBorders>
                  <w:vAlign w:val="center"/>
                </w:tcPr>
                <w:p w14:paraId="09EBA6F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t>二甲苯</w:t>
                  </w:r>
                </w:p>
              </w:tc>
              <w:tc>
                <w:tcPr>
                  <w:tcW w:w="442" w:type="pct"/>
                  <w:vMerge w:val="continue"/>
                  <w:tcBorders>
                    <w:tl2br w:val="nil"/>
                    <w:tr2bl w:val="nil"/>
                  </w:tcBorders>
                  <w:vAlign w:val="center"/>
                </w:tcPr>
                <w:p w14:paraId="4314041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p>
              </w:tc>
              <w:tc>
                <w:tcPr>
                  <w:tcW w:w="1000" w:type="pct"/>
                  <w:tcBorders>
                    <w:tl2br w:val="nil"/>
                    <w:tr2bl w:val="nil"/>
                  </w:tcBorders>
                  <w:vAlign w:val="center"/>
                </w:tcPr>
                <w:p w14:paraId="6FED5F3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t>17</w:t>
                  </w:r>
                </w:p>
              </w:tc>
              <w:tc>
                <w:tcPr>
                  <w:tcW w:w="738" w:type="pct"/>
                  <w:tcBorders>
                    <w:tl2br w:val="nil"/>
                    <w:tr2bl w:val="nil"/>
                  </w:tcBorders>
                  <w:vAlign w:val="center"/>
                </w:tcPr>
                <w:p w14:paraId="655DABF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t>/</w:t>
                  </w:r>
                </w:p>
              </w:tc>
              <w:tc>
                <w:tcPr>
                  <w:tcW w:w="1290" w:type="pct"/>
                  <w:vMerge w:val="continue"/>
                  <w:tcBorders>
                    <w:tl2br w:val="nil"/>
                    <w:tr2bl w:val="nil"/>
                  </w:tcBorders>
                  <w:vAlign w:val="center"/>
                </w:tcPr>
                <w:p w14:paraId="34C8E7C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en-US"/>
                      <w14:textFill>
                        <w14:solidFill>
                          <w14:schemeClr w14:val="tx1"/>
                        </w14:solidFill>
                      </w14:textFill>
                    </w:rPr>
                  </w:pPr>
                </w:p>
              </w:tc>
            </w:tr>
            <w:tr w14:paraId="5611D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550" w:type="pct"/>
                  <w:vMerge w:val="continue"/>
                  <w:tcBorders>
                    <w:tl2br w:val="nil"/>
                    <w:tr2bl w:val="nil"/>
                  </w:tcBorders>
                  <w:vAlign w:val="center"/>
                </w:tcPr>
                <w:p w14:paraId="1E2212C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color w:val="000000" w:themeColor="text1"/>
                      <w:sz w:val="21"/>
                      <w:szCs w:val="21"/>
                      <w:highlight w:val="none"/>
                      <w:u w:val="none" w:color="auto"/>
                      <w14:textFill>
                        <w14:solidFill>
                          <w14:schemeClr w14:val="tx1"/>
                        </w14:solidFill>
                      </w14:textFill>
                    </w:rPr>
                  </w:pPr>
                </w:p>
              </w:tc>
              <w:tc>
                <w:tcPr>
                  <w:tcW w:w="976" w:type="pct"/>
                  <w:tcBorders>
                    <w:tl2br w:val="nil"/>
                    <w:tr2bl w:val="nil"/>
                  </w:tcBorders>
                  <w:vAlign w:val="center"/>
                </w:tcPr>
                <w:p w14:paraId="6CC4FBB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t>颗粒物</w:t>
                  </w:r>
                </w:p>
              </w:tc>
              <w:tc>
                <w:tcPr>
                  <w:tcW w:w="442" w:type="pct"/>
                  <w:vMerge w:val="continue"/>
                  <w:tcBorders>
                    <w:tl2br w:val="nil"/>
                    <w:tr2bl w:val="nil"/>
                  </w:tcBorders>
                  <w:vAlign w:val="center"/>
                </w:tcPr>
                <w:p w14:paraId="39F5D43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p>
              </w:tc>
              <w:tc>
                <w:tcPr>
                  <w:tcW w:w="1000" w:type="pct"/>
                  <w:tcBorders>
                    <w:tl2br w:val="nil"/>
                    <w:tr2bl w:val="nil"/>
                  </w:tcBorders>
                  <w:vAlign w:val="center"/>
                </w:tcPr>
                <w:p w14:paraId="30F814A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highlight w:val="none"/>
                      <w:u w:val="none" w:color="auto"/>
                      <w:lang w:val="en-US" w:eastAsia="zh-CN"/>
                      <w14:textFill>
                        <w14:solidFill>
                          <w14:schemeClr w14:val="tx1"/>
                        </w14:solidFill>
                      </w14:textFill>
                    </w:rPr>
                    <w:t>120</w:t>
                  </w:r>
                </w:p>
              </w:tc>
              <w:tc>
                <w:tcPr>
                  <w:tcW w:w="738" w:type="pct"/>
                  <w:tcBorders>
                    <w:tl2br w:val="nil"/>
                    <w:tr2bl w:val="nil"/>
                  </w:tcBorders>
                  <w:vAlign w:val="center"/>
                </w:tcPr>
                <w:p w14:paraId="3ED474D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highlight w:val="none"/>
                      <w:u w:val="none" w:color="auto"/>
                      <w:lang w:val="en-US" w:eastAsia="zh-CN"/>
                      <w14:textFill>
                        <w14:solidFill>
                          <w14:schemeClr w14:val="tx1"/>
                        </w14:solidFill>
                      </w14:textFill>
                    </w:rPr>
                    <w:t>4.1</w:t>
                  </w:r>
                </w:p>
              </w:tc>
              <w:tc>
                <w:tcPr>
                  <w:tcW w:w="1290" w:type="pct"/>
                  <w:tcBorders>
                    <w:tl2br w:val="nil"/>
                    <w:tr2bl w:val="nil"/>
                  </w:tcBorders>
                  <w:vAlign w:val="center"/>
                </w:tcPr>
                <w:p w14:paraId="7848A50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none" w:color="auto"/>
                      <w:lang w:val="en-US" w:eastAsia="en-US"/>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u w:val="none" w:color="auto"/>
                      <w:lang w:val="en-US" w:eastAsia="zh-CN"/>
                      <w14:textFill>
                        <w14:solidFill>
                          <w14:schemeClr w14:val="tx1"/>
                        </w14:solidFill>
                      </w14:textFill>
                    </w:rPr>
                    <w:t>《大气污染物综合排放标准》（GB16297-1996）</w:t>
                  </w:r>
                </w:p>
              </w:tc>
            </w:tr>
          </w:tbl>
          <w:p w14:paraId="57341FB7">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highlight w:val="none"/>
                <w:u w:val="none" w:color="auto"/>
                <w14:textFill>
                  <w14:solidFill>
                    <w14:schemeClr w14:val="tx1"/>
                  </w14:solidFill>
                </w14:textFill>
              </w:rPr>
            </w:pPr>
          </w:p>
          <w:p w14:paraId="1E49D25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b/>
                <w:color w:val="000000" w:themeColor="text1"/>
                <w:szCs w:val="21"/>
                <w:highlight w:val="none"/>
                <w:u w:val="none" w:color="auto"/>
                <w14:textFill>
                  <w14:solidFill>
                    <w14:schemeClr w14:val="tx1"/>
                  </w14:solidFill>
                </w14:textFill>
              </w:rPr>
              <w:t>表3-</w:t>
            </w:r>
            <w:r>
              <w:rPr>
                <w:rFonts w:hint="default" w:ascii="Times New Roman" w:hAnsi="Times New Roman" w:cs="Times New Roman"/>
                <w:b/>
                <w:color w:val="000000" w:themeColor="text1"/>
                <w:szCs w:val="21"/>
                <w:highlight w:val="none"/>
                <w:u w:val="none" w:color="auto"/>
                <w:lang w:val="en-US" w:eastAsia="zh-CN"/>
                <w14:textFill>
                  <w14:solidFill>
                    <w14:schemeClr w14:val="tx1"/>
                  </w14:solidFill>
                </w14:textFill>
              </w:rPr>
              <w:t>9</w:t>
            </w:r>
            <w:r>
              <w:rPr>
                <w:rFonts w:hint="default" w:ascii="Times New Roman" w:hAnsi="Times New Roman" w:cs="Times New Roman"/>
                <w:b/>
                <w:color w:val="000000" w:themeColor="text1"/>
                <w:szCs w:val="21"/>
                <w:highlight w:val="none"/>
                <w:u w:val="none" w:color="auto"/>
                <w14:textFill>
                  <w14:solidFill>
                    <w14:schemeClr w14:val="tx1"/>
                  </w14:solidFill>
                </w14:textFill>
              </w:rPr>
              <w:t xml:space="preserve">  </w:t>
            </w:r>
            <w:r>
              <w:rPr>
                <w:rFonts w:hint="default" w:ascii="Times New Roman" w:hAnsi="Times New Roman" w:cs="Times New Roman"/>
                <w:b/>
                <w:color w:val="000000" w:themeColor="text1"/>
                <w:szCs w:val="21"/>
                <w:highlight w:val="none"/>
                <w:u w:val="none" w:color="auto"/>
                <w:lang w:val="en-US" w:eastAsia="zh-CN"/>
                <w14:textFill>
                  <w14:solidFill>
                    <w14:schemeClr w14:val="tx1"/>
                  </w14:solidFill>
                </w14:textFill>
              </w:rPr>
              <w:t>大气污染物无组织排放</w:t>
            </w:r>
            <w:r>
              <w:rPr>
                <w:rFonts w:hint="default" w:ascii="Times New Roman" w:hAnsi="Times New Roman" w:cs="Times New Roman"/>
                <w:b/>
                <w:color w:val="000000" w:themeColor="text1"/>
                <w:szCs w:val="21"/>
                <w:highlight w:val="none"/>
                <w:u w:val="none" w:color="auto"/>
                <w14:textFill>
                  <w14:solidFill>
                    <w14:schemeClr w14:val="tx1"/>
                  </w14:solidFill>
                </w14:textFill>
              </w:rPr>
              <w:t>标准</w:t>
            </w:r>
          </w:p>
          <w:tbl>
            <w:tblPr>
              <w:tblStyle w:val="137"/>
              <w:tblW w:w="4997"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67"/>
              <w:gridCol w:w="1460"/>
              <w:gridCol w:w="2038"/>
              <w:gridCol w:w="4065"/>
            </w:tblGrid>
            <w:tr w14:paraId="48882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60" w:type="pct"/>
                  <w:tcBorders>
                    <w:tl2br w:val="nil"/>
                    <w:tr2bl w:val="nil"/>
                  </w:tcBorders>
                  <w:textDirection w:val="tbRlV"/>
                  <w:vAlign w:val="center"/>
                </w:tcPr>
                <w:p w14:paraId="30F47A5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污染源</w:t>
                  </w:r>
                </w:p>
              </w:tc>
              <w:tc>
                <w:tcPr>
                  <w:tcW w:w="876" w:type="pct"/>
                  <w:tcBorders>
                    <w:tl2br w:val="nil"/>
                    <w:tr2bl w:val="nil"/>
                  </w:tcBorders>
                  <w:vAlign w:val="center"/>
                </w:tcPr>
                <w:p w14:paraId="6D7A35C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污染物项目</w:t>
                  </w:r>
                </w:p>
              </w:tc>
              <w:tc>
                <w:tcPr>
                  <w:tcW w:w="1223" w:type="pct"/>
                  <w:tcBorders>
                    <w:tl2br w:val="nil"/>
                    <w:tr2bl w:val="nil"/>
                  </w:tcBorders>
                  <w:vAlign w:val="center"/>
                </w:tcPr>
                <w:p w14:paraId="647AF51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排放限值/（mg/m</w:t>
                  </w:r>
                  <w:r>
                    <w:rPr>
                      <w:rFonts w:hint="default" w:ascii="Times New Roman" w:hAnsi="Times New Roman" w:cs="Times New Roman"/>
                      <w:b/>
                      <w:bCs/>
                      <w:color w:val="000000" w:themeColor="text1"/>
                      <w:spacing w:val="3"/>
                      <w:sz w:val="21"/>
                      <w:szCs w:val="21"/>
                      <w:highlight w:val="none"/>
                      <w:u w:val="none" w:color="auto"/>
                      <w:vertAlign w:val="superscript"/>
                      <w14:textFill>
                        <w14:solidFill>
                          <w14:schemeClr w14:val="tx1"/>
                        </w14:solidFill>
                      </w14:textFill>
                    </w:rPr>
                    <w:t>3</w:t>
                  </w: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w:t>
                  </w:r>
                </w:p>
              </w:tc>
              <w:tc>
                <w:tcPr>
                  <w:tcW w:w="2439" w:type="pct"/>
                  <w:tcBorders>
                    <w:tl2br w:val="nil"/>
                    <w:tr2bl w:val="nil"/>
                  </w:tcBorders>
                  <w:vAlign w:val="center"/>
                </w:tcPr>
                <w:p w14:paraId="56EC0A1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pPr>
                  <w:r>
                    <w:rPr>
                      <w:rFonts w:hint="default" w:ascii="Times New Roman" w:hAnsi="Times New Roman" w:cs="Times New Roman"/>
                      <w:b/>
                      <w:bCs/>
                      <w:color w:val="000000" w:themeColor="text1"/>
                      <w:spacing w:val="3"/>
                      <w:sz w:val="21"/>
                      <w:szCs w:val="21"/>
                      <w:highlight w:val="none"/>
                      <w:u w:val="none" w:color="auto"/>
                      <w14:textFill>
                        <w14:solidFill>
                          <w14:schemeClr w14:val="tx1"/>
                        </w14:solidFill>
                      </w14:textFill>
                    </w:rPr>
                    <w:t>执行标准</w:t>
                  </w:r>
                </w:p>
              </w:tc>
            </w:tr>
            <w:tr w14:paraId="69CF4C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460" w:type="pct"/>
                  <w:vMerge w:val="restart"/>
                  <w:tcBorders>
                    <w:tl2br w:val="nil"/>
                    <w:tr2bl w:val="nil"/>
                  </w:tcBorders>
                  <w:vAlign w:val="center"/>
                </w:tcPr>
                <w:p w14:paraId="144EAD2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厂界</w:t>
                  </w:r>
                </w:p>
              </w:tc>
              <w:tc>
                <w:tcPr>
                  <w:tcW w:w="876" w:type="pct"/>
                  <w:tcBorders>
                    <w:tl2br w:val="nil"/>
                    <w:tr2bl w:val="nil"/>
                  </w:tcBorders>
                  <w:vAlign w:val="center"/>
                </w:tcPr>
                <w:p w14:paraId="4A59E05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非甲烷总烃</w:t>
                  </w:r>
                </w:p>
              </w:tc>
              <w:tc>
                <w:tcPr>
                  <w:tcW w:w="1223" w:type="pct"/>
                  <w:tcBorders>
                    <w:tl2br w:val="nil"/>
                    <w:tr2bl w:val="nil"/>
                  </w:tcBorders>
                  <w:vAlign w:val="center"/>
                </w:tcPr>
                <w:p w14:paraId="5DDF32F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pacing w:val="4"/>
                      <w:sz w:val="21"/>
                      <w:szCs w:val="21"/>
                      <w:highlight w:val="none"/>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.0</w:t>
                  </w:r>
                </w:p>
              </w:tc>
              <w:tc>
                <w:tcPr>
                  <w:tcW w:w="2439" w:type="pct"/>
                  <w:vMerge w:val="restart"/>
                  <w:tcBorders>
                    <w:tl2br w:val="nil"/>
                    <w:tr2bl w:val="nil"/>
                  </w:tcBorders>
                  <w:vAlign w:val="center"/>
                </w:tcPr>
                <w:p w14:paraId="754B6DF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80" w:afterAutospacing="0" w:line="300" w:lineRule="atLeast"/>
                    <w:ind w:left="0" w:right="0" w:firstLine="0"/>
                    <w:jc w:val="cente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《合成树脂工业污染物排放标准》（GB31572-2015，含2024年修改单）表9大气污染物浓度限值</w:t>
                  </w:r>
                  <w:r>
                    <w:rPr>
                      <w:rFonts w:hint="default" w:ascii="Times New Roman" w:hAnsi="Times New Roman" w:cs="Times New Roman"/>
                      <w:color w:val="000000" w:themeColor="text1"/>
                      <w:spacing w:val="4"/>
                      <w:sz w:val="21"/>
                      <w:szCs w:val="21"/>
                      <w:highlight w:val="none"/>
                      <w:u w:val="none" w:color="auto"/>
                      <w:lang w:val="en-US" w:eastAsia="zh-CN"/>
                      <w14:textFill>
                        <w14:solidFill>
                          <w14:schemeClr w14:val="tx1"/>
                        </w14:solidFill>
                      </w14:textFill>
                    </w:rPr>
                    <w:t>和</w:t>
                  </w:r>
                  <w: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t>《</w:t>
                  </w:r>
                  <w:r>
                    <w:rPr>
                      <w:rFonts w:hint="default" w:ascii="Times New Roman" w:hAnsi="Times New Roman" w:cs="Times New Roman"/>
                      <w:color w:val="000000" w:themeColor="text1"/>
                      <w:spacing w:val="6"/>
                      <w:kern w:val="2"/>
                      <w:sz w:val="21"/>
                      <w:szCs w:val="21"/>
                      <w:highlight w:val="none"/>
                      <w:u w:val="none" w:color="auto"/>
                      <w:lang w:val="en-US" w:eastAsia="zh-CN" w:bidi="ar-SA"/>
                      <w14:textFill>
                        <w14:solidFill>
                          <w14:schemeClr w14:val="tx1"/>
                        </w14:solidFill>
                      </w14:textFill>
                    </w:rPr>
                    <w:t>表</w:t>
                  </w:r>
                  <w: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t>面涂装（汽车制造及维修）挥发性有机物、镍排放标准</w:t>
                  </w:r>
                  <w:r>
                    <w:rPr>
                      <w:rFonts w:hint="default" w:ascii="Times New Roman" w:hAnsi="Times New Roman" w:eastAsia="宋体" w:cs="Times New Roman"/>
                      <w:color w:val="000000" w:themeColor="text1"/>
                      <w:spacing w:val="6"/>
                      <w:kern w:val="2"/>
                      <w:sz w:val="21"/>
                      <w:szCs w:val="21"/>
                      <w:highlight w:val="none"/>
                      <w:u w:val="non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1"/>
                      <w:szCs w:val="21"/>
                      <w:highlight w:val="none"/>
                      <w:u w:val="none" w:color="auto"/>
                      <w:lang w:val="en-US" w:eastAsia="en-US" w:bidi="ar-SA"/>
                      <w14:textFill>
                        <w14:solidFill>
                          <w14:schemeClr w14:val="tx1"/>
                        </w14:solidFill>
                      </w14:textFill>
                    </w:rPr>
                    <w:t>DB43/1356-2017</w:t>
                  </w:r>
                  <w:r>
                    <w:rPr>
                      <w:rFonts w:hint="default" w:ascii="Times New Roman" w:hAnsi="Times New Roman" w:eastAsia="宋体" w:cs="Times New Roman"/>
                      <w:color w:val="000000" w:themeColor="text1"/>
                      <w:spacing w:val="6"/>
                      <w:kern w:val="2"/>
                      <w:sz w:val="21"/>
                      <w:szCs w:val="21"/>
                      <w:highlight w:val="none"/>
                      <w:u w:val="none" w:color="auto"/>
                      <w:lang w:val="en-US" w:eastAsia="zh-CN" w:bidi="ar-SA"/>
                      <w14:textFill>
                        <w14:solidFill>
                          <w14:schemeClr w14:val="tx1"/>
                        </w14:solidFill>
                      </w14:textFill>
                    </w:rPr>
                    <w:t>）</w:t>
                  </w:r>
                  <w:r>
                    <w:rPr>
                      <w:rFonts w:hint="default" w:ascii="Times New Roman" w:hAnsi="Times New Roman" w:cs="Times New Roman"/>
                      <w:color w:val="000000" w:themeColor="text1"/>
                      <w:spacing w:val="6"/>
                      <w:kern w:val="2"/>
                      <w:sz w:val="21"/>
                      <w:szCs w:val="21"/>
                      <w:highlight w:val="none"/>
                      <w:u w:val="none" w:color="auto"/>
                      <w:lang w:val="en-US" w:eastAsia="zh-CN" w:bidi="ar-SA"/>
                      <w14:textFill>
                        <w14:solidFill>
                          <w14:schemeClr w14:val="tx1"/>
                        </w14:solidFill>
                      </w14:textFill>
                    </w:rPr>
                    <w:t>从严执行</w:t>
                  </w:r>
                </w:p>
                <w:p w14:paraId="5D00A99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pPr>
                </w:p>
              </w:tc>
            </w:tr>
            <w:tr w14:paraId="4763D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460" w:type="pct"/>
                  <w:vMerge w:val="continue"/>
                  <w:tcBorders>
                    <w:tl2br w:val="nil"/>
                    <w:tr2bl w:val="nil"/>
                  </w:tcBorders>
                  <w:vAlign w:val="center"/>
                </w:tcPr>
                <w:p w14:paraId="5B035D5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c>
                <w:tcPr>
                  <w:tcW w:w="876" w:type="pct"/>
                  <w:tcBorders>
                    <w:tl2br w:val="nil"/>
                    <w:tr2bl w:val="nil"/>
                  </w:tcBorders>
                  <w:vAlign w:val="center"/>
                </w:tcPr>
                <w:p w14:paraId="1A859DC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t>苯乙烯</w:t>
                  </w:r>
                </w:p>
              </w:tc>
              <w:tc>
                <w:tcPr>
                  <w:tcW w:w="1223" w:type="pct"/>
                  <w:tcBorders>
                    <w:tl2br w:val="nil"/>
                    <w:tr2bl w:val="nil"/>
                  </w:tcBorders>
                  <w:vAlign w:val="center"/>
                </w:tcPr>
                <w:p w14:paraId="09327BD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t>50</w:t>
                  </w:r>
                </w:p>
              </w:tc>
              <w:tc>
                <w:tcPr>
                  <w:tcW w:w="2439" w:type="pct"/>
                  <w:vMerge w:val="continue"/>
                  <w:tcBorders>
                    <w:tl2br w:val="nil"/>
                    <w:tr2bl w:val="nil"/>
                  </w:tcBorders>
                  <w:vAlign w:val="center"/>
                </w:tcPr>
                <w:p w14:paraId="3C267E9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r>
            <w:tr w14:paraId="684AE4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0" w:type="pct"/>
                  <w:vMerge w:val="continue"/>
                  <w:tcBorders>
                    <w:tl2br w:val="nil"/>
                    <w:tr2bl w:val="nil"/>
                  </w:tcBorders>
                  <w:vAlign w:val="center"/>
                </w:tcPr>
                <w:p w14:paraId="7A5F8C3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c>
                <w:tcPr>
                  <w:tcW w:w="876" w:type="pct"/>
                  <w:tcBorders>
                    <w:tl2br w:val="nil"/>
                    <w:tr2bl w:val="nil"/>
                  </w:tcBorders>
                  <w:vAlign w:val="center"/>
                </w:tcPr>
                <w:p w14:paraId="60B2803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t>丙烯晴</w:t>
                  </w:r>
                </w:p>
              </w:tc>
              <w:tc>
                <w:tcPr>
                  <w:tcW w:w="1223" w:type="pct"/>
                  <w:tcBorders>
                    <w:tl2br w:val="nil"/>
                    <w:tr2bl w:val="nil"/>
                  </w:tcBorders>
                  <w:vAlign w:val="center"/>
                </w:tcPr>
                <w:p w14:paraId="2F83499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t>0.5</w:t>
                  </w:r>
                </w:p>
              </w:tc>
              <w:tc>
                <w:tcPr>
                  <w:tcW w:w="2439" w:type="pct"/>
                  <w:vMerge w:val="continue"/>
                  <w:tcBorders>
                    <w:tl2br w:val="nil"/>
                    <w:tr2bl w:val="nil"/>
                  </w:tcBorders>
                  <w:vAlign w:val="center"/>
                </w:tcPr>
                <w:p w14:paraId="169265C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r>
            <w:tr w14:paraId="5CDBF9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460" w:type="pct"/>
                  <w:vMerge w:val="continue"/>
                  <w:tcBorders>
                    <w:tl2br w:val="nil"/>
                    <w:tr2bl w:val="nil"/>
                  </w:tcBorders>
                  <w:vAlign w:val="center"/>
                </w:tcPr>
                <w:p w14:paraId="06166E5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c>
                <w:tcPr>
                  <w:tcW w:w="876" w:type="pct"/>
                  <w:tcBorders>
                    <w:tl2br w:val="nil"/>
                    <w:tr2bl w:val="nil"/>
                  </w:tcBorders>
                  <w:vAlign w:val="center"/>
                </w:tcPr>
                <w:p w14:paraId="38B207C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1,3-丁二烯a</w:t>
                  </w:r>
                </w:p>
              </w:tc>
              <w:tc>
                <w:tcPr>
                  <w:tcW w:w="1223" w:type="pct"/>
                  <w:tcBorders>
                    <w:tl2br w:val="nil"/>
                    <w:tr2bl w:val="nil"/>
                  </w:tcBorders>
                  <w:vAlign w:val="center"/>
                </w:tcPr>
                <w:p w14:paraId="6DCB1FD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t>1.0</w:t>
                  </w:r>
                </w:p>
              </w:tc>
              <w:tc>
                <w:tcPr>
                  <w:tcW w:w="2439" w:type="pct"/>
                  <w:vMerge w:val="continue"/>
                  <w:tcBorders>
                    <w:tl2br w:val="nil"/>
                    <w:tr2bl w:val="nil"/>
                  </w:tcBorders>
                  <w:vAlign w:val="center"/>
                </w:tcPr>
                <w:p w14:paraId="32EA082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r>
            <w:tr w14:paraId="22AC8F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460" w:type="pct"/>
                  <w:vMerge w:val="continue"/>
                  <w:tcBorders>
                    <w:tl2br w:val="nil"/>
                    <w:tr2bl w:val="nil"/>
                  </w:tcBorders>
                  <w:vAlign w:val="center"/>
                </w:tcPr>
                <w:p w14:paraId="3F01EF6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c>
                <w:tcPr>
                  <w:tcW w:w="876" w:type="pct"/>
                  <w:tcBorders>
                    <w:tl2br w:val="nil"/>
                    <w:tr2bl w:val="nil"/>
                  </w:tcBorders>
                  <w:vAlign w:val="center"/>
                </w:tcPr>
                <w:p w14:paraId="107B8AB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4"/>
                      <w:sz w:val="21"/>
                      <w:szCs w:val="21"/>
                      <w:highlight w:val="none"/>
                      <w:u w:val="none" w:color="auto"/>
                      <w:lang w:val="en-US" w:eastAsia="zh-CN"/>
                      <w14:textFill>
                        <w14:solidFill>
                          <w14:schemeClr w14:val="tx1"/>
                        </w14:solidFill>
                      </w14:textFill>
                    </w:rPr>
                    <w:t>苯系物</w:t>
                  </w:r>
                </w:p>
              </w:tc>
              <w:tc>
                <w:tcPr>
                  <w:tcW w:w="1223" w:type="pct"/>
                  <w:tcBorders>
                    <w:tl2br w:val="nil"/>
                    <w:tr2bl w:val="nil"/>
                  </w:tcBorders>
                  <w:vAlign w:val="center"/>
                </w:tcPr>
                <w:p w14:paraId="1A07DC4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4"/>
                      <w:sz w:val="21"/>
                      <w:szCs w:val="21"/>
                      <w:highlight w:val="none"/>
                      <w:u w:val="none" w:color="auto"/>
                      <w:lang w:val="en-US" w:eastAsia="zh-CN"/>
                      <w14:textFill>
                        <w14:solidFill>
                          <w14:schemeClr w14:val="tx1"/>
                        </w14:solidFill>
                      </w14:textFill>
                    </w:rPr>
                    <w:t>1.0</w:t>
                  </w:r>
                </w:p>
              </w:tc>
              <w:tc>
                <w:tcPr>
                  <w:tcW w:w="2439" w:type="pct"/>
                  <w:vMerge w:val="continue"/>
                  <w:tcBorders>
                    <w:tl2br w:val="nil"/>
                    <w:tr2bl w:val="nil"/>
                  </w:tcBorders>
                  <w:vAlign w:val="center"/>
                </w:tcPr>
                <w:p w14:paraId="0BEEBD1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r>
            <w:tr w14:paraId="62778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460" w:type="pct"/>
                  <w:vMerge w:val="continue"/>
                  <w:tcBorders>
                    <w:tl2br w:val="nil"/>
                    <w:tr2bl w:val="nil"/>
                  </w:tcBorders>
                  <w:vAlign w:val="center"/>
                </w:tcPr>
                <w:p w14:paraId="6A08047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c>
                <w:tcPr>
                  <w:tcW w:w="876" w:type="pct"/>
                  <w:tcBorders>
                    <w:tl2br w:val="nil"/>
                    <w:tr2bl w:val="nil"/>
                  </w:tcBorders>
                  <w:vAlign w:val="center"/>
                </w:tcPr>
                <w:p w14:paraId="4A255D7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颗粒物</w:t>
                  </w:r>
                </w:p>
              </w:tc>
              <w:tc>
                <w:tcPr>
                  <w:tcW w:w="1223" w:type="pct"/>
                  <w:tcBorders>
                    <w:tl2br w:val="nil"/>
                    <w:tr2bl w:val="nil"/>
                  </w:tcBorders>
                  <w:vAlign w:val="center"/>
                </w:tcPr>
                <w:p w14:paraId="4A9011D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1.0</w:t>
                  </w:r>
                </w:p>
              </w:tc>
              <w:tc>
                <w:tcPr>
                  <w:tcW w:w="2439" w:type="pct"/>
                  <w:tcBorders>
                    <w:tl2br w:val="nil"/>
                    <w:tr2bl w:val="nil"/>
                  </w:tcBorders>
                  <w:vAlign w:val="center"/>
                </w:tcPr>
                <w:p w14:paraId="3531838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《大气污染物综合排放标准》（GB16297-1996）表2中的无组织排放限值标准、《合成树脂工业污染物排放标准》（GB31572-2015，含2024年修改单）表9大气污染物浓度限值较严值</w:t>
                  </w:r>
                </w:p>
              </w:tc>
            </w:tr>
            <w:tr w14:paraId="68CBA0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60" w:type="pct"/>
                  <w:vMerge w:val="continue"/>
                  <w:tcBorders>
                    <w:tl2br w:val="nil"/>
                    <w:tr2bl w:val="nil"/>
                  </w:tcBorders>
                  <w:vAlign w:val="center"/>
                </w:tcPr>
                <w:p w14:paraId="1BACE5E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p>
              </w:tc>
              <w:tc>
                <w:tcPr>
                  <w:tcW w:w="876" w:type="pct"/>
                  <w:tcBorders>
                    <w:tl2br w:val="nil"/>
                    <w:tr2bl w:val="nil"/>
                  </w:tcBorders>
                  <w:vAlign w:val="center"/>
                </w:tcPr>
                <w:p w14:paraId="27D797A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臭气浓度</w:t>
                  </w:r>
                </w:p>
              </w:tc>
              <w:tc>
                <w:tcPr>
                  <w:tcW w:w="1223" w:type="pct"/>
                  <w:tcBorders>
                    <w:tl2br w:val="nil"/>
                    <w:tr2bl w:val="nil"/>
                  </w:tcBorders>
                  <w:vAlign w:val="center"/>
                </w:tcPr>
                <w:p w14:paraId="32A981C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20（无量纲）</w:t>
                  </w:r>
                </w:p>
              </w:tc>
              <w:tc>
                <w:tcPr>
                  <w:tcW w:w="2439" w:type="pct"/>
                  <w:tcBorders>
                    <w:tl2br w:val="nil"/>
                    <w:tr2bl w:val="nil"/>
                  </w:tcBorders>
                  <w:vAlign w:val="center"/>
                </w:tcPr>
                <w:p w14:paraId="1C3AEBC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《恶臭污染物排放标准》（GB14554-93）表1新扩改建二级厂界标准值</w:t>
                  </w:r>
                </w:p>
              </w:tc>
            </w:tr>
          </w:tbl>
          <w:p w14:paraId="2B9AF379">
            <w:pPr>
              <w:pStyle w:val="49"/>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none" w:color="auto"/>
                <w14:textFill>
                  <w14:solidFill>
                    <w14:schemeClr w14:val="tx1"/>
                  </w14:solidFill>
                </w14:textFill>
              </w:rPr>
            </w:pPr>
          </w:p>
          <w:p w14:paraId="22721772">
            <w:pPr>
              <w:keepNext w:val="0"/>
              <w:keepLines w:val="0"/>
              <w:suppressLineNumbers w:val="0"/>
              <w:spacing w:before="0" w:beforeAutospacing="0" w:after="0" w:afterAutospacing="0" w:line="360" w:lineRule="auto"/>
              <w:ind w:left="0" w:right="0"/>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14:textFill>
                  <w14:solidFill>
                    <w14:schemeClr w14:val="tx1"/>
                  </w14:solidFill>
                </w14:textFill>
              </w:rPr>
              <w:t>3、噪声排放标准</w:t>
            </w:r>
          </w:p>
          <w:p w14:paraId="5121807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u w:val="none" w:color="auto"/>
                <w14:textFill>
                  <w14:solidFill>
                    <w14:schemeClr w14:val="tx1"/>
                  </w14:solidFill>
                </w14:textFill>
              </w:rPr>
            </w:pPr>
            <w:r>
              <w:rPr>
                <w:rFonts w:hint="default" w:ascii="Times New Roman" w:hAnsi="Times New Roman" w:cs="Times New Roman"/>
                <w:color w:val="000000" w:themeColor="text1"/>
                <w:sz w:val="24"/>
                <w:highlight w:val="none"/>
                <w:u w:val="none" w:color="auto"/>
                <w14:textFill>
                  <w14:solidFill>
                    <w14:schemeClr w14:val="tx1"/>
                  </w14:solidFill>
                </w14:textFill>
              </w:rPr>
              <w:t>本项目</w:t>
            </w:r>
            <w:r>
              <w:rPr>
                <w:rFonts w:hint="eastAsia" w:ascii="Times New Roman" w:hAnsi="Times New Roman" w:cs="Times New Roman"/>
                <w:color w:val="000000" w:themeColor="text1"/>
                <w:sz w:val="24"/>
                <w:highlight w:val="none"/>
                <w:u w:val="none" w:color="auto"/>
                <w:lang w:val="en-US" w:eastAsia="zh-CN"/>
                <w14:textFill>
                  <w14:solidFill>
                    <w14:schemeClr w14:val="tx1"/>
                  </w14:solidFill>
                </w14:textFill>
              </w:rPr>
              <w:t>仅昼间生产，</w:t>
            </w:r>
            <w:r>
              <w:rPr>
                <w:rFonts w:hint="default" w:ascii="Times New Roman" w:hAnsi="Times New Roman" w:cs="Times New Roman"/>
                <w:color w:val="000000" w:themeColor="text1"/>
                <w:sz w:val="24"/>
                <w:highlight w:val="none"/>
                <w:u w:val="none" w:color="auto"/>
                <w14:textFill>
                  <w14:solidFill>
                    <w14:schemeClr w14:val="tx1"/>
                  </w14:solidFill>
                </w14:textFill>
              </w:rPr>
              <w:t>运营期厂界噪声执行《工业企业厂界环境噪声排放标准》（GB12348-2008）中的</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sz w:val="24"/>
                <w:highlight w:val="none"/>
                <w:u w:val="none" w:color="auto"/>
                <w14:textFill>
                  <w14:solidFill>
                    <w14:schemeClr w14:val="tx1"/>
                  </w14:solidFill>
                </w14:textFill>
              </w:rPr>
              <w:t>类标准。具体限值见表3-</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9</w:t>
            </w:r>
            <w:r>
              <w:rPr>
                <w:rFonts w:hint="default" w:ascii="Times New Roman" w:hAnsi="Times New Roman" w:cs="Times New Roman"/>
                <w:color w:val="000000" w:themeColor="text1"/>
                <w:sz w:val="24"/>
                <w:highlight w:val="none"/>
                <w:u w:val="none" w:color="auto"/>
                <w14:textFill>
                  <w14:solidFill>
                    <w14:schemeClr w14:val="tx1"/>
                  </w14:solidFill>
                </w14:textFill>
              </w:rPr>
              <w:t>。</w:t>
            </w:r>
          </w:p>
          <w:p w14:paraId="58374F6A">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highlight w:val="none"/>
                <w:u w:val="none" w:color="auto"/>
                <w14:textFill>
                  <w14:solidFill>
                    <w14:schemeClr w14:val="tx1"/>
                  </w14:solidFill>
                </w14:textFill>
              </w:rPr>
            </w:pPr>
            <w:r>
              <w:rPr>
                <w:rFonts w:hint="default" w:ascii="Times New Roman" w:hAnsi="Times New Roman" w:cs="Times New Roman"/>
                <w:b/>
                <w:color w:val="000000" w:themeColor="text1"/>
                <w:szCs w:val="21"/>
                <w:highlight w:val="none"/>
                <w:u w:val="none" w:color="auto"/>
                <w14:textFill>
                  <w14:solidFill>
                    <w14:schemeClr w14:val="tx1"/>
                  </w14:solidFill>
                </w14:textFill>
              </w:rPr>
              <w:t>表3-</w:t>
            </w:r>
            <w:r>
              <w:rPr>
                <w:rFonts w:hint="default" w:ascii="Times New Roman" w:hAnsi="Times New Roman" w:cs="Times New Roman"/>
                <w:b/>
                <w:color w:val="000000" w:themeColor="text1"/>
                <w:szCs w:val="21"/>
                <w:highlight w:val="none"/>
                <w:u w:val="none" w:color="auto"/>
                <w:lang w:val="en-US" w:eastAsia="zh-CN"/>
                <w14:textFill>
                  <w14:solidFill>
                    <w14:schemeClr w14:val="tx1"/>
                  </w14:solidFill>
                </w14:textFill>
              </w:rPr>
              <w:t>9</w:t>
            </w:r>
            <w:r>
              <w:rPr>
                <w:rFonts w:hint="default" w:ascii="Times New Roman" w:hAnsi="Times New Roman" w:cs="Times New Roman"/>
                <w:b/>
                <w:color w:val="000000" w:themeColor="text1"/>
                <w:szCs w:val="21"/>
                <w:highlight w:val="none"/>
                <w:u w:val="none" w:color="auto"/>
                <w14:textFill>
                  <w14:solidFill>
                    <w14:schemeClr w14:val="tx1"/>
                  </w14:solidFill>
                </w14:textFill>
              </w:rPr>
              <w:t xml:space="preserve">  噪声排放标准（GB22337-2008）  单位：dB（A）</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23"/>
              <w:gridCol w:w="2082"/>
              <w:gridCol w:w="1727"/>
            </w:tblGrid>
            <w:tr w14:paraId="37AC0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4" w:type="pct"/>
                  <w:vMerge w:val="restart"/>
                  <w:tcBorders>
                    <w:tl2br w:val="nil"/>
                    <w:tr2bl w:val="nil"/>
                  </w:tcBorders>
                  <w:noWrap w:val="0"/>
                  <w:vAlign w:val="center"/>
                </w:tcPr>
                <w:p w14:paraId="29218D42">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pPr>
                  <w:r>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t>标准号</w:t>
                  </w:r>
                </w:p>
              </w:tc>
              <w:tc>
                <w:tcPr>
                  <w:tcW w:w="1249" w:type="pct"/>
                  <w:vMerge w:val="restart"/>
                  <w:tcBorders>
                    <w:tl2br w:val="nil"/>
                    <w:tr2bl w:val="nil"/>
                  </w:tcBorders>
                  <w:noWrap w:val="0"/>
                  <w:vAlign w:val="center"/>
                </w:tcPr>
                <w:p w14:paraId="17D76282">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pPr>
                  <w:r>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t>类别</w:t>
                  </w:r>
                </w:p>
              </w:tc>
              <w:tc>
                <w:tcPr>
                  <w:tcW w:w="1036" w:type="pct"/>
                  <w:tcBorders>
                    <w:tl2br w:val="nil"/>
                    <w:tr2bl w:val="nil"/>
                  </w:tcBorders>
                  <w:noWrap w:val="0"/>
                  <w:vAlign w:val="center"/>
                </w:tcPr>
                <w:p w14:paraId="0586DE91">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pPr>
                  <w:r>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t>排放标准</w:t>
                  </w:r>
                </w:p>
              </w:tc>
            </w:tr>
            <w:tr w14:paraId="31F2B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4" w:type="pct"/>
                  <w:vMerge w:val="continue"/>
                  <w:tcBorders>
                    <w:tl2br w:val="nil"/>
                    <w:tr2bl w:val="nil"/>
                  </w:tcBorders>
                  <w:noWrap w:val="0"/>
                  <w:vAlign w:val="center"/>
                </w:tcPr>
                <w:p w14:paraId="71D149EE">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pPr>
                </w:p>
              </w:tc>
              <w:tc>
                <w:tcPr>
                  <w:tcW w:w="1249" w:type="pct"/>
                  <w:vMerge w:val="continue"/>
                  <w:tcBorders>
                    <w:tl2br w:val="nil"/>
                    <w:tr2bl w:val="nil"/>
                  </w:tcBorders>
                  <w:noWrap w:val="0"/>
                  <w:vAlign w:val="center"/>
                </w:tcPr>
                <w:p w14:paraId="2FF3BE38">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pPr>
                </w:p>
              </w:tc>
              <w:tc>
                <w:tcPr>
                  <w:tcW w:w="1036" w:type="pct"/>
                  <w:tcBorders>
                    <w:tl2br w:val="nil"/>
                    <w:tr2bl w:val="nil"/>
                  </w:tcBorders>
                  <w:noWrap w:val="0"/>
                  <w:vAlign w:val="center"/>
                </w:tcPr>
                <w:p w14:paraId="10ED8A64">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pPr>
                  <w:r>
                    <w:rPr>
                      <w:rFonts w:hint="default" w:ascii="Times New Roman" w:hAnsi="Times New Roman" w:eastAsia="Times New Roman" w:cs="Times New Roman"/>
                      <w:b/>
                      <w:bCs/>
                      <w:color w:val="000000" w:themeColor="text1"/>
                      <w:spacing w:val="4"/>
                      <w:position w:val="2"/>
                      <w:sz w:val="21"/>
                      <w:szCs w:val="21"/>
                      <w:highlight w:val="none"/>
                      <w:u w:val="none" w:color="auto"/>
                      <w14:textFill>
                        <w14:solidFill>
                          <w14:schemeClr w14:val="tx1"/>
                        </w14:solidFill>
                      </w14:textFill>
                    </w:rPr>
                    <w:t>昼间</w:t>
                  </w:r>
                </w:p>
              </w:tc>
            </w:tr>
            <w:tr w14:paraId="242E0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4" w:type="pct"/>
                  <w:tcBorders>
                    <w:tl2br w:val="nil"/>
                    <w:tr2bl w:val="nil"/>
                  </w:tcBorders>
                  <w:noWrap w:val="0"/>
                  <w:vAlign w:val="center"/>
                </w:tcPr>
                <w:p w14:paraId="6363A268">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000000" w:themeColor="text1"/>
                      <w:spacing w:val="4"/>
                      <w:position w:val="2"/>
                      <w:sz w:val="21"/>
                      <w:szCs w:val="21"/>
                      <w:highlight w:val="none"/>
                      <w:u w:val="none" w:color="auto"/>
                      <w14:textFill>
                        <w14:solidFill>
                          <w14:schemeClr w14:val="tx1"/>
                        </w14:solidFill>
                      </w14:textFill>
                    </w:rPr>
                  </w:pPr>
                  <w:r>
                    <w:rPr>
                      <w:rFonts w:hint="default" w:ascii="Times New Roman" w:hAnsi="Times New Roman" w:eastAsia="Times New Roman" w:cs="Times New Roman"/>
                      <w:color w:val="000000" w:themeColor="text1"/>
                      <w:spacing w:val="4"/>
                      <w:position w:val="2"/>
                      <w:sz w:val="21"/>
                      <w:szCs w:val="21"/>
                      <w:highlight w:val="none"/>
                      <w:u w:val="none" w:color="auto"/>
                      <w14:textFill>
                        <w14:solidFill>
                          <w14:schemeClr w14:val="tx1"/>
                        </w14:solidFill>
                      </w14:textFill>
                    </w:rPr>
                    <w:t>工业企业厂界噪声排放标准（GB12348-2008）</w:t>
                  </w:r>
                </w:p>
              </w:tc>
              <w:tc>
                <w:tcPr>
                  <w:tcW w:w="1249" w:type="pct"/>
                  <w:tcBorders>
                    <w:tl2br w:val="nil"/>
                    <w:tr2bl w:val="nil"/>
                  </w:tcBorders>
                  <w:noWrap w:val="0"/>
                  <w:vAlign w:val="center"/>
                </w:tcPr>
                <w:p w14:paraId="3769F70C">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000000" w:themeColor="text1"/>
                      <w:spacing w:val="4"/>
                      <w:position w:val="2"/>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pacing w:val="4"/>
                      <w:position w:val="2"/>
                      <w:sz w:val="21"/>
                      <w:szCs w:val="21"/>
                      <w:highlight w:val="none"/>
                      <w:u w:val="none" w:color="auto"/>
                      <w:lang w:val="en-US" w:eastAsia="zh-CN"/>
                      <w14:textFill>
                        <w14:solidFill>
                          <w14:schemeClr w14:val="tx1"/>
                        </w14:solidFill>
                      </w14:textFill>
                    </w:rPr>
                    <w:t>3</w:t>
                  </w:r>
                  <w:r>
                    <w:rPr>
                      <w:rFonts w:hint="default" w:ascii="Times New Roman" w:hAnsi="Times New Roman" w:eastAsia="Times New Roman" w:cs="Times New Roman"/>
                      <w:color w:val="000000" w:themeColor="text1"/>
                      <w:spacing w:val="4"/>
                      <w:position w:val="2"/>
                      <w:sz w:val="21"/>
                      <w:szCs w:val="21"/>
                      <w:highlight w:val="none"/>
                      <w:u w:val="none" w:color="auto"/>
                      <w14:textFill>
                        <w14:solidFill>
                          <w14:schemeClr w14:val="tx1"/>
                        </w14:solidFill>
                      </w14:textFill>
                    </w:rPr>
                    <w:t>类</w:t>
                  </w:r>
                </w:p>
              </w:tc>
              <w:tc>
                <w:tcPr>
                  <w:tcW w:w="1036" w:type="pct"/>
                  <w:tcBorders>
                    <w:tl2br w:val="nil"/>
                    <w:tr2bl w:val="nil"/>
                  </w:tcBorders>
                  <w:noWrap w:val="0"/>
                  <w:vAlign w:val="center"/>
                </w:tcPr>
                <w:p w14:paraId="5BCC453D">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4"/>
                      <w:position w:val="2"/>
                      <w:sz w:val="21"/>
                      <w:szCs w:val="21"/>
                      <w:highlight w:val="none"/>
                      <w:u w:val="none" w:color="auto"/>
                      <w:lang w:val="en-US" w:eastAsia="zh-CN"/>
                      <w14:textFill>
                        <w14:solidFill>
                          <w14:schemeClr w14:val="tx1"/>
                        </w14:solidFill>
                      </w14:textFill>
                    </w:rPr>
                  </w:pPr>
                  <w:r>
                    <w:rPr>
                      <w:rFonts w:hint="default" w:ascii="Times New Roman" w:hAnsi="Times New Roman" w:eastAsia="Times New Roman" w:cs="Times New Roman"/>
                      <w:color w:val="000000" w:themeColor="text1"/>
                      <w:spacing w:val="4"/>
                      <w:position w:val="2"/>
                      <w:sz w:val="21"/>
                      <w:szCs w:val="21"/>
                      <w:highlight w:val="none"/>
                      <w:u w:val="none" w:color="auto"/>
                      <w14:textFill>
                        <w14:solidFill>
                          <w14:schemeClr w14:val="tx1"/>
                        </w14:solidFill>
                      </w14:textFill>
                    </w:rPr>
                    <w:t>6</w:t>
                  </w:r>
                  <w:r>
                    <w:rPr>
                      <w:rFonts w:hint="default" w:ascii="Times New Roman" w:hAnsi="Times New Roman" w:cs="Times New Roman"/>
                      <w:color w:val="000000" w:themeColor="text1"/>
                      <w:spacing w:val="4"/>
                      <w:position w:val="2"/>
                      <w:sz w:val="21"/>
                      <w:szCs w:val="21"/>
                      <w:highlight w:val="none"/>
                      <w:u w:val="none" w:color="auto"/>
                      <w:lang w:val="en-US" w:eastAsia="zh-CN"/>
                      <w14:textFill>
                        <w14:solidFill>
                          <w14:schemeClr w14:val="tx1"/>
                        </w14:solidFill>
                      </w14:textFill>
                    </w:rPr>
                    <w:t>5</w:t>
                  </w:r>
                </w:p>
              </w:tc>
            </w:tr>
          </w:tbl>
          <w:p w14:paraId="6153865B">
            <w:pPr>
              <w:keepNext w:val="0"/>
              <w:keepLines w:val="0"/>
              <w:suppressLineNumbers w:val="0"/>
              <w:spacing w:before="0" w:beforeAutospacing="0" w:after="0" w:afterAutospacing="0" w:line="360" w:lineRule="auto"/>
              <w:ind w:left="0" w:right="0"/>
              <w:rPr>
                <w:rFonts w:hint="default" w:ascii="Times New Roman" w:hAnsi="Times New Roman" w:cs="Times New Roman"/>
                <w:b/>
                <w:color w:val="000000" w:themeColor="text1"/>
                <w:sz w:val="24"/>
                <w:highlight w:val="none"/>
                <w:u w:val="none" w:color="auto"/>
                <w14:textFill>
                  <w14:solidFill>
                    <w14:schemeClr w14:val="tx1"/>
                  </w14:solidFill>
                </w14:textFill>
              </w:rPr>
            </w:pPr>
            <w:r>
              <w:rPr>
                <w:rFonts w:hint="default" w:ascii="Times New Roman" w:hAnsi="Times New Roman" w:cs="Times New Roman"/>
                <w:b/>
                <w:color w:val="000000" w:themeColor="text1"/>
                <w:sz w:val="24"/>
                <w:highlight w:val="none"/>
                <w:u w:val="none" w:color="auto"/>
                <w14:textFill>
                  <w14:solidFill>
                    <w14:schemeClr w14:val="tx1"/>
                  </w14:solidFill>
                </w14:textFill>
              </w:rPr>
              <w:t>4、固废排放标准</w:t>
            </w:r>
          </w:p>
          <w:p w14:paraId="6DF636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14:textFill>
                  <w14:solidFill>
                    <w14:schemeClr w14:val="tx1"/>
                  </w14:solidFill>
                </w14:textFill>
              </w:rPr>
              <w:t>一般固废</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参照</w:t>
            </w:r>
            <w:r>
              <w:rPr>
                <w:rFonts w:hint="default" w:ascii="Times New Roman" w:hAnsi="Times New Roman" w:eastAsia="宋体" w:cs="Times New Roman"/>
                <w:color w:val="000000" w:themeColor="text1"/>
                <w:sz w:val="24"/>
                <w:highlight w:val="none"/>
                <w:u w:val="none" w:color="auto"/>
                <w14:textFill>
                  <w14:solidFill>
                    <w14:schemeClr w14:val="tx1"/>
                  </w14:solidFill>
                </w14:textFill>
              </w:rPr>
              <w:t>执行《一般工业固体废弃物贮存和填埋污染控制标准》（GB18599-2020）；危险废物执行《危险废物贮存污染控制标准》（GB 18597—2023）要求。</w:t>
            </w:r>
          </w:p>
          <w:p w14:paraId="04BDFB46">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p>
        </w:tc>
      </w:tr>
      <w:tr w14:paraId="1E12F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80" w:type="dxa"/>
            <w:noWrap w:val="0"/>
            <w:vAlign w:val="center"/>
          </w:tcPr>
          <w:p w14:paraId="636A28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总量</w:t>
            </w:r>
          </w:p>
          <w:p w14:paraId="6EF2BC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控制</w:t>
            </w:r>
          </w:p>
          <w:p w14:paraId="7A154E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0"/>
                <w:szCs w:val="21"/>
                <w:highlight w:val="none"/>
                <w:u w:val="none" w:color="auto"/>
                <w14:textFill>
                  <w14:solidFill>
                    <w14:schemeClr w14:val="tx1"/>
                  </w14:solidFill>
                </w14:textFill>
              </w:rPr>
              <w:t>指标</w:t>
            </w:r>
          </w:p>
        </w:tc>
        <w:tc>
          <w:tcPr>
            <w:tcW w:w="8581" w:type="dxa"/>
            <w:noWrap w:val="0"/>
            <w:vAlign w:val="center"/>
          </w:tcPr>
          <w:p w14:paraId="372ECA17">
            <w:pPr>
              <w:pStyle w:val="14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themeColor="text1"/>
                <w:spacing w:val="0"/>
                <w:kern w:val="0"/>
                <w:position w:val="0"/>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4"/>
                <w:szCs w:val="24"/>
                <w:highlight w:val="none"/>
                <w:u w:val="single" w:color="auto"/>
                <w:lang w:val="en-US" w:eastAsia="zh-CN" w:bidi="ar-SA"/>
                <w14:textFill>
                  <w14:solidFill>
                    <w14:schemeClr w14:val="tx1"/>
                  </w14:solidFill>
                </w14:textFill>
              </w:rPr>
              <w:t>依据《湖南省主要污染物排污权有偿使用和交易管理办法》（湘政办发〔2022〕23号及《湖南省主要污染物排污权有偿使用和交易实施细则》内容，湖南省对化学需氧量、氨氮、二氧化硫、氮氧化物、挥发性有机物、总磷、铅、镉、砷、汞、铬十一类污染物实施总量控制（实施管理的范围为有效实施的国家固定污染源排污许可分类管理名录的工业类排污单位）。</w:t>
            </w:r>
          </w:p>
          <w:p w14:paraId="2691C973">
            <w:pPr>
              <w:pStyle w:val="146"/>
              <w:keepNext w:val="0"/>
              <w:keepLines w:val="0"/>
              <w:suppressLineNumbers w:val="0"/>
              <w:spacing w:before="0" w:beforeAutospacing="0" w:after="0" w:afterAutospacing="0"/>
              <w:ind w:left="0" w:right="0" w:firstLine="480"/>
              <w:jc w:val="both"/>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本项目生活污水、</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地面拖洗废水、纯水制备浓水、加硬/超声波清洗废水。</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经</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隔油池+化粪池</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处理</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达标后排入</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处理</w:t>
            </w:r>
            <w:r>
              <w:rPr>
                <w:rFonts w:hint="default" w:ascii="Times New Roman" w:hAnsi="Times New Roman"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其中生活污水排放量</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8100</w:t>
            </w:r>
            <w:r>
              <w:rPr>
                <w:rFonts w:hint="default" w:ascii="Times New Roman" w:hAnsi="Times New Roman" w:cs="Times New Roman"/>
                <w:color w:val="000000" w:themeColor="text1"/>
                <w:sz w:val="24"/>
                <w:szCs w:val="24"/>
                <w:highlight w:val="none"/>
                <w:u w:val="single" w:color="auto"/>
                <w:lang w:eastAsia="zh-CN"/>
                <w14:textFill>
                  <w14:solidFill>
                    <w14:schemeClr w14:val="tx1"/>
                  </w14:solidFill>
                </w14:textFill>
              </w:rPr>
              <w:t>m</w:t>
            </w:r>
            <w:r>
              <w:rPr>
                <w:rFonts w:hint="default" w:ascii="Times New Roman" w:hAnsi="Times New Roman" w:cs="Times New Roman"/>
                <w:color w:val="000000" w:themeColor="text1"/>
                <w:sz w:val="24"/>
                <w:szCs w:val="24"/>
                <w:highlight w:val="none"/>
                <w:u w:val="single" w:color="auto"/>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/a</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生产废水</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排放量为</w:t>
            </w:r>
            <w:r>
              <w:rPr>
                <w:rFonts w:hint="eastAsia" w:ascii="Times New Roman" w:hAnsi="Times New Roman" w:cs="Times New Roman"/>
                <w:color w:val="000000" w:themeColor="text1"/>
                <w:sz w:val="24"/>
                <w:szCs w:val="24"/>
                <w:highlight w:val="none"/>
                <w:u w:val="single" w:color="auto"/>
                <w:lang w:val="en-US" w:eastAsia="zh-CN"/>
                <w14:textFill>
                  <w14:solidFill>
                    <w14:schemeClr w14:val="tx1"/>
                  </w14:solidFill>
                </w14:textFill>
              </w:rPr>
              <w:t>188.033‬</w:t>
            </w:r>
            <w:r>
              <w:rPr>
                <w:rFonts w:hint="default" w:ascii="Times New Roman" w:hAnsi="Times New Roman" w:cs="Times New Roman"/>
                <w:color w:val="000000" w:themeColor="text1"/>
                <w:sz w:val="24"/>
                <w:szCs w:val="24"/>
                <w:highlight w:val="none"/>
                <w:u w:val="single" w:color="auto"/>
                <w:lang w:eastAsia="zh-CN"/>
                <w14:textFill>
                  <w14:solidFill>
                    <w14:schemeClr w14:val="tx1"/>
                  </w14:solidFill>
                </w14:textFill>
              </w:rPr>
              <w:t>m</w:t>
            </w:r>
            <w:r>
              <w:rPr>
                <w:rFonts w:hint="default" w:ascii="Times New Roman" w:hAnsi="Times New Roman" w:cs="Times New Roman"/>
                <w:color w:val="000000" w:themeColor="text1"/>
                <w:sz w:val="24"/>
                <w:szCs w:val="24"/>
                <w:highlight w:val="none"/>
                <w:u w:val="single" w:color="auto"/>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/a，</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白竹污水处理厂进行处理</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排放标准</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COD</w:t>
            </w:r>
            <w:r>
              <w:rPr>
                <w:rFonts w:hint="default" w:ascii="Times New Roman" w:hAnsi="Times New Roman" w:cs="Times New Roman"/>
                <w:color w:val="000000" w:themeColor="text1"/>
                <w:sz w:val="24"/>
                <w:szCs w:val="24"/>
                <w:highlight w:val="none"/>
                <w:u w:val="single" w:color="auto"/>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为</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mg/L，氨氮为</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mg/L</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按生产废水排放量和</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排放标准进行核算，</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生产</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废水</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排入外环境</w:t>
            </w:r>
            <w:r>
              <w:rPr>
                <w:rFonts w:hint="default" w:ascii="Times New Roman" w:hAnsi="Times New Roman" w:cs="Times New Roman"/>
                <w:color w:val="000000" w:themeColor="text1"/>
                <w:sz w:val="24"/>
                <w:szCs w:val="24"/>
                <w:highlight w:val="none"/>
                <w:u w:val="single" w:color="auto"/>
                <w:lang w:eastAsia="zh-CN"/>
                <w14:textFill>
                  <w14:solidFill>
                    <w14:schemeClr w14:val="tx1"/>
                  </w14:solidFill>
                </w14:textFill>
              </w:rPr>
              <w:t>COD</w:t>
            </w:r>
            <w:r>
              <w:rPr>
                <w:rFonts w:hint="default" w:ascii="Times New Roman" w:hAnsi="Times New Roman" w:cs="Times New Roman"/>
                <w:color w:val="000000" w:themeColor="text1"/>
                <w:sz w:val="24"/>
                <w:szCs w:val="24"/>
                <w:highlight w:val="none"/>
                <w:u w:val="single" w:color="auto"/>
                <w:vertAlign w:val="subscript"/>
                <w:lang w:eastAsia="zh-CN"/>
                <w14:textFill>
                  <w14:solidFill>
                    <w14:schemeClr w14:val="tx1"/>
                  </w14:solidFill>
                </w14:textFill>
              </w:rPr>
              <w:t>cr</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lang w:eastAsia="zh-CN"/>
                <w14:textFill>
                  <w14:solidFill>
                    <w14:schemeClr w14:val="tx1"/>
                  </w14:solidFill>
                </w14:textFill>
              </w:rPr>
              <w:t>NH</w:t>
            </w:r>
            <w:r>
              <w:rPr>
                <w:rFonts w:hint="default" w:ascii="Times New Roman" w:hAnsi="Times New Roman" w:cs="Times New Roman"/>
                <w:color w:val="000000" w:themeColor="text1"/>
                <w:sz w:val="24"/>
                <w:szCs w:val="24"/>
                <w:highlight w:val="none"/>
                <w:u w:val="single" w:color="auto"/>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-N的</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量分别为0.0</w:t>
            </w:r>
            <w:r>
              <w:rPr>
                <w:rFonts w:hint="eastAsia" w:ascii="Times New Roman" w:hAnsi="Times New Roman" w:cs="Times New Roman"/>
                <w:color w:val="000000" w:themeColor="text1"/>
                <w:sz w:val="24"/>
                <w:szCs w:val="24"/>
                <w:highlight w:val="none"/>
                <w:u w:val="single" w:color="auto"/>
                <w:lang w:val="en-US" w:eastAsia="zh-CN"/>
                <w14:textFill>
                  <w14:solidFill>
                    <w14:schemeClr w14:val="tx1"/>
                  </w14:solidFill>
                </w14:textFill>
              </w:rPr>
              <w:t>094</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t/a、0.0</w:t>
            </w:r>
            <w:r>
              <w:rPr>
                <w:rFonts w:hint="eastAsia" w:ascii="Times New Roman" w:hAnsi="Times New Roman" w:cs="Times New Roman"/>
                <w:color w:val="000000" w:themeColor="text1"/>
                <w:sz w:val="24"/>
                <w:szCs w:val="24"/>
                <w:highlight w:val="none"/>
                <w:u w:val="single" w:color="auto"/>
                <w:lang w:val="en-US" w:eastAsia="zh-CN"/>
                <w14:textFill>
                  <w14:solidFill>
                    <w14:schemeClr w14:val="tx1"/>
                  </w14:solidFill>
                </w14:textFill>
              </w:rPr>
              <w:t>0094</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t/a</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w:t>
            </w:r>
          </w:p>
          <w:p w14:paraId="649A70AD">
            <w:pPr>
              <w:pStyle w:val="146"/>
              <w:keepNext w:val="0"/>
              <w:keepLines w:val="0"/>
              <w:suppressLineNumbers w:val="0"/>
              <w:spacing w:before="0" w:beforeAutospacing="0" w:after="0" w:afterAutospacing="0"/>
              <w:ind w:left="0" w:right="0" w:firstLine="480"/>
              <w:jc w:val="both"/>
              <w:rPr>
                <w:rFonts w:hint="default" w:ascii="Times New Roman" w:hAnsi="Times New Roman" w:cs="Times New Roman"/>
                <w:color w:val="000000" w:themeColor="text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本项目废气中</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排放量为</w:t>
            </w:r>
            <w:r>
              <w:rPr>
                <w:rFonts w:hint="eastAsia" w:ascii="Times New Roman" w:hAnsi="Times New Roman" w:cs="Times New Roman"/>
                <w:color w:val="000000" w:themeColor="text1"/>
                <w:sz w:val="24"/>
                <w:szCs w:val="24"/>
                <w:highlight w:val="none"/>
                <w:u w:val="single" w:color="auto"/>
                <w:lang w:val="en-US" w:eastAsia="zh-CN"/>
                <w14:textFill>
                  <w14:solidFill>
                    <w14:schemeClr w14:val="tx1"/>
                  </w14:solidFill>
                </w14:textFill>
              </w:rPr>
              <w:t>1.73955</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t/a，</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目前</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未实施</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总量指标交易，待实施交易后建设单位应通过交易获取。</w:t>
            </w:r>
          </w:p>
        </w:tc>
      </w:tr>
    </w:tbl>
    <w:p w14:paraId="3F2C2896">
      <w:pPr>
        <w:pStyle w:val="32"/>
        <w:jc w:val="center"/>
        <w:outlineLvl w:val="0"/>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pPr>
      <w:bookmarkStart w:id="29" w:name="_Toc16455"/>
      <w:r>
        <w:rPr>
          <w:rFonts w:hint="default" w:ascii="Times New Roman" w:hAnsi="Times New Roman" w:eastAsia="宋体" w:cs="Times New Roman"/>
          <w:snapToGrid w:val="0"/>
          <w:color w:val="000000" w:themeColor="text1"/>
          <w:sz w:val="36"/>
          <w:szCs w:val="36"/>
          <w:highlight w:val="none"/>
          <w:u w:val="none" w:color="auto"/>
          <w14:textFill>
            <w14:solidFill>
              <w14:schemeClr w14:val="tx1"/>
            </w14:solidFill>
          </w14:textFill>
        </w:rPr>
        <w:br w:type="page"/>
      </w:r>
      <w:bookmarkStart w:id="30" w:name="_Toc11104"/>
      <w:bookmarkStart w:id="31" w:name="_Toc12136"/>
      <w:bookmarkStart w:id="32" w:name="_Toc5368"/>
      <w:bookmarkStart w:id="33" w:name="_Toc19965"/>
      <w:bookmarkStart w:id="34" w:name="_Toc28276"/>
      <w:r>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t>四、主要环境影响和保护措施</w:t>
      </w:r>
      <w:bookmarkEnd w:id="30"/>
      <w:bookmarkEnd w:id="31"/>
      <w:bookmarkEnd w:id="32"/>
      <w:bookmarkEnd w:id="33"/>
      <w:bookmarkEnd w:id="34"/>
    </w:p>
    <w:tbl>
      <w:tblPr>
        <w:tblStyle w:val="3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
        <w:gridCol w:w="8815"/>
      </w:tblGrid>
      <w:tr w14:paraId="13A9B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406" w:type="dxa"/>
            <w:noWrap w:val="0"/>
            <w:tcMar>
              <w:left w:w="28" w:type="dxa"/>
              <w:right w:w="28" w:type="dxa"/>
            </w:tcMar>
            <w:vAlign w:val="center"/>
          </w:tcPr>
          <w:p w14:paraId="39A3B41B">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施</w:t>
            </w:r>
          </w:p>
          <w:p w14:paraId="6AA29A86">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工</w:t>
            </w:r>
          </w:p>
          <w:p w14:paraId="7A3E47DF">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期</w:t>
            </w:r>
          </w:p>
          <w:p w14:paraId="3E3386E1">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环</w:t>
            </w:r>
          </w:p>
          <w:p w14:paraId="46736ACB">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境</w:t>
            </w:r>
          </w:p>
          <w:p w14:paraId="28C78B98">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保</w:t>
            </w:r>
          </w:p>
          <w:p w14:paraId="4DC9B3B6">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护</w:t>
            </w:r>
          </w:p>
          <w:p w14:paraId="236CF422">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措</w:t>
            </w:r>
          </w:p>
          <w:p w14:paraId="0B04A7A3">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color="auto"/>
                <w14:textFill>
                  <w14:solidFill>
                    <w14:schemeClr w14:val="tx1"/>
                  </w14:solidFill>
                </w14:textFill>
              </w:rPr>
              <w:t>施</w:t>
            </w:r>
          </w:p>
        </w:tc>
        <w:tc>
          <w:tcPr>
            <w:tcW w:w="8575" w:type="dxa"/>
            <w:noWrap w:val="0"/>
            <w:vAlign w:val="center"/>
          </w:tcPr>
          <w:p w14:paraId="4ACF2D97">
            <w:pPr>
              <w:pStyle w:val="126"/>
              <w:keepNext w:val="0"/>
              <w:keepLines w:val="0"/>
              <w:suppressLineNumbers w:val="0"/>
              <w:autoSpaceDE/>
              <w:autoSpaceDN/>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本项目不建设厂房，利用</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湖南益安运动用品有限公司</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进行生产，施工期仅为设备安装，主要污染来自安装时产生设备噪声以及施工员工生活</w:t>
            </w:r>
            <w:r>
              <w:rPr>
                <w:rFonts w:hint="default" w:ascii="Times New Roman" w:hAnsi="Times New Roman" w:cs="Times New Roman"/>
                <w:color w:val="000000" w:themeColor="text1"/>
                <w:sz w:val="24"/>
                <w:highlight w:val="none"/>
                <w:u w:val="none" w:color="auto"/>
                <w:lang w:val="en-US" w:eastAsia="zh-CN"/>
                <w14:textFill>
                  <w14:solidFill>
                    <w14:schemeClr w14:val="tx1"/>
                  </w14:solidFill>
                </w14:textFill>
              </w:rPr>
              <w:t>污</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水，施工期较短，其影响随着施工期的结束而结束。故重点对营运期进行工程分析。</w:t>
            </w:r>
          </w:p>
        </w:tc>
      </w:tr>
      <w:tr w14:paraId="477AE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9" w:hRule="atLeast"/>
          <w:jc w:val="center"/>
        </w:trPr>
        <w:tc>
          <w:tcPr>
            <w:tcW w:w="406" w:type="dxa"/>
            <w:noWrap w:val="0"/>
            <w:tcMar>
              <w:left w:w="28" w:type="dxa"/>
              <w:right w:w="28" w:type="dxa"/>
            </w:tcMar>
            <w:vAlign w:val="center"/>
          </w:tcPr>
          <w:p w14:paraId="0187E1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t>运营</w:t>
            </w:r>
          </w:p>
          <w:p w14:paraId="45D0E5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t>期环</w:t>
            </w:r>
          </w:p>
          <w:p w14:paraId="764477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t>境影</w:t>
            </w:r>
          </w:p>
          <w:p w14:paraId="2B0CA4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t>响和</w:t>
            </w:r>
          </w:p>
          <w:p w14:paraId="0FC8E3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t>保护</w:t>
            </w:r>
          </w:p>
          <w:p w14:paraId="231B66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4"/>
                <w:szCs w:val="24"/>
                <w:highlight w:val="none"/>
                <w:u w:val="single" w:color="auto"/>
                <w14:textFill>
                  <w14:solidFill>
                    <w14:schemeClr w14:val="tx1"/>
                  </w14:solidFill>
                </w14:textFill>
              </w:rPr>
              <w:t>措施</w:t>
            </w:r>
          </w:p>
        </w:tc>
        <w:tc>
          <w:tcPr>
            <w:tcW w:w="8575" w:type="dxa"/>
            <w:noWrap w:val="0"/>
            <w:vAlign w:val="center"/>
          </w:tcPr>
          <w:p w14:paraId="27344121">
            <w:pPr>
              <w:pStyle w:val="134"/>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1、废气</w:t>
            </w:r>
          </w:p>
          <w:p w14:paraId="47748DE9">
            <w:pPr>
              <w:pStyle w:val="134"/>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1.1废气污染物产排污情况</w:t>
            </w:r>
          </w:p>
          <w:p w14:paraId="523CEAAD">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7" w:lineRule="auto"/>
              <w:ind w:left="0" w:right="0" w:firstLine="478" w:firstLineChars="200"/>
              <w:textAlignment w:val="auto"/>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pacing w:val="-1"/>
                <w:sz w:val="24"/>
                <w:szCs w:val="24"/>
                <w:highlight w:val="none"/>
                <w:u w:val="single" w:color="auto"/>
                <w:lang w:val="en-US" w:eastAsia="zh-CN"/>
                <w14:textFill>
                  <w14:solidFill>
                    <w14:schemeClr w14:val="tx1"/>
                  </w14:solidFill>
                </w14:textFill>
              </w:rPr>
              <w:t>1、注塑/固化废气</w:t>
            </w:r>
          </w:p>
          <w:p w14:paraId="293F91AA">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64" w:firstLineChars="200"/>
              <w:jc w:val="both"/>
              <w:textAlignment w:val="baseline"/>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本项目使用的塑胶粒有</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ABS</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PC</w:t>
            </w:r>
            <w:r>
              <w:rPr>
                <w:rFonts w:hint="default" w:ascii="Times New Roman" w:hAnsi="Times New Roman" w:eastAsia="宋体" w:cs="Times New Roman"/>
                <w:color w:val="000000" w:themeColor="text1"/>
                <w:spacing w:val="-4"/>
                <w:sz w:val="24"/>
                <w:szCs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u w:val="single" w:color="auto"/>
                <w:lang w:val="en-US" w:eastAsia="zh-CN"/>
                <w14:textFill>
                  <w14:solidFill>
                    <w14:schemeClr w14:val="tx1"/>
                  </w14:solidFill>
                </w14:textFill>
              </w:rPr>
              <w:t>TPU</w:t>
            </w:r>
            <w:r>
              <w:rPr>
                <w:rFonts w:hint="default" w:ascii="Times New Roman" w:hAnsi="Times New Roman" w:eastAsia="宋体" w:cs="Times New Roman"/>
                <w:color w:val="000000" w:themeColor="text1"/>
                <w:spacing w:val="-4"/>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根据《合成树脂工业污染物排放标准》</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GB31572-2015</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，含</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2024</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年修改单）可知，不同类型的树脂注塑</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过程中产生的污染物不</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同，</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ABS</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塑料粒受热可能产生的污染物有非甲烷总烃、</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1,3</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丁二烯、苯乙烯、</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丙烯腈</w:t>
            </w:r>
            <w:r>
              <w:rPr>
                <w:rFonts w:hint="default" w:ascii="Times New Roman" w:hAnsi="Times New Roman"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TPU</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塑料粒受热可能产生的污染物有非甲烷总烃</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3"/>
                <w:sz w:val="24"/>
                <w:szCs w:val="24"/>
                <w:highlight w:val="none"/>
                <w:u w:val="single" w:color="auto"/>
                <w14:textFill>
                  <w14:solidFill>
                    <w14:schemeClr w14:val="tx1"/>
                  </w14:solidFill>
                </w14:textFill>
              </w:rPr>
              <w:t>PC</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塑料粒受热可能产生的污染物有非甲烷总烃、臭气浓度</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w:t>
            </w:r>
            <w:r>
              <w:rPr>
                <w:rFonts w:hint="default" w:ascii="Times New Roman" w:hAnsi="Times New Roman" w:eastAsia="新宋体" w:cs="Times New Roman"/>
                <w:color w:val="000000" w:themeColor="text1"/>
                <w:spacing w:val="1"/>
                <w:sz w:val="24"/>
                <w:szCs w:val="24"/>
                <w:highlight w:val="none"/>
                <w:u w:val="single" w:color="auto"/>
                <w14:textFill>
                  <w14:solidFill>
                    <w14:schemeClr w14:val="tx1"/>
                  </w14:solidFill>
                </w14:textFill>
              </w:rPr>
              <w:t>①</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根据《排放源统计</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调查产排污核算方法和系数手册》（环境部公告</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2021</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年第</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24</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号）中</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“292</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塑料制品行业系数手册</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中</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“C2929</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塑料零件及其他塑料制品制造行业系数表（续表</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I</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中塑料零件中配</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料</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混合</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挤出</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注塑环节的产污系数</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：挥发性有</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机物（以非甲烷总烃计）产污系数</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2.7kg/t-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产品。苯乙烯、丙烯腈产污系数根据《丙烯腈</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丁二烯</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苯乙烯塑料残留单体含量的</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研究》（李丽等，炼油与化工，</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2016</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27</w:t>
            </w:r>
            <w:r>
              <w:rPr>
                <w:rFonts w:hint="default" w:ascii="Times New Roman" w:hAnsi="Times New Roman" w:cs="Times New Roman"/>
                <w:color w:val="000000" w:themeColor="text1"/>
                <w:spacing w:val="-26"/>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62-63</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）中取值，苯乙烯的产污系数为</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25.</w:t>
            </w:r>
            <w:r>
              <w:rPr>
                <w:rFonts w:hint="default" w:ascii="Times New Roman" w:hAnsi="Times New Roman" w:eastAsia="Times New Roman" w:cs="Times New Roman"/>
                <w:color w:val="000000" w:themeColor="text1"/>
                <w:spacing w:val="-6"/>
                <w:sz w:val="24"/>
                <w:szCs w:val="24"/>
                <w:highlight w:val="none"/>
                <w:u w:val="single" w:color="auto"/>
                <w14:textFill>
                  <w14:solidFill>
                    <w14:schemeClr w14:val="tx1"/>
                  </w14:solidFill>
                </w14:textFill>
              </w:rPr>
              <w:t>55g/t</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原料、丙烯腈的产污系数为</w:t>
            </w:r>
            <w:r>
              <w:rPr>
                <w:rFonts w:hint="default" w:ascii="Times New Roman" w:hAnsi="Times New Roman" w:eastAsia="Times New Roman" w:cs="Times New Roman"/>
                <w:color w:val="000000" w:themeColor="text1"/>
                <w:spacing w:val="-3"/>
                <w:sz w:val="24"/>
                <w:szCs w:val="24"/>
                <w:highlight w:val="none"/>
                <w:u w:val="single" w:color="auto"/>
                <w14:textFill>
                  <w14:solidFill>
                    <w14:schemeClr w14:val="tx1"/>
                  </w14:solidFill>
                </w14:textFill>
              </w:rPr>
              <w:t>10.63g/t</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原料</w:t>
            </w:r>
            <w:r>
              <w:rPr>
                <w:rFonts w:hint="default" w:ascii="Times New Roman" w:hAnsi="Times New Roman" w:cs="Times New Roman"/>
                <w:color w:val="000000" w:themeColor="text1"/>
                <w:spacing w:val="-3"/>
                <w:sz w:val="24"/>
                <w:szCs w:val="24"/>
                <w:highlight w:val="none"/>
                <w:u w:val="single" w:color="auto"/>
                <w:lang w:eastAsia="zh-CN"/>
                <w14:textFill>
                  <w14:solidFill>
                    <w14:schemeClr w14:val="tx1"/>
                  </w14:solidFill>
                </w14:textFill>
              </w:rPr>
              <w:t>；</w:t>
            </w:r>
            <w:r>
              <w:rPr>
                <w:rFonts w:hint="default" w:ascii="Times New Roman" w:hAnsi="Times New Roman" w:eastAsia="Times New Roman" w:cs="Times New Roman"/>
                <w:color w:val="000000" w:themeColor="text1"/>
                <w:spacing w:val="-3"/>
                <w:sz w:val="24"/>
                <w:szCs w:val="24"/>
                <w:highlight w:val="none"/>
                <w:u w:val="single" w:color="auto"/>
                <w14:textFill>
                  <w14:solidFill>
                    <w14:schemeClr w14:val="tx1"/>
                  </w14:solidFill>
                </w14:textFill>
              </w:rPr>
              <w:t>1,3-</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丁二烯产污系数根据《</w:t>
            </w:r>
            <w:r>
              <w:rPr>
                <w:rFonts w:hint="default" w:ascii="Times New Roman" w:hAnsi="Times New Roman" w:eastAsia="Times New Roman" w:cs="Times New Roman"/>
                <w:color w:val="000000" w:themeColor="text1"/>
                <w:spacing w:val="-3"/>
                <w:sz w:val="24"/>
                <w:szCs w:val="24"/>
                <w:highlight w:val="none"/>
                <w:u w:val="single" w:color="auto"/>
                <w14:textFill>
                  <w14:solidFill>
                    <w14:schemeClr w14:val="tx1"/>
                  </w14:solidFill>
                </w14:textFill>
              </w:rPr>
              <w:t>P</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S</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和</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ABS</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制品中</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1</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3-</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丁二</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烯残留量的测定</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》（陈旭明等，国家食品软包装产品及设备质量监督检验中心（广东），塑料包装[J]2018（28）29-32）取值，1，3-丁二烯的产污系数为4.31g/t原料。</w:t>
            </w:r>
          </w:p>
          <w:p w14:paraId="5EE9B857">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6" w:firstLineChars="200"/>
              <w:jc w:val="both"/>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
                <w:sz w:val="24"/>
                <w:szCs w:val="24"/>
                <w:highlight w:val="none"/>
                <w:u w:val="single" w:color="auto"/>
                <w:lang w:val="en-US" w:eastAsia="zh-CN"/>
                <w14:textFill>
                  <w14:solidFill>
                    <w14:schemeClr w14:val="tx1"/>
                  </w14:solidFill>
                </w14:textFill>
              </w:rPr>
              <w:t>本项目</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ABS</w:t>
            </w:r>
            <w:r>
              <w:rPr>
                <w:rFonts w:hint="eastAsia" w:ascii="Times New Roman" w:hAnsi="Times New Roman" w:eastAsia="宋体" w:cs="Times New Roman"/>
                <w:color w:val="000000" w:themeColor="text1"/>
                <w:spacing w:val="-4"/>
                <w:sz w:val="24"/>
                <w:szCs w:val="24"/>
                <w:highlight w:val="none"/>
                <w:u w:val="single" w:color="auto"/>
                <w:lang w:val="en-US" w:eastAsia="zh-CN"/>
                <w14:textFill>
                  <w14:solidFill>
                    <w14:schemeClr w14:val="tx1"/>
                  </w14:solidFill>
                </w14:textFill>
              </w:rPr>
              <w:t>原料为20t/a，</w:t>
            </w:r>
            <w:r>
              <w:rPr>
                <w:rFonts w:hint="eastAsia" w:ascii="Times New Roman" w:hAnsi="Times New Roman" w:cs="Times New Roman"/>
                <w:color w:val="000000" w:themeColor="text1"/>
                <w:spacing w:val="-1"/>
                <w:sz w:val="24"/>
                <w:szCs w:val="24"/>
                <w:highlight w:val="none"/>
                <w:u w:val="single" w:color="auto"/>
                <w:lang w:val="en-US" w:eastAsia="zh-CN"/>
                <w14:textFill>
                  <w14:solidFill>
                    <w14:schemeClr w14:val="tx1"/>
                  </w14:solidFill>
                </w14:textFill>
              </w:rPr>
              <w:t>产品约</w:t>
            </w:r>
            <w:r>
              <w:rPr>
                <w:rFonts w:hint="default" w:ascii="Times New Roman" w:hAnsi="Times New Roman" w:cs="Times New Roman"/>
                <w:color w:val="000000" w:themeColor="text1"/>
                <w:spacing w:val="-1"/>
                <w:sz w:val="24"/>
                <w:szCs w:val="24"/>
                <w:highlight w:val="none"/>
                <w:u w:val="single" w:color="auto"/>
                <w:lang w:val="en-US" w:eastAsia="zh-CN"/>
                <w14:textFill>
                  <w14:solidFill>
                    <w14:schemeClr w14:val="tx1"/>
                  </w14:solidFill>
                </w14:textFill>
              </w:rPr>
              <w:t>为240t/a，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经核算，本项目注塑/固化非甲烷总烃</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产生量为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0.648</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产生速率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0.27</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苯乙烯产生量</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0.0005</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产生速率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0.0002</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kg/h）、丙烯腈产生量为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0.0002</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产生速率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9</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kg/h）、1,3-丁二烯产生量为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9</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产生速率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4</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在</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塑料注塑成型机</w:t>
            </w: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设备废气</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设置正压车间</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废气由正压车间</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收集后引至</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二级活性炭吸附</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废气处理装置，经活性炭处理装置处理后通过</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DA</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001</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排气筒于楼顶（</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15</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m</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）高空排放。本项目年</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工作时间为</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2400h</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（年工作</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300</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天，</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每天工作</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8</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小时</w:t>
            </w:r>
            <w:r>
              <w:rPr>
                <w:rFonts w:hint="default" w:ascii="Times New Roman" w:hAnsi="Times New Roman" w:cs="Times New Roman"/>
                <w:color w:val="000000" w:themeColor="text1"/>
                <w:spacing w:val="7"/>
                <w:sz w:val="24"/>
                <w:szCs w:val="24"/>
                <w:highlight w:val="none"/>
                <w:u w:val="single" w:color="auto"/>
                <w14:textFill>
                  <w14:solidFill>
                    <w14:schemeClr w14:val="tx1"/>
                  </w14:solidFill>
                </w14:textFill>
              </w:rPr>
              <w:t>），</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根据</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《主要污染物总量减排核算技术指南（2022年修订）》（环办综合函〔2022〕350号）</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，有机废气集气罩收集率按照</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80</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%收集计算</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两级活性炭吸附效率为</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28</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w:t>
            </w:r>
          </w:p>
          <w:p w14:paraId="29093DFE">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本项目注塑/固化非甲烷总烃有组织排放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0.140</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0.058</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2.916</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0.45</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4</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3FBC981C">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苯乙烯有组织排放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0.0001</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0.00005</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0.0023</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0.00036</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16EB212F">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丙烯腈</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5</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0.0000</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2</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1</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0.0001</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5</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23DAED71">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1,3-丁二烯</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0.0002</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0.00001</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0.0004</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0.0000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6</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70EDA494">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7" w:lineRule="auto"/>
              <w:ind w:left="0" w:right="0" w:firstLine="478" w:firstLineChars="200"/>
              <w:textAlignment w:val="auto"/>
              <w:rPr>
                <w:rFonts w:hint="default" w:ascii="Times New Roman" w:hAnsi="Times New Roman" w:eastAsia="宋体" w:cs="Times New Roman"/>
                <w:b/>
                <w:bCs/>
                <w:color w:val="000000" w:themeColor="text1"/>
                <w:spacing w:val="-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1"/>
                <w:sz w:val="24"/>
                <w:szCs w:val="24"/>
                <w:highlight w:val="none"/>
                <w:u w:val="single" w:color="auto"/>
                <w:lang w:val="en-US" w:eastAsia="zh-CN"/>
                <w14:textFill>
                  <w14:solidFill>
                    <w14:schemeClr w14:val="tx1"/>
                  </w14:solidFill>
                </w14:textFill>
              </w:rPr>
              <w:t>2、破碎粉尘</w:t>
            </w:r>
          </w:p>
          <w:p w14:paraId="19C048A2">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000000" w:themeColor="text1"/>
                <w:spacing w:val="-8"/>
                <w:sz w:val="24"/>
                <w:szCs w:val="24"/>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本项目注塑前需对ABS、PC</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、TPU</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颗粒进行破碎混合，本项目ABS塑料、PC塑料</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、TPU塑料</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使用量为240t/a，根据《排放源统计调查产排污核算方法和系数手册》（环境部公告2021年第24号）292 塑料制品行业系数手册塑料板、管、型材颗粒物产生系数为6.0千克/吨-产品，则破碎过程颗粒物产生量为1.44t/a（产生速率0.6kg/h），</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根据</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《主要污染物总量减排核算技术指南（2022年修订）》（环办综合函〔2022〕350号）</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，集气罩收集率按照3</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0</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%收集计算</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，布袋除尘器按99%进行估算，</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颗粒物</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0.004</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0.0018</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9</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1.008</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205C1AE0">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7" w:lineRule="auto"/>
              <w:ind w:left="0" w:right="0" w:firstLine="478" w:firstLineChars="200"/>
              <w:textAlignment w:val="auto"/>
              <w:rPr>
                <w:rFonts w:hint="default" w:ascii="Times New Roman" w:hAnsi="Times New Roman" w:cs="Times New Roman"/>
                <w:b/>
                <w:bCs/>
                <w:color w:val="000000" w:themeColor="text1"/>
                <w:spacing w:val="-1"/>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pacing w:val="-1"/>
                <w:sz w:val="24"/>
                <w:szCs w:val="24"/>
                <w:highlight w:val="none"/>
                <w:u w:val="single" w:color="auto"/>
                <w:lang w:val="en-US" w:eastAsia="zh-CN"/>
                <w14:textFill>
                  <w14:solidFill>
                    <w14:schemeClr w14:val="tx1"/>
                  </w14:solidFill>
                </w14:textFill>
              </w:rPr>
              <w:t>3、喷漆/烘烤废气</w:t>
            </w:r>
          </w:p>
          <w:p w14:paraId="6A155E02">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9" w:lineRule="auto"/>
              <w:ind w:left="0" w:right="0" w:firstLine="448" w:firstLineChars="200"/>
              <w:textAlignment w:val="auto"/>
              <w:rPr>
                <w:rFonts w:hint="default" w:ascii="Times New Roman" w:hAnsi="Times New Roman" w:eastAsia="宋体" w:cs="Times New Roman"/>
                <w:color w:val="000000" w:themeColor="text1"/>
                <w:spacing w:val="-8"/>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u w:val="single" w:color="auto"/>
                <w14:textFill>
                  <w14:solidFill>
                    <w14:schemeClr w14:val="tx1"/>
                  </w14:solidFill>
                </w14:textFill>
              </w:rPr>
              <w:t>本项目根据客户对产品性能的要求不同，选择使用水性油漆喷漆或者油性油漆喷漆；</w:t>
            </w:r>
            <w:r>
              <w:rPr>
                <w:rFonts w:hint="eastAsia" w:ascii="Times New Roman" w:hAnsi="Times New Roman" w:cs="Times New Roman"/>
                <w:color w:val="000000" w:themeColor="text1"/>
                <w:spacing w:val="-8"/>
                <w:sz w:val="24"/>
                <w:szCs w:val="24"/>
                <w:highlight w:val="none"/>
                <w:u w:val="single" w:color="auto"/>
                <w:lang w:val="en-US" w:eastAsia="zh-CN"/>
                <w14:textFill>
                  <w14:solidFill>
                    <w14:schemeClr w14:val="tx1"/>
                  </w14:solidFill>
                </w14:textFill>
              </w:rPr>
              <w:t>喷漆</w:t>
            </w:r>
            <w:r>
              <w:rPr>
                <w:rFonts w:hint="default" w:ascii="Times New Roman" w:hAnsi="Times New Roman" w:eastAsia="宋体" w:cs="Times New Roman"/>
                <w:color w:val="000000" w:themeColor="text1"/>
                <w:spacing w:val="-8"/>
                <w:sz w:val="24"/>
                <w:szCs w:val="24"/>
                <w:highlight w:val="none"/>
                <w:u w:val="single" w:color="auto"/>
                <w14:textFill>
                  <w14:solidFill>
                    <w14:schemeClr w14:val="tx1"/>
                  </w14:solidFill>
                </w14:textFill>
              </w:rPr>
              <w:t>以及烘烤过程中会挥发产生有机废气。</w:t>
            </w:r>
          </w:p>
          <w:p w14:paraId="5BF7EBBC">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9" w:lineRule="auto"/>
              <w:ind w:left="0" w:right="0" w:firstLine="448" w:firstLineChars="200"/>
              <w:textAlignment w:val="auto"/>
              <w:rPr>
                <w:rFonts w:hint="default" w:ascii="Times New Roman" w:hAnsi="Times New Roman" w:eastAsia="宋体" w:cs="Times New Roman"/>
                <w:color w:val="000000" w:themeColor="text1"/>
                <w:spacing w:val="-8"/>
                <w:sz w:val="24"/>
                <w:szCs w:val="24"/>
                <w:highlight w:val="none"/>
                <w:u w:val="single" w:color="auto"/>
                <w:lang w:eastAsia="zh-CN"/>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u w:val="single" w:color="auto"/>
                <w14:textFill>
                  <w14:solidFill>
                    <w14:schemeClr w14:val="tx1"/>
                  </w14:solidFill>
                </w14:textFill>
              </w:rPr>
              <w:t>项目在喷漆工序使用油性油漆、稀释剂、水性油漆、固化剂等，在喷漆房喷涂、</w:t>
            </w:r>
            <w:r>
              <w:rPr>
                <w:rFonts w:hint="default" w:ascii="Times New Roman" w:hAnsi="Times New Roman" w:cs="Times New Roman"/>
                <w:color w:val="000000" w:themeColor="text1"/>
                <w:spacing w:val="-8"/>
                <w:sz w:val="24"/>
                <w:szCs w:val="24"/>
                <w:highlight w:val="none"/>
                <w:u w:val="single" w:color="auto"/>
                <w:lang w:val="en-US" w:eastAsia="zh-CN"/>
                <w14:textFill>
                  <w14:solidFill>
                    <w14:schemeClr w14:val="tx1"/>
                  </w14:solidFill>
                </w14:textFill>
              </w:rPr>
              <w:t>固化</w:t>
            </w:r>
            <w:r>
              <w:rPr>
                <w:rFonts w:hint="default" w:ascii="Times New Roman" w:hAnsi="Times New Roman" w:eastAsia="宋体" w:cs="Times New Roman"/>
                <w:color w:val="000000" w:themeColor="text1"/>
                <w:spacing w:val="-8"/>
                <w:sz w:val="24"/>
                <w:szCs w:val="24"/>
                <w:highlight w:val="none"/>
                <w:u w:val="single" w:color="auto"/>
                <w14:textFill>
                  <w14:solidFill>
                    <w14:schemeClr w14:val="tx1"/>
                  </w14:solidFill>
                </w14:textFill>
              </w:rPr>
              <w:t>会产生有机废气。项目年工作日为300天，每天生产</w:t>
            </w:r>
            <w:r>
              <w:rPr>
                <w:rFonts w:hint="default" w:ascii="Times New Roman" w:hAnsi="Times New Roman" w:eastAsia="宋体" w:cs="Times New Roman"/>
                <w:color w:val="000000" w:themeColor="text1"/>
                <w:spacing w:val="-8"/>
                <w:sz w:val="24"/>
                <w:szCs w:val="24"/>
                <w:highlight w:val="none"/>
                <w:u w:val="singl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8"/>
                <w:sz w:val="24"/>
                <w:szCs w:val="24"/>
                <w:highlight w:val="none"/>
                <w:u w:val="single" w:color="auto"/>
                <w14:textFill>
                  <w14:solidFill>
                    <w14:schemeClr w14:val="tx1"/>
                  </w14:solidFill>
                </w14:textFill>
              </w:rPr>
              <w:t>小时</w:t>
            </w:r>
            <w:r>
              <w:rPr>
                <w:rFonts w:hint="default" w:ascii="Times New Roman" w:hAnsi="Times New Roman" w:eastAsia="宋体" w:cs="Times New Roman"/>
                <w:color w:val="000000" w:themeColor="text1"/>
                <w:spacing w:val="-8"/>
                <w:sz w:val="24"/>
                <w:szCs w:val="24"/>
                <w:highlight w:val="none"/>
                <w:u w:val="single" w:color="auto"/>
                <w:lang w:eastAsia="zh-CN"/>
                <w14:textFill>
                  <w14:solidFill>
                    <w14:schemeClr w14:val="tx1"/>
                  </w14:solidFill>
                </w14:textFill>
              </w:rPr>
              <w:t>。</w:t>
            </w:r>
          </w:p>
          <w:p w14:paraId="3BC18683">
            <w:pPr>
              <w:pStyle w:val="126"/>
              <w:keepNext w:val="0"/>
              <w:keepLines w:val="0"/>
              <w:suppressLineNumbers w:val="0"/>
              <w:autoSpaceDE/>
              <w:autoSpaceDN/>
              <w:adjustRightIn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spacing w:val="-2"/>
                <w:sz w:val="24"/>
                <w:szCs w:val="24"/>
                <w:highlight w:val="none"/>
                <w:u w:val="single" w:color="auto"/>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水性油漆/油性油漆、稀释剂、固化剂经电子秤称重后，</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喷漆房内进行调漆</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约按</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:1:0.2的比例在油漆桶中混合</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u w:val="single" w:color="auto"/>
                <w:lang w:val="en-US" w:eastAsia="zh-CN"/>
                <w14:textFill>
                  <w14:solidFill>
                    <w14:schemeClr w14:val="tx1"/>
                  </w14:solidFill>
                </w14:textFill>
              </w:rPr>
              <w:t>根据物料平衡</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，本项目喷漆烘烤过程中</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有机废气</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产生量为</w:t>
            </w: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0.937</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产生速率</w:t>
            </w: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0.3904</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其中</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二甲苯</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产生量为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0.104</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产生速率</w:t>
            </w: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0.0433</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颗粒物</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产生量为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0.398</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产生速率</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0.1658</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eastAsia"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7AD26A4C">
            <w:pPr>
              <w:pStyle w:val="126"/>
              <w:keepNext w:val="0"/>
              <w:keepLines w:val="0"/>
              <w:suppressLineNumbers w:val="0"/>
              <w:autoSpaceDE/>
              <w:autoSpaceDN/>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pacing w:val="4"/>
                <w:sz w:val="24"/>
                <w:szCs w:val="24"/>
                <w:highlight w:val="none"/>
                <w:u w:val="single" w:color="auto"/>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调漆房及喷漆房、烘干房采用</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封闭</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负压设置，有机废气</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经负压车间收集+两级活性炭+15m排气筒高空排放，根据</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《主要污染物总量减排核算技术指南（2022年修订）》（环办综合函〔2022〕350号），</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有机废气</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负压车间</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收集率按照</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90</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%收集计算</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两级活性炭吸附效率为</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28</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湿式处理法对漆雾的处理效率一般可达 9</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%～98%。本项目漆雾处理效率取90%较合理。</w:t>
            </w:r>
          </w:p>
          <w:p w14:paraId="21948704">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本项目喷漆/烘烤有机废气有组织排放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0.607</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0.253</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12.65</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0.0937</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778335E3">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其中二甲苯有组织排放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0.067</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 xml:space="preserve">0.028 </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1.404</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0.0104</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392D70B6">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颗粒物有组织排放量为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0.036</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t/a，排放速率</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0.015</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kg/h，排放浓度</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0.746</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mg/m</w:t>
            </w:r>
            <w:r>
              <w:rPr>
                <w:rFonts w:hint="default" w:ascii="Times New Roman" w:hAnsi="Times New Roman" w:cs="Times New Roman"/>
                <w:color w:val="000000" w:themeColor="text1"/>
                <w:spacing w:val="-2"/>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0.040</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t/a。</w:t>
            </w:r>
          </w:p>
          <w:p w14:paraId="0CF4569C">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7" w:lineRule="auto"/>
              <w:ind w:left="0" w:right="0" w:firstLine="478" w:firstLineChars="200"/>
              <w:textAlignment w:val="auto"/>
              <w:rPr>
                <w:rFonts w:hint="default" w:ascii="Times New Roman" w:hAnsi="Times New Roman" w:cs="Times New Roman"/>
                <w:b/>
                <w:bCs/>
                <w:color w:val="000000" w:themeColor="text1"/>
                <w:spacing w:val="-1"/>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pacing w:val="-1"/>
                <w:sz w:val="24"/>
                <w:szCs w:val="24"/>
                <w:highlight w:val="none"/>
                <w:u w:val="single" w:color="auto"/>
                <w:lang w:val="en-US" w:eastAsia="zh-CN"/>
                <w14:textFill>
                  <w14:solidFill>
                    <w14:schemeClr w14:val="tx1"/>
                  </w14:solidFill>
                </w14:textFill>
              </w:rPr>
              <w:t>4、加硬废气</w:t>
            </w:r>
          </w:p>
          <w:p w14:paraId="6B95DA8F">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本项目加硬工段使用加硬液会产生加硬废气，面涂加硬液</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用量0.06t/a，底涂加硬液用量0.06t/a，</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根据企业提供的加硬液MSDS，面涂加硬液挥发</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性有机物</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成分按</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80</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计，底</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涂加硬液挥发</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性有机物</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成分按</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95</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计，</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则有机废气产生量为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0.105</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t/a，产生速率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044</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强化过程在正压车间内进行，废气经收集后通过一套二级活性炭装置进行处理，废气通过一根15米DA001排气筒高空排放，强化过程在封闭设备内进行，根据《主要污染物总量减排核算技术指南（2022年修订）》（环办综合函〔2022〕350号），正压车间有机废气收集率按照80%收集计算，两级活性炭吸附效率为28%，风机风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20000m³/h</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，生产时间按2400h计。</w:t>
            </w:r>
          </w:p>
          <w:p w14:paraId="1343A3C3">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因此加硬工段非甲烷总烃有组织排放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0.060</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0.025</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1.26</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0.021</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781AAFA4">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1" w:lineRule="auto"/>
              <w:ind w:left="0" w:right="0" w:firstLine="454"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t>5</w:t>
            </w:r>
            <w:r>
              <w:rPr>
                <w:rFonts w:hint="default" w:ascii="Times New Roman" w:hAnsi="Times New Roman" w:cs="Times New Roman"/>
                <w:b/>
                <w:bCs/>
                <w:color w:val="000000" w:themeColor="text1"/>
                <w:spacing w:val="-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1"/>
                <w:sz w:val="24"/>
                <w:szCs w:val="24"/>
                <w:highlight w:val="none"/>
                <w:u w:val="single" w:color="auto"/>
                <w:lang w:val="en-US" w:eastAsia="zh-CN"/>
                <w14:textFill>
                  <w14:solidFill>
                    <w14:schemeClr w14:val="tx1"/>
                  </w14:solidFill>
                </w14:textFill>
              </w:rPr>
              <w:t>镜片修边废气</w:t>
            </w:r>
          </w:p>
          <w:p w14:paraId="1F71A48B">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本项目五轴雕铣机、荣田精密立式铣床，进行镜片修边会产生修边废气。根据《排放源统计调查产排污核算方法和系数手册》中机械行业系数手册-04下料-砂轮切割核算环节可知，修边的产污系数为5.3千克/吨-产品，传统镜片及定制镜片总</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产量约</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为60t/a，则粉尘产生量为0.318t/a，裁切过程在封闭设备内进行，根据《主要污染物总量减排核算技术指南（2022年修订）》（环办综合函〔2022〕350号），收集率按照</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0%收集计算，设备自带布袋除尘器处理效率</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99</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%，风机风量为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20000m³/h</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，生产时间按</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2400</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h计。</w:t>
            </w:r>
          </w:p>
          <w:p w14:paraId="6EC5788C">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因此镜片修边废气有组织</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排放量0.0</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03</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t/a，排放速率0.0</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01</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0.053</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64</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64943424">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1" w:lineRule="auto"/>
              <w:ind w:left="0" w:right="0" w:firstLine="454" w:firstLineChars="200"/>
              <w:textAlignment w:val="auto"/>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t>6、丝印、粘合废气</w:t>
            </w:r>
          </w:p>
          <w:p w14:paraId="761C5555">
            <w:pPr>
              <w:pStyle w:val="143"/>
              <w:keepNext w:val="0"/>
              <w:keepLines w:val="0"/>
              <w:pageBreakBefore w:val="0"/>
              <w:suppressLineNumbers w:val="0"/>
              <w:wordWrap/>
              <w:overflowPunct/>
              <w:topLinePunct w:val="0"/>
              <w:bidi w:val="0"/>
              <w:spacing w:before="0" w:beforeAutospacing="0" w:after="0" w:afterAutospacing="0" w:line="355" w:lineRule="auto"/>
              <w:ind w:left="0" w:right="0" w:firstLine="495"/>
              <w:rPr>
                <w:rFonts w:hint="default" w:ascii="Times New Roman" w:hAnsi="Times New Roman" w:cs="Times New Roman"/>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4"/>
                <w:sz w:val="24"/>
                <w:szCs w:val="24"/>
                <w:highlight w:val="none"/>
                <w:u w:val="single" w:color="auto"/>
                <w:lang w:val="en-US" w:eastAsia="zh-CN"/>
                <w14:textFill>
                  <w14:solidFill>
                    <w14:schemeClr w14:val="tx1"/>
                  </w14:solidFill>
                </w14:textFill>
              </w:rPr>
              <w:t>根据建设单位提供资料</w:t>
            </w:r>
            <w:r>
              <w:rPr>
                <w:rFonts w:hint="default" w:ascii="Times New Roman" w:hAnsi="Times New Roman" w:eastAsia="宋体" w:cs="Times New Roman"/>
                <w:color w:val="000000" w:themeColor="text1"/>
                <w:spacing w:val="-4"/>
                <w:sz w:val="24"/>
                <w:szCs w:val="24"/>
                <w:highlight w:val="none"/>
                <w:u w:val="single" w:color="auto"/>
                <w:lang w:val="en-US" w:eastAsia="zh-CN"/>
                <w14:textFill>
                  <w14:solidFill>
                    <w14:schemeClr w14:val="tx1"/>
                  </w14:solidFill>
                </w14:textFill>
              </w:rPr>
              <w:t>，本项目主要使用5170TF粘合剂，电脑程式系列丝印机对海绵进行</w:t>
            </w:r>
            <w:r>
              <w:rPr>
                <w:rFonts w:hint="default" w:ascii="Times New Roman" w:hAnsi="Times New Roman" w:cs="Times New Roman"/>
                <w:color w:val="000000" w:themeColor="text1"/>
                <w:spacing w:val="-4"/>
                <w:sz w:val="24"/>
                <w:szCs w:val="24"/>
                <w:highlight w:val="none"/>
                <w:u w:val="single" w:color="auto"/>
                <w:lang w:val="en-US" w:eastAsia="zh-CN"/>
                <w14:textFill>
                  <w14:solidFill>
                    <w14:schemeClr w14:val="tx1"/>
                  </w14:solidFill>
                </w14:textFill>
              </w:rPr>
              <w:t>丝印</w:t>
            </w:r>
            <w:r>
              <w:rPr>
                <w:rFonts w:hint="default" w:ascii="Times New Roman" w:hAnsi="Times New Roman" w:eastAsia="宋体" w:cs="Times New Roman"/>
                <w:color w:val="000000" w:themeColor="text1"/>
                <w:spacing w:val="-4"/>
                <w:sz w:val="24"/>
                <w:szCs w:val="24"/>
                <w:highlight w:val="none"/>
                <w:u w:val="single" w:color="auto"/>
                <w:lang w:val="en-US" w:eastAsia="zh-CN"/>
                <w14:textFill>
                  <w14:solidFill>
                    <w14:schemeClr w14:val="tx1"/>
                  </w14:solidFill>
                </w14:textFill>
              </w:rPr>
              <w:t>刷胶，</w:t>
            </w:r>
            <w:r>
              <w:rPr>
                <w:rFonts w:hint="default" w:ascii="Times New Roman" w:hAnsi="Times New Roman" w:cs="Times New Roman"/>
                <w:color w:val="000000" w:themeColor="text1"/>
                <w:spacing w:val="-4"/>
                <w:sz w:val="24"/>
                <w:szCs w:val="24"/>
                <w:highlight w:val="none"/>
                <w:u w:val="single" w:color="auto"/>
                <w:lang w:val="en-US" w:eastAsia="zh-CN"/>
                <w14:textFill>
                  <w14:solidFill>
                    <w14:schemeClr w14:val="tx1"/>
                  </w14:solidFill>
                </w14:textFill>
              </w:rPr>
              <w:t>以及组装过程中少量用胶，</w:t>
            </w:r>
            <w:r>
              <w:rPr>
                <w:rFonts w:hint="default" w:ascii="Times New Roman" w:hAnsi="Times New Roman" w:eastAsia="宋体" w:cs="Times New Roman"/>
                <w:color w:val="000000" w:themeColor="text1"/>
                <w:spacing w:val="-4"/>
                <w:sz w:val="24"/>
                <w:szCs w:val="24"/>
                <w:highlight w:val="none"/>
                <w:u w:val="single" w:color="auto"/>
                <w:lang w:val="en-US" w:eastAsia="zh-CN"/>
                <w14:textFill>
                  <w14:solidFill>
                    <w14:schemeClr w14:val="tx1"/>
                  </w14:solidFill>
                </w14:textFill>
              </w:rPr>
              <w:t>使用量为0.15t/a，胶水成分主要为，丙酮30-50%，甲乙酮30-50%，甲基环己烷2.5-10%（按最不利情况，挥发有机物按100%计），根据MSDS，成分不含苯、甲苯、二甲苯，统一以非甲烷总烃表征，丝印过程中产生挥发性有机物及恶臭</w:t>
            </w:r>
            <w:r>
              <w:rPr>
                <w:rFonts w:hint="eastAsia" w:ascii="Times New Roman" w:hAnsi="Times New Roman" w:cs="Times New Roman"/>
                <w:color w:val="000000" w:themeColor="text1"/>
                <w:spacing w:val="-4"/>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有机废气产生量为</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0.15</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t/a</w:t>
            </w:r>
            <w:r>
              <w:rPr>
                <w:rFonts w:hint="default" w:ascii="Times New Roman" w:hAnsi="Times New Roman" w:eastAsia="宋体" w:cs="Times New Roman"/>
                <w:color w:val="000000" w:themeColor="text1"/>
                <w:spacing w:val="-4"/>
                <w:sz w:val="24"/>
                <w:szCs w:val="24"/>
                <w:highlight w:val="none"/>
                <w:u w:val="single" w:color="auto"/>
                <w:lang w:val="en-US" w:eastAsia="zh-CN"/>
                <w14:textFill>
                  <w14:solidFill>
                    <w14:schemeClr w14:val="tx1"/>
                  </w14:solidFill>
                </w14:textFill>
              </w:rPr>
              <w:t>。</w:t>
            </w:r>
          </w:p>
          <w:p w14:paraId="44BA8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因丝印设备较大，且粘合工位较为分散，</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不便收集，建设单位拟通过正压车间收集，收集后经两级活性炭处理后通过15m高排气筒（DA001）排放，</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根据</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《主要污染物总量减排核算技术指南（2022年修订）》（环办综合函〔2022〕350号）</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，有机废气收集率按照</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80</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%收集计算</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两级活性炭吸附效率为</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28</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%，风机风量为</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20000m³</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/h</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生产时间按</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2400</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h计。</w:t>
            </w:r>
          </w:p>
          <w:p w14:paraId="58432751">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因此丝印废气有组织排放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0.086</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排放速率</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0.036</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kg/h</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排放浓度</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1.8</w:t>
            </w:r>
            <w:r>
              <w:rPr>
                <w:rFonts w:hint="default"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mg/m</w:t>
            </w:r>
            <w:r>
              <w:rPr>
                <w:rFonts w:hint="default" w:ascii="Times New Roman" w:hAnsi="Times New Roman" w:cs="Times New Roman"/>
                <w:i w:val="0"/>
                <w:iCs w:val="0"/>
                <w:color w:val="000000" w:themeColor="text1"/>
                <w:kern w:val="0"/>
                <w:sz w:val="24"/>
                <w:szCs w:val="24"/>
                <w:highlight w:val="none"/>
                <w:u w:val="single" w:color="auto"/>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无组织排放</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量为</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0.03</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t/a</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p>
          <w:p w14:paraId="43118F95">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1" w:lineRule="auto"/>
              <w:ind w:left="0" w:right="0" w:firstLine="454" w:firstLineChars="200"/>
              <w:textAlignment w:val="auto"/>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t>7、海绵切割粉尘</w:t>
            </w:r>
          </w:p>
          <w:p w14:paraId="4E86C596">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本项目海绵切割过程会产生微量的颗粒物粉尘，因此本次评价仅进行定性分析由于海绵加工过程中切割较为精密，一般产生的颗粒物较少，通过通风排放对外环境影响较小。</w:t>
            </w:r>
          </w:p>
          <w:p w14:paraId="2CCE2166">
            <w:pPr>
              <w:pStyle w:val="1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1" w:lineRule="auto"/>
              <w:ind w:left="0" w:right="0" w:firstLine="454" w:firstLineChars="200"/>
              <w:textAlignment w:val="auto"/>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t>8、铆焊废气</w:t>
            </w:r>
          </w:p>
          <w:p w14:paraId="278C8958">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铆焊是电焊的一种焊接方式。通常的焊法是将被焊接的物体用焊条渗透。一般用于焊接比较厚的金属。铆焊接工艺特别适用于连接不同材料制成的零件（例如塑料与金属）。一个零件上有铆柱，伸入另一个零件的孔中。然 后通过塑料的冷流或熔化，铆柱变形，形成铆钉头，将两个零件机械性锁紧在一起。由于铆焊不使用焊丝、焊条等，且铆焊点位极小，且时间较短，一般产生的非甲烷总烃的产生量极小，本项目仅进行定性分析，本项目铆焊过程在正压车间内进行，</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因铆焊工位零散分布在各个位置</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不便收集，建设单位拟通过正压车间，</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通过正压车间收集后</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经</w:t>
            </w:r>
            <w:r>
              <w:rPr>
                <w:rFonts w:hint="default" w:ascii="Times New Roman" w:hAnsi="Times New Roman" w:cs="Times New Roman"/>
                <w:color w:val="000000" w:themeColor="text1"/>
                <w:spacing w:val="5"/>
                <w:sz w:val="24"/>
                <w:szCs w:val="24"/>
                <w:highlight w:val="none"/>
                <w:u w:val="single" w:color="auto"/>
                <w:lang w:val="en-US" w:eastAsia="zh-CN"/>
                <w14:textFill>
                  <w14:solidFill>
                    <w14:schemeClr w14:val="tx1"/>
                  </w14:solidFill>
                </w14:textFill>
              </w:rPr>
              <w:t>两级</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活性炭处理装置处理后通过</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DA</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001</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排气筒于楼顶（</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15</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m</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）高空排放</w:t>
            </w:r>
            <w:r>
              <w:rPr>
                <w:rFonts w:hint="default" w:ascii="Times New Roman" w:hAnsi="Times New Roman" w:cs="Times New Roman"/>
                <w:color w:val="000000" w:themeColor="text1"/>
                <w:spacing w:val="2"/>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加上本身源强较小，因此对外环境影响较小。</w:t>
            </w:r>
          </w:p>
          <w:p w14:paraId="03A64B81">
            <w:pPr>
              <w:pStyle w:val="14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21" w:lineRule="auto"/>
              <w:ind w:left="420" w:leftChars="200" w:right="0" w:rightChars="0"/>
              <w:textAlignment w:val="auto"/>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t>9、包装移印废气</w:t>
            </w:r>
          </w:p>
          <w:p w14:paraId="53583DBF">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移印是利用显像原理，将要印刷的图案晒蚀在钢板上，然后在移印机上利用软性胶垫(硅橡胶头）把移印油墨按钢板上的图案转移到被印刷的对象上，本项目单色油盅移印机，采用水性油墨，主要进行包装上的印标工作，水性油墨主要成分为：水溶性丙烯酸树脂25%-35%，水 15%-25%，乙醇5%-15%,三乙胺 5%-10%,颜料 10%-30%,助剂1%-3%（挥发有机物总计按33%计），本项目水性油墨0.2t/a，则本项目挥发性有机物产生量为0.066t/a，产生速率0.02</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kg/h。</w:t>
            </w:r>
            <w:r>
              <w:rPr>
                <w:rStyle w:val="147"/>
                <w:rFonts w:hint="default" w:ascii="Times New Roman" w:hAnsi="Times New Roman" w:cs="Times New Roman"/>
                <w:b w:val="0"/>
                <w:bCs w:val="0"/>
                <w:color w:val="000000" w:themeColor="text1"/>
                <w:sz w:val="24"/>
                <w:szCs w:val="24"/>
                <w:highlight w:val="none"/>
                <w:u w:val="single" w:color="auto"/>
                <w:lang w:val="en-US" w:eastAsia="zh-CN" w:bidi="ar"/>
                <w14:textFill>
                  <w14:solidFill>
                    <w14:schemeClr w14:val="tx1"/>
                  </w14:solidFill>
                </w14:textFill>
              </w:rPr>
              <w:t>‬</w:t>
            </w:r>
          </w:p>
          <w:p w14:paraId="119F679C">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500" w:firstLineChars="200"/>
              <w:jc w:val="both"/>
              <w:textAlignment w:val="baseline"/>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5"/>
                <w:sz w:val="24"/>
                <w:szCs w:val="24"/>
                <w:highlight w:val="none"/>
                <w:u w:val="single" w:color="auto"/>
                <w:lang w:val="en-US" w:eastAsia="zh-CN"/>
                <w14:textFill>
                  <w14:solidFill>
                    <w14:schemeClr w14:val="tx1"/>
                  </w14:solidFill>
                </w14:textFill>
              </w:rPr>
              <w:t>包装车间采用正压收集，</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经</w:t>
            </w:r>
            <w:r>
              <w:rPr>
                <w:rFonts w:hint="default" w:ascii="Times New Roman" w:hAnsi="Times New Roman" w:cs="Times New Roman"/>
                <w:color w:val="000000" w:themeColor="text1"/>
                <w:spacing w:val="5"/>
                <w:sz w:val="24"/>
                <w:szCs w:val="24"/>
                <w:highlight w:val="none"/>
                <w:u w:val="single" w:color="auto"/>
                <w:lang w:val="en-US" w:eastAsia="zh-CN"/>
                <w14:textFill>
                  <w14:solidFill>
                    <w14:schemeClr w14:val="tx1"/>
                  </w14:solidFill>
                </w14:textFill>
              </w:rPr>
              <w:t>两级</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活性炭处理装置处理后通过</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DA</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001</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排气筒于楼顶（</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15</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m</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）高空排放。本项目年</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工作时间为</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2400h/a</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（年工作</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300</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天，</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每天工作</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8</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小时</w:t>
            </w:r>
            <w:r>
              <w:rPr>
                <w:rFonts w:hint="default" w:ascii="Times New Roman" w:hAnsi="Times New Roman" w:cs="Times New Roman"/>
                <w:color w:val="000000" w:themeColor="text1"/>
                <w:spacing w:val="7"/>
                <w:sz w:val="24"/>
                <w:szCs w:val="24"/>
                <w:highlight w:val="none"/>
                <w:u w:val="single" w:color="auto"/>
                <w14:textFill>
                  <w14:solidFill>
                    <w14:schemeClr w14:val="tx1"/>
                  </w14:solidFill>
                </w14:textFill>
              </w:rPr>
              <w:t>），</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根据</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《主要污染物总量减排核算技术指南（2022年修订）》（环办综合函〔2022〕350号）</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，正压车间废气集气罩收集率按照80%收集计算</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两级活性炭吸附效率为</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28</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w:t>
            </w:r>
          </w:p>
          <w:p w14:paraId="022C28B8">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因此</w:t>
            </w:r>
            <w:r>
              <w:rPr>
                <w:rFonts w:hint="default"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移印</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非甲烷总烃有组织排放量为0.03</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t/a，排放速率0.01</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6</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kg/h，排放浓度</w:t>
            </w:r>
            <w:r>
              <w:rPr>
                <w:rFonts w:hint="default" w:ascii="Times New Roman" w:hAnsi="Times New Roman" w:eastAsia="宋体" w:cs="Times New Roman"/>
                <w:i w:val="0"/>
                <w:iCs w:val="0"/>
                <w:color w:val="000000" w:themeColor="text1"/>
                <w:kern w:val="0"/>
                <w:sz w:val="22"/>
                <w:szCs w:val="22"/>
                <w:highlight w:val="none"/>
                <w:u w:val="single" w:color="auto"/>
                <w:lang w:val="en-US" w:eastAsia="zh-CN" w:bidi="ar"/>
                <w14:textFill>
                  <w14:solidFill>
                    <w14:schemeClr w14:val="tx1"/>
                  </w14:solidFill>
                </w14:textFill>
              </w:rPr>
              <w:t>0.</w:t>
            </w:r>
            <w:r>
              <w:rPr>
                <w:rFonts w:hint="eastAsia" w:ascii="Times New Roman" w:hAnsi="Times New Roman" w:cs="Times New Roman"/>
                <w:i w:val="0"/>
                <w:iCs w:val="0"/>
                <w:color w:val="000000" w:themeColor="text1"/>
                <w:kern w:val="0"/>
                <w:sz w:val="22"/>
                <w:szCs w:val="22"/>
                <w:highlight w:val="none"/>
                <w:u w:val="single" w:color="auto"/>
                <w:lang w:val="en-US" w:eastAsia="zh-CN" w:bidi="ar"/>
                <w14:textFill>
                  <w14:solidFill>
                    <w14:schemeClr w14:val="tx1"/>
                  </w14:solidFill>
                </w14:textFill>
              </w:rPr>
              <w:t>792</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，无组织排放量为0.01</w:t>
            </w:r>
            <w:r>
              <w:rPr>
                <w:rFonts w:hint="eastAsia" w:ascii="Times New Roman" w:hAnsi="Times New Roman" w:cs="Times New Roman"/>
                <w:color w:val="000000" w:themeColor="text1"/>
                <w:spacing w:val="-2"/>
                <w:sz w:val="24"/>
                <w:szCs w:val="24"/>
                <w:highlight w:val="none"/>
                <w:u w:val="single" w:color="auto"/>
                <w:lang w:val="en-US"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u w:val="single" w:color="auto"/>
                <w:lang w:val="en-US" w:eastAsia="zh-CN"/>
                <w14:textFill>
                  <w14:solidFill>
                    <w14:schemeClr w14:val="tx1"/>
                  </w14:solidFill>
                </w14:textFill>
              </w:rPr>
              <w:t>t/a。</w:t>
            </w:r>
          </w:p>
          <w:p w14:paraId="3DCF996D">
            <w:pPr>
              <w:pStyle w:val="14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21" w:lineRule="auto"/>
              <w:ind w:left="420" w:leftChars="200" w:right="0" w:rightChars="0"/>
              <w:textAlignment w:val="auto"/>
              <w:rPr>
                <w:rFonts w:hint="default" w:ascii="Times New Roman" w:hAnsi="Times New Roman" w:eastAsia="宋体" w:cs="Times New Roman"/>
                <w:b/>
                <w:bCs/>
                <w:color w:val="000000" w:themeColor="text1"/>
                <w:spacing w:val="-7"/>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7"/>
                <w:sz w:val="24"/>
                <w:szCs w:val="24"/>
                <w:highlight w:val="none"/>
                <w:u w:val="single" w:color="auto"/>
                <w:lang w:val="en-US" w:eastAsia="zh-CN"/>
                <w14:textFill>
                  <w14:solidFill>
                    <w14:schemeClr w14:val="tx1"/>
                  </w14:solidFill>
                </w14:textFill>
              </w:rPr>
              <w:t>10、</w:t>
            </w:r>
            <w:r>
              <w:rPr>
                <w:rFonts w:hint="eastAsia" w:ascii="Times New Roman" w:hAnsi="Times New Roman" w:cs="Times New Roman"/>
                <w:b/>
                <w:bCs/>
                <w:color w:val="000000" w:themeColor="text1"/>
                <w:spacing w:val="-7"/>
                <w:sz w:val="24"/>
                <w:szCs w:val="24"/>
                <w:highlight w:val="none"/>
                <w:u w:val="single" w:color="auto"/>
                <w:lang w:val="en-US" w:eastAsia="zh-CN"/>
                <w14:textFill>
                  <w14:solidFill>
                    <w14:schemeClr w14:val="tx1"/>
                  </w14:solidFill>
                </w14:textFill>
              </w:rPr>
              <w:t>清洗/擦拭废气</w:t>
            </w:r>
          </w:p>
          <w:p w14:paraId="5B22FC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本项目</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加硬过程以及超声波清洗过程、擦拭过程</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，超声波清洗过程中在此过程中会有一定量的有</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机</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废气挥发。</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加硬过程以及超声波清洗过程</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过程设备较为庞大，</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不便收集，建设单位拟通过正压车间收集</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p>
          <w:p w14:paraId="468BE7A7">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68" w:firstLineChars="200"/>
              <w:jc w:val="both"/>
              <w:textAlignment w:val="baseline"/>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本项目清洗完成后会对镜片进行擦拭，擦拭过程主要用为纯水擦拭和乙醇、去渍水擦拭，乙醇擦拭会有一定的有机废气挥发，</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因清洁擦拭工位零散分布在各个位置，不便收集</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建设单位拟通过正压车间收集，收集后经两级活性炭处理后通过15m高排气筒（DA001）排放，参考《主要污染物总量减排核算技术指南（2022年修订）》（环办综合函〔2022〕350号），有机废气正压密闭收集，收集率按照80%收集计算，两级活性炭吸附效率为</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28</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w:t>
            </w:r>
          </w:p>
          <w:p w14:paraId="12A6FC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项目年使用95%乙醇约</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0.26</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t/a</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（部分用于超声波清洗，部分用于无尘布擦拭）</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，异丙醇0.</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06</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t/a，丙二醇甲醚</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0.06</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t/a，本项目按最不利情况以全部挥发计，生产时间按2400h计，则有机废气产生量为</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0.367</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t/a，产生速率</w:t>
            </w:r>
            <w:r>
              <w:rPr>
                <w:rFonts w:hint="default" w:ascii="Times New Roman" w:hAnsi="Times New Roman" w:eastAsia="宋体" w:cs="Times New Roman"/>
                <w:i w:val="0"/>
                <w:iCs w:val="0"/>
                <w:color w:val="000000" w:themeColor="text1"/>
                <w:kern w:val="0"/>
                <w:sz w:val="24"/>
                <w:szCs w:val="24"/>
                <w:highlight w:val="none"/>
                <w:u w:val="single" w:color="auto"/>
                <w:lang w:val="en-US" w:eastAsia="zh-CN" w:bidi="ar"/>
                <w14:textFill>
                  <w14:solidFill>
                    <w14:schemeClr w14:val="tx1"/>
                  </w14:solidFill>
                </w14:textFill>
              </w:rPr>
              <w:t>0.</w:t>
            </w:r>
            <w:r>
              <w:rPr>
                <w:rFonts w:hint="eastAsia" w:ascii="Times New Roman" w:hAnsi="Times New Roman" w:cs="Times New Roman"/>
                <w:i w:val="0"/>
                <w:iCs w:val="0"/>
                <w:color w:val="000000" w:themeColor="text1"/>
                <w:kern w:val="0"/>
                <w:sz w:val="24"/>
                <w:szCs w:val="24"/>
                <w:highlight w:val="none"/>
                <w:u w:val="single" w:color="auto"/>
                <w:lang w:val="en-US" w:eastAsia="zh-CN" w:bidi="ar"/>
                <w14:textFill>
                  <w14:solidFill>
                    <w14:schemeClr w14:val="tx1"/>
                  </w14:solidFill>
                </w14:textFill>
              </w:rPr>
              <w:t>153</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kg/h。</w:t>
            </w:r>
          </w:p>
          <w:p w14:paraId="24308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有组织排放量</w:t>
            </w:r>
            <w:r>
              <w:rPr>
                <w:rFonts w:hint="default" w:ascii="Times New Roman" w:hAnsi="Times New Roman" w:eastAsia="宋体" w:cs="Times New Roman"/>
                <w:i w:val="0"/>
                <w:iCs w:val="0"/>
                <w:color w:val="000000" w:themeColor="text1"/>
                <w:kern w:val="0"/>
                <w:sz w:val="22"/>
                <w:szCs w:val="22"/>
                <w:highlight w:val="none"/>
                <w:u w:val="single" w:color="auto"/>
                <w:lang w:val="en-US" w:eastAsia="zh-CN" w:bidi="ar"/>
                <w14:textFill>
                  <w14:solidFill>
                    <w14:schemeClr w14:val="tx1"/>
                  </w14:solidFill>
                </w14:textFill>
              </w:rPr>
              <w:t>0.21</w:t>
            </w:r>
            <w:r>
              <w:rPr>
                <w:rFonts w:hint="eastAsia" w:ascii="Times New Roman" w:hAnsi="Times New Roman" w:cs="Times New Roman"/>
                <w:i w:val="0"/>
                <w:iCs w:val="0"/>
                <w:color w:val="000000" w:themeColor="text1"/>
                <w:kern w:val="0"/>
                <w:sz w:val="22"/>
                <w:szCs w:val="22"/>
                <w:highlight w:val="none"/>
                <w:u w:val="single" w:color="auto"/>
                <w:lang w:val="en-US" w:eastAsia="zh-CN" w:bidi="ar"/>
                <w14:textFill>
                  <w14:solidFill>
                    <w14:schemeClr w14:val="tx1"/>
                  </w14:solidFill>
                </w14:textFill>
              </w:rPr>
              <w:t>1</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t/a，排放速率</w:t>
            </w:r>
            <w:r>
              <w:rPr>
                <w:rFonts w:hint="default" w:ascii="Times New Roman" w:hAnsi="Times New Roman" w:eastAsia="宋体" w:cs="Times New Roman"/>
                <w:i w:val="0"/>
                <w:iCs w:val="0"/>
                <w:color w:val="000000" w:themeColor="text1"/>
                <w:kern w:val="0"/>
                <w:sz w:val="22"/>
                <w:szCs w:val="22"/>
                <w:highlight w:val="none"/>
                <w:u w:val="single" w:color="auto"/>
                <w:lang w:val="en-US" w:eastAsia="zh-CN" w:bidi="ar"/>
                <w14:textFill>
                  <w14:solidFill>
                    <w14:schemeClr w14:val="tx1"/>
                  </w14:solidFill>
                </w14:textFill>
              </w:rPr>
              <w:t>0.0</w:t>
            </w:r>
            <w:r>
              <w:rPr>
                <w:rFonts w:hint="eastAsia" w:ascii="Times New Roman" w:hAnsi="Times New Roman" w:cs="Times New Roman"/>
                <w:i w:val="0"/>
                <w:iCs w:val="0"/>
                <w:color w:val="000000" w:themeColor="text1"/>
                <w:kern w:val="0"/>
                <w:sz w:val="22"/>
                <w:szCs w:val="22"/>
                <w:highlight w:val="none"/>
                <w:u w:val="single" w:color="auto"/>
                <w:lang w:val="en-US" w:eastAsia="zh-CN" w:bidi="ar"/>
                <w14:textFill>
                  <w14:solidFill>
                    <w14:schemeClr w14:val="tx1"/>
                  </w14:solidFill>
                </w14:textFill>
              </w:rPr>
              <w:t>88</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kg/h，排放浓度</w:t>
            </w:r>
            <w:r>
              <w:rPr>
                <w:rFonts w:hint="default" w:ascii="Times New Roman" w:hAnsi="Times New Roman" w:eastAsia="宋体" w:cs="Times New Roman"/>
                <w:i w:val="0"/>
                <w:iCs w:val="0"/>
                <w:color w:val="000000" w:themeColor="text1"/>
                <w:kern w:val="0"/>
                <w:sz w:val="22"/>
                <w:szCs w:val="22"/>
                <w:highlight w:val="none"/>
                <w:u w:val="single" w:color="auto"/>
                <w:lang w:val="en-US" w:eastAsia="zh-CN" w:bidi="ar"/>
                <w14:textFill>
                  <w14:solidFill>
                    <w14:schemeClr w14:val="tx1"/>
                  </w14:solidFill>
                </w14:textFill>
              </w:rPr>
              <w:t>4.</w:t>
            </w:r>
            <w:r>
              <w:rPr>
                <w:rFonts w:hint="eastAsia" w:ascii="Times New Roman" w:hAnsi="Times New Roman" w:cs="Times New Roman"/>
                <w:i w:val="0"/>
                <w:iCs w:val="0"/>
                <w:color w:val="000000" w:themeColor="text1"/>
                <w:kern w:val="0"/>
                <w:sz w:val="22"/>
                <w:szCs w:val="22"/>
                <w:highlight w:val="none"/>
                <w:u w:val="single" w:color="auto"/>
                <w:lang w:val="en-US" w:eastAsia="zh-CN" w:bidi="ar"/>
                <w14:textFill>
                  <w14:solidFill>
                    <w14:schemeClr w14:val="tx1"/>
                  </w14:solidFill>
                </w14:textFill>
              </w:rPr>
              <w:t>404</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mg/m</w:t>
            </w:r>
            <w:r>
              <w:rPr>
                <w:rFonts w:hint="default" w:ascii="Times New Roman" w:hAnsi="Times New Roman" w:eastAsia="宋体" w:cs="Times New Roman"/>
                <w:snapToGrid/>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。无组织排放量排放量</w:t>
            </w:r>
            <w:r>
              <w:rPr>
                <w:rFonts w:hint="default" w:ascii="Times New Roman" w:hAnsi="Times New Roman" w:eastAsia="宋体" w:cs="Times New Roman"/>
                <w:i w:val="0"/>
                <w:iCs w:val="0"/>
                <w:color w:val="000000" w:themeColor="text1"/>
                <w:kern w:val="0"/>
                <w:sz w:val="22"/>
                <w:szCs w:val="22"/>
                <w:highlight w:val="none"/>
                <w:u w:val="single" w:color="auto"/>
                <w:lang w:val="en-US" w:eastAsia="zh-CN" w:bidi="ar"/>
                <w14:textFill>
                  <w14:solidFill>
                    <w14:schemeClr w14:val="tx1"/>
                  </w14:solidFill>
                </w14:textFill>
              </w:rPr>
              <w:t>0.07</w:t>
            </w:r>
            <w:r>
              <w:rPr>
                <w:rFonts w:hint="eastAsia" w:ascii="Times New Roman" w:hAnsi="Times New Roman" w:cs="Times New Roman"/>
                <w:i w:val="0"/>
                <w:iCs w:val="0"/>
                <w:color w:val="000000" w:themeColor="text1"/>
                <w:kern w:val="0"/>
                <w:sz w:val="22"/>
                <w:szCs w:val="22"/>
                <w:highlight w:val="none"/>
                <w:u w:val="single" w:color="auto"/>
                <w:lang w:val="en-US" w:eastAsia="zh-CN" w:bidi="ar"/>
                <w14:textFill>
                  <w14:solidFill>
                    <w14:schemeClr w14:val="tx1"/>
                  </w14:solidFill>
                </w14:textFill>
              </w:rPr>
              <w:t>3</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t/a。</w:t>
            </w:r>
          </w:p>
          <w:p w14:paraId="2AD0D72E">
            <w:pPr>
              <w:pStyle w:val="169"/>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pacing w:val="-7"/>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7"/>
                <w:kern w:val="2"/>
                <w:sz w:val="24"/>
                <w:szCs w:val="24"/>
                <w:highlight w:val="none"/>
                <w:u w:val="single" w:color="auto"/>
                <w:lang w:val="en-US" w:eastAsia="zh-CN" w:bidi="ar-SA"/>
                <w14:textFill>
                  <w14:solidFill>
                    <w14:schemeClr w14:val="tx1"/>
                  </w14:solidFill>
                </w14:textFill>
              </w:rPr>
              <w:t>11、</w:t>
            </w:r>
            <w:r>
              <w:rPr>
                <w:rFonts w:hint="eastAsia" w:ascii="Times New Roman" w:hAnsi="Times New Roman" w:cs="Times New Roman"/>
                <w:b/>
                <w:bCs/>
                <w:color w:val="000000" w:themeColor="text1"/>
                <w:spacing w:val="-7"/>
                <w:kern w:val="2"/>
                <w:sz w:val="24"/>
                <w:szCs w:val="24"/>
                <w:highlight w:val="none"/>
                <w:u w:val="single" w:color="auto"/>
                <w:lang w:val="en-US" w:eastAsia="zh-CN" w:bidi="ar-SA"/>
                <w14:textFill>
                  <w14:solidFill>
                    <w14:schemeClr w14:val="tx1"/>
                  </w14:solidFill>
                </w14:textFill>
              </w:rPr>
              <w:t>镀膜</w:t>
            </w:r>
            <w:r>
              <w:rPr>
                <w:rFonts w:hint="default" w:ascii="Times New Roman" w:hAnsi="Times New Roman" w:eastAsia="宋体" w:cs="Times New Roman"/>
                <w:b/>
                <w:bCs/>
                <w:color w:val="000000" w:themeColor="text1"/>
                <w:spacing w:val="-7"/>
                <w:kern w:val="2"/>
                <w:sz w:val="24"/>
                <w:szCs w:val="24"/>
                <w:highlight w:val="none"/>
                <w:u w:val="single" w:color="auto"/>
                <w:lang w:val="en-US" w:eastAsia="zh-CN" w:bidi="ar-SA"/>
                <w14:textFill>
                  <w14:solidFill>
                    <w14:schemeClr w14:val="tx1"/>
                  </w14:solidFill>
                </w14:textFill>
              </w:rPr>
              <w:t>废气</w:t>
            </w:r>
          </w:p>
          <w:p w14:paraId="5992DC5D">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68" w:firstLineChars="200"/>
              <w:jc w:val="both"/>
              <w:textAlignment w:val="baseline"/>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本项目</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镀膜过程的温度为 35~40℃</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不会使镜片发生形变</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，基本无废气产生，但部分产品镀膜过程会使用镀膜颗粒防水药进行涂抹，镀膜颗粒防水药主要由</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丙烯酸高分子纳米树脂（10-15%）、氟碳聚氨酯树脂（5-8%）、碳酸二甲酯（67-75%）、乙二醇乙醚醋酸酯（12-15%）</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利用真空镀膜机</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，镀膜过程中会有少量的有机废气产生，年使用量为0.006t/a，挥发有机物成分按90%计算，则非甲烷总烃产生量为0.0054t/a，</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建设单位拟通过正压车间收集，收集后经两级活性炭处理后通过15m高排气筒（DA001）排放，参考《主要污染物总量减排核算技术指南（2022年修订）》（环办综合函〔2022〕350号），有机废气正压密闭收集，收集率按照80%收集计算，</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两级活性炭吸附效率为</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28</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，根据建设提供的资料，预计使用镀膜颗粒防水药的镀膜时间约240小时/年，则镀膜废气非甲烷总烃</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有组织排放量0.003t/a，排放速率0.</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013</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kg/h，排放浓度0.</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648</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mg/m</w:t>
            </w:r>
            <w:r>
              <w:rPr>
                <w:rFonts w:hint="default" w:ascii="Times New Roman" w:hAnsi="Times New Roman" w:eastAsia="宋体" w:cs="Times New Roman"/>
                <w:snapToGrid/>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。无组织排放量排放量0.</w:t>
            </w:r>
            <w:r>
              <w:rPr>
                <w:rFonts w:hint="eastAsia"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001</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t/a。</w:t>
            </w:r>
          </w:p>
          <w:p w14:paraId="43F322BC">
            <w:pPr>
              <w:pStyle w:val="169"/>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pacing w:val="-7"/>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7"/>
                <w:kern w:val="2"/>
                <w:sz w:val="24"/>
                <w:szCs w:val="24"/>
                <w:highlight w:val="none"/>
                <w:u w:val="single" w:color="auto"/>
                <w:lang w:val="en-US" w:eastAsia="zh-CN" w:bidi="ar-SA"/>
                <w14:textFill>
                  <w14:solidFill>
                    <w14:schemeClr w14:val="tx1"/>
                  </w14:solidFill>
                </w14:textFill>
              </w:rPr>
              <w:t>1</w:t>
            </w:r>
            <w:r>
              <w:rPr>
                <w:rFonts w:hint="eastAsia" w:ascii="Times New Roman" w:hAnsi="Times New Roman" w:cs="Times New Roman"/>
                <w:b/>
                <w:bCs/>
                <w:color w:val="000000" w:themeColor="text1"/>
                <w:spacing w:val="-7"/>
                <w:kern w:val="2"/>
                <w:sz w:val="24"/>
                <w:szCs w:val="24"/>
                <w:highlight w:val="none"/>
                <w:u w:val="single" w:color="auto"/>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pacing w:val="-7"/>
                <w:kern w:val="2"/>
                <w:sz w:val="24"/>
                <w:szCs w:val="24"/>
                <w:highlight w:val="none"/>
                <w:u w:val="single" w:color="auto"/>
                <w:lang w:val="en-US" w:eastAsia="zh-CN" w:bidi="ar-SA"/>
                <w14:textFill>
                  <w14:solidFill>
                    <w14:schemeClr w14:val="tx1"/>
                  </w14:solidFill>
                </w14:textFill>
              </w:rPr>
              <w:t>、危废暂存间废气</w:t>
            </w:r>
          </w:p>
          <w:p w14:paraId="6FA296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本项目危险废物中废有机溶剂容器等，残留的含</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VOC</w:t>
            </w:r>
            <w:r>
              <w:rPr>
                <w:rFonts w:hint="default" w:ascii="Times New Roman" w:hAnsi="Times New Roman" w:cs="Times New Roman"/>
                <w:snapToGrid/>
                <w:color w:val="000000" w:themeColor="text1"/>
                <w:spacing w:val="-3"/>
                <w:sz w:val="24"/>
                <w:szCs w:val="24"/>
                <w:highlight w:val="none"/>
                <w:u w:val="single" w:color="auto"/>
                <w:vertAlign w:val="subscript"/>
                <w:lang w:val="en-US" w:eastAsia="zh-CN"/>
                <w14:textFill>
                  <w14:solidFill>
                    <w14:schemeClr w14:val="tx1"/>
                  </w14:solidFill>
                </w14:textFill>
              </w:rPr>
              <w:t>S</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物料易挥发产生挥发性有机物，因产生量较少，所能挥发出的挥发性有机物极少，故本项目仅对危废暂存间废气进行定性分析。本评价要求企业将易产生</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VOC</w:t>
            </w:r>
            <w:r>
              <w:rPr>
                <w:rFonts w:hint="default" w:ascii="Times New Roman" w:hAnsi="Times New Roman" w:cs="Times New Roman"/>
                <w:snapToGrid/>
                <w:color w:val="000000" w:themeColor="text1"/>
                <w:spacing w:val="-3"/>
                <w:sz w:val="24"/>
                <w:szCs w:val="24"/>
                <w:highlight w:val="none"/>
                <w:u w:val="single" w:color="auto"/>
                <w:vertAlign w:val="subscript"/>
                <w:lang w:val="en-US" w:eastAsia="zh-CN"/>
                <w14:textFill>
                  <w14:solidFill>
                    <w14:schemeClr w14:val="tx1"/>
                  </w14:solidFill>
                </w14:textFill>
              </w:rPr>
              <w:t>S</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气体的危险废物密封后分区储存。根据《危险废物贮存污染控制标准》（GB 18597-2023）6.2.3贮存易产生粉尘、</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VOC</w:t>
            </w:r>
            <w:r>
              <w:rPr>
                <w:rFonts w:hint="default" w:ascii="Times New Roman" w:hAnsi="Times New Roman" w:cs="Times New Roman"/>
                <w:snapToGrid/>
                <w:color w:val="000000" w:themeColor="text1"/>
                <w:spacing w:val="-3"/>
                <w:sz w:val="24"/>
                <w:szCs w:val="24"/>
                <w:highlight w:val="none"/>
                <w:u w:val="single" w:color="auto"/>
                <w:vertAlign w:val="subscript"/>
                <w:lang w:val="en-US" w:eastAsia="zh-CN"/>
                <w14:textFill>
                  <w14:solidFill>
                    <w14:schemeClr w14:val="tx1"/>
                  </w14:solidFill>
                </w14:textFill>
              </w:rPr>
              <w:t>S</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、酸雾、有毒有害大气污染物和刺激性气味气体的危险废物贮存库，应设置气体收集装置和气体净化设施，本项目危废暂存间通过危废暂存间负压收集，</w:t>
            </w:r>
            <w:r>
              <w:rPr>
                <w:rFonts w:hint="default" w:ascii="Times New Roman" w:hAnsi="Times New Roman" w:cs="Times New Roman"/>
                <w:snapToGrid/>
                <w:color w:val="000000" w:themeColor="text1"/>
                <w:spacing w:val="-3"/>
                <w:sz w:val="24"/>
                <w:szCs w:val="24"/>
                <w:highlight w:val="none"/>
                <w:u w:val="single" w:color="auto"/>
                <w:lang w:val="en-US" w:eastAsia="zh-CN"/>
                <w14:textFill>
                  <w14:solidFill>
                    <w14:schemeClr w14:val="tx1"/>
                  </w14:solidFill>
                </w14:textFill>
              </w:rPr>
              <w:t>收集后经两级活性炭处理后通过15m高排气筒（DA001）排放</w:t>
            </w: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w:t>
            </w:r>
          </w:p>
          <w:p w14:paraId="76D6C347">
            <w:pPr>
              <w:pStyle w:val="143"/>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line="360" w:lineRule="auto"/>
              <w:ind w:left="0" w:right="0" w:firstLine="468" w:firstLineChars="200"/>
              <w:jc w:val="both"/>
              <w:textAlignment w:val="baseline"/>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t>综上，本项目废气污染物产排污情况见下表。</w:t>
            </w:r>
          </w:p>
          <w:p w14:paraId="0B6169D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t>表4-</w:t>
            </w:r>
            <w:r>
              <w:rPr>
                <w:rFonts w:hint="default" w:ascii="Times New Roman" w:hAnsi="Times New Roman" w:cs="Times New Roman"/>
                <w:b/>
                <w:color w:val="000000" w:themeColor="text1"/>
                <w:sz w:val="21"/>
                <w:szCs w:val="21"/>
                <w:highlight w:val="none"/>
                <w:u w:val="single" w:color="auto"/>
                <w:lang w:val="en-US" w:eastAsia="zh-CN"/>
                <w14:textFill>
                  <w14:solidFill>
                    <w14:schemeClr w14:val="tx1"/>
                  </w14:solidFill>
                </w14:textFill>
              </w:rPr>
              <w:t>2</w:t>
            </w:r>
            <w: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t xml:space="preserve">  </w:t>
            </w:r>
            <w:r>
              <w:rPr>
                <w:rFonts w:hint="default" w:ascii="Times New Roman" w:hAnsi="Times New Roman" w:cs="Times New Roman"/>
                <w:b/>
                <w:color w:val="000000" w:themeColor="text1"/>
                <w:sz w:val="21"/>
                <w:szCs w:val="21"/>
                <w:highlight w:val="none"/>
                <w:u w:val="singl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t>废气污染物产生和排放情况一览表</w:t>
            </w:r>
          </w:p>
          <w:tbl>
            <w:tblPr>
              <w:tblStyle w:val="36"/>
              <w:tblW w:w="841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84"/>
              <w:gridCol w:w="881"/>
              <w:gridCol w:w="507"/>
              <w:gridCol w:w="626"/>
              <w:gridCol w:w="1940"/>
              <w:gridCol w:w="483"/>
              <w:gridCol w:w="550"/>
              <w:gridCol w:w="507"/>
              <w:gridCol w:w="626"/>
              <w:gridCol w:w="684"/>
              <w:gridCol w:w="507"/>
              <w:gridCol w:w="574"/>
            </w:tblGrid>
            <w:tr w14:paraId="3A8E31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4" w:hRule="atLeast"/>
              </w:trPr>
              <w:tc>
                <w:tcPr>
                  <w:tcW w:w="362" w:type="pct"/>
                  <w:vMerge w:val="restart"/>
                  <w:tcBorders>
                    <w:tl2br w:val="nil"/>
                    <w:tr2bl w:val="nil"/>
                  </w:tcBorders>
                  <w:shd w:val="clear" w:color="auto" w:fill="auto"/>
                  <w:noWrap/>
                  <w:vAlign w:val="center"/>
                </w:tcPr>
                <w:p w14:paraId="3375AA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工艺</w:t>
                  </w:r>
                </w:p>
              </w:tc>
              <w:tc>
                <w:tcPr>
                  <w:tcW w:w="362" w:type="pct"/>
                  <w:vMerge w:val="restart"/>
                  <w:tcBorders>
                    <w:tl2br w:val="nil"/>
                    <w:tr2bl w:val="nil"/>
                  </w:tcBorders>
                  <w:shd w:val="clear" w:color="auto" w:fill="auto"/>
                  <w:noWrap/>
                  <w:vAlign w:val="center"/>
                </w:tcPr>
                <w:p w14:paraId="483E81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污染物</w:t>
                  </w:r>
                </w:p>
              </w:tc>
              <w:tc>
                <w:tcPr>
                  <w:tcW w:w="321" w:type="pct"/>
                  <w:vMerge w:val="restart"/>
                  <w:tcBorders>
                    <w:tl2br w:val="nil"/>
                    <w:tr2bl w:val="nil"/>
                  </w:tcBorders>
                  <w:shd w:val="clear" w:color="auto" w:fill="auto"/>
                  <w:noWrap/>
                  <w:vAlign w:val="center"/>
                </w:tcPr>
                <w:p w14:paraId="407C1A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产生量t/a</w:t>
                  </w:r>
                </w:p>
              </w:tc>
              <w:tc>
                <w:tcPr>
                  <w:tcW w:w="398" w:type="pct"/>
                  <w:vMerge w:val="restart"/>
                  <w:tcBorders>
                    <w:tl2br w:val="nil"/>
                    <w:tr2bl w:val="nil"/>
                  </w:tcBorders>
                  <w:shd w:val="clear" w:color="auto" w:fill="auto"/>
                  <w:noWrap/>
                  <w:vAlign w:val="center"/>
                </w:tcPr>
                <w:p w14:paraId="353B00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产生速率kg/h</w:t>
                  </w:r>
                </w:p>
              </w:tc>
              <w:tc>
                <w:tcPr>
                  <w:tcW w:w="683" w:type="pct"/>
                  <w:vMerge w:val="restart"/>
                  <w:tcBorders>
                    <w:tl2br w:val="nil"/>
                    <w:tr2bl w:val="nil"/>
                  </w:tcBorders>
                  <w:shd w:val="clear" w:color="auto" w:fill="auto"/>
                  <w:noWrap/>
                  <w:vAlign w:val="center"/>
                </w:tcPr>
                <w:p w14:paraId="7412EC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t>处理方式</w:t>
                  </w:r>
                </w:p>
              </w:tc>
              <w:tc>
                <w:tcPr>
                  <w:tcW w:w="530" w:type="pct"/>
                  <w:vMerge w:val="restart"/>
                  <w:tcBorders>
                    <w:tl2br w:val="nil"/>
                    <w:tr2bl w:val="nil"/>
                  </w:tcBorders>
                  <w:shd w:val="clear" w:color="auto" w:fill="auto"/>
                  <w:noWrap/>
                  <w:vAlign w:val="center"/>
                </w:tcPr>
                <w:p w14:paraId="634682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t>收集效率</w:t>
                  </w:r>
                </w:p>
              </w:tc>
              <w:tc>
                <w:tcPr>
                  <w:tcW w:w="463" w:type="pct"/>
                  <w:vMerge w:val="restart"/>
                  <w:tcBorders>
                    <w:tl2br w:val="nil"/>
                    <w:tr2bl w:val="nil"/>
                  </w:tcBorders>
                  <w:shd w:val="clear" w:color="auto" w:fill="auto"/>
                  <w:noWrap/>
                  <w:vAlign w:val="center"/>
                </w:tcPr>
                <w:p w14:paraId="760920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处理效率%</w:t>
                  </w:r>
                </w:p>
              </w:tc>
              <w:tc>
                <w:tcPr>
                  <w:tcW w:w="1178" w:type="pct"/>
                  <w:gridSpan w:val="3"/>
                  <w:tcBorders>
                    <w:tl2br w:val="nil"/>
                    <w:tr2bl w:val="nil"/>
                  </w:tcBorders>
                  <w:shd w:val="clear" w:color="auto" w:fill="auto"/>
                  <w:noWrap/>
                  <w:vAlign w:val="center"/>
                </w:tcPr>
                <w:p w14:paraId="7E75B4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t>有组织</w:t>
                  </w:r>
                </w:p>
              </w:tc>
              <w:tc>
                <w:tcPr>
                  <w:tcW w:w="326" w:type="pct"/>
                  <w:tcBorders>
                    <w:tl2br w:val="nil"/>
                    <w:tr2bl w:val="nil"/>
                  </w:tcBorders>
                  <w:shd w:val="clear" w:color="auto" w:fill="auto"/>
                  <w:noWrap/>
                  <w:vAlign w:val="center"/>
                </w:tcPr>
                <w:p w14:paraId="120FEA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t>无组织</w:t>
                  </w:r>
                </w:p>
              </w:tc>
              <w:tc>
                <w:tcPr>
                  <w:tcW w:w="373" w:type="pct"/>
                  <w:vMerge w:val="restart"/>
                  <w:tcBorders>
                    <w:tl2br w:val="nil"/>
                    <w:tr2bl w:val="nil"/>
                  </w:tcBorders>
                  <w:shd w:val="clear" w:color="auto" w:fill="auto"/>
                  <w:noWrap/>
                  <w:vAlign w:val="center"/>
                </w:tcPr>
                <w:p w14:paraId="2083E1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排放总量t/a</w:t>
                  </w:r>
                </w:p>
              </w:tc>
            </w:tr>
            <w:tr w14:paraId="3CA7F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362" w:type="pct"/>
                  <w:vMerge w:val="continue"/>
                  <w:tcBorders>
                    <w:tl2br w:val="nil"/>
                    <w:tr2bl w:val="nil"/>
                  </w:tcBorders>
                  <w:shd w:val="clear" w:color="auto" w:fill="auto"/>
                  <w:noWrap/>
                  <w:vAlign w:val="center"/>
                </w:tcPr>
                <w:p w14:paraId="3D2AF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362" w:type="pct"/>
                  <w:vMerge w:val="continue"/>
                  <w:tcBorders>
                    <w:tl2br w:val="nil"/>
                    <w:tr2bl w:val="nil"/>
                  </w:tcBorders>
                  <w:shd w:val="clear" w:color="auto" w:fill="auto"/>
                  <w:noWrap/>
                  <w:vAlign w:val="center"/>
                </w:tcPr>
                <w:p w14:paraId="58928E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321" w:type="pct"/>
                  <w:vMerge w:val="continue"/>
                  <w:tcBorders>
                    <w:tl2br w:val="nil"/>
                    <w:tr2bl w:val="nil"/>
                  </w:tcBorders>
                  <w:shd w:val="clear" w:color="auto" w:fill="auto"/>
                  <w:noWrap/>
                  <w:vAlign w:val="center"/>
                </w:tcPr>
                <w:p w14:paraId="776217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398" w:type="pct"/>
                  <w:vMerge w:val="continue"/>
                  <w:tcBorders>
                    <w:tl2br w:val="nil"/>
                    <w:tr2bl w:val="nil"/>
                  </w:tcBorders>
                  <w:shd w:val="clear" w:color="auto" w:fill="auto"/>
                  <w:noWrap/>
                  <w:vAlign w:val="center"/>
                </w:tcPr>
                <w:p w14:paraId="3AA505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683" w:type="pct"/>
                  <w:vMerge w:val="continue"/>
                  <w:tcBorders>
                    <w:tl2br w:val="nil"/>
                    <w:tr2bl w:val="nil"/>
                  </w:tcBorders>
                  <w:shd w:val="clear" w:color="auto" w:fill="auto"/>
                  <w:noWrap/>
                  <w:vAlign w:val="center"/>
                </w:tcPr>
                <w:p w14:paraId="157FAA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pPr>
                </w:p>
              </w:tc>
              <w:tc>
                <w:tcPr>
                  <w:tcW w:w="530" w:type="pct"/>
                  <w:vMerge w:val="continue"/>
                  <w:tcBorders>
                    <w:tl2br w:val="nil"/>
                    <w:tr2bl w:val="nil"/>
                  </w:tcBorders>
                  <w:shd w:val="clear" w:color="auto" w:fill="auto"/>
                  <w:noWrap/>
                  <w:vAlign w:val="center"/>
                </w:tcPr>
                <w:p w14:paraId="3D7235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pPr>
                </w:p>
              </w:tc>
              <w:tc>
                <w:tcPr>
                  <w:tcW w:w="463" w:type="pct"/>
                  <w:vMerge w:val="continue"/>
                  <w:tcBorders>
                    <w:tl2br w:val="nil"/>
                    <w:tr2bl w:val="nil"/>
                  </w:tcBorders>
                  <w:shd w:val="clear" w:color="auto" w:fill="auto"/>
                  <w:noWrap/>
                  <w:vAlign w:val="center"/>
                </w:tcPr>
                <w:p w14:paraId="71A24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326" w:type="pct"/>
                  <w:tcBorders>
                    <w:tl2br w:val="nil"/>
                    <w:tr2bl w:val="nil"/>
                  </w:tcBorders>
                  <w:shd w:val="clear" w:color="auto" w:fill="auto"/>
                  <w:noWrap/>
                  <w:vAlign w:val="center"/>
                </w:tcPr>
                <w:p w14:paraId="6F2F8E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排放量t/a</w:t>
                  </w:r>
                </w:p>
              </w:tc>
              <w:tc>
                <w:tcPr>
                  <w:tcW w:w="404" w:type="pct"/>
                  <w:tcBorders>
                    <w:tl2br w:val="nil"/>
                    <w:tr2bl w:val="nil"/>
                  </w:tcBorders>
                  <w:shd w:val="clear" w:color="auto" w:fill="auto"/>
                  <w:noWrap/>
                  <w:vAlign w:val="center"/>
                </w:tcPr>
                <w:p w14:paraId="50DBC5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排放速率kg/h</w:t>
                  </w:r>
                </w:p>
              </w:tc>
              <w:tc>
                <w:tcPr>
                  <w:tcW w:w="446" w:type="pct"/>
                  <w:tcBorders>
                    <w:tl2br w:val="nil"/>
                    <w:tr2bl w:val="nil"/>
                  </w:tcBorders>
                  <w:shd w:val="clear" w:color="auto" w:fill="auto"/>
                  <w:noWrap/>
                  <w:vAlign w:val="center"/>
                </w:tcPr>
                <w:p w14:paraId="73FC2C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排放浓度mg/m</w:t>
                  </w:r>
                  <w:r>
                    <w:rPr>
                      <w:rFonts w:hint="default" w:ascii="Times New Roman" w:hAnsi="Times New Roman" w:eastAsia="宋体" w:cs="Times New Roman"/>
                      <w:b/>
                      <w:bCs/>
                      <w:i w:val="0"/>
                      <w:iCs w:val="0"/>
                      <w:color w:val="000000" w:themeColor="text1"/>
                      <w:kern w:val="0"/>
                      <w:sz w:val="18"/>
                      <w:szCs w:val="18"/>
                      <w:highlight w:val="none"/>
                      <w:u w:val="single" w:color="auto"/>
                      <w:vertAlign w:val="superscript"/>
                      <w:lang w:val="en-US" w:eastAsia="zh-CN" w:bidi="ar"/>
                      <w14:textFill>
                        <w14:solidFill>
                          <w14:schemeClr w14:val="tx1"/>
                        </w14:solidFill>
                      </w14:textFill>
                    </w:rPr>
                    <w:t>3</w:t>
                  </w:r>
                </w:p>
              </w:tc>
              <w:tc>
                <w:tcPr>
                  <w:tcW w:w="326" w:type="pct"/>
                  <w:tcBorders>
                    <w:tl2br w:val="nil"/>
                    <w:tr2bl w:val="nil"/>
                  </w:tcBorders>
                  <w:shd w:val="clear" w:color="auto" w:fill="auto"/>
                  <w:noWrap/>
                  <w:vAlign w:val="center"/>
                </w:tcPr>
                <w:p w14:paraId="474185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排放量t/a</w:t>
                  </w:r>
                </w:p>
              </w:tc>
              <w:tc>
                <w:tcPr>
                  <w:tcW w:w="373" w:type="pct"/>
                  <w:vMerge w:val="continue"/>
                  <w:tcBorders>
                    <w:tl2br w:val="nil"/>
                    <w:tr2bl w:val="nil"/>
                  </w:tcBorders>
                  <w:shd w:val="clear" w:color="auto" w:fill="auto"/>
                  <w:noWrap/>
                  <w:vAlign w:val="center"/>
                </w:tcPr>
                <w:p w14:paraId="3E159D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r>
            <w:tr w14:paraId="18604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362" w:type="pct"/>
                  <w:vMerge w:val="restart"/>
                  <w:tcBorders>
                    <w:tl2br w:val="nil"/>
                    <w:tr2bl w:val="nil"/>
                  </w:tcBorders>
                  <w:shd w:val="clear" w:color="auto" w:fill="auto"/>
                  <w:noWrap/>
                  <w:vAlign w:val="center"/>
                </w:tcPr>
                <w:p w14:paraId="7542E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注塑/固化废气</w:t>
                  </w:r>
                </w:p>
              </w:tc>
              <w:tc>
                <w:tcPr>
                  <w:tcW w:w="362" w:type="pct"/>
                  <w:tcBorders>
                    <w:tl2br w:val="nil"/>
                    <w:tr2bl w:val="nil"/>
                  </w:tcBorders>
                  <w:shd w:val="clear" w:color="auto" w:fill="auto"/>
                  <w:noWrap/>
                  <w:vAlign w:val="center"/>
                </w:tcPr>
                <w:p w14:paraId="6DC8F6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w:t>
                  </w:r>
                </w:p>
              </w:tc>
              <w:tc>
                <w:tcPr>
                  <w:tcW w:w="321" w:type="pct"/>
                  <w:tcBorders>
                    <w:tl2br w:val="nil"/>
                    <w:tr2bl w:val="nil"/>
                  </w:tcBorders>
                  <w:shd w:val="clear" w:color="auto" w:fill="auto"/>
                  <w:noWrap/>
                  <w:vAlign w:val="center"/>
                </w:tcPr>
                <w:p w14:paraId="63A658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0.648</w:t>
                  </w:r>
                </w:p>
              </w:tc>
              <w:tc>
                <w:tcPr>
                  <w:tcW w:w="398" w:type="pct"/>
                  <w:tcBorders>
                    <w:tl2br w:val="nil"/>
                    <w:tr2bl w:val="nil"/>
                  </w:tcBorders>
                  <w:shd w:val="clear" w:color="auto" w:fill="auto"/>
                  <w:noWrap/>
                  <w:vAlign w:val="center"/>
                </w:tcPr>
                <w:p w14:paraId="4F30FA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0.27</w:t>
                  </w:r>
                </w:p>
              </w:tc>
              <w:tc>
                <w:tcPr>
                  <w:tcW w:w="683" w:type="pct"/>
                  <w:vMerge w:val="restart"/>
                  <w:tcBorders>
                    <w:tl2br w:val="nil"/>
                    <w:tr2bl w:val="nil"/>
                  </w:tcBorders>
                  <w:shd w:val="clear" w:color="auto" w:fill="auto"/>
                  <w:noWrap/>
                  <w:vAlign w:val="center"/>
                </w:tcPr>
                <w:p w14:paraId="3F7792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集气罩收集+两级活性炭+15m高排气筒DA001</w:t>
                  </w:r>
                </w:p>
              </w:tc>
              <w:tc>
                <w:tcPr>
                  <w:tcW w:w="530" w:type="pct"/>
                  <w:tcBorders>
                    <w:tl2br w:val="nil"/>
                    <w:tr2bl w:val="nil"/>
                  </w:tcBorders>
                  <w:shd w:val="clear" w:color="auto" w:fill="auto"/>
                  <w:noWrap/>
                  <w:vAlign w:val="center"/>
                </w:tcPr>
                <w:p w14:paraId="545A78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highlight w:val="none"/>
                      <w:u w:val="single" w:color="auto"/>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w:t>
                  </w:r>
                </w:p>
              </w:tc>
              <w:tc>
                <w:tcPr>
                  <w:tcW w:w="463" w:type="pct"/>
                  <w:tcBorders>
                    <w:tl2br w:val="nil"/>
                    <w:tr2bl w:val="nil"/>
                  </w:tcBorders>
                  <w:shd w:val="clear" w:color="auto" w:fill="auto"/>
                  <w:noWrap/>
                  <w:vAlign w:val="center"/>
                </w:tcPr>
                <w:p w14:paraId="2640D9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507" w:type="dxa"/>
                  <w:tcBorders>
                    <w:tl2br w:val="nil"/>
                    <w:tr2bl w:val="nil"/>
                  </w:tcBorders>
                  <w:shd w:val="clear" w:color="auto" w:fill="auto"/>
                  <w:noWrap/>
                  <w:vAlign w:val="center"/>
                </w:tcPr>
                <w:p w14:paraId="2BE7C7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0.37325</w:t>
                  </w:r>
                </w:p>
              </w:tc>
              <w:tc>
                <w:tcPr>
                  <w:tcW w:w="626" w:type="dxa"/>
                  <w:tcBorders>
                    <w:tl2br w:val="nil"/>
                    <w:tr2bl w:val="nil"/>
                  </w:tcBorders>
                  <w:shd w:val="clear" w:color="auto" w:fill="auto"/>
                  <w:noWrap/>
                  <w:vAlign w:val="center"/>
                </w:tcPr>
                <w:p w14:paraId="46E33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0.15552</w:t>
                  </w:r>
                </w:p>
              </w:tc>
              <w:tc>
                <w:tcPr>
                  <w:tcW w:w="684" w:type="dxa"/>
                  <w:tcBorders>
                    <w:tl2br w:val="nil"/>
                    <w:tr2bl w:val="nil"/>
                  </w:tcBorders>
                  <w:shd w:val="clear" w:color="auto" w:fill="auto"/>
                  <w:noWrap/>
                  <w:vAlign w:val="center"/>
                </w:tcPr>
                <w:p w14:paraId="2D8CA6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7.77600</w:t>
                  </w:r>
                </w:p>
              </w:tc>
              <w:tc>
                <w:tcPr>
                  <w:tcW w:w="507" w:type="dxa"/>
                  <w:tcBorders>
                    <w:tl2br w:val="nil"/>
                    <w:tr2bl w:val="nil"/>
                  </w:tcBorders>
                  <w:shd w:val="clear" w:color="auto" w:fill="auto"/>
                  <w:noWrap/>
                  <w:vAlign w:val="center"/>
                </w:tcPr>
                <w:p w14:paraId="6EB787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0.12960</w:t>
                  </w:r>
                </w:p>
              </w:tc>
              <w:tc>
                <w:tcPr>
                  <w:tcW w:w="628" w:type="dxa"/>
                  <w:tcBorders>
                    <w:tl2br w:val="nil"/>
                    <w:tr2bl w:val="nil"/>
                  </w:tcBorders>
                  <w:shd w:val="clear" w:color="auto" w:fill="auto"/>
                  <w:noWrap/>
                  <w:vAlign w:val="center"/>
                </w:tcPr>
                <w:p w14:paraId="04DE89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0.50285</w:t>
                  </w:r>
                </w:p>
              </w:tc>
            </w:tr>
            <w:tr w14:paraId="268A8A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362" w:type="pct"/>
                  <w:vMerge w:val="continue"/>
                  <w:tcBorders>
                    <w:tl2br w:val="nil"/>
                    <w:tr2bl w:val="nil"/>
                  </w:tcBorders>
                  <w:shd w:val="clear" w:color="auto" w:fill="auto"/>
                  <w:noWrap/>
                  <w:vAlign w:val="center"/>
                </w:tcPr>
                <w:p w14:paraId="56236D2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p>
              </w:tc>
              <w:tc>
                <w:tcPr>
                  <w:tcW w:w="362" w:type="pct"/>
                  <w:tcBorders>
                    <w:tl2br w:val="nil"/>
                    <w:tr2bl w:val="nil"/>
                  </w:tcBorders>
                  <w:shd w:val="clear" w:color="auto" w:fill="auto"/>
                  <w:noWrap/>
                  <w:vAlign w:val="center"/>
                </w:tcPr>
                <w:p w14:paraId="4956D5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苯乙烯</w:t>
                  </w:r>
                </w:p>
              </w:tc>
              <w:tc>
                <w:tcPr>
                  <w:tcW w:w="321" w:type="pct"/>
                  <w:tcBorders>
                    <w:tl2br w:val="nil"/>
                    <w:tr2bl w:val="nil"/>
                  </w:tcBorders>
                  <w:shd w:val="clear" w:color="auto" w:fill="auto"/>
                  <w:noWrap/>
                  <w:vAlign w:val="center"/>
                </w:tcPr>
                <w:p w14:paraId="3D57CF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0.0005</w:t>
                  </w:r>
                </w:p>
              </w:tc>
              <w:tc>
                <w:tcPr>
                  <w:tcW w:w="398" w:type="pct"/>
                  <w:tcBorders>
                    <w:tl2br w:val="nil"/>
                    <w:tr2bl w:val="nil"/>
                  </w:tcBorders>
                  <w:shd w:val="clear" w:color="auto" w:fill="auto"/>
                  <w:noWrap/>
                  <w:vAlign w:val="center"/>
                </w:tcPr>
                <w:p w14:paraId="03FEBA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0.0002</w:t>
                  </w:r>
                </w:p>
              </w:tc>
              <w:tc>
                <w:tcPr>
                  <w:tcW w:w="683" w:type="pct"/>
                  <w:vMerge w:val="continue"/>
                  <w:tcBorders>
                    <w:tl2br w:val="nil"/>
                    <w:tr2bl w:val="nil"/>
                  </w:tcBorders>
                  <w:shd w:val="clear" w:color="auto" w:fill="auto"/>
                  <w:noWrap/>
                  <w:vAlign w:val="center"/>
                </w:tcPr>
                <w:p w14:paraId="0341A1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530" w:type="pct"/>
                  <w:tcBorders>
                    <w:tl2br w:val="nil"/>
                    <w:tr2bl w:val="nil"/>
                  </w:tcBorders>
                  <w:shd w:val="clear" w:color="auto" w:fill="auto"/>
                  <w:noWrap/>
                  <w:vAlign w:val="center"/>
                </w:tcPr>
                <w:p w14:paraId="559096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highlight w:val="none"/>
                      <w:u w:val="single" w:color="auto"/>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w:t>
                  </w:r>
                </w:p>
              </w:tc>
              <w:tc>
                <w:tcPr>
                  <w:tcW w:w="463" w:type="pct"/>
                  <w:tcBorders>
                    <w:tl2br w:val="nil"/>
                    <w:tr2bl w:val="nil"/>
                  </w:tcBorders>
                  <w:shd w:val="clear" w:color="auto" w:fill="auto"/>
                  <w:noWrap/>
                  <w:vAlign w:val="center"/>
                </w:tcPr>
                <w:p w14:paraId="304C10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507" w:type="dxa"/>
                  <w:tcBorders>
                    <w:tl2br w:val="nil"/>
                    <w:tr2bl w:val="nil"/>
                  </w:tcBorders>
                  <w:shd w:val="clear" w:color="auto" w:fill="auto"/>
                  <w:noWrap/>
                  <w:vAlign w:val="center"/>
                </w:tcPr>
                <w:p w14:paraId="1BEE1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0.00029</w:t>
                  </w:r>
                </w:p>
              </w:tc>
              <w:tc>
                <w:tcPr>
                  <w:tcW w:w="626" w:type="dxa"/>
                  <w:tcBorders>
                    <w:tl2br w:val="nil"/>
                    <w:tr2bl w:val="nil"/>
                  </w:tcBorders>
                  <w:shd w:val="clear" w:color="auto" w:fill="auto"/>
                  <w:noWrap/>
                  <w:vAlign w:val="center"/>
                </w:tcPr>
                <w:p w14:paraId="2B1033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0.00012</w:t>
                  </w:r>
                </w:p>
              </w:tc>
              <w:tc>
                <w:tcPr>
                  <w:tcW w:w="684" w:type="dxa"/>
                  <w:tcBorders>
                    <w:tl2br w:val="nil"/>
                    <w:tr2bl w:val="nil"/>
                  </w:tcBorders>
                  <w:shd w:val="clear" w:color="auto" w:fill="auto"/>
                  <w:noWrap/>
                  <w:vAlign w:val="center"/>
                </w:tcPr>
                <w:p w14:paraId="2B0AA5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0.00613</w:t>
                  </w:r>
                </w:p>
              </w:tc>
              <w:tc>
                <w:tcPr>
                  <w:tcW w:w="507" w:type="dxa"/>
                  <w:tcBorders>
                    <w:tl2br w:val="nil"/>
                    <w:tr2bl w:val="nil"/>
                  </w:tcBorders>
                  <w:shd w:val="clear" w:color="auto" w:fill="auto"/>
                  <w:noWrap/>
                  <w:vAlign w:val="center"/>
                </w:tcPr>
                <w:p w14:paraId="040F8C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0.00029</w:t>
                  </w:r>
                </w:p>
              </w:tc>
              <w:tc>
                <w:tcPr>
                  <w:tcW w:w="628" w:type="dxa"/>
                  <w:tcBorders>
                    <w:tl2br w:val="nil"/>
                    <w:tr2bl w:val="nil"/>
                  </w:tcBorders>
                  <w:shd w:val="clear" w:color="auto" w:fill="auto"/>
                  <w:noWrap/>
                  <w:vAlign w:val="center"/>
                </w:tcPr>
                <w:p w14:paraId="2D9CAF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0.00012</w:t>
                  </w:r>
                </w:p>
              </w:tc>
            </w:tr>
            <w:tr w14:paraId="6CF368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4" w:hRule="atLeast"/>
              </w:trPr>
              <w:tc>
                <w:tcPr>
                  <w:tcW w:w="362" w:type="pct"/>
                  <w:vMerge w:val="continue"/>
                  <w:tcBorders>
                    <w:tl2br w:val="nil"/>
                    <w:tr2bl w:val="nil"/>
                  </w:tcBorders>
                  <w:shd w:val="clear" w:color="auto" w:fill="auto"/>
                  <w:noWrap/>
                  <w:vAlign w:val="center"/>
                </w:tcPr>
                <w:p w14:paraId="23AEF24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p>
              </w:tc>
              <w:tc>
                <w:tcPr>
                  <w:tcW w:w="362" w:type="pct"/>
                  <w:tcBorders>
                    <w:tl2br w:val="nil"/>
                    <w:tr2bl w:val="nil"/>
                  </w:tcBorders>
                  <w:shd w:val="clear" w:color="auto" w:fill="auto"/>
                  <w:noWrap/>
                  <w:vAlign w:val="center"/>
                </w:tcPr>
                <w:p w14:paraId="27BEEC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丙烯腈</w:t>
                  </w:r>
                </w:p>
              </w:tc>
              <w:tc>
                <w:tcPr>
                  <w:tcW w:w="321" w:type="pct"/>
                  <w:tcBorders>
                    <w:tl2br w:val="nil"/>
                    <w:tr2bl w:val="nil"/>
                  </w:tcBorders>
                  <w:shd w:val="clear" w:color="auto" w:fill="auto"/>
                  <w:noWrap/>
                  <w:vAlign w:val="center"/>
                </w:tcPr>
                <w:p w14:paraId="1B994A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0.0002</w:t>
                  </w:r>
                </w:p>
              </w:tc>
              <w:tc>
                <w:tcPr>
                  <w:tcW w:w="398" w:type="pct"/>
                  <w:tcBorders>
                    <w:tl2br w:val="nil"/>
                    <w:tr2bl w:val="nil"/>
                  </w:tcBorders>
                  <w:shd w:val="clear" w:color="auto" w:fill="auto"/>
                  <w:noWrap/>
                  <w:vAlign w:val="center"/>
                </w:tcPr>
                <w:p w14:paraId="3C963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0.00009</w:t>
                  </w:r>
                </w:p>
              </w:tc>
              <w:tc>
                <w:tcPr>
                  <w:tcW w:w="683" w:type="pct"/>
                  <w:vMerge w:val="continue"/>
                  <w:tcBorders>
                    <w:tl2br w:val="nil"/>
                    <w:tr2bl w:val="nil"/>
                  </w:tcBorders>
                  <w:shd w:val="clear" w:color="auto" w:fill="auto"/>
                  <w:noWrap/>
                  <w:vAlign w:val="center"/>
                </w:tcPr>
                <w:p w14:paraId="07B435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530" w:type="pct"/>
                  <w:tcBorders>
                    <w:tl2br w:val="nil"/>
                    <w:tr2bl w:val="nil"/>
                  </w:tcBorders>
                  <w:shd w:val="clear" w:color="auto" w:fill="auto"/>
                  <w:noWrap/>
                  <w:vAlign w:val="center"/>
                </w:tcPr>
                <w:p w14:paraId="2CD43C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highlight w:val="none"/>
                      <w:u w:val="single" w:color="auto"/>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w:t>
                  </w:r>
                </w:p>
              </w:tc>
              <w:tc>
                <w:tcPr>
                  <w:tcW w:w="463" w:type="pct"/>
                  <w:tcBorders>
                    <w:tl2br w:val="nil"/>
                    <w:tr2bl w:val="nil"/>
                  </w:tcBorders>
                  <w:shd w:val="clear" w:color="auto" w:fill="auto"/>
                  <w:noWrap/>
                  <w:vAlign w:val="center"/>
                </w:tcPr>
                <w:p w14:paraId="5EF6E4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507" w:type="dxa"/>
                  <w:tcBorders>
                    <w:tl2br w:val="nil"/>
                    <w:tr2bl w:val="nil"/>
                  </w:tcBorders>
                  <w:shd w:val="clear" w:color="auto" w:fill="auto"/>
                  <w:noWrap/>
                  <w:vAlign w:val="center"/>
                </w:tcPr>
                <w:p w14:paraId="0BF743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0.00012</w:t>
                  </w:r>
                </w:p>
              </w:tc>
              <w:tc>
                <w:tcPr>
                  <w:tcW w:w="626" w:type="dxa"/>
                  <w:tcBorders>
                    <w:tl2br w:val="nil"/>
                    <w:tr2bl w:val="nil"/>
                  </w:tcBorders>
                  <w:shd w:val="clear" w:color="auto" w:fill="auto"/>
                  <w:noWrap/>
                  <w:vAlign w:val="center"/>
                </w:tcPr>
                <w:p w14:paraId="0C4833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0.00005</w:t>
                  </w:r>
                </w:p>
              </w:tc>
              <w:tc>
                <w:tcPr>
                  <w:tcW w:w="684" w:type="dxa"/>
                  <w:tcBorders>
                    <w:tl2br w:val="nil"/>
                    <w:tr2bl w:val="nil"/>
                  </w:tcBorders>
                  <w:shd w:val="clear" w:color="auto" w:fill="auto"/>
                  <w:noWrap/>
                  <w:vAlign w:val="center"/>
                </w:tcPr>
                <w:p w14:paraId="0D9AE4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0.00255</w:t>
                  </w:r>
                </w:p>
              </w:tc>
              <w:tc>
                <w:tcPr>
                  <w:tcW w:w="507" w:type="dxa"/>
                  <w:tcBorders>
                    <w:tl2br w:val="nil"/>
                    <w:tr2bl w:val="nil"/>
                  </w:tcBorders>
                  <w:shd w:val="clear" w:color="auto" w:fill="auto"/>
                  <w:noWrap/>
                  <w:vAlign w:val="center"/>
                </w:tcPr>
                <w:p w14:paraId="2E103F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0.00012</w:t>
                  </w:r>
                </w:p>
              </w:tc>
              <w:tc>
                <w:tcPr>
                  <w:tcW w:w="628" w:type="dxa"/>
                  <w:tcBorders>
                    <w:tl2br w:val="nil"/>
                    <w:tr2bl w:val="nil"/>
                  </w:tcBorders>
                  <w:shd w:val="clear" w:color="auto" w:fill="auto"/>
                  <w:noWrap/>
                  <w:vAlign w:val="center"/>
                </w:tcPr>
                <w:p w14:paraId="27C03E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0.00005</w:t>
                  </w:r>
                </w:p>
              </w:tc>
            </w:tr>
            <w:tr w14:paraId="509836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9" w:hRule="atLeast"/>
              </w:trPr>
              <w:tc>
                <w:tcPr>
                  <w:tcW w:w="362" w:type="pct"/>
                  <w:vMerge w:val="continue"/>
                  <w:tcBorders>
                    <w:tl2br w:val="nil"/>
                    <w:tr2bl w:val="nil"/>
                  </w:tcBorders>
                  <w:shd w:val="clear" w:color="auto" w:fill="auto"/>
                  <w:noWrap/>
                  <w:vAlign w:val="center"/>
                </w:tcPr>
                <w:p w14:paraId="683E825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p>
              </w:tc>
              <w:tc>
                <w:tcPr>
                  <w:tcW w:w="362" w:type="pct"/>
                  <w:tcBorders>
                    <w:bottom w:val="single" w:color="auto" w:sz="4" w:space="0"/>
                    <w:tl2br w:val="nil"/>
                    <w:tr2bl w:val="nil"/>
                  </w:tcBorders>
                  <w:shd w:val="clear" w:color="auto" w:fill="auto"/>
                  <w:noWrap/>
                  <w:vAlign w:val="center"/>
                </w:tcPr>
                <w:p w14:paraId="2D7B97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1,3-丁二烯</w:t>
                  </w:r>
                </w:p>
              </w:tc>
              <w:tc>
                <w:tcPr>
                  <w:tcW w:w="321" w:type="pct"/>
                  <w:tcBorders>
                    <w:tl2br w:val="nil"/>
                    <w:tr2bl w:val="nil"/>
                  </w:tcBorders>
                  <w:shd w:val="clear" w:color="auto" w:fill="auto"/>
                  <w:noWrap/>
                  <w:vAlign w:val="center"/>
                </w:tcPr>
                <w:p w14:paraId="15353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0.00009</w:t>
                  </w:r>
                </w:p>
              </w:tc>
              <w:tc>
                <w:tcPr>
                  <w:tcW w:w="398" w:type="pct"/>
                  <w:tcBorders>
                    <w:tl2br w:val="nil"/>
                    <w:tr2bl w:val="nil"/>
                  </w:tcBorders>
                  <w:shd w:val="clear" w:color="auto" w:fill="auto"/>
                  <w:noWrap/>
                  <w:vAlign w:val="center"/>
                </w:tcPr>
                <w:p w14:paraId="2157A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0.00004</w:t>
                  </w:r>
                </w:p>
              </w:tc>
              <w:tc>
                <w:tcPr>
                  <w:tcW w:w="683" w:type="pct"/>
                  <w:vMerge w:val="continue"/>
                  <w:tcBorders>
                    <w:tl2br w:val="nil"/>
                    <w:tr2bl w:val="nil"/>
                  </w:tcBorders>
                  <w:shd w:val="clear" w:color="auto" w:fill="auto"/>
                  <w:noWrap/>
                  <w:vAlign w:val="center"/>
                </w:tcPr>
                <w:p w14:paraId="7A8898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530" w:type="pct"/>
                  <w:tcBorders>
                    <w:tl2br w:val="nil"/>
                    <w:tr2bl w:val="nil"/>
                  </w:tcBorders>
                  <w:shd w:val="clear" w:color="auto" w:fill="auto"/>
                  <w:noWrap/>
                  <w:vAlign w:val="center"/>
                </w:tcPr>
                <w:p w14:paraId="0E148F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highlight w:val="none"/>
                      <w:u w:val="single" w:color="auto"/>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w:t>
                  </w:r>
                </w:p>
              </w:tc>
              <w:tc>
                <w:tcPr>
                  <w:tcW w:w="463" w:type="pct"/>
                  <w:tcBorders>
                    <w:tl2br w:val="nil"/>
                    <w:tr2bl w:val="nil"/>
                  </w:tcBorders>
                  <w:shd w:val="clear" w:color="auto" w:fill="auto"/>
                  <w:noWrap/>
                  <w:vAlign w:val="center"/>
                </w:tcPr>
                <w:p w14:paraId="753A30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507" w:type="dxa"/>
                  <w:tcBorders>
                    <w:tl2br w:val="nil"/>
                    <w:tr2bl w:val="nil"/>
                  </w:tcBorders>
                  <w:shd w:val="clear" w:color="auto" w:fill="auto"/>
                  <w:noWrap/>
                  <w:vAlign w:val="center"/>
                </w:tcPr>
                <w:p w14:paraId="0035AF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0.00005</w:t>
                  </w:r>
                </w:p>
              </w:tc>
              <w:tc>
                <w:tcPr>
                  <w:tcW w:w="626" w:type="dxa"/>
                  <w:tcBorders>
                    <w:tl2br w:val="nil"/>
                    <w:tr2bl w:val="nil"/>
                  </w:tcBorders>
                  <w:shd w:val="clear" w:color="auto" w:fill="auto"/>
                  <w:noWrap/>
                  <w:vAlign w:val="center"/>
                </w:tcPr>
                <w:p w14:paraId="65BE8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0.00002</w:t>
                  </w:r>
                </w:p>
              </w:tc>
              <w:tc>
                <w:tcPr>
                  <w:tcW w:w="684" w:type="dxa"/>
                  <w:tcBorders>
                    <w:tl2br w:val="nil"/>
                    <w:tr2bl w:val="nil"/>
                  </w:tcBorders>
                  <w:shd w:val="clear" w:color="auto" w:fill="auto"/>
                  <w:noWrap/>
                  <w:vAlign w:val="center"/>
                </w:tcPr>
                <w:p w14:paraId="742A64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0.00103</w:t>
                  </w:r>
                </w:p>
              </w:tc>
              <w:tc>
                <w:tcPr>
                  <w:tcW w:w="507" w:type="dxa"/>
                  <w:tcBorders>
                    <w:tl2br w:val="nil"/>
                    <w:tr2bl w:val="nil"/>
                  </w:tcBorders>
                  <w:shd w:val="clear" w:color="auto" w:fill="auto"/>
                  <w:noWrap/>
                  <w:vAlign w:val="center"/>
                </w:tcPr>
                <w:p w14:paraId="4E461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0.00005</w:t>
                  </w:r>
                </w:p>
              </w:tc>
              <w:tc>
                <w:tcPr>
                  <w:tcW w:w="628" w:type="dxa"/>
                  <w:tcBorders>
                    <w:tl2br w:val="nil"/>
                    <w:tr2bl w:val="nil"/>
                  </w:tcBorders>
                  <w:shd w:val="clear" w:color="auto" w:fill="auto"/>
                  <w:noWrap/>
                  <w:vAlign w:val="center"/>
                </w:tcPr>
                <w:p w14:paraId="54842B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0.00002</w:t>
                  </w:r>
                </w:p>
              </w:tc>
            </w:tr>
            <w:tr w14:paraId="4AFD6C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62" w:type="pct"/>
                  <w:vMerge w:val="continue"/>
                  <w:tcBorders>
                    <w:bottom w:val="single" w:color="auto" w:sz="4" w:space="0"/>
                    <w:tl2br w:val="nil"/>
                    <w:tr2bl w:val="nil"/>
                  </w:tcBorders>
                  <w:shd w:val="clear" w:color="auto" w:fill="auto"/>
                  <w:noWrap/>
                  <w:vAlign w:val="center"/>
                </w:tcPr>
                <w:p w14:paraId="135ACA0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p>
              </w:tc>
              <w:tc>
                <w:tcPr>
                  <w:tcW w:w="362" w:type="pct"/>
                  <w:tcBorders>
                    <w:bottom w:val="single" w:color="auto" w:sz="4" w:space="0"/>
                    <w:tl2br w:val="nil"/>
                    <w:tr2bl w:val="nil"/>
                  </w:tcBorders>
                  <w:shd w:val="clear" w:color="auto" w:fill="auto"/>
                  <w:noWrap/>
                  <w:vAlign w:val="center"/>
                </w:tcPr>
                <w:p w14:paraId="1DA127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臭气浓度</w:t>
                  </w:r>
                </w:p>
              </w:tc>
              <w:tc>
                <w:tcPr>
                  <w:tcW w:w="321" w:type="pct"/>
                  <w:tcBorders>
                    <w:tl2br w:val="nil"/>
                    <w:tr2bl w:val="nil"/>
                  </w:tcBorders>
                  <w:shd w:val="clear" w:color="auto" w:fill="auto"/>
                  <w:noWrap/>
                  <w:vAlign w:val="center"/>
                </w:tcPr>
                <w:p w14:paraId="198B84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98" w:type="pct"/>
                  <w:tcBorders>
                    <w:tl2br w:val="nil"/>
                    <w:tr2bl w:val="nil"/>
                  </w:tcBorders>
                  <w:shd w:val="clear" w:color="auto" w:fill="auto"/>
                  <w:noWrap/>
                  <w:vAlign w:val="center"/>
                </w:tcPr>
                <w:p w14:paraId="0FFC9F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83" w:type="pct"/>
                  <w:vMerge w:val="continue"/>
                  <w:tcBorders>
                    <w:bottom w:val="single" w:color="auto" w:sz="4" w:space="0"/>
                    <w:tl2br w:val="nil"/>
                    <w:tr2bl w:val="nil"/>
                  </w:tcBorders>
                  <w:shd w:val="clear" w:color="auto" w:fill="auto"/>
                  <w:noWrap/>
                  <w:vAlign w:val="center"/>
                </w:tcPr>
                <w:p w14:paraId="463C2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p>
              </w:tc>
              <w:tc>
                <w:tcPr>
                  <w:tcW w:w="530" w:type="pct"/>
                  <w:tcBorders>
                    <w:tl2br w:val="nil"/>
                    <w:tr2bl w:val="nil"/>
                  </w:tcBorders>
                  <w:shd w:val="clear" w:color="auto" w:fill="auto"/>
                  <w:noWrap/>
                  <w:vAlign w:val="center"/>
                </w:tcPr>
                <w:p w14:paraId="7FB2D3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18"/>
                      <w:szCs w:val="18"/>
                      <w:highlight w:val="none"/>
                      <w:u w:val="single" w:color="auto"/>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w:t>
                  </w:r>
                </w:p>
              </w:tc>
              <w:tc>
                <w:tcPr>
                  <w:tcW w:w="463" w:type="pct"/>
                  <w:tcBorders>
                    <w:tl2br w:val="nil"/>
                    <w:tr2bl w:val="nil"/>
                  </w:tcBorders>
                  <w:shd w:val="clear" w:color="auto" w:fill="auto"/>
                  <w:noWrap/>
                  <w:vAlign w:val="center"/>
                </w:tcPr>
                <w:p w14:paraId="0F98B3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5EE51E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04" w:type="pct"/>
                  <w:tcBorders>
                    <w:tl2br w:val="nil"/>
                    <w:tr2bl w:val="nil"/>
                  </w:tcBorders>
                  <w:shd w:val="clear" w:color="auto" w:fill="auto"/>
                  <w:noWrap/>
                  <w:vAlign w:val="center"/>
                </w:tcPr>
                <w:p w14:paraId="3ECC54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46" w:type="pct"/>
                  <w:tcBorders>
                    <w:tl2br w:val="nil"/>
                    <w:tr2bl w:val="nil"/>
                  </w:tcBorders>
                  <w:shd w:val="clear" w:color="auto" w:fill="auto"/>
                  <w:noWrap/>
                  <w:vAlign w:val="center"/>
                </w:tcPr>
                <w:p w14:paraId="773B91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26" w:type="pct"/>
                  <w:tcBorders>
                    <w:tl2br w:val="nil"/>
                    <w:tr2bl w:val="nil"/>
                  </w:tcBorders>
                  <w:shd w:val="clear" w:color="auto" w:fill="auto"/>
                  <w:noWrap/>
                  <w:vAlign w:val="center"/>
                </w:tcPr>
                <w:p w14:paraId="41E539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28" w:type="dxa"/>
                  <w:tcBorders>
                    <w:tl2br w:val="nil"/>
                    <w:tr2bl w:val="nil"/>
                  </w:tcBorders>
                  <w:shd w:val="clear" w:color="auto" w:fill="auto"/>
                  <w:noWrap/>
                  <w:vAlign w:val="center"/>
                </w:tcPr>
                <w:p w14:paraId="218E72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r>
            <w:tr w14:paraId="70EB0B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9" w:hRule="atLeast"/>
              </w:trPr>
              <w:tc>
                <w:tcPr>
                  <w:tcW w:w="362" w:type="pct"/>
                  <w:tcBorders>
                    <w:top w:val="single" w:color="auto" w:sz="4" w:space="0"/>
                    <w:tl2br w:val="nil"/>
                    <w:tr2bl w:val="nil"/>
                  </w:tcBorders>
                  <w:shd w:val="clear" w:color="auto" w:fill="auto"/>
                  <w:noWrap/>
                  <w:vAlign w:val="center"/>
                </w:tcPr>
                <w:p w14:paraId="4D3F2D6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18"/>
                      <w:szCs w:val="18"/>
                      <w:highlight w:val="none"/>
                      <w:u w:val="single" w:color="auto"/>
                      <w:lang w:val="en-US" w:eastAsia="zh-CN"/>
                      <w14:textFill>
                        <w14:solidFill>
                          <w14:schemeClr w14:val="tx1"/>
                        </w14:solidFill>
                      </w14:textFill>
                    </w:rPr>
                    <w:t>破碎废气</w:t>
                  </w:r>
                </w:p>
              </w:tc>
              <w:tc>
                <w:tcPr>
                  <w:tcW w:w="362" w:type="pct"/>
                  <w:tcBorders>
                    <w:top w:val="single" w:color="auto" w:sz="4" w:space="0"/>
                    <w:tl2br w:val="nil"/>
                    <w:tr2bl w:val="nil"/>
                  </w:tcBorders>
                  <w:shd w:val="clear" w:color="auto" w:fill="auto"/>
                  <w:noWrap/>
                  <w:vAlign w:val="center"/>
                </w:tcPr>
                <w:p w14:paraId="67FA1F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颗粒物</w:t>
                  </w:r>
                </w:p>
              </w:tc>
              <w:tc>
                <w:tcPr>
                  <w:tcW w:w="321" w:type="pct"/>
                  <w:tcBorders>
                    <w:tl2br w:val="nil"/>
                    <w:tr2bl w:val="nil"/>
                  </w:tcBorders>
                  <w:shd w:val="clear" w:color="auto" w:fill="auto"/>
                  <w:noWrap/>
                  <w:vAlign w:val="center"/>
                </w:tcPr>
                <w:p w14:paraId="6BEAC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1.44</w:t>
                  </w:r>
                </w:p>
              </w:tc>
              <w:tc>
                <w:tcPr>
                  <w:tcW w:w="398" w:type="pct"/>
                  <w:tcBorders>
                    <w:tl2br w:val="nil"/>
                    <w:tr2bl w:val="nil"/>
                  </w:tcBorders>
                  <w:shd w:val="clear" w:color="auto" w:fill="auto"/>
                  <w:noWrap/>
                  <w:vAlign w:val="center"/>
                </w:tcPr>
                <w:p w14:paraId="30E91A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0.6</w:t>
                  </w:r>
                </w:p>
              </w:tc>
              <w:tc>
                <w:tcPr>
                  <w:tcW w:w="683" w:type="pct"/>
                  <w:tcBorders>
                    <w:top w:val="single" w:color="auto" w:sz="4" w:space="0"/>
                    <w:bottom w:val="single" w:color="auto" w:sz="4" w:space="0"/>
                    <w:tl2br w:val="nil"/>
                    <w:tr2bl w:val="nil"/>
                  </w:tcBorders>
                  <w:shd w:val="clear" w:color="auto" w:fill="auto"/>
                  <w:noWrap/>
                  <w:vAlign w:val="center"/>
                </w:tcPr>
                <w:p w14:paraId="13EC68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lang w:val="en-US"/>
                      <w14:textFill>
                        <w14:solidFill>
                          <w14:schemeClr w14:val="tx1"/>
                        </w14:solidFill>
                      </w14:textFill>
                    </w:rPr>
                  </w:pPr>
                  <w: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t>设备自带布袋除尘器+15m高排气筒DA001</w:t>
                  </w:r>
                </w:p>
              </w:tc>
              <w:tc>
                <w:tcPr>
                  <w:tcW w:w="530" w:type="pct"/>
                  <w:tcBorders>
                    <w:tl2br w:val="nil"/>
                    <w:tr2bl w:val="nil"/>
                  </w:tcBorders>
                  <w:shd w:val="clear" w:color="auto" w:fill="auto"/>
                  <w:noWrap/>
                  <w:vAlign w:val="center"/>
                </w:tcPr>
                <w:p w14:paraId="4335D3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18"/>
                      <w:szCs w:val="18"/>
                      <w:highlight w:val="none"/>
                      <w:u w:val="single" w:color="auto"/>
                      <w:lang w:val="en-US" w:eastAsia="zh-CN"/>
                      <w14:textFill>
                        <w14:solidFill>
                          <w14:schemeClr w14:val="tx1"/>
                        </w14:solidFill>
                      </w14:textFill>
                    </w:rPr>
                    <w:t>80</w:t>
                  </w:r>
                  <w: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t>%</w:t>
                  </w:r>
                </w:p>
              </w:tc>
              <w:tc>
                <w:tcPr>
                  <w:tcW w:w="463" w:type="pct"/>
                  <w:tcBorders>
                    <w:tl2br w:val="nil"/>
                    <w:tr2bl w:val="nil"/>
                  </w:tcBorders>
                  <w:shd w:val="clear" w:color="auto" w:fill="auto"/>
                  <w:noWrap/>
                  <w:vAlign w:val="center"/>
                </w:tcPr>
                <w:p w14:paraId="6F6C88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99</w:t>
                  </w:r>
                </w:p>
              </w:tc>
              <w:tc>
                <w:tcPr>
                  <w:tcW w:w="507" w:type="dxa"/>
                  <w:tcBorders>
                    <w:tl2br w:val="nil"/>
                    <w:tr2bl w:val="nil"/>
                  </w:tcBorders>
                  <w:shd w:val="clear" w:color="auto" w:fill="auto"/>
                  <w:noWrap/>
                  <w:vAlign w:val="center"/>
                </w:tcPr>
                <w:p w14:paraId="7D3C9B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0.0115</w:t>
                  </w:r>
                </w:p>
              </w:tc>
              <w:tc>
                <w:tcPr>
                  <w:tcW w:w="626" w:type="dxa"/>
                  <w:tcBorders>
                    <w:tl2br w:val="nil"/>
                    <w:tr2bl w:val="nil"/>
                  </w:tcBorders>
                  <w:shd w:val="clear" w:color="auto" w:fill="auto"/>
                  <w:noWrap/>
                  <w:vAlign w:val="center"/>
                </w:tcPr>
                <w:p w14:paraId="37FBED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0.0048</w:t>
                  </w:r>
                </w:p>
              </w:tc>
              <w:tc>
                <w:tcPr>
                  <w:tcW w:w="684" w:type="dxa"/>
                  <w:tcBorders>
                    <w:tl2br w:val="nil"/>
                    <w:tr2bl w:val="nil"/>
                  </w:tcBorders>
                  <w:shd w:val="clear" w:color="auto" w:fill="auto"/>
                  <w:noWrap/>
                  <w:vAlign w:val="center"/>
                </w:tcPr>
                <w:p w14:paraId="0AAC23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0.2400</w:t>
                  </w:r>
                </w:p>
              </w:tc>
              <w:tc>
                <w:tcPr>
                  <w:tcW w:w="507" w:type="dxa"/>
                  <w:tcBorders>
                    <w:tl2br w:val="nil"/>
                    <w:tr2bl w:val="nil"/>
                  </w:tcBorders>
                  <w:shd w:val="clear" w:color="auto" w:fill="auto"/>
                  <w:noWrap/>
                  <w:vAlign w:val="center"/>
                </w:tcPr>
                <w:p w14:paraId="49B941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0.2880</w:t>
                  </w:r>
                </w:p>
              </w:tc>
              <w:tc>
                <w:tcPr>
                  <w:tcW w:w="628" w:type="dxa"/>
                  <w:tcBorders>
                    <w:tl2br w:val="nil"/>
                    <w:tr2bl w:val="nil"/>
                  </w:tcBorders>
                  <w:shd w:val="clear" w:color="auto" w:fill="auto"/>
                  <w:noWrap/>
                  <w:vAlign w:val="center"/>
                </w:tcPr>
                <w:p w14:paraId="19B4EE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0.2995</w:t>
                  </w:r>
                </w:p>
              </w:tc>
            </w:tr>
            <w:tr w14:paraId="66E042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362" w:type="pct"/>
                  <w:vMerge w:val="restart"/>
                  <w:tcBorders>
                    <w:tl2br w:val="nil"/>
                    <w:tr2bl w:val="nil"/>
                  </w:tcBorders>
                  <w:shd w:val="clear" w:color="auto" w:fill="auto"/>
                  <w:noWrap/>
                  <w:vAlign w:val="center"/>
                </w:tcPr>
                <w:p w14:paraId="2F85D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喷漆/烘烤</w:t>
                  </w:r>
                </w:p>
              </w:tc>
              <w:tc>
                <w:tcPr>
                  <w:tcW w:w="362" w:type="pct"/>
                  <w:tcBorders>
                    <w:tl2br w:val="nil"/>
                    <w:tr2bl w:val="nil"/>
                  </w:tcBorders>
                  <w:shd w:val="clear" w:color="auto" w:fill="auto"/>
                  <w:noWrap/>
                  <w:vAlign w:val="center"/>
                </w:tcPr>
                <w:p w14:paraId="118CC4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w:t>
                  </w:r>
                </w:p>
              </w:tc>
              <w:tc>
                <w:tcPr>
                  <w:tcW w:w="321" w:type="pct"/>
                  <w:tcBorders>
                    <w:tl2br w:val="nil"/>
                    <w:tr2bl w:val="nil"/>
                  </w:tcBorders>
                  <w:shd w:val="clear" w:color="auto" w:fill="auto"/>
                  <w:noWrap/>
                  <w:vAlign w:val="center"/>
                </w:tcPr>
                <w:p w14:paraId="5D5A97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0.937</w:t>
                  </w:r>
                </w:p>
              </w:tc>
              <w:tc>
                <w:tcPr>
                  <w:tcW w:w="398" w:type="pct"/>
                  <w:tcBorders>
                    <w:tl2br w:val="nil"/>
                    <w:tr2bl w:val="nil"/>
                  </w:tcBorders>
                  <w:shd w:val="clear" w:color="auto" w:fill="auto"/>
                  <w:noWrap/>
                  <w:vAlign w:val="center"/>
                </w:tcPr>
                <w:p w14:paraId="2DFD0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0.3904</w:t>
                  </w:r>
                </w:p>
              </w:tc>
              <w:tc>
                <w:tcPr>
                  <w:tcW w:w="683" w:type="pct"/>
                  <w:vMerge w:val="restart"/>
                  <w:tcBorders>
                    <w:top w:val="single" w:color="auto" w:sz="4" w:space="0"/>
                    <w:bottom w:val="single" w:color="auto" w:sz="4" w:space="0"/>
                    <w:tl2br w:val="nil"/>
                    <w:tr2bl w:val="nil"/>
                  </w:tcBorders>
                  <w:shd w:val="clear" w:color="auto" w:fill="auto"/>
                  <w:noWrap/>
                  <w:vAlign w:val="center"/>
                </w:tcPr>
                <w:p w14:paraId="714A09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负压车间收集+水帘喷淋+两级活性炭+15m高排气筒DA001</w:t>
                  </w:r>
                </w:p>
              </w:tc>
              <w:tc>
                <w:tcPr>
                  <w:tcW w:w="530" w:type="pct"/>
                  <w:tcBorders>
                    <w:tl2br w:val="nil"/>
                    <w:tr2bl w:val="nil"/>
                  </w:tcBorders>
                  <w:shd w:val="clear" w:color="auto" w:fill="auto"/>
                  <w:noWrap/>
                  <w:vAlign w:val="center"/>
                </w:tcPr>
                <w:p w14:paraId="23BA3F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90%</w:t>
                  </w:r>
                </w:p>
              </w:tc>
              <w:tc>
                <w:tcPr>
                  <w:tcW w:w="463" w:type="pct"/>
                  <w:tcBorders>
                    <w:tl2br w:val="nil"/>
                    <w:tr2bl w:val="nil"/>
                  </w:tcBorders>
                  <w:shd w:val="clear" w:color="auto" w:fill="auto"/>
                  <w:noWrap/>
                  <w:vAlign w:val="center"/>
                </w:tcPr>
                <w:p w14:paraId="4EB7B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56EBEB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0.607</w:t>
                  </w:r>
                </w:p>
              </w:tc>
              <w:tc>
                <w:tcPr>
                  <w:tcW w:w="404" w:type="pct"/>
                  <w:tcBorders>
                    <w:tl2br w:val="nil"/>
                    <w:tr2bl w:val="nil"/>
                  </w:tcBorders>
                  <w:shd w:val="clear" w:color="auto" w:fill="auto"/>
                  <w:noWrap/>
                  <w:vAlign w:val="center"/>
                </w:tcPr>
                <w:p w14:paraId="22E004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0.253</w:t>
                  </w:r>
                </w:p>
              </w:tc>
              <w:tc>
                <w:tcPr>
                  <w:tcW w:w="446" w:type="pct"/>
                  <w:tcBorders>
                    <w:tl2br w:val="nil"/>
                    <w:tr2bl w:val="nil"/>
                  </w:tcBorders>
                  <w:shd w:val="clear" w:color="auto" w:fill="auto"/>
                  <w:noWrap/>
                  <w:vAlign w:val="center"/>
                </w:tcPr>
                <w:p w14:paraId="104D11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12.65</w:t>
                  </w:r>
                </w:p>
              </w:tc>
              <w:tc>
                <w:tcPr>
                  <w:tcW w:w="326" w:type="pct"/>
                  <w:tcBorders>
                    <w:tl2br w:val="nil"/>
                    <w:tr2bl w:val="nil"/>
                  </w:tcBorders>
                  <w:shd w:val="clear" w:color="auto" w:fill="auto"/>
                  <w:noWrap/>
                  <w:vAlign w:val="center"/>
                </w:tcPr>
                <w:p w14:paraId="7B7600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0.0937</w:t>
                  </w:r>
                </w:p>
              </w:tc>
              <w:tc>
                <w:tcPr>
                  <w:tcW w:w="628" w:type="dxa"/>
                  <w:tcBorders>
                    <w:tl2br w:val="nil"/>
                    <w:tr2bl w:val="nil"/>
                  </w:tcBorders>
                  <w:shd w:val="clear" w:color="auto" w:fill="auto"/>
                  <w:noWrap/>
                  <w:vAlign w:val="center"/>
                </w:tcPr>
                <w:p w14:paraId="560AC5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0.7007</w:t>
                  </w:r>
                </w:p>
              </w:tc>
            </w:tr>
            <w:tr w14:paraId="3BE56E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362" w:type="pct"/>
                  <w:vMerge w:val="continue"/>
                  <w:tcBorders>
                    <w:tl2br w:val="nil"/>
                    <w:tr2bl w:val="nil"/>
                  </w:tcBorders>
                  <w:shd w:val="clear" w:color="auto" w:fill="auto"/>
                  <w:noWrap/>
                  <w:vAlign w:val="center"/>
                </w:tcPr>
                <w:p w14:paraId="22C79E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362" w:type="pct"/>
                  <w:tcBorders>
                    <w:tl2br w:val="nil"/>
                    <w:tr2bl w:val="nil"/>
                  </w:tcBorders>
                  <w:shd w:val="clear" w:color="auto" w:fill="auto"/>
                  <w:noWrap/>
                  <w:vAlign w:val="center"/>
                </w:tcPr>
                <w:p w14:paraId="4C7CB3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二甲苯</w:t>
                  </w:r>
                </w:p>
              </w:tc>
              <w:tc>
                <w:tcPr>
                  <w:tcW w:w="321" w:type="pct"/>
                  <w:tcBorders>
                    <w:tl2br w:val="nil"/>
                    <w:tr2bl w:val="nil"/>
                  </w:tcBorders>
                  <w:shd w:val="clear" w:color="auto" w:fill="auto"/>
                  <w:noWrap/>
                  <w:vAlign w:val="center"/>
                </w:tcPr>
                <w:p w14:paraId="54F74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0.104</w:t>
                  </w:r>
                </w:p>
              </w:tc>
              <w:tc>
                <w:tcPr>
                  <w:tcW w:w="398" w:type="pct"/>
                  <w:tcBorders>
                    <w:tl2br w:val="nil"/>
                    <w:tr2bl w:val="nil"/>
                  </w:tcBorders>
                  <w:shd w:val="clear" w:color="auto" w:fill="auto"/>
                  <w:noWrap/>
                  <w:vAlign w:val="center"/>
                </w:tcPr>
                <w:p w14:paraId="405175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0.0433</w:t>
                  </w:r>
                </w:p>
              </w:tc>
              <w:tc>
                <w:tcPr>
                  <w:tcW w:w="683" w:type="pct"/>
                  <w:vMerge w:val="continue"/>
                  <w:tcBorders>
                    <w:top w:val="single" w:color="auto" w:sz="4" w:space="0"/>
                    <w:bottom w:val="single" w:color="auto" w:sz="4" w:space="0"/>
                    <w:tl2br w:val="nil"/>
                    <w:tr2bl w:val="nil"/>
                  </w:tcBorders>
                  <w:shd w:val="clear" w:color="auto" w:fill="auto"/>
                  <w:noWrap/>
                  <w:vAlign w:val="center"/>
                </w:tcPr>
                <w:p w14:paraId="7B541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530" w:type="pct"/>
                  <w:tcBorders>
                    <w:tl2br w:val="nil"/>
                    <w:tr2bl w:val="nil"/>
                  </w:tcBorders>
                  <w:shd w:val="clear" w:color="auto" w:fill="auto"/>
                  <w:noWrap/>
                  <w:vAlign w:val="center"/>
                </w:tcPr>
                <w:p w14:paraId="732F00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90%</w:t>
                  </w:r>
                </w:p>
              </w:tc>
              <w:tc>
                <w:tcPr>
                  <w:tcW w:w="463" w:type="pct"/>
                  <w:tcBorders>
                    <w:tl2br w:val="nil"/>
                    <w:tr2bl w:val="nil"/>
                  </w:tcBorders>
                  <w:shd w:val="clear" w:color="auto" w:fill="auto"/>
                  <w:noWrap/>
                  <w:vAlign w:val="center"/>
                </w:tcPr>
                <w:p w14:paraId="7B9D2A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0B8A9F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0.067</w:t>
                  </w:r>
                </w:p>
              </w:tc>
              <w:tc>
                <w:tcPr>
                  <w:tcW w:w="404" w:type="pct"/>
                  <w:tcBorders>
                    <w:tl2br w:val="nil"/>
                    <w:tr2bl w:val="nil"/>
                  </w:tcBorders>
                  <w:shd w:val="clear" w:color="auto" w:fill="auto"/>
                  <w:noWrap/>
                  <w:vAlign w:val="center"/>
                </w:tcPr>
                <w:p w14:paraId="76A9BE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0.028</w:t>
                  </w:r>
                </w:p>
              </w:tc>
              <w:tc>
                <w:tcPr>
                  <w:tcW w:w="446" w:type="pct"/>
                  <w:tcBorders>
                    <w:tl2br w:val="nil"/>
                    <w:tr2bl w:val="nil"/>
                  </w:tcBorders>
                  <w:shd w:val="clear" w:color="auto" w:fill="auto"/>
                  <w:noWrap/>
                  <w:vAlign w:val="center"/>
                </w:tcPr>
                <w:p w14:paraId="76864D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1.404</w:t>
                  </w:r>
                </w:p>
              </w:tc>
              <w:tc>
                <w:tcPr>
                  <w:tcW w:w="326" w:type="pct"/>
                  <w:tcBorders>
                    <w:tl2br w:val="nil"/>
                    <w:tr2bl w:val="nil"/>
                  </w:tcBorders>
                  <w:shd w:val="clear" w:color="auto" w:fill="auto"/>
                  <w:noWrap/>
                  <w:vAlign w:val="center"/>
                </w:tcPr>
                <w:p w14:paraId="063A14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0.0104</w:t>
                  </w:r>
                </w:p>
              </w:tc>
              <w:tc>
                <w:tcPr>
                  <w:tcW w:w="628" w:type="dxa"/>
                  <w:tcBorders>
                    <w:tl2br w:val="nil"/>
                    <w:tr2bl w:val="nil"/>
                  </w:tcBorders>
                  <w:shd w:val="clear" w:color="auto" w:fill="auto"/>
                  <w:noWrap/>
                  <w:vAlign w:val="center"/>
                </w:tcPr>
                <w:p w14:paraId="209C42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0.0774</w:t>
                  </w:r>
                </w:p>
              </w:tc>
            </w:tr>
            <w:tr w14:paraId="684592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362" w:type="pct"/>
                  <w:vMerge w:val="continue"/>
                  <w:tcBorders>
                    <w:tl2br w:val="nil"/>
                    <w:tr2bl w:val="nil"/>
                  </w:tcBorders>
                  <w:shd w:val="clear" w:color="auto" w:fill="auto"/>
                  <w:noWrap/>
                  <w:vAlign w:val="center"/>
                </w:tcPr>
                <w:p w14:paraId="474AC6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362" w:type="pct"/>
                  <w:tcBorders>
                    <w:tl2br w:val="nil"/>
                    <w:tr2bl w:val="nil"/>
                  </w:tcBorders>
                  <w:shd w:val="clear" w:color="auto" w:fill="auto"/>
                  <w:noWrap/>
                  <w:vAlign w:val="center"/>
                </w:tcPr>
                <w:p w14:paraId="455566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颗粒物</w:t>
                  </w:r>
                </w:p>
              </w:tc>
              <w:tc>
                <w:tcPr>
                  <w:tcW w:w="321" w:type="pct"/>
                  <w:tcBorders>
                    <w:tl2br w:val="nil"/>
                    <w:tr2bl w:val="nil"/>
                  </w:tcBorders>
                  <w:shd w:val="clear" w:color="auto" w:fill="auto"/>
                  <w:noWrap/>
                  <w:vAlign w:val="center"/>
                </w:tcPr>
                <w:p w14:paraId="664410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0.398</w:t>
                  </w:r>
                </w:p>
              </w:tc>
              <w:tc>
                <w:tcPr>
                  <w:tcW w:w="398" w:type="pct"/>
                  <w:tcBorders>
                    <w:tl2br w:val="nil"/>
                    <w:tr2bl w:val="nil"/>
                  </w:tcBorders>
                  <w:shd w:val="clear" w:color="auto" w:fill="auto"/>
                  <w:noWrap/>
                  <w:vAlign w:val="center"/>
                </w:tcPr>
                <w:p w14:paraId="04FF50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0.1658</w:t>
                  </w:r>
                </w:p>
              </w:tc>
              <w:tc>
                <w:tcPr>
                  <w:tcW w:w="683" w:type="pct"/>
                  <w:vMerge w:val="continue"/>
                  <w:tcBorders>
                    <w:top w:val="single" w:color="auto" w:sz="4" w:space="0"/>
                    <w:bottom w:val="single" w:color="auto" w:sz="4" w:space="0"/>
                    <w:tl2br w:val="nil"/>
                    <w:tr2bl w:val="nil"/>
                  </w:tcBorders>
                  <w:shd w:val="clear" w:color="auto" w:fill="auto"/>
                  <w:noWrap/>
                  <w:vAlign w:val="center"/>
                </w:tcPr>
                <w:p w14:paraId="7FA48D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530" w:type="pct"/>
                  <w:tcBorders>
                    <w:tl2br w:val="nil"/>
                    <w:tr2bl w:val="nil"/>
                  </w:tcBorders>
                  <w:shd w:val="clear" w:color="auto" w:fill="auto"/>
                  <w:noWrap/>
                  <w:vAlign w:val="center"/>
                </w:tcPr>
                <w:p w14:paraId="2A9971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90%</w:t>
                  </w:r>
                </w:p>
              </w:tc>
              <w:tc>
                <w:tcPr>
                  <w:tcW w:w="463" w:type="pct"/>
                  <w:tcBorders>
                    <w:tl2br w:val="nil"/>
                    <w:tr2bl w:val="nil"/>
                  </w:tcBorders>
                  <w:shd w:val="clear" w:color="auto" w:fill="auto"/>
                  <w:noWrap/>
                  <w:vAlign w:val="center"/>
                </w:tcPr>
                <w:p w14:paraId="429501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90</w:t>
                  </w:r>
                </w:p>
              </w:tc>
              <w:tc>
                <w:tcPr>
                  <w:tcW w:w="326" w:type="pct"/>
                  <w:tcBorders>
                    <w:tl2br w:val="nil"/>
                    <w:tr2bl w:val="nil"/>
                  </w:tcBorders>
                  <w:shd w:val="clear" w:color="auto" w:fill="auto"/>
                  <w:noWrap/>
                  <w:vAlign w:val="center"/>
                </w:tcPr>
                <w:p w14:paraId="547C87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0.036</w:t>
                  </w:r>
                </w:p>
              </w:tc>
              <w:tc>
                <w:tcPr>
                  <w:tcW w:w="404" w:type="pct"/>
                  <w:tcBorders>
                    <w:tl2br w:val="nil"/>
                    <w:tr2bl w:val="nil"/>
                  </w:tcBorders>
                  <w:shd w:val="clear" w:color="auto" w:fill="auto"/>
                  <w:noWrap/>
                  <w:vAlign w:val="center"/>
                </w:tcPr>
                <w:p w14:paraId="08E031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0.015</w:t>
                  </w:r>
                </w:p>
              </w:tc>
              <w:tc>
                <w:tcPr>
                  <w:tcW w:w="446" w:type="pct"/>
                  <w:tcBorders>
                    <w:tl2br w:val="nil"/>
                    <w:tr2bl w:val="nil"/>
                  </w:tcBorders>
                  <w:shd w:val="clear" w:color="auto" w:fill="auto"/>
                  <w:noWrap/>
                  <w:vAlign w:val="center"/>
                </w:tcPr>
                <w:p w14:paraId="33C52C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0.746</w:t>
                  </w:r>
                </w:p>
              </w:tc>
              <w:tc>
                <w:tcPr>
                  <w:tcW w:w="326" w:type="pct"/>
                  <w:tcBorders>
                    <w:tl2br w:val="nil"/>
                    <w:tr2bl w:val="nil"/>
                  </w:tcBorders>
                  <w:shd w:val="clear" w:color="auto" w:fill="auto"/>
                  <w:noWrap/>
                  <w:vAlign w:val="center"/>
                </w:tcPr>
                <w:p w14:paraId="1F28D5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0.040</w:t>
                  </w:r>
                </w:p>
              </w:tc>
              <w:tc>
                <w:tcPr>
                  <w:tcW w:w="628" w:type="dxa"/>
                  <w:tcBorders>
                    <w:tl2br w:val="nil"/>
                    <w:tr2bl w:val="nil"/>
                  </w:tcBorders>
                  <w:shd w:val="clear" w:color="auto" w:fill="auto"/>
                  <w:noWrap/>
                  <w:vAlign w:val="center"/>
                </w:tcPr>
                <w:p w14:paraId="123E2C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0.076</w:t>
                  </w:r>
                </w:p>
              </w:tc>
            </w:tr>
            <w:tr w14:paraId="29756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362" w:type="pct"/>
                  <w:vMerge w:val="continue"/>
                  <w:tcBorders>
                    <w:tl2br w:val="nil"/>
                    <w:tr2bl w:val="nil"/>
                  </w:tcBorders>
                  <w:shd w:val="clear" w:color="auto" w:fill="auto"/>
                  <w:noWrap/>
                  <w:vAlign w:val="center"/>
                </w:tcPr>
                <w:p w14:paraId="01B6AB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362" w:type="pct"/>
                  <w:tcBorders>
                    <w:tl2br w:val="nil"/>
                    <w:tr2bl w:val="nil"/>
                  </w:tcBorders>
                  <w:shd w:val="clear" w:color="auto" w:fill="auto"/>
                  <w:noWrap/>
                  <w:vAlign w:val="center"/>
                </w:tcPr>
                <w:p w14:paraId="505E77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臭气浓度</w:t>
                  </w:r>
                </w:p>
              </w:tc>
              <w:tc>
                <w:tcPr>
                  <w:tcW w:w="321" w:type="pct"/>
                  <w:tcBorders>
                    <w:tl2br w:val="nil"/>
                    <w:tr2bl w:val="nil"/>
                  </w:tcBorders>
                  <w:shd w:val="clear" w:color="auto" w:fill="auto"/>
                  <w:noWrap/>
                  <w:vAlign w:val="center"/>
                </w:tcPr>
                <w:p w14:paraId="6ED4B2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98" w:type="pct"/>
                  <w:tcBorders>
                    <w:tl2br w:val="nil"/>
                    <w:tr2bl w:val="nil"/>
                  </w:tcBorders>
                  <w:shd w:val="clear" w:color="auto" w:fill="auto"/>
                  <w:noWrap/>
                  <w:vAlign w:val="center"/>
                </w:tcPr>
                <w:p w14:paraId="50C943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83" w:type="pct"/>
                  <w:vMerge w:val="continue"/>
                  <w:tcBorders>
                    <w:top w:val="single" w:color="auto" w:sz="4" w:space="0"/>
                    <w:bottom w:val="single" w:color="auto" w:sz="4" w:space="0"/>
                    <w:tl2br w:val="nil"/>
                    <w:tr2bl w:val="nil"/>
                  </w:tcBorders>
                  <w:shd w:val="clear" w:color="auto" w:fill="auto"/>
                  <w:noWrap/>
                  <w:vAlign w:val="center"/>
                </w:tcPr>
                <w:p w14:paraId="081938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530" w:type="pct"/>
                  <w:tcBorders>
                    <w:tl2br w:val="nil"/>
                    <w:tr2bl w:val="nil"/>
                  </w:tcBorders>
                  <w:shd w:val="clear" w:color="auto" w:fill="auto"/>
                  <w:noWrap/>
                  <w:vAlign w:val="center"/>
                </w:tcPr>
                <w:p w14:paraId="2DC21A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90%</w:t>
                  </w:r>
                </w:p>
              </w:tc>
              <w:tc>
                <w:tcPr>
                  <w:tcW w:w="463" w:type="pct"/>
                  <w:tcBorders>
                    <w:tl2br w:val="nil"/>
                    <w:tr2bl w:val="nil"/>
                  </w:tcBorders>
                  <w:shd w:val="clear" w:color="auto" w:fill="auto"/>
                  <w:noWrap/>
                  <w:vAlign w:val="center"/>
                </w:tcPr>
                <w:p w14:paraId="5D3773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w:t>
                  </w:r>
                </w:p>
              </w:tc>
              <w:tc>
                <w:tcPr>
                  <w:tcW w:w="326" w:type="pct"/>
                  <w:tcBorders>
                    <w:tl2br w:val="nil"/>
                    <w:tr2bl w:val="nil"/>
                  </w:tcBorders>
                  <w:shd w:val="clear" w:color="auto" w:fill="auto"/>
                  <w:noWrap/>
                  <w:vAlign w:val="center"/>
                </w:tcPr>
                <w:p w14:paraId="6D6146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04" w:type="pct"/>
                  <w:tcBorders>
                    <w:tl2br w:val="nil"/>
                    <w:tr2bl w:val="nil"/>
                  </w:tcBorders>
                  <w:shd w:val="clear" w:color="auto" w:fill="auto"/>
                  <w:noWrap/>
                  <w:vAlign w:val="center"/>
                </w:tcPr>
                <w:p w14:paraId="6F33F3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46" w:type="pct"/>
                  <w:tcBorders>
                    <w:tl2br w:val="nil"/>
                    <w:tr2bl w:val="nil"/>
                  </w:tcBorders>
                  <w:shd w:val="clear" w:color="auto" w:fill="auto"/>
                  <w:noWrap/>
                  <w:vAlign w:val="center"/>
                </w:tcPr>
                <w:p w14:paraId="25B3BD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26" w:type="pct"/>
                  <w:tcBorders>
                    <w:tl2br w:val="nil"/>
                    <w:tr2bl w:val="nil"/>
                  </w:tcBorders>
                  <w:shd w:val="clear" w:color="auto" w:fill="auto"/>
                  <w:noWrap/>
                  <w:vAlign w:val="center"/>
                </w:tcPr>
                <w:p w14:paraId="278221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28" w:type="dxa"/>
                  <w:tcBorders>
                    <w:tl2br w:val="nil"/>
                    <w:tr2bl w:val="nil"/>
                  </w:tcBorders>
                  <w:shd w:val="clear" w:color="auto" w:fill="auto"/>
                  <w:noWrap/>
                  <w:vAlign w:val="center"/>
                </w:tcPr>
                <w:p w14:paraId="31444A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少量</w:t>
                  </w:r>
                </w:p>
              </w:tc>
            </w:tr>
            <w:tr w14:paraId="6A744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9" w:hRule="atLeast"/>
              </w:trPr>
              <w:tc>
                <w:tcPr>
                  <w:tcW w:w="362" w:type="pct"/>
                  <w:tcBorders>
                    <w:tl2br w:val="nil"/>
                    <w:tr2bl w:val="nil"/>
                  </w:tcBorders>
                  <w:shd w:val="clear" w:color="auto" w:fill="auto"/>
                  <w:noWrap/>
                  <w:vAlign w:val="center"/>
                </w:tcPr>
                <w:p w14:paraId="6D69A7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加硬废气</w:t>
                  </w:r>
                </w:p>
              </w:tc>
              <w:tc>
                <w:tcPr>
                  <w:tcW w:w="362" w:type="pct"/>
                  <w:tcBorders>
                    <w:tl2br w:val="nil"/>
                    <w:tr2bl w:val="nil"/>
                  </w:tcBorders>
                  <w:shd w:val="clear" w:color="auto" w:fill="auto"/>
                  <w:noWrap/>
                  <w:vAlign w:val="center"/>
                </w:tcPr>
                <w:p w14:paraId="46D485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w:t>
                  </w:r>
                </w:p>
              </w:tc>
              <w:tc>
                <w:tcPr>
                  <w:tcW w:w="321" w:type="pct"/>
                  <w:tcBorders>
                    <w:tl2br w:val="nil"/>
                    <w:tr2bl w:val="nil"/>
                  </w:tcBorders>
                  <w:shd w:val="clear" w:color="auto" w:fill="auto"/>
                  <w:noWrap/>
                  <w:vAlign w:val="center"/>
                </w:tcPr>
                <w:p w14:paraId="2A163C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0.105</w:t>
                  </w:r>
                </w:p>
              </w:tc>
              <w:tc>
                <w:tcPr>
                  <w:tcW w:w="398" w:type="pct"/>
                  <w:tcBorders>
                    <w:tl2br w:val="nil"/>
                    <w:tr2bl w:val="nil"/>
                  </w:tcBorders>
                  <w:shd w:val="clear" w:color="auto" w:fill="auto"/>
                  <w:noWrap/>
                  <w:vAlign w:val="center"/>
                </w:tcPr>
                <w:p w14:paraId="2175D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0.044</w:t>
                  </w:r>
                </w:p>
              </w:tc>
              <w:tc>
                <w:tcPr>
                  <w:tcW w:w="683" w:type="pct"/>
                  <w:tcBorders>
                    <w:top w:val="single" w:color="auto" w:sz="4" w:space="0"/>
                    <w:tl2br w:val="nil"/>
                    <w:tr2bl w:val="nil"/>
                  </w:tcBorders>
                  <w:shd w:val="clear" w:color="auto" w:fill="auto"/>
                  <w:noWrap/>
                  <w:vAlign w:val="center"/>
                </w:tcPr>
                <w:p w14:paraId="5A4CE1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t>正压车间+两级活性炭+15m高排气筒DA001</w:t>
                  </w:r>
                </w:p>
              </w:tc>
              <w:tc>
                <w:tcPr>
                  <w:tcW w:w="530" w:type="pct"/>
                  <w:tcBorders>
                    <w:tl2br w:val="nil"/>
                    <w:tr2bl w:val="nil"/>
                  </w:tcBorders>
                  <w:shd w:val="clear" w:color="auto" w:fill="auto"/>
                  <w:noWrap/>
                  <w:vAlign w:val="center"/>
                </w:tcPr>
                <w:p w14:paraId="2BFE29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t>80%</w:t>
                  </w:r>
                </w:p>
              </w:tc>
              <w:tc>
                <w:tcPr>
                  <w:tcW w:w="463" w:type="pct"/>
                  <w:tcBorders>
                    <w:tl2br w:val="nil"/>
                    <w:tr2bl w:val="nil"/>
                  </w:tcBorders>
                  <w:shd w:val="clear" w:color="auto" w:fill="auto"/>
                  <w:noWrap/>
                  <w:vAlign w:val="center"/>
                </w:tcPr>
                <w:p w14:paraId="7983C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34D9A2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0.060</w:t>
                  </w:r>
                </w:p>
              </w:tc>
              <w:tc>
                <w:tcPr>
                  <w:tcW w:w="404" w:type="pct"/>
                  <w:tcBorders>
                    <w:tl2br w:val="nil"/>
                    <w:tr2bl w:val="nil"/>
                  </w:tcBorders>
                  <w:shd w:val="clear" w:color="auto" w:fill="auto"/>
                  <w:noWrap/>
                  <w:vAlign w:val="center"/>
                </w:tcPr>
                <w:p w14:paraId="41A399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0.025</w:t>
                  </w:r>
                </w:p>
              </w:tc>
              <w:tc>
                <w:tcPr>
                  <w:tcW w:w="446" w:type="pct"/>
                  <w:tcBorders>
                    <w:tl2br w:val="nil"/>
                    <w:tr2bl w:val="nil"/>
                  </w:tcBorders>
                  <w:shd w:val="clear" w:color="auto" w:fill="auto"/>
                  <w:noWrap/>
                  <w:vAlign w:val="center"/>
                </w:tcPr>
                <w:p w14:paraId="09F55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1.26</w:t>
                  </w:r>
                </w:p>
              </w:tc>
              <w:tc>
                <w:tcPr>
                  <w:tcW w:w="326" w:type="pct"/>
                  <w:tcBorders>
                    <w:tl2br w:val="nil"/>
                    <w:tr2bl w:val="nil"/>
                  </w:tcBorders>
                  <w:shd w:val="clear" w:color="auto" w:fill="auto"/>
                  <w:noWrap/>
                  <w:vAlign w:val="center"/>
                </w:tcPr>
                <w:p w14:paraId="5AF2F8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0.021</w:t>
                  </w:r>
                </w:p>
              </w:tc>
              <w:tc>
                <w:tcPr>
                  <w:tcW w:w="628" w:type="dxa"/>
                  <w:tcBorders>
                    <w:tl2br w:val="nil"/>
                    <w:tr2bl w:val="nil"/>
                  </w:tcBorders>
                  <w:shd w:val="clear" w:color="auto" w:fill="auto"/>
                  <w:noWrap/>
                  <w:vAlign w:val="center"/>
                </w:tcPr>
                <w:p w14:paraId="5E0919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0.081</w:t>
                  </w:r>
                </w:p>
              </w:tc>
            </w:tr>
            <w:tr w14:paraId="6B9FE6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54" w:hRule="atLeast"/>
              </w:trPr>
              <w:tc>
                <w:tcPr>
                  <w:tcW w:w="362" w:type="pct"/>
                  <w:vMerge w:val="restart"/>
                  <w:tcBorders>
                    <w:tl2br w:val="nil"/>
                    <w:tr2bl w:val="nil"/>
                  </w:tcBorders>
                  <w:shd w:val="clear" w:color="auto" w:fill="auto"/>
                  <w:noWrap/>
                  <w:vAlign w:val="center"/>
                </w:tcPr>
                <w:p w14:paraId="217857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丝印、粘合废气</w:t>
                  </w:r>
                </w:p>
              </w:tc>
              <w:tc>
                <w:tcPr>
                  <w:tcW w:w="362" w:type="pct"/>
                  <w:tcBorders>
                    <w:tl2br w:val="nil"/>
                    <w:tr2bl w:val="nil"/>
                  </w:tcBorders>
                  <w:shd w:val="clear" w:color="auto" w:fill="auto"/>
                  <w:noWrap/>
                  <w:vAlign w:val="center"/>
                </w:tcPr>
                <w:p w14:paraId="687E1F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w:t>
                  </w:r>
                </w:p>
              </w:tc>
              <w:tc>
                <w:tcPr>
                  <w:tcW w:w="321" w:type="pct"/>
                  <w:tcBorders>
                    <w:tl2br w:val="nil"/>
                    <w:tr2bl w:val="nil"/>
                  </w:tcBorders>
                  <w:shd w:val="clear" w:color="auto" w:fill="auto"/>
                  <w:noWrap/>
                  <w:vAlign w:val="center"/>
                </w:tcPr>
                <w:p w14:paraId="10371D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0.15</w:t>
                  </w:r>
                </w:p>
              </w:tc>
              <w:tc>
                <w:tcPr>
                  <w:tcW w:w="398" w:type="pct"/>
                  <w:tcBorders>
                    <w:tl2br w:val="nil"/>
                    <w:tr2bl w:val="nil"/>
                  </w:tcBorders>
                  <w:shd w:val="clear" w:color="auto" w:fill="auto"/>
                  <w:noWrap/>
                  <w:vAlign w:val="center"/>
                </w:tcPr>
                <w:p w14:paraId="1FE3E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0.0625</w:t>
                  </w:r>
                </w:p>
              </w:tc>
              <w:tc>
                <w:tcPr>
                  <w:tcW w:w="683" w:type="pct"/>
                  <w:vMerge w:val="restart"/>
                  <w:tcBorders>
                    <w:tl2br w:val="nil"/>
                    <w:tr2bl w:val="nil"/>
                  </w:tcBorders>
                  <w:shd w:val="clear" w:color="auto" w:fill="auto"/>
                  <w:noWrap/>
                  <w:vAlign w:val="center"/>
                </w:tcPr>
                <w:p w14:paraId="7F5874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t>正压车间+两级活性炭+15m高排气筒DA001</w:t>
                  </w:r>
                </w:p>
              </w:tc>
              <w:tc>
                <w:tcPr>
                  <w:tcW w:w="530" w:type="pct"/>
                  <w:tcBorders>
                    <w:tl2br w:val="nil"/>
                    <w:tr2bl w:val="nil"/>
                  </w:tcBorders>
                  <w:shd w:val="clear" w:color="auto" w:fill="auto"/>
                  <w:noWrap/>
                  <w:vAlign w:val="center"/>
                </w:tcPr>
                <w:p w14:paraId="3C7F64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80%</w:t>
                  </w:r>
                </w:p>
              </w:tc>
              <w:tc>
                <w:tcPr>
                  <w:tcW w:w="463" w:type="pct"/>
                  <w:tcBorders>
                    <w:tl2br w:val="nil"/>
                    <w:tr2bl w:val="nil"/>
                  </w:tcBorders>
                  <w:shd w:val="clear" w:color="auto" w:fill="auto"/>
                  <w:noWrap/>
                  <w:vAlign w:val="center"/>
                </w:tcPr>
                <w:p w14:paraId="7FF929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10CFC9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0.086</w:t>
                  </w:r>
                </w:p>
              </w:tc>
              <w:tc>
                <w:tcPr>
                  <w:tcW w:w="404" w:type="pct"/>
                  <w:tcBorders>
                    <w:tl2br w:val="nil"/>
                    <w:tr2bl w:val="nil"/>
                  </w:tcBorders>
                  <w:shd w:val="clear" w:color="auto" w:fill="auto"/>
                  <w:noWrap/>
                  <w:vAlign w:val="center"/>
                </w:tcPr>
                <w:p w14:paraId="77AB47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0.036</w:t>
                  </w:r>
                </w:p>
              </w:tc>
              <w:tc>
                <w:tcPr>
                  <w:tcW w:w="446" w:type="pct"/>
                  <w:tcBorders>
                    <w:tl2br w:val="nil"/>
                    <w:tr2bl w:val="nil"/>
                  </w:tcBorders>
                  <w:shd w:val="clear" w:color="auto" w:fill="auto"/>
                  <w:noWrap/>
                  <w:vAlign w:val="center"/>
                </w:tcPr>
                <w:p w14:paraId="5C0C85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1.8</w:t>
                  </w:r>
                </w:p>
              </w:tc>
              <w:tc>
                <w:tcPr>
                  <w:tcW w:w="326" w:type="pct"/>
                  <w:tcBorders>
                    <w:tl2br w:val="nil"/>
                    <w:tr2bl w:val="nil"/>
                  </w:tcBorders>
                  <w:shd w:val="clear" w:color="auto" w:fill="auto"/>
                  <w:noWrap/>
                  <w:vAlign w:val="center"/>
                </w:tcPr>
                <w:p w14:paraId="4D38AA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0.03</w:t>
                  </w:r>
                </w:p>
              </w:tc>
              <w:tc>
                <w:tcPr>
                  <w:tcW w:w="628" w:type="dxa"/>
                  <w:tcBorders>
                    <w:tl2br w:val="nil"/>
                    <w:tr2bl w:val="nil"/>
                  </w:tcBorders>
                  <w:shd w:val="clear" w:color="auto" w:fill="auto"/>
                  <w:noWrap/>
                  <w:vAlign w:val="center"/>
                </w:tcPr>
                <w:p w14:paraId="5542EF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0.116</w:t>
                  </w:r>
                </w:p>
              </w:tc>
            </w:tr>
            <w:tr w14:paraId="3B3A45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4" w:hRule="atLeast"/>
              </w:trPr>
              <w:tc>
                <w:tcPr>
                  <w:tcW w:w="362" w:type="pct"/>
                  <w:vMerge w:val="continue"/>
                  <w:tcBorders>
                    <w:tl2br w:val="nil"/>
                    <w:tr2bl w:val="nil"/>
                  </w:tcBorders>
                  <w:shd w:val="clear" w:color="auto" w:fill="auto"/>
                  <w:noWrap/>
                  <w:vAlign w:val="center"/>
                </w:tcPr>
                <w:p w14:paraId="62AEC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p>
              </w:tc>
              <w:tc>
                <w:tcPr>
                  <w:tcW w:w="362" w:type="pct"/>
                  <w:tcBorders>
                    <w:tl2br w:val="nil"/>
                    <w:tr2bl w:val="nil"/>
                  </w:tcBorders>
                  <w:shd w:val="clear" w:color="auto" w:fill="auto"/>
                  <w:noWrap/>
                  <w:vAlign w:val="center"/>
                </w:tcPr>
                <w:p w14:paraId="7ABD11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臭气浓度</w:t>
                  </w:r>
                </w:p>
              </w:tc>
              <w:tc>
                <w:tcPr>
                  <w:tcW w:w="321" w:type="pct"/>
                  <w:tcBorders>
                    <w:tl2br w:val="nil"/>
                    <w:tr2bl w:val="nil"/>
                  </w:tcBorders>
                  <w:shd w:val="clear" w:color="auto" w:fill="auto"/>
                  <w:noWrap/>
                  <w:vAlign w:val="center"/>
                </w:tcPr>
                <w:p w14:paraId="4AB0A2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98" w:type="pct"/>
                  <w:tcBorders>
                    <w:tl2br w:val="nil"/>
                    <w:tr2bl w:val="nil"/>
                  </w:tcBorders>
                  <w:shd w:val="clear" w:color="auto" w:fill="auto"/>
                  <w:noWrap/>
                  <w:vAlign w:val="center"/>
                </w:tcPr>
                <w:p w14:paraId="347BB0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83" w:type="pct"/>
                  <w:vMerge w:val="continue"/>
                  <w:tcBorders>
                    <w:tl2br w:val="nil"/>
                    <w:tr2bl w:val="nil"/>
                  </w:tcBorders>
                  <w:shd w:val="clear" w:color="auto" w:fill="auto"/>
                  <w:noWrap/>
                  <w:vAlign w:val="center"/>
                </w:tcPr>
                <w:p w14:paraId="12059C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pPr>
                </w:p>
              </w:tc>
              <w:tc>
                <w:tcPr>
                  <w:tcW w:w="530" w:type="pct"/>
                  <w:tcBorders>
                    <w:tl2br w:val="nil"/>
                    <w:tr2bl w:val="nil"/>
                  </w:tcBorders>
                  <w:shd w:val="clear" w:color="auto" w:fill="auto"/>
                  <w:noWrap/>
                  <w:vAlign w:val="center"/>
                </w:tcPr>
                <w:p w14:paraId="21687D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80%</w:t>
                  </w:r>
                </w:p>
              </w:tc>
              <w:tc>
                <w:tcPr>
                  <w:tcW w:w="463" w:type="pct"/>
                  <w:tcBorders>
                    <w:tl2br w:val="nil"/>
                    <w:tr2bl w:val="nil"/>
                  </w:tcBorders>
                  <w:shd w:val="clear" w:color="auto" w:fill="auto"/>
                  <w:noWrap/>
                  <w:vAlign w:val="center"/>
                </w:tcPr>
                <w:p w14:paraId="6CAA7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w:t>
                  </w:r>
                </w:p>
              </w:tc>
              <w:tc>
                <w:tcPr>
                  <w:tcW w:w="326" w:type="pct"/>
                  <w:tcBorders>
                    <w:tl2br w:val="nil"/>
                    <w:tr2bl w:val="nil"/>
                  </w:tcBorders>
                  <w:shd w:val="clear" w:color="auto" w:fill="auto"/>
                  <w:noWrap/>
                  <w:vAlign w:val="center"/>
                </w:tcPr>
                <w:p w14:paraId="0E5F82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04" w:type="pct"/>
                  <w:tcBorders>
                    <w:tl2br w:val="nil"/>
                    <w:tr2bl w:val="nil"/>
                  </w:tcBorders>
                  <w:shd w:val="clear" w:color="auto" w:fill="auto"/>
                  <w:noWrap/>
                  <w:vAlign w:val="center"/>
                </w:tcPr>
                <w:p w14:paraId="273041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46" w:type="pct"/>
                  <w:tcBorders>
                    <w:tl2br w:val="nil"/>
                    <w:tr2bl w:val="nil"/>
                  </w:tcBorders>
                  <w:shd w:val="clear" w:color="auto" w:fill="auto"/>
                  <w:noWrap/>
                  <w:vAlign w:val="center"/>
                </w:tcPr>
                <w:p w14:paraId="7A7AAC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26" w:type="pct"/>
                  <w:tcBorders>
                    <w:tl2br w:val="nil"/>
                    <w:tr2bl w:val="nil"/>
                  </w:tcBorders>
                  <w:shd w:val="clear" w:color="auto" w:fill="auto"/>
                  <w:noWrap/>
                  <w:vAlign w:val="center"/>
                </w:tcPr>
                <w:p w14:paraId="6FBB84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28" w:type="dxa"/>
                  <w:tcBorders>
                    <w:tl2br w:val="nil"/>
                    <w:tr2bl w:val="nil"/>
                  </w:tcBorders>
                  <w:shd w:val="clear" w:color="auto" w:fill="auto"/>
                  <w:noWrap/>
                  <w:vAlign w:val="center"/>
                </w:tcPr>
                <w:p w14:paraId="54DD9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少量</w:t>
                  </w:r>
                </w:p>
              </w:tc>
            </w:tr>
            <w:tr w14:paraId="69D70D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84" w:hRule="atLeast"/>
              </w:trPr>
              <w:tc>
                <w:tcPr>
                  <w:tcW w:w="362" w:type="pct"/>
                  <w:tcBorders>
                    <w:tl2br w:val="nil"/>
                    <w:tr2bl w:val="nil"/>
                  </w:tcBorders>
                  <w:shd w:val="clear" w:color="auto" w:fill="auto"/>
                  <w:noWrap/>
                  <w:vAlign w:val="center"/>
                </w:tcPr>
                <w:p w14:paraId="07CF95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镜片修边废气</w:t>
                  </w:r>
                </w:p>
              </w:tc>
              <w:tc>
                <w:tcPr>
                  <w:tcW w:w="362" w:type="pct"/>
                  <w:tcBorders>
                    <w:tl2br w:val="nil"/>
                    <w:tr2bl w:val="nil"/>
                  </w:tcBorders>
                  <w:shd w:val="clear" w:color="auto" w:fill="auto"/>
                  <w:noWrap/>
                  <w:vAlign w:val="center"/>
                </w:tcPr>
                <w:p w14:paraId="35A059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颗粒物</w:t>
                  </w:r>
                </w:p>
              </w:tc>
              <w:tc>
                <w:tcPr>
                  <w:tcW w:w="321" w:type="pct"/>
                  <w:tcBorders>
                    <w:tl2br w:val="nil"/>
                    <w:tr2bl w:val="nil"/>
                  </w:tcBorders>
                  <w:shd w:val="clear" w:color="auto" w:fill="auto"/>
                  <w:noWrap/>
                  <w:vAlign w:val="center"/>
                </w:tcPr>
                <w:p w14:paraId="6CA84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0.318</w:t>
                  </w:r>
                </w:p>
              </w:tc>
              <w:tc>
                <w:tcPr>
                  <w:tcW w:w="398" w:type="pct"/>
                  <w:tcBorders>
                    <w:tl2br w:val="nil"/>
                    <w:tr2bl w:val="nil"/>
                  </w:tcBorders>
                  <w:shd w:val="clear" w:color="auto" w:fill="auto"/>
                  <w:noWrap/>
                  <w:vAlign w:val="center"/>
                </w:tcPr>
                <w:p w14:paraId="310FF6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0.1325</w:t>
                  </w:r>
                </w:p>
              </w:tc>
              <w:tc>
                <w:tcPr>
                  <w:tcW w:w="683" w:type="pct"/>
                  <w:vMerge w:val="restart"/>
                  <w:tcBorders>
                    <w:tl2br w:val="nil"/>
                    <w:tr2bl w:val="nil"/>
                  </w:tcBorders>
                  <w:shd w:val="clear" w:color="auto" w:fill="auto"/>
                  <w:noWrap/>
                  <w:vAlign w:val="center"/>
                </w:tcPr>
                <w:p w14:paraId="3935B8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t>设备自带布袋除尘器+正压车间+15m高排气筒DA001</w:t>
                  </w:r>
                </w:p>
              </w:tc>
              <w:tc>
                <w:tcPr>
                  <w:tcW w:w="530" w:type="pct"/>
                  <w:tcBorders>
                    <w:tl2br w:val="nil"/>
                    <w:tr2bl w:val="nil"/>
                  </w:tcBorders>
                  <w:shd w:val="clear" w:color="auto" w:fill="auto"/>
                  <w:noWrap/>
                  <w:vAlign w:val="center"/>
                </w:tcPr>
                <w:p w14:paraId="4B21B2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80%</w:t>
                  </w:r>
                </w:p>
              </w:tc>
              <w:tc>
                <w:tcPr>
                  <w:tcW w:w="463" w:type="pct"/>
                  <w:tcBorders>
                    <w:tl2br w:val="nil"/>
                    <w:tr2bl w:val="nil"/>
                  </w:tcBorders>
                  <w:shd w:val="clear" w:color="auto" w:fill="auto"/>
                  <w:noWrap/>
                  <w:vAlign w:val="center"/>
                </w:tcPr>
                <w:p w14:paraId="08FCE5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18"/>
                      <w:szCs w:val="18"/>
                      <w:highlight w:val="none"/>
                      <w:u w:val="single" w:color="auto"/>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99</w:t>
                  </w:r>
                </w:p>
              </w:tc>
              <w:tc>
                <w:tcPr>
                  <w:tcW w:w="326" w:type="pct"/>
                  <w:tcBorders>
                    <w:tl2br w:val="nil"/>
                    <w:tr2bl w:val="nil"/>
                  </w:tcBorders>
                  <w:shd w:val="clear" w:color="auto" w:fill="auto"/>
                  <w:noWrap/>
                  <w:vAlign w:val="center"/>
                </w:tcPr>
                <w:p w14:paraId="1481D5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0.003</w:t>
                  </w:r>
                </w:p>
              </w:tc>
              <w:tc>
                <w:tcPr>
                  <w:tcW w:w="404" w:type="pct"/>
                  <w:tcBorders>
                    <w:tl2br w:val="nil"/>
                    <w:tr2bl w:val="nil"/>
                  </w:tcBorders>
                  <w:shd w:val="clear" w:color="auto" w:fill="auto"/>
                  <w:noWrap/>
                  <w:vAlign w:val="center"/>
                </w:tcPr>
                <w:p w14:paraId="316B1F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0.001</w:t>
                  </w:r>
                </w:p>
              </w:tc>
              <w:tc>
                <w:tcPr>
                  <w:tcW w:w="446" w:type="pct"/>
                  <w:tcBorders>
                    <w:tl2br w:val="nil"/>
                    <w:tr2bl w:val="nil"/>
                  </w:tcBorders>
                  <w:shd w:val="clear" w:color="auto" w:fill="auto"/>
                  <w:noWrap/>
                  <w:vAlign w:val="center"/>
                </w:tcPr>
                <w:p w14:paraId="0AA73B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0.053</w:t>
                  </w:r>
                </w:p>
              </w:tc>
              <w:tc>
                <w:tcPr>
                  <w:tcW w:w="326" w:type="pct"/>
                  <w:tcBorders>
                    <w:tl2br w:val="nil"/>
                    <w:tr2bl w:val="nil"/>
                  </w:tcBorders>
                  <w:shd w:val="clear" w:color="auto" w:fill="auto"/>
                  <w:noWrap/>
                  <w:vAlign w:val="center"/>
                </w:tcPr>
                <w:p w14:paraId="62DC27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0.064</w:t>
                  </w:r>
                </w:p>
              </w:tc>
              <w:tc>
                <w:tcPr>
                  <w:tcW w:w="628" w:type="dxa"/>
                  <w:tcBorders>
                    <w:tl2br w:val="nil"/>
                    <w:tr2bl w:val="nil"/>
                  </w:tcBorders>
                  <w:shd w:val="clear" w:color="auto" w:fill="auto"/>
                  <w:noWrap/>
                  <w:vAlign w:val="center"/>
                </w:tcPr>
                <w:p w14:paraId="0DBFCE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0.067</w:t>
                  </w:r>
                </w:p>
              </w:tc>
            </w:tr>
            <w:tr w14:paraId="57C2F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4" w:hRule="atLeast"/>
              </w:trPr>
              <w:tc>
                <w:tcPr>
                  <w:tcW w:w="362" w:type="pct"/>
                  <w:tcBorders>
                    <w:tl2br w:val="nil"/>
                    <w:tr2bl w:val="nil"/>
                  </w:tcBorders>
                  <w:shd w:val="clear" w:color="auto" w:fill="auto"/>
                  <w:noWrap/>
                  <w:vAlign w:val="center"/>
                </w:tcPr>
                <w:p w14:paraId="611D89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海绵切割粉尘</w:t>
                  </w:r>
                </w:p>
              </w:tc>
              <w:tc>
                <w:tcPr>
                  <w:tcW w:w="362" w:type="pct"/>
                  <w:tcBorders>
                    <w:tl2br w:val="nil"/>
                    <w:tr2bl w:val="nil"/>
                  </w:tcBorders>
                  <w:shd w:val="clear" w:color="auto" w:fill="auto"/>
                  <w:noWrap/>
                  <w:vAlign w:val="center"/>
                </w:tcPr>
                <w:p w14:paraId="108CFC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颗粒物</w:t>
                  </w:r>
                </w:p>
              </w:tc>
              <w:tc>
                <w:tcPr>
                  <w:tcW w:w="321" w:type="pct"/>
                  <w:tcBorders>
                    <w:tl2br w:val="nil"/>
                    <w:tr2bl w:val="nil"/>
                  </w:tcBorders>
                  <w:shd w:val="clear" w:color="auto" w:fill="auto"/>
                  <w:noWrap/>
                  <w:vAlign w:val="center"/>
                </w:tcPr>
                <w:p w14:paraId="7DAD28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98" w:type="pct"/>
                  <w:tcBorders>
                    <w:tl2br w:val="nil"/>
                    <w:tr2bl w:val="nil"/>
                  </w:tcBorders>
                  <w:shd w:val="clear" w:color="auto" w:fill="auto"/>
                  <w:noWrap/>
                  <w:vAlign w:val="center"/>
                </w:tcPr>
                <w:p w14:paraId="5A0652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83" w:type="pct"/>
                  <w:vMerge w:val="continue"/>
                  <w:tcBorders>
                    <w:tl2br w:val="nil"/>
                    <w:tr2bl w:val="nil"/>
                  </w:tcBorders>
                  <w:shd w:val="clear" w:color="auto" w:fill="auto"/>
                  <w:noWrap/>
                  <w:vAlign w:val="center"/>
                </w:tcPr>
                <w:p w14:paraId="5C9AAD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sz w:val="18"/>
                      <w:szCs w:val="18"/>
                      <w:highlight w:val="none"/>
                      <w:u w:val="single" w:color="auto"/>
                      <w14:textFill>
                        <w14:solidFill>
                          <w14:schemeClr w14:val="tx1"/>
                        </w14:solidFill>
                      </w14:textFill>
                    </w:rPr>
                  </w:pPr>
                </w:p>
              </w:tc>
              <w:tc>
                <w:tcPr>
                  <w:tcW w:w="530" w:type="pct"/>
                  <w:tcBorders>
                    <w:tl2br w:val="nil"/>
                    <w:tr2bl w:val="nil"/>
                  </w:tcBorders>
                  <w:shd w:val="clear" w:color="auto" w:fill="auto"/>
                  <w:noWrap/>
                  <w:vAlign w:val="center"/>
                </w:tcPr>
                <w:p w14:paraId="380A10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80%</w:t>
                  </w:r>
                </w:p>
              </w:tc>
              <w:tc>
                <w:tcPr>
                  <w:tcW w:w="463" w:type="pct"/>
                  <w:tcBorders>
                    <w:tl2br w:val="nil"/>
                    <w:tr2bl w:val="nil"/>
                  </w:tcBorders>
                  <w:shd w:val="clear" w:color="auto" w:fill="auto"/>
                  <w:noWrap/>
                  <w:vAlign w:val="center"/>
                </w:tcPr>
                <w:p w14:paraId="56F631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99</w:t>
                  </w:r>
                </w:p>
              </w:tc>
              <w:tc>
                <w:tcPr>
                  <w:tcW w:w="326" w:type="pct"/>
                  <w:tcBorders>
                    <w:tl2br w:val="nil"/>
                    <w:tr2bl w:val="nil"/>
                  </w:tcBorders>
                  <w:shd w:val="clear" w:color="auto" w:fill="auto"/>
                  <w:noWrap/>
                  <w:vAlign w:val="center"/>
                </w:tcPr>
                <w:p w14:paraId="4B07C1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04" w:type="pct"/>
                  <w:tcBorders>
                    <w:tl2br w:val="nil"/>
                    <w:tr2bl w:val="nil"/>
                  </w:tcBorders>
                  <w:shd w:val="clear" w:color="auto" w:fill="auto"/>
                  <w:noWrap/>
                  <w:vAlign w:val="center"/>
                </w:tcPr>
                <w:p w14:paraId="283EA9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46" w:type="pct"/>
                  <w:tcBorders>
                    <w:tl2br w:val="nil"/>
                    <w:tr2bl w:val="nil"/>
                  </w:tcBorders>
                  <w:shd w:val="clear" w:color="auto" w:fill="auto"/>
                  <w:noWrap/>
                  <w:vAlign w:val="center"/>
                </w:tcPr>
                <w:p w14:paraId="20230D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26" w:type="pct"/>
                  <w:tcBorders>
                    <w:tl2br w:val="nil"/>
                    <w:tr2bl w:val="nil"/>
                  </w:tcBorders>
                  <w:shd w:val="clear" w:color="auto" w:fill="auto"/>
                  <w:noWrap/>
                  <w:vAlign w:val="center"/>
                </w:tcPr>
                <w:p w14:paraId="1C2251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28" w:type="dxa"/>
                  <w:tcBorders>
                    <w:tl2br w:val="nil"/>
                    <w:tr2bl w:val="nil"/>
                  </w:tcBorders>
                  <w:shd w:val="clear" w:color="auto" w:fill="auto"/>
                  <w:noWrap/>
                  <w:vAlign w:val="center"/>
                </w:tcPr>
                <w:p w14:paraId="4942F0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少量</w:t>
                  </w:r>
                </w:p>
              </w:tc>
            </w:tr>
            <w:tr w14:paraId="15963E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99" w:hRule="atLeast"/>
              </w:trPr>
              <w:tc>
                <w:tcPr>
                  <w:tcW w:w="362" w:type="pct"/>
                  <w:tcBorders>
                    <w:tl2br w:val="nil"/>
                    <w:tr2bl w:val="nil"/>
                  </w:tcBorders>
                  <w:shd w:val="clear" w:color="auto" w:fill="auto"/>
                  <w:noWrap/>
                  <w:vAlign w:val="center"/>
                </w:tcPr>
                <w:p w14:paraId="7D7712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铆焊废气</w:t>
                  </w:r>
                </w:p>
              </w:tc>
              <w:tc>
                <w:tcPr>
                  <w:tcW w:w="362" w:type="pct"/>
                  <w:tcBorders>
                    <w:tl2br w:val="nil"/>
                    <w:tr2bl w:val="nil"/>
                  </w:tcBorders>
                  <w:shd w:val="clear" w:color="auto" w:fill="auto"/>
                  <w:noWrap/>
                  <w:vAlign w:val="center"/>
                </w:tcPr>
                <w:p w14:paraId="71079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w:t>
                  </w:r>
                </w:p>
              </w:tc>
              <w:tc>
                <w:tcPr>
                  <w:tcW w:w="321" w:type="pct"/>
                  <w:tcBorders>
                    <w:tl2br w:val="nil"/>
                    <w:tr2bl w:val="nil"/>
                  </w:tcBorders>
                  <w:shd w:val="clear" w:color="auto" w:fill="auto"/>
                  <w:noWrap/>
                  <w:vAlign w:val="center"/>
                </w:tcPr>
                <w:p w14:paraId="532876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98" w:type="pct"/>
                  <w:tcBorders>
                    <w:tl2br w:val="nil"/>
                    <w:tr2bl w:val="nil"/>
                  </w:tcBorders>
                  <w:shd w:val="clear" w:color="auto" w:fill="auto"/>
                  <w:noWrap/>
                  <w:vAlign w:val="center"/>
                </w:tcPr>
                <w:p w14:paraId="2E4E15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83" w:type="pct"/>
                  <w:tcBorders>
                    <w:tl2br w:val="nil"/>
                    <w:tr2bl w:val="nil"/>
                  </w:tcBorders>
                  <w:shd w:val="clear" w:color="auto" w:fill="auto"/>
                  <w:noWrap/>
                  <w:vAlign w:val="center"/>
                </w:tcPr>
                <w:p w14:paraId="5C7469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正压车间收集+两级活性炭+15m高排气筒DA001</w:t>
                  </w:r>
                </w:p>
              </w:tc>
              <w:tc>
                <w:tcPr>
                  <w:tcW w:w="530" w:type="pct"/>
                  <w:tcBorders>
                    <w:tl2br w:val="nil"/>
                    <w:tr2bl w:val="nil"/>
                  </w:tcBorders>
                  <w:shd w:val="clear" w:color="auto" w:fill="auto"/>
                  <w:noWrap/>
                  <w:vAlign w:val="center"/>
                </w:tcPr>
                <w:p w14:paraId="1E51D6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80%</w:t>
                  </w:r>
                </w:p>
              </w:tc>
              <w:tc>
                <w:tcPr>
                  <w:tcW w:w="463" w:type="pct"/>
                  <w:tcBorders>
                    <w:tl2br w:val="nil"/>
                    <w:tr2bl w:val="nil"/>
                  </w:tcBorders>
                  <w:shd w:val="clear" w:color="auto" w:fill="auto"/>
                  <w:noWrap/>
                  <w:vAlign w:val="center"/>
                </w:tcPr>
                <w:p w14:paraId="0359EE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58F798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04" w:type="pct"/>
                  <w:tcBorders>
                    <w:tl2br w:val="nil"/>
                    <w:tr2bl w:val="nil"/>
                  </w:tcBorders>
                  <w:shd w:val="clear" w:color="auto" w:fill="auto"/>
                  <w:noWrap/>
                  <w:vAlign w:val="center"/>
                </w:tcPr>
                <w:p w14:paraId="2F4574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46" w:type="pct"/>
                  <w:tcBorders>
                    <w:tl2br w:val="nil"/>
                    <w:tr2bl w:val="nil"/>
                  </w:tcBorders>
                  <w:shd w:val="clear" w:color="auto" w:fill="auto"/>
                  <w:noWrap/>
                  <w:vAlign w:val="center"/>
                </w:tcPr>
                <w:p w14:paraId="104CA3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26" w:type="pct"/>
                  <w:tcBorders>
                    <w:tl2br w:val="nil"/>
                    <w:tr2bl w:val="nil"/>
                  </w:tcBorders>
                  <w:shd w:val="clear" w:color="auto" w:fill="auto"/>
                  <w:noWrap/>
                  <w:vAlign w:val="center"/>
                </w:tcPr>
                <w:p w14:paraId="3EE12B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28" w:type="dxa"/>
                  <w:tcBorders>
                    <w:tl2br w:val="nil"/>
                    <w:tr2bl w:val="nil"/>
                  </w:tcBorders>
                  <w:shd w:val="clear" w:color="auto" w:fill="auto"/>
                  <w:noWrap/>
                  <w:vAlign w:val="center"/>
                </w:tcPr>
                <w:p w14:paraId="4D5BA9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少量</w:t>
                  </w:r>
                </w:p>
              </w:tc>
            </w:tr>
            <w:tr w14:paraId="2CCC44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99" w:hRule="atLeast"/>
              </w:trPr>
              <w:tc>
                <w:tcPr>
                  <w:tcW w:w="362" w:type="pct"/>
                  <w:tcBorders>
                    <w:tl2br w:val="nil"/>
                    <w:tr2bl w:val="nil"/>
                  </w:tcBorders>
                  <w:shd w:val="clear" w:color="auto" w:fill="auto"/>
                  <w:noWrap/>
                  <w:vAlign w:val="center"/>
                </w:tcPr>
                <w:p w14:paraId="7400D1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移印废气</w:t>
                  </w:r>
                </w:p>
              </w:tc>
              <w:tc>
                <w:tcPr>
                  <w:tcW w:w="362" w:type="pct"/>
                  <w:tcBorders>
                    <w:tl2br w:val="nil"/>
                    <w:tr2bl w:val="nil"/>
                  </w:tcBorders>
                  <w:shd w:val="clear" w:color="auto" w:fill="auto"/>
                  <w:noWrap/>
                  <w:vAlign w:val="center"/>
                </w:tcPr>
                <w:p w14:paraId="47270ED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w:t>
                  </w:r>
                </w:p>
              </w:tc>
              <w:tc>
                <w:tcPr>
                  <w:tcW w:w="321" w:type="pct"/>
                  <w:tcBorders>
                    <w:tl2br w:val="nil"/>
                    <w:tr2bl w:val="nil"/>
                  </w:tcBorders>
                  <w:shd w:val="clear" w:color="auto" w:fill="auto"/>
                  <w:noWrap/>
                  <w:vAlign w:val="center"/>
                </w:tcPr>
                <w:p w14:paraId="09C5DB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0.066</w:t>
                  </w:r>
                </w:p>
              </w:tc>
              <w:tc>
                <w:tcPr>
                  <w:tcW w:w="398" w:type="pct"/>
                  <w:tcBorders>
                    <w:tl2br w:val="nil"/>
                    <w:tr2bl w:val="nil"/>
                  </w:tcBorders>
                  <w:shd w:val="clear" w:color="auto" w:fill="auto"/>
                  <w:noWrap/>
                  <w:vAlign w:val="center"/>
                </w:tcPr>
                <w:p w14:paraId="733947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0.028</w:t>
                  </w:r>
                </w:p>
              </w:tc>
              <w:tc>
                <w:tcPr>
                  <w:tcW w:w="683" w:type="pct"/>
                  <w:tcBorders>
                    <w:tl2br w:val="nil"/>
                    <w:tr2bl w:val="nil"/>
                  </w:tcBorders>
                  <w:shd w:val="clear" w:color="auto" w:fill="auto"/>
                  <w:noWrap/>
                  <w:vAlign w:val="center"/>
                </w:tcPr>
                <w:p w14:paraId="4117F3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正压车间收集+两级活性炭+15m高排气筒DA001</w:t>
                  </w:r>
                </w:p>
              </w:tc>
              <w:tc>
                <w:tcPr>
                  <w:tcW w:w="530" w:type="pct"/>
                  <w:tcBorders>
                    <w:tl2br w:val="nil"/>
                    <w:tr2bl w:val="nil"/>
                  </w:tcBorders>
                  <w:shd w:val="clear" w:color="auto" w:fill="auto"/>
                  <w:noWrap/>
                  <w:vAlign w:val="center"/>
                </w:tcPr>
                <w:p w14:paraId="4CDD34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80%</w:t>
                  </w:r>
                </w:p>
              </w:tc>
              <w:tc>
                <w:tcPr>
                  <w:tcW w:w="463" w:type="pct"/>
                  <w:tcBorders>
                    <w:tl2br w:val="nil"/>
                    <w:tr2bl w:val="nil"/>
                  </w:tcBorders>
                  <w:shd w:val="clear" w:color="auto" w:fill="auto"/>
                  <w:noWrap/>
                  <w:vAlign w:val="center"/>
                </w:tcPr>
                <w:p w14:paraId="35712F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1A48BD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0.038</w:t>
                  </w:r>
                </w:p>
              </w:tc>
              <w:tc>
                <w:tcPr>
                  <w:tcW w:w="404" w:type="pct"/>
                  <w:tcBorders>
                    <w:tl2br w:val="nil"/>
                    <w:tr2bl w:val="nil"/>
                  </w:tcBorders>
                  <w:shd w:val="clear" w:color="auto" w:fill="auto"/>
                  <w:noWrap/>
                  <w:vAlign w:val="center"/>
                </w:tcPr>
                <w:p w14:paraId="4F63B5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0.016</w:t>
                  </w:r>
                </w:p>
              </w:tc>
              <w:tc>
                <w:tcPr>
                  <w:tcW w:w="446" w:type="pct"/>
                  <w:tcBorders>
                    <w:tl2br w:val="nil"/>
                    <w:tr2bl w:val="nil"/>
                  </w:tcBorders>
                  <w:shd w:val="clear" w:color="auto" w:fill="auto"/>
                  <w:noWrap/>
                  <w:vAlign w:val="center"/>
                </w:tcPr>
                <w:p w14:paraId="0AD98E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0.792</w:t>
                  </w:r>
                </w:p>
              </w:tc>
              <w:tc>
                <w:tcPr>
                  <w:tcW w:w="326" w:type="pct"/>
                  <w:tcBorders>
                    <w:tl2br w:val="nil"/>
                    <w:tr2bl w:val="nil"/>
                  </w:tcBorders>
                  <w:shd w:val="clear" w:color="auto" w:fill="auto"/>
                  <w:noWrap/>
                  <w:vAlign w:val="center"/>
                </w:tcPr>
                <w:p w14:paraId="0744AE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18"/>
                      <w:szCs w:val="18"/>
                      <w:highlight w:val="none"/>
                      <w:u w:val="single" w:color="auto"/>
                      <w:lang w:val="en-US" w:eastAsia="zh-CN"/>
                      <w14:textFill>
                        <w14:solidFill>
                          <w14:schemeClr w14:val="tx1"/>
                        </w14:solidFill>
                      </w14:textFill>
                    </w:rPr>
                    <w:t>0.013</w:t>
                  </w:r>
                </w:p>
              </w:tc>
              <w:tc>
                <w:tcPr>
                  <w:tcW w:w="628" w:type="dxa"/>
                  <w:tcBorders>
                    <w:tl2br w:val="nil"/>
                    <w:tr2bl w:val="nil"/>
                  </w:tcBorders>
                  <w:shd w:val="clear" w:color="auto" w:fill="auto"/>
                  <w:noWrap/>
                  <w:vAlign w:val="center"/>
                </w:tcPr>
                <w:p w14:paraId="6C166D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0.051</w:t>
                  </w:r>
                </w:p>
              </w:tc>
            </w:tr>
            <w:tr w14:paraId="14353A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4" w:hRule="atLeast"/>
              </w:trPr>
              <w:tc>
                <w:tcPr>
                  <w:tcW w:w="362" w:type="pct"/>
                  <w:tcBorders>
                    <w:tl2br w:val="nil"/>
                    <w:tr2bl w:val="nil"/>
                  </w:tcBorders>
                  <w:shd w:val="clear" w:color="auto" w:fill="auto"/>
                  <w:noWrap/>
                  <w:vAlign w:val="center"/>
                </w:tcPr>
                <w:p w14:paraId="3FBC4E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清洗/擦拭废气</w:t>
                  </w:r>
                </w:p>
              </w:tc>
              <w:tc>
                <w:tcPr>
                  <w:tcW w:w="362" w:type="pct"/>
                  <w:tcBorders>
                    <w:tl2br w:val="nil"/>
                    <w:tr2bl w:val="nil"/>
                  </w:tcBorders>
                  <w:shd w:val="clear" w:color="auto" w:fill="auto"/>
                  <w:noWrap/>
                  <w:vAlign w:val="center"/>
                </w:tcPr>
                <w:p w14:paraId="75B4D2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w:t>
                  </w:r>
                </w:p>
              </w:tc>
              <w:tc>
                <w:tcPr>
                  <w:tcW w:w="321" w:type="pct"/>
                  <w:tcBorders>
                    <w:tl2br w:val="nil"/>
                    <w:tr2bl w:val="nil"/>
                  </w:tcBorders>
                  <w:shd w:val="clear" w:color="auto" w:fill="auto"/>
                  <w:noWrap/>
                  <w:vAlign w:val="center"/>
                </w:tcPr>
                <w:p w14:paraId="675626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3"/>
                      <w:sz w:val="18"/>
                      <w:szCs w:val="18"/>
                      <w:highlight w:val="none"/>
                      <w:u w:val="single" w:color="auto"/>
                      <w:lang w:val="en-US" w:eastAsia="zh-CN"/>
                      <w14:textFill>
                        <w14:solidFill>
                          <w14:schemeClr w14:val="tx1"/>
                        </w14:solidFill>
                      </w14:textFill>
                    </w:rPr>
                    <w:t>0.367</w:t>
                  </w:r>
                </w:p>
              </w:tc>
              <w:tc>
                <w:tcPr>
                  <w:tcW w:w="398" w:type="pct"/>
                  <w:tcBorders>
                    <w:tl2br w:val="nil"/>
                    <w:tr2bl w:val="nil"/>
                  </w:tcBorders>
                  <w:shd w:val="clear" w:color="auto" w:fill="auto"/>
                  <w:noWrap/>
                  <w:vAlign w:val="center"/>
                </w:tcPr>
                <w:p w14:paraId="449B9D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0.153</w:t>
                  </w:r>
                </w:p>
              </w:tc>
              <w:tc>
                <w:tcPr>
                  <w:tcW w:w="683" w:type="pct"/>
                  <w:tcBorders>
                    <w:tl2br w:val="nil"/>
                    <w:tr2bl w:val="nil"/>
                  </w:tcBorders>
                  <w:shd w:val="clear" w:color="auto" w:fill="auto"/>
                  <w:noWrap/>
                  <w:vAlign w:val="center"/>
                </w:tcPr>
                <w:p w14:paraId="0E99A7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正压车间收集+两级活性炭+15m高排气筒DA001</w:t>
                  </w:r>
                </w:p>
              </w:tc>
              <w:tc>
                <w:tcPr>
                  <w:tcW w:w="530" w:type="pct"/>
                  <w:tcBorders>
                    <w:tl2br w:val="nil"/>
                    <w:tr2bl w:val="nil"/>
                  </w:tcBorders>
                  <w:shd w:val="clear" w:color="auto" w:fill="auto"/>
                  <w:noWrap/>
                  <w:vAlign w:val="center"/>
                </w:tcPr>
                <w:p w14:paraId="4BE9B2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80%</w:t>
                  </w:r>
                </w:p>
              </w:tc>
              <w:tc>
                <w:tcPr>
                  <w:tcW w:w="463" w:type="pct"/>
                  <w:tcBorders>
                    <w:tl2br w:val="nil"/>
                    <w:tr2bl w:val="nil"/>
                  </w:tcBorders>
                  <w:shd w:val="clear" w:color="auto" w:fill="auto"/>
                  <w:noWrap/>
                  <w:vAlign w:val="center"/>
                </w:tcPr>
                <w:p w14:paraId="11058C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06F10B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0.211</w:t>
                  </w:r>
                </w:p>
              </w:tc>
              <w:tc>
                <w:tcPr>
                  <w:tcW w:w="404" w:type="pct"/>
                  <w:tcBorders>
                    <w:tl2br w:val="nil"/>
                    <w:tr2bl w:val="nil"/>
                  </w:tcBorders>
                  <w:shd w:val="clear" w:color="auto" w:fill="auto"/>
                  <w:noWrap/>
                  <w:vAlign w:val="center"/>
                </w:tcPr>
                <w:p w14:paraId="38F3F6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0.088</w:t>
                  </w:r>
                </w:p>
              </w:tc>
              <w:tc>
                <w:tcPr>
                  <w:tcW w:w="446" w:type="pct"/>
                  <w:tcBorders>
                    <w:tl2br w:val="nil"/>
                    <w:tr2bl w:val="nil"/>
                  </w:tcBorders>
                  <w:shd w:val="clear" w:color="auto" w:fill="auto"/>
                  <w:noWrap/>
                  <w:vAlign w:val="center"/>
                </w:tcPr>
                <w:p w14:paraId="1EF09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4.404</w:t>
                  </w:r>
                </w:p>
              </w:tc>
              <w:tc>
                <w:tcPr>
                  <w:tcW w:w="326" w:type="pct"/>
                  <w:tcBorders>
                    <w:tl2br w:val="nil"/>
                    <w:tr2bl w:val="nil"/>
                  </w:tcBorders>
                  <w:shd w:val="clear" w:color="auto" w:fill="auto"/>
                  <w:noWrap/>
                  <w:vAlign w:val="center"/>
                </w:tcPr>
                <w:p w14:paraId="47A877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0.073</w:t>
                  </w:r>
                </w:p>
              </w:tc>
              <w:tc>
                <w:tcPr>
                  <w:tcW w:w="628" w:type="dxa"/>
                  <w:tcBorders>
                    <w:tl2br w:val="nil"/>
                    <w:tr2bl w:val="nil"/>
                  </w:tcBorders>
                  <w:shd w:val="clear" w:color="auto" w:fill="auto"/>
                  <w:noWrap/>
                  <w:vAlign w:val="center"/>
                </w:tcPr>
                <w:p w14:paraId="388A49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0.284</w:t>
                  </w:r>
                </w:p>
              </w:tc>
            </w:tr>
            <w:tr w14:paraId="15464D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99" w:hRule="atLeast"/>
              </w:trPr>
              <w:tc>
                <w:tcPr>
                  <w:tcW w:w="362" w:type="pct"/>
                  <w:tcBorders>
                    <w:tl2br w:val="nil"/>
                    <w:tr2bl w:val="nil"/>
                  </w:tcBorders>
                  <w:shd w:val="clear" w:color="auto" w:fill="auto"/>
                  <w:noWrap/>
                  <w:vAlign w:val="center"/>
                </w:tcPr>
                <w:p w14:paraId="679EA5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镀膜废气</w:t>
                  </w:r>
                </w:p>
              </w:tc>
              <w:tc>
                <w:tcPr>
                  <w:tcW w:w="362" w:type="pct"/>
                  <w:tcBorders>
                    <w:tl2br w:val="nil"/>
                    <w:tr2bl w:val="nil"/>
                  </w:tcBorders>
                  <w:shd w:val="clear" w:color="auto" w:fill="auto"/>
                  <w:noWrap/>
                  <w:vAlign w:val="center"/>
                </w:tcPr>
                <w:p w14:paraId="3A75F2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w:t>
                  </w:r>
                </w:p>
              </w:tc>
              <w:tc>
                <w:tcPr>
                  <w:tcW w:w="321" w:type="pct"/>
                  <w:tcBorders>
                    <w:tl2br w:val="nil"/>
                    <w:tr2bl w:val="nil"/>
                  </w:tcBorders>
                  <w:shd w:val="clear" w:color="auto" w:fill="auto"/>
                  <w:noWrap/>
                  <w:vAlign w:val="center"/>
                </w:tcPr>
                <w:p w14:paraId="16B52F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3"/>
                      <w:sz w:val="18"/>
                      <w:szCs w:val="18"/>
                      <w:highlight w:val="none"/>
                      <w:u w:val="single" w:color="auto"/>
                      <w:lang w:val="en-US" w:eastAsia="zh-CN"/>
                      <w14:textFill>
                        <w14:solidFill>
                          <w14:schemeClr w14:val="tx1"/>
                        </w14:solidFill>
                      </w14:textFill>
                    </w:rPr>
                    <w:t>0.0054</w:t>
                  </w:r>
                </w:p>
              </w:tc>
              <w:tc>
                <w:tcPr>
                  <w:tcW w:w="398" w:type="pct"/>
                  <w:tcBorders>
                    <w:tl2br w:val="nil"/>
                    <w:tr2bl w:val="nil"/>
                  </w:tcBorders>
                  <w:shd w:val="clear" w:color="auto" w:fill="auto"/>
                  <w:noWrap/>
                  <w:vAlign w:val="center"/>
                </w:tcPr>
                <w:p w14:paraId="5AE916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0.00225</w:t>
                  </w:r>
                </w:p>
              </w:tc>
              <w:tc>
                <w:tcPr>
                  <w:tcW w:w="683" w:type="pct"/>
                  <w:tcBorders>
                    <w:tl2br w:val="nil"/>
                    <w:tr2bl w:val="nil"/>
                  </w:tcBorders>
                  <w:shd w:val="clear" w:color="auto" w:fill="auto"/>
                  <w:noWrap/>
                  <w:vAlign w:val="center"/>
                </w:tcPr>
                <w:p w14:paraId="0C7368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正压车间收集+两级活性炭+15m高排气筒DA001</w:t>
                  </w:r>
                </w:p>
              </w:tc>
              <w:tc>
                <w:tcPr>
                  <w:tcW w:w="530" w:type="pct"/>
                  <w:tcBorders>
                    <w:tl2br w:val="nil"/>
                    <w:tr2bl w:val="nil"/>
                  </w:tcBorders>
                  <w:shd w:val="clear" w:color="auto" w:fill="auto"/>
                  <w:noWrap/>
                  <w:vAlign w:val="center"/>
                </w:tcPr>
                <w:p w14:paraId="741B28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80%</w:t>
                  </w:r>
                </w:p>
              </w:tc>
              <w:tc>
                <w:tcPr>
                  <w:tcW w:w="463" w:type="pct"/>
                  <w:tcBorders>
                    <w:tl2br w:val="nil"/>
                    <w:tr2bl w:val="nil"/>
                  </w:tcBorders>
                  <w:shd w:val="clear" w:color="auto" w:fill="auto"/>
                  <w:noWrap/>
                  <w:vAlign w:val="center"/>
                </w:tcPr>
                <w:p w14:paraId="2FA69A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439808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3"/>
                      <w:sz w:val="18"/>
                      <w:szCs w:val="18"/>
                      <w:highlight w:val="none"/>
                      <w:u w:val="single" w:color="auto"/>
                      <w:lang w:val="en-US" w:eastAsia="zh-CN"/>
                      <w14:textFill>
                        <w14:solidFill>
                          <w14:schemeClr w14:val="tx1"/>
                        </w14:solidFill>
                      </w14:textFill>
                    </w:rPr>
                    <w:t>0.003</w:t>
                  </w:r>
                </w:p>
              </w:tc>
              <w:tc>
                <w:tcPr>
                  <w:tcW w:w="404" w:type="pct"/>
                  <w:tcBorders>
                    <w:tl2br w:val="nil"/>
                    <w:tr2bl w:val="nil"/>
                  </w:tcBorders>
                  <w:shd w:val="clear" w:color="auto" w:fill="auto"/>
                  <w:noWrap/>
                  <w:vAlign w:val="center"/>
                </w:tcPr>
                <w:p w14:paraId="6F9724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3"/>
                      <w:sz w:val="18"/>
                      <w:szCs w:val="18"/>
                      <w:highlight w:val="none"/>
                      <w:u w:val="single" w:color="auto"/>
                      <w:lang w:val="en-US" w:eastAsia="zh-CN"/>
                      <w14:textFill>
                        <w14:solidFill>
                          <w14:schemeClr w14:val="tx1"/>
                        </w14:solidFill>
                      </w14:textFill>
                    </w:rPr>
                    <w:t>0.013</w:t>
                  </w:r>
                </w:p>
              </w:tc>
              <w:tc>
                <w:tcPr>
                  <w:tcW w:w="446" w:type="pct"/>
                  <w:tcBorders>
                    <w:tl2br w:val="nil"/>
                    <w:tr2bl w:val="nil"/>
                  </w:tcBorders>
                  <w:shd w:val="clear" w:color="auto" w:fill="auto"/>
                  <w:noWrap/>
                  <w:vAlign w:val="center"/>
                </w:tcPr>
                <w:p w14:paraId="2707E9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3"/>
                      <w:sz w:val="18"/>
                      <w:szCs w:val="18"/>
                      <w:highlight w:val="none"/>
                      <w:u w:val="single" w:color="auto"/>
                      <w:lang w:val="en-US" w:eastAsia="zh-CN"/>
                      <w14:textFill>
                        <w14:solidFill>
                          <w14:schemeClr w14:val="tx1"/>
                        </w14:solidFill>
                      </w14:textFill>
                    </w:rPr>
                    <w:t>0.648</w:t>
                  </w:r>
                </w:p>
              </w:tc>
              <w:tc>
                <w:tcPr>
                  <w:tcW w:w="326" w:type="pct"/>
                  <w:tcBorders>
                    <w:tl2br w:val="nil"/>
                    <w:tr2bl w:val="nil"/>
                  </w:tcBorders>
                  <w:shd w:val="clear" w:color="auto" w:fill="auto"/>
                  <w:noWrap/>
                  <w:vAlign w:val="center"/>
                </w:tcPr>
                <w:p w14:paraId="599110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spacing w:val="-3"/>
                      <w:sz w:val="18"/>
                      <w:szCs w:val="18"/>
                      <w:highlight w:val="none"/>
                      <w:u w:val="single" w:color="auto"/>
                      <w:lang w:val="en-US" w:eastAsia="zh-CN"/>
                      <w14:textFill>
                        <w14:solidFill>
                          <w14:schemeClr w14:val="tx1"/>
                        </w14:solidFill>
                      </w14:textFill>
                    </w:rPr>
                    <w:t>0.001</w:t>
                  </w:r>
                </w:p>
              </w:tc>
              <w:tc>
                <w:tcPr>
                  <w:tcW w:w="628" w:type="dxa"/>
                  <w:tcBorders>
                    <w:tl2br w:val="nil"/>
                    <w:tr2bl w:val="nil"/>
                  </w:tcBorders>
                  <w:shd w:val="clear" w:color="auto" w:fill="auto"/>
                  <w:noWrap/>
                  <w:vAlign w:val="center"/>
                </w:tcPr>
                <w:p w14:paraId="5788F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0.004</w:t>
                  </w:r>
                </w:p>
              </w:tc>
            </w:tr>
            <w:tr w14:paraId="2A7B42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7" w:hRule="atLeast"/>
              </w:trPr>
              <w:tc>
                <w:tcPr>
                  <w:tcW w:w="362" w:type="pct"/>
                  <w:tcBorders>
                    <w:tl2br w:val="nil"/>
                    <w:tr2bl w:val="nil"/>
                  </w:tcBorders>
                  <w:shd w:val="clear" w:color="auto" w:fill="auto"/>
                  <w:noWrap/>
                  <w:vAlign w:val="center"/>
                </w:tcPr>
                <w:p w14:paraId="29A463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highlight w:val="none"/>
                      <w:u w:val="single" w:color="auto"/>
                      <w:lang w:val="en-US" w:eastAsia="zh-CN" w:bidi="ar"/>
                      <w14:textFill>
                        <w14:solidFill>
                          <w14:schemeClr w14:val="tx1"/>
                        </w14:solidFill>
                      </w14:textFill>
                    </w:rPr>
                    <w:t>危废暂存间废气</w:t>
                  </w:r>
                </w:p>
              </w:tc>
              <w:tc>
                <w:tcPr>
                  <w:tcW w:w="362" w:type="pct"/>
                  <w:tcBorders>
                    <w:tl2br w:val="nil"/>
                    <w:tr2bl w:val="nil"/>
                  </w:tcBorders>
                  <w:shd w:val="clear" w:color="auto" w:fill="auto"/>
                  <w:noWrap/>
                  <w:vAlign w:val="center"/>
                </w:tcPr>
                <w:p w14:paraId="534E61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非甲烷总烃、臭气浓度</w:t>
                  </w:r>
                </w:p>
              </w:tc>
              <w:tc>
                <w:tcPr>
                  <w:tcW w:w="321" w:type="pct"/>
                  <w:tcBorders>
                    <w:tl2br w:val="nil"/>
                    <w:tr2bl w:val="nil"/>
                  </w:tcBorders>
                  <w:shd w:val="clear" w:color="auto" w:fill="auto"/>
                  <w:noWrap/>
                  <w:vAlign w:val="center"/>
                </w:tcPr>
                <w:p w14:paraId="15D1F0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98" w:type="pct"/>
                  <w:tcBorders>
                    <w:tl2br w:val="nil"/>
                    <w:tr2bl w:val="nil"/>
                  </w:tcBorders>
                  <w:shd w:val="clear" w:color="auto" w:fill="auto"/>
                  <w:noWrap/>
                  <w:vAlign w:val="center"/>
                </w:tcPr>
                <w:p w14:paraId="3B5D1E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83" w:type="pct"/>
                  <w:tcBorders>
                    <w:tl2br w:val="nil"/>
                    <w:tr2bl w:val="nil"/>
                  </w:tcBorders>
                  <w:shd w:val="clear" w:color="auto" w:fill="auto"/>
                  <w:noWrap/>
                  <w:vAlign w:val="center"/>
                </w:tcPr>
                <w:p w14:paraId="3F395D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负压收集+两级活性炭+15m高排气筒DA001</w:t>
                  </w:r>
                </w:p>
              </w:tc>
              <w:tc>
                <w:tcPr>
                  <w:tcW w:w="530" w:type="pct"/>
                  <w:tcBorders>
                    <w:tl2br w:val="nil"/>
                    <w:tr2bl w:val="nil"/>
                  </w:tcBorders>
                  <w:shd w:val="clear" w:color="auto" w:fill="auto"/>
                  <w:noWrap/>
                  <w:vAlign w:val="center"/>
                </w:tcPr>
                <w:p w14:paraId="6DA92E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90</w:t>
                  </w:r>
                  <w:r>
                    <w:rPr>
                      <w:rFonts w:hint="default" w:ascii="Times New Roman" w:hAnsi="Times New Roman" w:eastAsia="宋体" w:cs="Times New Roman"/>
                      <w:i w:val="0"/>
                      <w:iCs w:val="0"/>
                      <w:color w:val="000000" w:themeColor="text1"/>
                      <w:sz w:val="18"/>
                      <w:szCs w:val="18"/>
                      <w:highlight w:val="none"/>
                      <w:u w:val="single" w:color="auto"/>
                      <w:lang w:val="en-US" w:eastAsia="zh-CN"/>
                      <w14:textFill>
                        <w14:solidFill>
                          <w14:schemeClr w14:val="tx1"/>
                        </w14:solidFill>
                      </w14:textFill>
                    </w:rPr>
                    <w:t>%</w:t>
                  </w:r>
                </w:p>
              </w:tc>
              <w:tc>
                <w:tcPr>
                  <w:tcW w:w="463" w:type="pct"/>
                  <w:tcBorders>
                    <w:tl2br w:val="nil"/>
                    <w:tr2bl w:val="nil"/>
                  </w:tcBorders>
                  <w:shd w:val="clear" w:color="auto" w:fill="auto"/>
                  <w:noWrap/>
                  <w:vAlign w:val="center"/>
                </w:tcPr>
                <w:p w14:paraId="317852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w:t>
                  </w:r>
                </w:p>
              </w:tc>
              <w:tc>
                <w:tcPr>
                  <w:tcW w:w="326" w:type="pct"/>
                  <w:tcBorders>
                    <w:tl2br w:val="nil"/>
                    <w:tr2bl w:val="nil"/>
                  </w:tcBorders>
                  <w:shd w:val="clear" w:color="auto" w:fill="auto"/>
                  <w:noWrap/>
                  <w:vAlign w:val="center"/>
                </w:tcPr>
                <w:p w14:paraId="0E7E5A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04" w:type="pct"/>
                  <w:tcBorders>
                    <w:tl2br w:val="nil"/>
                    <w:tr2bl w:val="nil"/>
                  </w:tcBorders>
                  <w:shd w:val="clear" w:color="auto" w:fill="auto"/>
                  <w:noWrap/>
                  <w:vAlign w:val="center"/>
                </w:tcPr>
                <w:p w14:paraId="516DAD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446" w:type="pct"/>
                  <w:tcBorders>
                    <w:tl2br w:val="nil"/>
                    <w:tr2bl w:val="nil"/>
                  </w:tcBorders>
                  <w:shd w:val="clear" w:color="auto" w:fill="auto"/>
                  <w:noWrap/>
                  <w:vAlign w:val="center"/>
                </w:tcPr>
                <w:p w14:paraId="1E65BF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326" w:type="pct"/>
                  <w:tcBorders>
                    <w:tl2br w:val="nil"/>
                    <w:tr2bl w:val="nil"/>
                  </w:tcBorders>
                  <w:shd w:val="clear" w:color="auto" w:fill="auto"/>
                  <w:noWrap/>
                  <w:vAlign w:val="center"/>
                </w:tcPr>
                <w:p w14:paraId="709FD2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少量</w:t>
                  </w:r>
                </w:p>
              </w:tc>
              <w:tc>
                <w:tcPr>
                  <w:tcW w:w="628" w:type="dxa"/>
                  <w:tcBorders>
                    <w:tl2br w:val="nil"/>
                    <w:tr2bl w:val="nil"/>
                  </w:tcBorders>
                  <w:shd w:val="clear" w:color="auto" w:fill="auto"/>
                  <w:noWrap/>
                  <w:vAlign w:val="center"/>
                </w:tcPr>
                <w:p w14:paraId="6EDC7C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lang w:val="en-US" w:eastAsia="zh-CN" w:bidi="ar"/>
                      <w14:textFill>
                        <w14:solidFill>
                          <w14:schemeClr w14:val="tx1"/>
                        </w14:solidFill>
                      </w14:textFill>
                    </w:rPr>
                    <w:t>少量</w:t>
                  </w:r>
                </w:p>
              </w:tc>
            </w:tr>
          </w:tbl>
          <w:p w14:paraId="5F9BDAD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pPr>
          </w:p>
          <w:p w14:paraId="4E98D48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表4-4   大气排放口基本情况一览表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96"/>
              <w:gridCol w:w="747"/>
              <w:gridCol w:w="397"/>
              <w:gridCol w:w="576"/>
              <w:gridCol w:w="1515"/>
              <w:gridCol w:w="1438"/>
              <w:gridCol w:w="728"/>
              <w:gridCol w:w="728"/>
              <w:gridCol w:w="875"/>
              <w:gridCol w:w="772"/>
              <w:gridCol w:w="397"/>
            </w:tblGrid>
            <w:tr w14:paraId="10D3A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jc w:val="center"/>
              </w:trPr>
              <w:tc>
                <w:tcPr>
                  <w:tcW w:w="242" w:type="pct"/>
                  <w:vMerge w:val="restart"/>
                  <w:tcBorders>
                    <w:tl2br w:val="nil"/>
                    <w:tr2bl w:val="nil"/>
                  </w:tcBorders>
                  <w:shd w:val="clear" w:color="auto" w:fill="auto"/>
                  <w:vAlign w:val="center"/>
                </w:tcPr>
                <w:p w14:paraId="39B73A5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序号</w:t>
                  </w:r>
                </w:p>
              </w:tc>
              <w:tc>
                <w:tcPr>
                  <w:tcW w:w="399" w:type="pct"/>
                  <w:vMerge w:val="restart"/>
                  <w:tcBorders>
                    <w:tl2br w:val="nil"/>
                    <w:tr2bl w:val="nil"/>
                  </w:tcBorders>
                  <w:shd w:val="clear" w:color="auto" w:fill="auto"/>
                  <w:vAlign w:val="center"/>
                </w:tcPr>
                <w:p w14:paraId="4590090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排放口编号</w:t>
                  </w:r>
                </w:p>
              </w:tc>
              <w:tc>
                <w:tcPr>
                  <w:tcW w:w="428" w:type="pct"/>
                  <w:vMerge w:val="restart"/>
                  <w:tcBorders>
                    <w:tl2br w:val="nil"/>
                    <w:tr2bl w:val="nil"/>
                  </w:tcBorders>
                  <w:shd w:val="clear" w:color="auto" w:fill="auto"/>
                  <w:vAlign w:val="center"/>
                </w:tcPr>
                <w:p w14:paraId="3925782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排放口名称</w:t>
                  </w:r>
                </w:p>
              </w:tc>
              <w:tc>
                <w:tcPr>
                  <w:tcW w:w="508" w:type="pct"/>
                  <w:vMerge w:val="restart"/>
                  <w:tcBorders>
                    <w:tl2br w:val="nil"/>
                    <w:tr2bl w:val="nil"/>
                  </w:tcBorders>
                  <w:shd w:val="clear" w:color="auto" w:fill="auto"/>
                  <w:vAlign w:val="center"/>
                </w:tcPr>
                <w:p w14:paraId="6D52134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污染物种类</w:t>
                  </w:r>
                </w:p>
              </w:tc>
              <w:tc>
                <w:tcPr>
                  <w:tcW w:w="1385" w:type="pct"/>
                  <w:gridSpan w:val="2"/>
                  <w:tcBorders>
                    <w:tl2br w:val="nil"/>
                    <w:tr2bl w:val="nil"/>
                  </w:tcBorders>
                  <w:shd w:val="clear" w:color="auto" w:fill="auto"/>
                  <w:vAlign w:val="center"/>
                </w:tcPr>
                <w:p w14:paraId="2804242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排放口地理坐标</w:t>
                  </w:r>
                </w:p>
              </w:tc>
              <w:tc>
                <w:tcPr>
                  <w:tcW w:w="450" w:type="pct"/>
                  <w:vMerge w:val="restart"/>
                  <w:tcBorders>
                    <w:tl2br w:val="nil"/>
                    <w:tr2bl w:val="nil"/>
                  </w:tcBorders>
                  <w:shd w:val="clear" w:color="auto" w:fill="auto"/>
                  <w:vAlign w:val="center"/>
                </w:tcPr>
                <w:p w14:paraId="603B9C3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排气筒高度（m）</w:t>
                  </w:r>
                </w:p>
              </w:tc>
              <w:tc>
                <w:tcPr>
                  <w:tcW w:w="450" w:type="pct"/>
                  <w:vMerge w:val="restart"/>
                  <w:tcBorders>
                    <w:tl2br w:val="nil"/>
                    <w:tr2bl w:val="nil"/>
                  </w:tcBorders>
                  <w:shd w:val="clear" w:color="auto" w:fill="auto"/>
                  <w:vAlign w:val="center"/>
                </w:tcPr>
                <w:p w14:paraId="192881C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排气筒出口内径（m）</w:t>
                  </w:r>
                </w:p>
              </w:tc>
              <w:tc>
                <w:tcPr>
                  <w:tcW w:w="412" w:type="pct"/>
                  <w:vMerge w:val="restart"/>
                  <w:tcBorders>
                    <w:tl2br w:val="nil"/>
                    <w:tr2bl w:val="nil"/>
                  </w:tcBorders>
                  <w:shd w:val="clear" w:color="auto" w:fill="auto"/>
                  <w:vAlign w:val="center"/>
                </w:tcPr>
                <w:p w14:paraId="7705FEC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流速</w:t>
                  </w:r>
                </w:p>
              </w:tc>
              <w:tc>
                <w:tcPr>
                  <w:tcW w:w="479" w:type="pct"/>
                  <w:vMerge w:val="restart"/>
                  <w:tcBorders>
                    <w:tl2br w:val="nil"/>
                    <w:tr2bl w:val="nil"/>
                  </w:tcBorders>
                  <w:shd w:val="clear" w:color="auto" w:fill="auto"/>
                  <w:vAlign w:val="center"/>
                </w:tcPr>
                <w:p w14:paraId="02F4435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排气筒温度（℃）</w:t>
                  </w:r>
                </w:p>
              </w:tc>
              <w:tc>
                <w:tcPr>
                  <w:tcW w:w="243" w:type="pct"/>
                  <w:vMerge w:val="restart"/>
                  <w:tcBorders>
                    <w:tl2br w:val="nil"/>
                    <w:tr2bl w:val="nil"/>
                  </w:tcBorders>
                  <w:shd w:val="clear" w:color="auto" w:fill="auto"/>
                  <w:vAlign w:val="center"/>
                </w:tcPr>
                <w:p w14:paraId="05A791A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类型</w:t>
                  </w:r>
                </w:p>
              </w:tc>
            </w:tr>
            <w:tr w14:paraId="34313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continue"/>
                  <w:tcBorders>
                    <w:tl2br w:val="nil"/>
                    <w:tr2bl w:val="nil"/>
                  </w:tcBorders>
                  <w:shd w:val="clear" w:color="auto" w:fill="auto"/>
                  <w:vAlign w:val="center"/>
                </w:tcPr>
                <w:p w14:paraId="3F179C3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c>
                <w:tcPr>
                  <w:tcW w:w="399" w:type="pct"/>
                  <w:vMerge w:val="continue"/>
                  <w:tcBorders>
                    <w:tl2br w:val="nil"/>
                    <w:tr2bl w:val="nil"/>
                  </w:tcBorders>
                  <w:shd w:val="clear" w:color="auto" w:fill="auto"/>
                  <w:vAlign w:val="center"/>
                </w:tcPr>
                <w:p w14:paraId="7EB73A8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c>
                <w:tcPr>
                  <w:tcW w:w="428" w:type="pct"/>
                  <w:vMerge w:val="continue"/>
                  <w:tcBorders>
                    <w:tl2br w:val="nil"/>
                    <w:tr2bl w:val="nil"/>
                  </w:tcBorders>
                  <w:shd w:val="clear" w:color="auto" w:fill="auto"/>
                  <w:vAlign w:val="center"/>
                </w:tcPr>
                <w:p w14:paraId="5AC2882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c>
                <w:tcPr>
                  <w:tcW w:w="508" w:type="pct"/>
                  <w:vMerge w:val="continue"/>
                  <w:tcBorders>
                    <w:tl2br w:val="nil"/>
                    <w:tr2bl w:val="nil"/>
                  </w:tcBorders>
                  <w:shd w:val="clear" w:color="auto" w:fill="auto"/>
                  <w:vAlign w:val="center"/>
                </w:tcPr>
                <w:p w14:paraId="11757E5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c>
                <w:tcPr>
                  <w:tcW w:w="717" w:type="pct"/>
                  <w:tcBorders>
                    <w:tl2br w:val="nil"/>
                    <w:tr2bl w:val="nil"/>
                  </w:tcBorders>
                  <w:shd w:val="clear" w:color="auto" w:fill="auto"/>
                  <w:vAlign w:val="center"/>
                </w:tcPr>
                <w:p w14:paraId="0DDFB2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经度</w:t>
                  </w:r>
                </w:p>
              </w:tc>
              <w:tc>
                <w:tcPr>
                  <w:tcW w:w="668" w:type="pct"/>
                  <w:tcBorders>
                    <w:tl2br w:val="nil"/>
                    <w:tr2bl w:val="nil"/>
                  </w:tcBorders>
                  <w:shd w:val="clear" w:color="auto" w:fill="auto"/>
                  <w:vAlign w:val="center"/>
                </w:tcPr>
                <w:p w14:paraId="4C9547D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纬度</w:t>
                  </w:r>
                </w:p>
              </w:tc>
              <w:tc>
                <w:tcPr>
                  <w:tcW w:w="450" w:type="pct"/>
                  <w:vMerge w:val="continue"/>
                  <w:tcBorders>
                    <w:tl2br w:val="nil"/>
                    <w:tr2bl w:val="nil"/>
                  </w:tcBorders>
                  <w:shd w:val="clear" w:color="auto" w:fill="auto"/>
                  <w:vAlign w:val="center"/>
                </w:tcPr>
                <w:p w14:paraId="12A1F7F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c>
                <w:tcPr>
                  <w:tcW w:w="450" w:type="pct"/>
                  <w:vMerge w:val="continue"/>
                  <w:tcBorders>
                    <w:tl2br w:val="nil"/>
                    <w:tr2bl w:val="nil"/>
                  </w:tcBorders>
                  <w:shd w:val="clear" w:color="auto" w:fill="auto"/>
                  <w:vAlign w:val="center"/>
                </w:tcPr>
                <w:p w14:paraId="26C36A0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c>
                <w:tcPr>
                  <w:tcW w:w="412" w:type="pct"/>
                  <w:vMerge w:val="continue"/>
                  <w:tcBorders>
                    <w:tl2br w:val="nil"/>
                    <w:tr2bl w:val="nil"/>
                  </w:tcBorders>
                  <w:shd w:val="clear" w:color="auto" w:fill="auto"/>
                  <w:vAlign w:val="center"/>
                </w:tcPr>
                <w:p w14:paraId="02EA895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c>
                <w:tcPr>
                  <w:tcW w:w="479" w:type="pct"/>
                  <w:vMerge w:val="continue"/>
                  <w:tcBorders>
                    <w:tl2br w:val="nil"/>
                    <w:tr2bl w:val="nil"/>
                  </w:tcBorders>
                  <w:shd w:val="clear" w:color="auto" w:fill="auto"/>
                  <w:vAlign w:val="center"/>
                </w:tcPr>
                <w:p w14:paraId="7F9AC0D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c>
                <w:tcPr>
                  <w:tcW w:w="243" w:type="pct"/>
                  <w:vMerge w:val="continue"/>
                  <w:tcBorders>
                    <w:tl2br w:val="nil"/>
                    <w:tr2bl w:val="nil"/>
                  </w:tcBorders>
                  <w:shd w:val="clear" w:color="auto" w:fill="auto"/>
                  <w:vAlign w:val="center"/>
                </w:tcPr>
                <w:p w14:paraId="79AD9CE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p>
              </w:tc>
            </w:tr>
            <w:tr w14:paraId="7FE17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2" w:type="pct"/>
                  <w:tcBorders>
                    <w:tl2br w:val="nil"/>
                    <w:tr2bl w:val="nil"/>
                  </w:tcBorders>
                  <w:shd w:val="clear" w:color="auto" w:fill="auto"/>
                  <w:vAlign w:val="center"/>
                </w:tcPr>
                <w:p w14:paraId="5CE1A50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1</w:t>
                  </w:r>
                </w:p>
              </w:tc>
              <w:tc>
                <w:tcPr>
                  <w:tcW w:w="399" w:type="pct"/>
                  <w:tcBorders>
                    <w:tl2br w:val="nil"/>
                    <w:tr2bl w:val="nil"/>
                  </w:tcBorders>
                  <w:shd w:val="clear" w:color="auto" w:fill="auto"/>
                  <w:vAlign w:val="center"/>
                </w:tcPr>
                <w:p w14:paraId="324CC08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DA001</w:t>
                  </w:r>
                </w:p>
              </w:tc>
              <w:tc>
                <w:tcPr>
                  <w:tcW w:w="428" w:type="pct"/>
                  <w:tcBorders>
                    <w:tl2br w:val="nil"/>
                    <w:tr2bl w:val="nil"/>
                  </w:tcBorders>
                  <w:shd w:val="clear" w:color="auto" w:fill="auto"/>
                  <w:vAlign w:val="center"/>
                </w:tcPr>
                <w:p w14:paraId="39D90FE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1#</w:t>
                  </w:r>
                </w:p>
              </w:tc>
              <w:tc>
                <w:tcPr>
                  <w:tcW w:w="508" w:type="pct"/>
                  <w:tcBorders>
                    <w:tl2br w:val="nil"/>
                    <w:tr2bl w:val="nil"/>
                  </w:tcBorders>
                  <w:shd w:val="clear" w:color="auto" w:fill="auto"/>
                  <w:vAlign w:val="center"/>
                </w:tcPr>
                <w:p w14:paraId="0B6BFE3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lang w:val="en-US"/>
                      <w14:textFill>
                        <w14:solidFill>
                          <w14:schemeClr w14:val="tx1"/>
                        </w14:solidFill>
                      </w14:textFill>
                    </w:rPr>
                  </w:pPr>
                  <w:r>
                    <w:rPr>
                      <w:rFonts w:hint="eastAsia" w:ascii="Times New Roman" w:hAnsi="Times New Roman" w:cs="Times New Roman"/>
                      <w:b w:val="0"/>
                      <w:bCs/>
                      <w:color w:val="000000" w:themeColor="text1"/>
                      <w:sz w:val="21"/>
                      <w:szCs w:val="21"/>
                      <w:highlight w:val="none"/>
                      <w:u w:val="single" w:color="auto"/>
                      <w:lang w:val="en-US" w:eastAsia="zh-CN"/>
                      <w14:textFill>
                        <w14:solidFill>
                          <w14:schemeClr w14:val="tx1"/>
                        </w14:solidFill>
                      </w14:textFill>
                    </w:rPr>
                    <w:t>颗粒物、</w:t>
                  </w: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非甲烷总烃、臭气浓度</w:t>
                  </w:r>
                </w:p>
              </w:tc>
              <w:tc>
                <w:tcPr>
                  <w:tcW w:w="717" w:type="pct"/>
                  <w:tcBorders>
                    <w:tl2br w:val="nil"/>
                    <w:tr2bl w:val="nil"/>
                  </w:tcBorders>
                  <w:shd w:val="clear" w:color="auto" w:fill="auto"/>
                  <w:vAlign w:val="center"/>
                </w:tcPr>
                <w:p w14:paraId="6DC8C94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111°51′17.52205″</w:t>
                  </w:r>
                </w:p>
              </w:tc>
              <w:tc>
                <w:tcPr>
                  <w:tcW w:w="668" w:type="pct"/>
                  <w:tcBorders>
                    <w:tl2br w:val="nil"/>
                    <w:tr2bl w:val="nil"/>
                  </w:tcBorders>
                  <w:shd w:val="clear" w:color="auto" w:fill="auto"/>
                  <w:vAlign w:val="center"/>
                </w:tcPr>
                <w:p w14:paraId="033E93B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26°32′54.75650″</w:t>
                  </w:r>
                </w:p>
              </w:tc>
              <w:tc>
                <w:tcPr>
                  <w:tcW w:w="450" w:type="pct"/>
                  <w:tcBorders>
                    <w:tl2br w:val="nil"/>
                    <w:tr2bl w:val="nil"/>
                  </w:tcBorders>
                  <w:shd w:val="clear" w:color="auto" w:fill="auto"/>
                  <w:vAlign w:val="center"/>
                </w:tcPr>
                <w:p w14:paraId="74A8306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lang w:val="en-US"/>
                      <w14:textFill>
                        <w14:solidFill>
                          <w14:schemeClr w14:val="tx1"/>
                        </w14:solidFill>
                      </w14:textFill>
                    </w:rPr>
                  </w:pPr>
                  <w:r>
                    <w:rPr>
                      <w:rFonts w:hint="default" w:ascii="Times New Roman" w:hAnsi="Times New Roman" w:cs="Times New Roman"/>
                      <w:b w:val="0"/>
                      <w:bCs/>
                      <w:color w:val="000000" w:themeColor="text1"/>
                      <w:sz w:val="21"/>
                      <w:szCs w:val="21"/>
                      <w:highlight w:val="none"/>
                      <w:u w:val="single" w:color="auto"/>
                      <w:lang w:val="en-US" w:eastAsia="zh-CN"/>
                      <w14:textFill>
                        <w14:solidFill>
                          <w14:schemeClr w14:val="tx1"/>
                        </w14:solidFill>
                      </w14:textFill>
                    </w:rPr>
                    <w:t>15</w:t>
                  </w:r>
                </w:p>
              </w:tc>
              <w:tc>
                <w:tcPr>
                  <w:tcW w:w="450" w:type="pct"/>
                  <w:tcBorders>
                    <w:tl2br w:val="nil"/>
                    <w:tr2bl w:val="nil"/>
                  </w:tcBorders>
                  <w:shd w:val="clear" w:color="auto" w:fill="auto"/>
                  <w:vAlign w:val="center"/>
                </w:tcPr>
                <w:p w14:paraId="56E5F05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0.5</w:t>
                  </w:r>
                </w:p>
              </w:tc>
              <w:tc>
                <w:tcPr>
                  <w:tcW w:w="412" w:type="pct"/>
                  <w:tcBorders>
                    <w:tl2br w:val="nil"/>
                    <w:tr2bl w:val="nil"/>
                  </w:tcBorders>
                  <w:shd w:val="clear" w:color="auto" w:fill="auto"/>
                  <w:vAlign w:val="center"/>
                </w:tcPr>
                <w:p w14:paraId="1F8AE3C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2</w:t>
                  </w:r>
                  <w:r>
                    <w:rPr>
                      <w:rFonts w:hint="eastAsia" w:ascii="Times New Roman" w:hAnsi="Times New Roman" w:cs="Times New Roman"/>
                      <w:b w:val="0"/>
                      <w:bCs/>
                      <w:color w:val="000000" w:themeColor="text1"/>
                      <w:sz w:val="21"/>
                      <w:szCs w:val="21"/>
                      <w:highlight w:val="none"/>
                      <w:u w:val="single" w:color="auto"/>
                      <w:lang w:val="en-US" w:eastAsia="zh-CN"/>
                      <w14:textFill>
                        <w14:solidFill>
                          <w14:schemeClr w14:val="tx1"/>
                        </w14:solidFill>
                      </w14:textFill>
                    </w:rPr>
                    <w:t>2.11</w:t>
                  </w: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m/s</w:t>
                  </w:r>
                </w:p>
              </w:tc>
              <w:tc>
                <w:tcPr>
                  <w:tcW w:w="479" w:type="pct"/>
                  <w:tcBorders>
                    <w:tl2br w:val="nil"/>
                    <w:tr2bl w:val="nil"/>
                  </w:tcBorders>
                  <w:shd w:val="clear" w:color="auto" w:fill="auto"/>
                  <w:vAlign w:val="center"/>
                </w:tcPr>
                <w:p w14:paraId="7AF4590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lang w:val="en-US"/>
                      <w14:textFill>
                        <w14:solidFill>
                          <w14:schemeClr w14:val="tx1"/>
                        </w14:solidFill>
                      </w14:textFill>
                    </w:rPr>
                  </w:pPr>
                  <w:r>
                    <w:rPr>
                      <w:rFonts w:hint="eastAsia" w:ascii="Times New Roman" w:hAnsi="Times New Roman" w:cs="Times New Roman"/>
                      <w:b w:val="0"/>
                      <w:bCs/>
                      <w:color w:val="000000" w:themeColor="text1"/>
                      <w:sz w:val="21"/>
                      <w:szCs w:val="21"/>
                      <w:highlight w:val="none"/>
                      <w:u w:val="single" w:color="auto"/>
                      <w:lang w:val="en-US" w:eastAsia="zh-CN"/>
                      <w14:textFill>
                        <w14:solidFill>
                          <w14:schemeClr w14:val="tx1"/>
                        </w14:solidFill>
                      </w14:textFill>
                    </w:rPr>
                    <w:t>50</w:t>
                  </w:r>
                </w:p>
              </w:tc>
              <w:tc>
                <w:tcPr>
                  <w:tcW w:w="243" w:type="pct"/>
                  <w:tcBorders>
                    <w:tl2br w:val="nil"/>
                    <w:tr2bl w:val="nil"/>
                  </w:tcBorders>
                  <w:shd w:val="clear" w:color="auto" w:fill="auto"/>
                  <w:vAlign w:val="center"/>
                </w:tcPr>
                <w:p w14:paraId="7F57168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t>一般排放口</w:t>
                  </w:r>
                </w:p>
              </w:tc>
            </w:tr>
          </w:tbl>
          <w:p w14:paraId="1A1E9F6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表4-5   大气污染物有组织排放量核算表</w:t>
            </w:r>
          </w:p>
          <w:tbl>
            <w:tblPr>
              <w:tblStyle w:val="37"/>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014"/>
              <w:gridCol w:w="1482"/>
              <w:gridCol w:w="1691"/>
              <w:gridCol w:w="1377"/>
              <w:gridCol w:w="1215"/>
              <w:gridCol w:w="1223"/>
            </w:tblGrid>
            <w:tr w14:paraId="1E071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29" w:type="pct"/>
                  <w:tcBorders>
                    <w:tl2br w:val="nil"/>
                    <w:tr2bl w:val="nil"/>
                  </w:tcBorders>
                  <w:vAlign w:val="center"/>
                </w:tcPr>
                <w:p w14:paraId="0AE1D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t>序号</w:t>
                  </w:r>
                </w:p>
              </w:tc>
              <w:tc>
                <w:tcPr>
                  <w:tcW w:w="592" w:type="pct"/>
                  <w:tcBorders>
                    <w:tl2br w:val="nil"/>
                    <w:tr2bl w:val="nil"/>
                  </w:tcBorders>
                  <w:vAlign w:val="center"/>
                </w:tcPr>
                <w:p w14:paraId="474720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t>排放口编号</w:t>
                  </w:r>
                </w:p>
              </w:tc>
              <w:tc>
                <w:tcPr>
                  <w:tcW w:w="865" w:type="pct"/>
                  <w:tcBorders>
                    <w:tl2br w:val="nil"/>
                    <w:tr2bl w:val="nil"/>
                  </w:tcBorders>
                  <w:vAlign w:val="center"/>
                </w:tcPr>
                <w:p w14:paraId="1BA5D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t>排放口名称</w:t>
                  </w:r>
                </w:p>
              </w:tc>
              <w:tc>
                <w:tcPr>
                  <w:tcW w:w="987" w:type="pct"/>
                  <w:tcBorders>
                    <w:tl2br w:val="nil"/>
                    <w:tr2bl w:val="nil"/>
                  </w:tcBorders>
                  <w:vAlign w:val="center"/>
                </w:tcPr>
                <w:p w14:paraId="6FD69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t>污染物</w:t>
                  </w:r>
                </w:p>
              </w:tc>
              <w:tc>
                <w:tcPr>
                  <w:tcW w:w="804" w:type="pct"/>
                  <w:tcBorders>
                    <w:tl2br w:val="nil"/>
                    <w:tr2bl w:val="nil"/>
                  </w:tcBorders>
                  <w:vAlign w:val="center"/>
                </w:tcPr>
                <w:p w14:paraId="52357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t>核算年排放量（t/a）</w:t>
                  </w:r>
                </w:p>
              </w:tc>
              <w:tc>
                <w:tcPr>
                  <w:tcW w:w="709" w:type="pct"/>
                  <w:tcBorders>
                    <w:tl2br w:val="nil"/>
                    <w:tr2bl w:val="nil"/>
                  </w:tcBorders>
                  <w:vAlign w:val="center"/>
                </w:tcPr>
                <w:p w14:paraId="6E178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t>核算排放速率（kg/h）</w:t>
                  </w:r>
                </w:p>
              </w:tc>
              <w:tc>
                <w:tcPr>
                  <w:tcW w:w="710" w:type="pct"/>
                  <w:tcBorders>
                    <w:tl2br w:val="nil"/>
                    <w:tr2bl w:val="nil"/>
                  </w:tcBorders>
                  <w:vAlign w:val="center"/>
                </w:tcPr>
                <w:p w14:paraId="7C51C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t>核算排放浓度/（mg/</w:t>
                  </w:r>
                  <w:r>
                    <w:rPr>
                      <w:rFonts w:hint="default" w:ascii="Times New Roman" w:hAnsi="Times New Roman" w:cs="Times New Roman"/>
                      <w:b/>
                      <w:bCs/>
                      <w:color w:val="000000" w:themeColor="text1"/>
                      <w:sz w:val="18"/>
                      <w:szCs w:val="18"/>
                      <w:highlight w:val="none"/>
                      <w:u w:val="single" w:color="auto"/>
                      <w:vertAlign w:val="baseline"/>
                      <w:lang w:val="en-US" w:eastAsia="zh-CN"/>
                      <w14:textFill>
                        <w14:solidFill>
                          <w14:schemeClr w14:val="tx1"/>
                        </w14:solidFill>
                      </w14:textFill>
                    </w:rPr>
                    <w:t>m</w:t>
                  </w:r>
                  <w:r>
                    <w:rPr>
                      <w:rFonts w:hint="default" w:ascii="Times New Roman" w:hAnsi="Times New Roman" w:cs="Times New Roman"/>
                      <w:b/>
                      <w:bCs/>
                      <w:color w:val="000000" w:themeColor="text1"/>
                      <w:sz w:val="18"/>
                      <w:szCs w:val="18"/>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18"/>
                      <w:szCs w:val="18"/>
                      <w:highlight w:val="none"/>
                      <w:u w:val="single" w:color="auto"/>
                      <w:vertAlign w:val="baseline"/>
                      <w:lang w:val="en-US" w:eastAsia="zh-CN"/>
                      <w14:textFill>
                        <w14:solidFill>
                          <w14:schemeClr w14:val="tx1"/>
                        </w14:solidFill>
                      </w14:textFill>
                    </w:rPr>
                    <w:t>）</w:t>
                  </w:r>
                </w:p>
              </w:tc>
            </w:tr>
            <w:tr w14:paraId="07D37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29" w:type="pct"/>
                  <w:vMerge w:val="restart"/>
                  <w:tcBorders>
                    <w:tl2br w:val="nil"/>
                    <w:tr2bl w:val="nil"/>
                  </w:tcBorders>
                  <w:vAlign w:val="center"/>
                </w:tcPr>
                <w:p w14:paraId="67E6AF4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bookmarkStart w:id="35" w:name="OLE_LINK234" w:colFirst="6" w:colLast="6"/>
                  <w: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t>1</w:t>
                  </w:r>
                </w:p>
              </w:tc>
              <w:tc>
                <w:tcPr>
                  <w:tcW w:w="592" w:type="pct"/>
                  <w:vMerge w:val="restart"/>
                  <w:tcBorders>
                    <w:tl2br w:val="nil"/>
                    <w:tr2bl w:val="nil"/>
                  </w:tcBorders>
                  <w:shd w:val="clear" w:color="auto" w:fill="auto"/>
                  <w:vAlign w:val="center"/>
                </w:tcPr>
                <w:p w14:paraId="0C10214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t>DA001</w:t>
                  </w:r>
                </w:p>
              </w:tc>
              <w:tc>
                <w:tcPr>
                  <w:tcW w:w="865" w:type="pct"/>
                  <w:vMerge w:val="restart"/>
                  <w:tcBorders>
                    <w:tl2br w:val="nil"/>
                    <w:tr2bl w:val="nil"/>
                  </w:tcBorders>
                  <w:shd w:val="clear" w:color="auto" w:fill="auto"/>
                  <w:vAlign w:val="center"/>
                </w:tcPr>
                <w:p w14:paraId="6CA6BC0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t>1#</w:t>
                  </w:r>
                </w:p>
              </w:tc>
              <w:tc>
                <w:tcPr>
                  <w:tcW w:w="987" w:type="pct"/>
                  <w:vMerge w:val="restart"/>
                  <w:tcBorders>
                    <w:tl2br w:val="nil"/>
                    <w:tr2bl w:val="nil"/>
                  </w:tcBorders>
                  <w:shd w:val="clear" w:color="auto" w:fill="auto"/>
                  <w:vAlign w:val="center"/>
                </w:tcPr>
                <w:p w14:paraId="6FC4A4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非甲烷总烃</w:t>
                  </w:r>
                </w:p>
                <w:p w14:paraId="1E0E16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其中：</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二甲苯</w:t>
                  </w:r>
                </w:p>
              </w:tc>
              <w:tc>
                <w:tcPr>
                  <w:tcW w:w="1339" w:type="dxa"/>
                  <w:tcBorders>
                    <w:tl2br w:val="nil"/>
                    <w:tr2bl w:val="nil"/>
                  </w:tcBorders>
                  <w:shd w:val="clear" w:color="auto" w:fill="auto"/>
                  <w:vAlign w:val="center"/>
                </w:tcPr>
                <w:p w14:paraId="3A1E2C6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1.37825</w:t>
                  </w:r>
                </w:p>
              </w:tc>
              <w:tc>
                <w:tcPr>
                  <w:tcW w:w="1182" w:type="dxa"/>
                  <w:tcBorders>
                    <w:tl2br w:val="nil"/>
                    <w:tr2bl w:val="nil"/>
                  </w:tcBorders>
                  <w:shd w:val="clear" w:color="auto" w:fill="auto"/>
                  <w:vAlign w:val="center"/>
                </w:tcPr>
                <w:p w14:paraId="6AE2C8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0.58652</w:t>
                  </w:r>
                </w:p>
              </w:tc>
              <w:tc>
                <w:tcPr>
                  <w:tcW w:w="1183" w:type="dxa"/>
                  <w:tcBorders>
                    <w:tl2br w:val="nil"/>
                    <w:tr2bl w:val="nil"/>
                  </w:tcBorders>
                  <w:shd w:val="clear" w:color="auto" w:fill="auto"/>
                  <w:vAlign w:val="center"/>
                </w:tcPr>
                <w:p w14:paraId="0E1BAC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29.33</w:t>
                  </w:r>
                </w:p>
              </w:tc>
            </w:tr>
            <w:tr w14:paraId="2D865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29" w:type="pct"/>
                  <w:vMerge w:val="continue"/>
                  <w:tcBorders>
                    <w:tl2br w:val="nil"/>
                    <w:tr2bl w:val="nil"/>
                  </w:tcBorders>
                  <w:vAlign w:val="center"/>
                </w:tcPr>
                <w:p w14:paraId="35013B4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592" w:type="pct"/>
                  <w:vMerge w:val="continue"/>
                  <w:tcBorders>
                    <w:tl2br w:val="nil"/>
                    <w:tr2bl w:val="nil"/>
                  </w:tcBorders>
                  <w:shd w:val="clear" w:color="auto" w:fill="auto"/>
                  <w:vAlign w:val="center"/>
                </w:tcPr>
                <w:p w14:paraId="4D5C8A6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865" w:type="pct"/>
                  <w:vMerge w:val="continue"/>
                  <w:tcBorders>
                    <w:tl2br w:val="nil"/>
                    <w:tr2bl w:val="nil"/>
                  </w:tcBorders>
                  <w:shd w:val="clear" w:color="auto" w:fill="auto"/>
                  <w:vAlign w:val="center"/>
                </w:tcPr>
                <w:p w14:paraId="6BB1A4D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987" w:type="pct"/>
                  <w:vMerge w:val="continue"/>
                  <w:tcBorders>
                    <w:tl2br w:val="nil"/>
                    <w:tr2bl w:val="nil"/>
                  </w:tcBorders>
                  <w:shd w:val="clear" w:color="auto" w:fill="auto"/>
                  <w:vAlign w:val="center"/>
                </w:tcPr>
                <w:p w14:paraId="186B8D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339" w:type="dxa"/>
                  <w:tcBorders>
                    <w:tl2br w:val="nil"/>
                    <w:tr2bl w:val="nil"/>
                  </w:tcBorders>
                  <w:shd w:val="clear" w:color="auto" w:fill="auto"/>
                  <w:vAlign w:val="center"/>
                </w:tcPr>
                <w:p w14:paraId="0BFFCF1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0.067</w:t>
                  </w:r>
                </w:p>
              </w:tc>
              <w:tc>
                <w:tcPr>
                  <w:tcW w:w="1182" w:type="dxa"/>
                  <w:tcBorders>
                    <w:tl2br w:val="nil"/>
                    <w:tr2bl w:val="nil"/>
                  </w:tcBorders>
                  <w:shd w:val="clear" w:color="auto" w:fill="auto"/>
                  <w:vAlign w:val="center"/>
                </w:tcPr>
                <w:p w14:paraId="6A6FDE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0.028</w:t>
                  </w:r>
                </w:p>
              </w:tc>
              <w:tc>
                <w:tcPr>
                  <w:tcW w:w="1183" w:type="dxa"/>
                  <w:tcBorders>
                    <w:tl2br w:val="nil"/>
                    <w:tr2bl w:val="nil"/>
                  </w:tcBorders>
                  <w:shd w:val="clear" w:color="auto" w:fill="auto"/>
                  <w:vAlign w:val="center"/>
                </w:tcPr>
                <w:p w14:paraId="7D9857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1.404</w:t>
                  </w:r>
                </w:p>
              </w:tc>
            </w:tr>
            <w:tr w14:paraId="5E6AE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29" w:type="pct"/>
                  <w:vMerge w:val="continue"/>
                  <w:tcBorders>
                    <w:tl2br w:val="nil"/>
                    <w:tr2bl w:val="nil"/>
                  </w:tcBorders>
                  <w:vAlign w:val="center"/>
                </w:tcPr>
                <w:p w14:paraId="1F916B7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592" w:type="pct"/>
                  <w:vMerge w:val="continue"/>
                  <w:tcBorders>
                    <w:tl2br w:val="nil"/>
                    <w:tr2bl w:val="nil"/>
                  </w:tcBorders>
                  <w:shd w:val="clear" w:color="auto" w:fill="auto"/>
                  <w:vAlign w:val="center"/>
                </w:tcPr>
                <w:p w14:paraId="234100E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865" w:type="pct"/>
                  <w:vMerge w:val="continue"/>
                  <w:tcBorders>
                    <w:tl2br w:val="nil"/>
                    <w:tr2bl w:val="nil"/>
                  </w:tcBorders>
                  <w:shd w:val="clear" w:color="auto" w:fill="auto"/>
                  <w:vAlign w:val="center"/>
                </w:tcPr>
                <w:p w14:paraId="75936A5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987" w:type="pct"/>
                  <w:tcBorders>
                    <w:tl2br w:val="nil"/>
                    <w:tr2bl w:val="nil"/>
                  </w:tcBorders>
                  <w:shd w:val="clear" w:color="auto" w:fill="auto"/>
                  <w:vAlign w:val="center"/>
                </w:tcPr>
                <w:p w14:paraId="30A3B3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其中：</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苯乙烯</w:t>
                  </w:r>
                </w:p>
              </w:tc>
              <w:tc>
                <w:tcPr>
                  <w:tcW w:w="1339" w:type="dxa"/>
                  <w:tcBorders>
                    <w:tl2br w:val="nil"/>
                    <w:tr2bl w:val="nil"/>
                  </w:tcBorders>
                  <w:shd w:val="clear" w:color="auto" w:fill="auto"/>
                  <w:vAlign w:val="center"/>
                </w:tcPr>
                <w:p w14:paraId="269DCD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0.00029</w:t>
                  </w:r>
                </w:p>
              </w:tc>
              <w:tc>
                <w:tcPr>
                  <w:tcW w:w="1182" w:type="dxa"/>
                  <w:tcBorders>
                    <w:tl2br w:val="nil"/>
                    <w:tr2bl w:val="nil"/>
                  </w:tcBorders>
                  <w:shd w:val="clear" w:color="auto" w:fill="auto"/>
                  <w:vAlign w:val="center"/>
                </w:tcPr>
                <w:p w14:paraId="2128B6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0.00012</w:t>
                  </w:r>
                </w:p>
              </w:tc>
              <w:tc>
                <w:tcPr>
                  <w:tcW w:w="1183" w:type="dxa"/>
                  <w:tcBorders>
                    <w:tl2br w:val="nil"/>
                    <w:tr2bl w:val="nil"/>
                  </w:tcBorders>
                  <w:shd w:val="clear" w:color="auto" w:fill="auto"/>
                  <w:vAlign w:val="center"/>
                </w:tcPr>
                <w:p w14:paraId="0D0AEC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0.00613</w:t>
                  </w:r>
                </w:p>
              </w:tc>
            </w:tr>
            <w:tr w14:paraId="136AC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29" w:type="pct"/>
                  <w:vMerge w:val="continue"/>
                  <w:tcBorders>
                    <w:tl2br w:val="nil"/>
                    <w:tr2bl w:val="nil"/>
                  </w:tcBorders>
                  <w:vAlign w:val="center"/>
                </w:tcPr>
                <w:p w14:paraId="31078BE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592" w:type="pct"/>
                  <w:vMerge w:val="continue"/>
                  <w:tcBorders>
                    <w:tl2br w:val="nil"/>
                    <w:tr2bl w:val="nil"/>
                  </w:tcBorders>
                  <w:shd w:val="clear" w:color="auto" w:fill="auto"/>
                  <w:vAlign w:val="center"/>
                </w:tcPr>
                <w:p w14:paraId="52093A8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865" w:type="pct"/>
                  <w:vMerge w:val="continue"/>
                  <w:tcBorders>
                    <w:tl2br w:val="nil"/>
                    <w:tr2bl w:val="nil"/>
                  </w:tcBorders>
                  <w:shd w:val="clear" w:color="auto" w:fill="auto"/>
                  <w:vAlign w:val="center"/>
                </w:tcPr>
                <w:p w14:paraId="58C3EF0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987" w:type="pct"/>
                  <w:tcBorders>
                    <w:tl2br w:val="nil"/>
                    <w:tr2bl w:val="nil"/>
                  </w:tcBorders>
                  <w:shd w:val="clear" w:color="auto" w:fill="auto"/>
                  <w:vAlign w:val="center"/>
                </w:tcPr>
                <w:p w14:paraId="349B26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其中：</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丙烯腈</w:t>
                  </w:r>
                </w:p>
              </w:tc>
              <w:tc>
                <w:tcPr>
                  <w:tcW w:w="1339" w:type="dxa"/>
                  <w:tcBorders>
                    <w:tl2br w:val="nil"/>
                    <w:tr2bl w:val="nil"/>
                  </w:tcBorders>
                  <w:shd w:val="clear" w:color="auto" w:fill="auto"/>
                  <w:vAlign w:val="center"/>
                </w:tcPr>
                <w:p w14:paraId="3FE5E6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0.00012</w:t>
                  </w:r>
                </w:p>
              </w:tc>
              <w:tc>
                <w:tcPr>
                  <w:tcW w:w="1182" w:type="dxa"/>
                  <w:tcBorders>
                    <w:tl2br w:val="nil"/>
                    <w:tr2bl w:val="nil"/>
                  </w:tcBorders>
                  <w:shd w:val="clear" w:color="auto" w:fill="auto"/>
                  <w:vAlign w:val="center"/>
                </w:tcPr>
                <w:p w14:paraId="384350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0.00005</w:t>
                  </w:r>
                </w:p>
              </w:tc>
              <w:tc>
                <w:tcPr>
                  <w:tcW w:w="1183" w:type="dxa"/>
                  <w:tcBorders>
                    <w:tl2br w:val="nil"/>
                    <w:tr2bl w:val="nil"/>
                  </w:tcBorders>
                  <w:shd w:val="clear" w:color="auto" w:fill="auto"/>
                  <w:vAlign w:val="center"/>
                </w:tcPr>
                <w:p w14:paraId="1AC9C4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0.00255</w:t>
                  </w:r>
                </w:p>
              </w:tc>
            </w:tr>
            <w:tr w14:paraId="61167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29" w:type="pct"/>
                  <w:vMerge w:val="continue"/>
                  <w:tcBorders>
                    <w:tl2br w:val="nil"/>
                    <w:tr2bl w:val="nil"/>
                  </w:tcBorders>
                  <w:vAlign w:val="center"/>
                </w:tcPr>
                <w:p w14:paraId="181F085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592" w:type="pct"/>
                  <w:vMerge w:val="continue"/>
                  <w:tcBorders>
                    <w:tl2br w:val="nil"/>
                    <w:tr2bl w:val="nil"/>
                  </w:tcBorders>
                  <w:shd w:val="clear" w:color="auto" w:fill="auto"/>
                  <w:vAlign w:val="center"/>
                </w:tcPr>
                <w:p w14:paraId="17433C3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865" w:type="pct"/>
                  <w:vMerge w:val="continue"/>
                  <w:tcBorders>
                    <w:tl2br w:val="nil"/>
                    <w:tr2bl w:val="nil"/>
                  </w:tcBorders>
                  <w:shd w:val="clear" w:color="auto" w:fill="auto"/>
                  <w:vAlign w:val="center"/>
                </w:tcPr>
                <w:p w14:paraId="73D6EEE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987" w:type="pct"/>
                  <w:tcBorders>
                    <w:tl2br w:val="nil"/>
                    <w:tr2bl w:val="nil"/>
                  </w:tcBorders>
                  <w:shd w:val="clear" w:color="auto" w:fill="auto"/>
                  <w:vAlign w:val="center"/>
                </w:tcPr>
                <w:p w14:paraId="354317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其中：</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1,3-丁二烯</w:t>
                  </w:r>
                </w:p>
              </w:tc>
              <w:tc>
                <w:tcPr>
                  <w:tcW w:w="1339" w:type="dxa"/>
                  <w:tcBorders>
                    <w:tl2br w:val="nil"/>
                    <w:tr2bl w:val="nil"/>
                  </w:tcBorders>
                  <w:shd w:val="clear" w:color="auto" w:fill="auto"/>
                  <w:vAlign w:val="center"/>
                </w:tcPr>
                <w:p w14:paraId="29E9CF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0.00005</w:t>
                  </w:r>
                </w:p>
              </w:tc>
              <w:tc>
                <w:tcPr>
                  <w:tcW w:w="1182" w:type="dxa"/>
                  <w:tcBorders>
                    <w:tl2br w:val="nil"/>
                    <w:tr2bl w:val="nil"/>
                  </w:tcBorders>
                  <w:shd w:val="clear" w:color="auto" w:fill="auto"/>
                  <w:vAlign w:val="center"/>
                </w:tcPr>
                <w:p w14:paraId="6B045FE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0.00002</w:t>
                  </w:r>
                </w:p>
              </w:tc>
              <w:tc>
                <w:tcPr>
                  <w:tcW w:w="1183" w:type="dxa"/>
                  <w:tcBorders>
                    <w:tl2br w:val="nil"/>
                    <w:tr2bl w:val="nil"/>
                  </w:tcBorders>
                  <w:shd w:val="clear" w:color="auto" w:fill="auto"/>
                  <w:vAlign w:val="center"/>
                </w:tcPr>
                <w:p w14:paraId="4397E7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0.00103</w:t>
                  </w:r>
                </w:p>
              </w:tc>
            </w:tr>
            <w:tr w14:paraId="2AFBC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vMerge w:val="continue"/>
                  <w:tcBorders>
                    <w:tl2br w:val="nil"/>
                    <w:tr2bl w:val="nil"/>
                  </w:tcBorders>
                  <w:vAlign w:val="center"/>
                </w:tcPr>
                <w:p w14:paraId="35D9F98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592" w:type="pct"/>
                  <w:vMerge w:val="continue"/>
                  <w:tcBorders>
                    <w:tl2br w:val="nil"/>
                    <w:tr2bl w:val="nil"/>
                  </w:tcBorders>
                  <w:shd w:val="clear" w:color="auto" w:fill="auto"/>
                  <w:vAlign w:val="center"/>
                </w:tcPr>
                <w:p w14:paraId="31FD6B8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865" w:type="pct"/>
                  <w:vMerge w:val="continue"/>
                  <w:tcBorders>
                    <w:tl2br w:val="nil"/>
                    <w:tr2bl w:val="nil"/>
                  </w:tcBorders>
                  <w:shd w:val="clear" w:color="auto" w:fill="auto"/>
                  <w:vAlign w:val="center"/>
                </w:tcPr>
                <w:p w14:paraId="62D1E69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987" w:type="pct"/>
                  <w:tcBorders>
                    <w:tl2br w:val="nil"/>
                    <w:tr2bl w:val="nil"/>
                  </w:tcBorders>
                  <w:shd w:val="clear" w:color="auto" w:fill="auto"/>
                  <w:vAlign w:val="center"/>
                </w:tcPr>
                <w:p w14:paraId="632BBB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颗粒物</w:t>
                  </w:r>
                </w:p>
              </w:tc>
              <w:tc>
                <w:tcPr>
                  <w:tcW w:w="1339" w:type="dxa"/>
                  <w:tcBorders>
                    <w:tl2br w:val="nil"/>
                    <w:tr2bl w:val="nil"/>
                  </w:tcBorders>
                  <w:shd w:val="clear" w:color="auto" w:fill="auto"/>
                  <w:vAlign w:val="center"/>
                </w:tcPr>
                <w:p w14:paraId="7761C7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0.0505</w:t>
                  </w:r>
                </w:p>
              </w:tc>
              <w:tc>
                <w:tcPr>
                  <w:tcW w:w="1182" w:type="dxa"/>
                  <w:tcBorders>
                    <w:tl2br w:val="nil"/>
                    <w:tr2bl w:val="nil"/>
                  </w:tcBorders>
                  <w:shd w:val="clear" w:color="auto" w:fill="auto"/>
                  <w:vAlign w:val="center"/>
                </w:tcPr>
                <w:p w14:paraId="112ED9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0.0208</w:t>
                  </w:r>
                </w:p>
              </w:tc>
              <w:tc>
                <w:tcPr>
                  <w:tcW w:w="1183" w:type="dxa"/>
                  <w:tcBorders>
                    <w:tl2br w:val="nil"/>
                    <w:tr2bl w:val="nil"/>
                  </w:tcBorders>
                  <w:shd w:val="clear" w:color="auto" w:fill="auto"/>
                  <w:vAlign w:val="center"/>
                </w:tcPr>
                <w:p w14:paraId="4893FD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000000" w:themeColor="text1"/>
                      <w:sz w:val="21"/>
                      <w:szCs w:val="21"/>
                      <w:highlight w:val="none"/>
                      <w:u w:val="single" w:color="auto"/>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1.039</w:t>
                  </w:r>
                </w:p>
              </w:tc>
            </w:tr>
            <w:tr w14:paraId="797D1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vMerge w:val="continue"/>
                  <w:tcBorders>
                    <w:tl2br w:val="nil"/>
                    <w:tr2bl w:val="nil"/>
                  </w:tcBorders>
                  <w:vAlign w:val="center"/>
                </w:tcPr>
                <w:p w14:paraId="7296E0E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592" w:type="pct"/>
                  <w:vMerge w:val="continue"/>
                  <w:tcBorders>
                    <w:tl2br w:val="nil"/>
                    <w:tr2bl w:val="nil"/>
                  </w:tcBorders>
                  <w:shd w:val="clear" w:color="auto" w:fill="auto"/>
                  <w:vAlign w:val="center"/>
                </w:tcPr>
                <w:p w14:paraId="214FC63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865" w:type="pct"/>
                  <w:vMerge w:val="continue"/>
                  <w:tcBorders>
                    <w:tl2br w:val="nil"/>
                    <w:tr2bl w:val="nil"/>
                  </w:tcBorders>
                  <w:shd w:val="clear" w:color="auto" w:fill="auto"/>
                  <w:vAlign w:val="center"/>
                </w:tcPr>
                <w:p w14:paraId="2F9833C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p>
              </w:tc>
              <w:tc>
                <w:tcPr>
                  <w:tcW w:w="987" w:type="pct"/>
                  <w:tcBorders>
                    <w:tl2br w:val="nil"/>
                    <w:tr2bl w:val="nil"/>
                  </w:tcBorders>
                  <w:shd w:val="clear" w:color="auto" w:fill="auto"/>
                  <w:vAlign w:val="center"/>
                </w:tcPr>
                <w:p w14:paraId="19E11C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臭气浓度</w:t>
                  </w:r>
                </w:p>
              </w:tc>
              <w:tc>
                <w:tcPr>
                  <w:tcW w:w="804" w:type="pct"/>
                  <w:tcBorders>
                    <w:tl2br w:val="nil"/>
                    <w:tr2bl w:val="nil"/>
                  </w:tcBorders>
                  <w:shd w:val="clear" w:color="auto" w:fill="auto"/>
                  <w:vAlign w:val="center"/>
                </w:tcPr>
                <w:p w14:paraId="089B1C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少量</w:t>
                  </w:r>
                </w:p>
              </w:tc>
              <w:tc>
                <w:tcPr>
                  <w:tcW w:w="709" w:type="pct"/>
                  <w:tcBorders>
                    <w:tl2br w:val="nil"/>
                    <w:tr2bl w:val="nil"/>
                  </w:tcBorders>
                  <w:shd w:val="clear" w:color="auto" w:fill="auto"/>
                  <w:vAlign w:val="center"/>
                </w:tcPr>
                <w:p w14:paraId="2A1B9BB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少量</w:t>
                  </w:r>
                </w:p>
              </w:tc>
              <w:tc>
                <w:tcPr>
                  <w:tcW w:w="710" w:type="pct"/>
                  <w:tcBorders>
                    <w:tl2br w:val="nil"/>
                    <w:tr2bl w:val="nil"/>
                  </w:tcBorders>
                  <w:shd w:val="clear" w:color="auto" w:fill="auto"/>
                  <w:vAlign w:val="center"/>
                </w:tcPr>
                <w:p w14:paraId="32E3F1F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少量</w:t>
                  </w:r>
                </w:p>
              </w:tc>
            </w:tr>
            <w:bookmarkEnd w:id="35"/>
            <w:tr w14:paraId="6FECE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vAlign w:val="center"/>
                </w:tcPr>
                <w:p w14:paraId="514AEE09">
                  <w:pPr>
                    <w:keepNext w:val="0"/>
                    <w:keepLines w:val="0"/>
                    <w:suppressLineNumbers w:val="0"/>
                    <w:spacing w:before="0" w:beforeAutospacing="0" w:after="0" w:afterAutospacing="0"/>
                    <w:ind w:left="0" w:right="0"/>
                    <w:jc w:val="both"/>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u w:val="single" w:color="auto"/>
                      <w:lang w:val="en-US" w:eastAsia="zh-CN"/>
                      <w14:textFill>
                        <w14:solidFill>
                          <w14:schemeClr w14:val="tx1"/>
                        </w14:solidFill>
                      </w14:textFill>
                    </w:rPr>
                    <w:t>注：本项目排气筒均为一般排放口。</w:t>
                  </w:r>
                </w:p>
              </w:tc>
            </w:tr>
          </w:tbl>
          <w:p w14:paraId="6C50DB2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表4-6  大气污染物无组织排放量核算表</w:t>
            </w:r>
          </w:p>
          <w:tbl>
            <w:tblPr>
              <w:tblStyle w:val="37"/>
              <w:tblW w:w="4995"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20"/>
              <w:gridCol w:w="740"/>
              <w:gridCol w:w="1598"/>
              <w:gridCol w:w="3113"/>
              <w:gridCol w:w="1163"/>
            </w:tblGrid>
            <w:tr w14:paraId="30BA2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restart"/>
                  <w:tcBorders>
                    <w:tl2br w:val="nil"/>
                    <w:tr2bl w:val="nil"/>
                  </w:tcBorders>
                  <w:vAlign w:val="center"/>
                </w:tcPr>
                <w:p w14:paraId="3CBE8B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single" w:color="auto"/>
                      <w14:textFill>
                        <w14:solidFill>
                          <w14:schemeClr w14:val="tx1"/>
                        </w14:solidFill>
                      </w14:textFill>
                    </w:rPr>
                    <w:t>序号</w:t>
                  </w:r>
                </w:p>
              </w:tc>
              <w:tc>
                <w:tcPr>
                  <w:tcW w:w="888" w:type="pct"/>
                  <w:vMerge w:val="restart"/>
                  <w:tcBorders>
                    <w:tl2br w:val="nil"/>
                    <w:tr2bl w:val="nil"/>
                  </w:tcBorders>
                  <w:vAlign w:val="center"/>
                </w:tcPr>
                <w:p w14:paraId="45D890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single" w:color="auto"/>
                      <w:lang w:eastAsia="zh-CN"/>
                      <w14:textFill>
                        <w14:solidFill>
                          <w14:schemeClr w14:val="tx1"/>
                        </w14:solidFill>
                      </w14:textFill>
                    </w:rPr>
                    <w:t>产污环节</w:t>
                  </w:r>
                </w:p>
              </w:tc>
              <w:tc>
                <w:tcPr>
                  <w:tcW w:w="433" w:type="pct"/>
                  <w:vMerge w:val="restart"/>
                  <w:tcBorders>
                    <w:tl2br w:val="nil"/>
                    <w:tr2bl w:val="nil"/>
                  </w:tcBorders>
                  <w:vAlign w:val="center"/>
                </w:tcPr>
                <w:p w14:paraId="341C88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single" w:color="auto"/>
                      <w:lang w:eastAsia="zh-CN"/>
                      <w14:textFill>
                        <w14:solidFill>
                          <w14:schemeClr w14:val="tx1"/>
                        </w14:solidFill>
                      </w14:textFill>
                    </w:rPr>
                    <w:t>主要防治措施</w:t>
                  </w:r>
                </w:p>
              </w:tc>
              <w:tc>
                <w:tcPr>
                  <w:tcW w:w="933" w:type="pct"/>
                  <w:vMerge w:val="restart"/>
                  <w:tcBorders>
                    <w:tl2br w:val="nil"/>
                    <w:tr2bl w:val="nil"/>
                  </w:tcBorders>
                  <w:vAlign w:val="center"/>
                </w:tcPr>
                <w:p w14:paraId="529947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single" w:color="auto"/>
                      <w14:textFill>
                        <w14:solidFill>
                          <w14:schemeClr w14:val="tx1"/>
                        </w14:solidFill>
                      </w14:textFill>
                    </w:rPr>
                    <w:t>污染物</w:t>
                  </w:r>
                </w:p>
              </w:tc>
              <w:tc>
                <w:tcPr>
                  <w:tcW w:w="1818" w:type="pct"/>
                  <w:tcBorders>
                    <w:tl2br w:val="nil"/>
                    <w:tr2bl w:val="nil"/>
                  </w:tcBorders>
                  <w:vAlign w:val="center"/>
                </w:tcPr>
                <w:p w14:paraId="40E9F5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single" w:color="auto"/>
                      <w:lang w:eastAsia="zh-CN"/>
                      <w14:textFill>
                        <w14:solidFill>
                          <w14:schemeClr w14:val="tx1"/>
                        </w14:solidFill>
                      </w14:textFill>
                    </w:rPr>
                    <w:t>国家或地方污染物排放标准</w:t>
                  </w:r>
                </w:p>
              </w:tc>
              <w:tc>
                <w:tcPr>
                  <w:tcW w:w="679" w:type="pct"/>
                  <w:vMerge w:val="restart"/>
                  <w:tcBorders>
                    <w:tl2br w:val="nil"/>
                    <w:tr2bl w:val="nil"/>
                  </w:tcBorders>
                  <w:vAlign w:val="center"/>
                </w:tcPr>
                <w:p w14:paraId="1E7FE9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single" w:color="auto"/>
                      <w:lang w:eastAsia="zh-CN"/>
                      <w14:textFill>
                        <w14:solidFill>
                          <w14:schemeClr w14:val="tx1"/>
                        </w14:solidFill>
                      </w14:textFill>
                    </w:rPr>
                    <w:t>年排放量（</w:t>
                  </w:r>
                  <w:r>
                    <w:rPr>
                      <w:rFonts w:hint="default" w:ascii="Times New Roman" w:hAnsi="Times New Roman" w:cs="Times New Roman"/>
                      <w:b w:val="0"/>
                      <w:bCs w:val="0"/>
                      <w:color w:val="000000" w:themeColor="text1"/>
                      <w:sz w:val="21"/>
                      <w:szCs w:val="21"/>
                      <w:highlight w:val="none"/>
                      <w:u w:val="single" w:color="auto"/>
                      <w:lang w:val="en-US" w:eastAsia="zh-CN"/>
                      <w14:textFill>
                        <w14:solidFill>
                          <w14:schemeClr w14:val="tx1"/>
                        </w14:solidFill>
                      </w14:textFill>
                    </w:rPr>
                    <w:t>t/a</w:t>
                  </w:r>
                  <w:r>
                    <w:rPr>
                      <w:rFonts w:hint="default" w:ascii="Times New Roman" w:hAnsi="Times New Roman" w:cs="Times New Roman"/>
                      <w:b w:val="0"/>
                      <w:bCs w:val="0"/>
                      <w:color w:val="000000" w:themeColor="text1"/>
                      <w:sz w:val="21"/>
                      <w:szCs w:val="21"/>
                      <w:highlight w:val="none"/>
                      <w:u w:val="single" w:color="auto"/>
                      <w:lang w:eastAsia="zh-CN"/>
                      <w14:textFill>
                        <w14:solidFill>
                          <w14:schemeClr w14:val="tx1"/>
                        </w14:solidFill>
                      </w14:textFill>
                    </w:rPr>
                    <w:t>）</w:t>
                  </w:r>
                </w:p>
              </w:tc>
            </w:tr>
            <w:tr w14:paraId="2E9A0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48" w:type="pct"/>
                  <w:vMerge w:val="continue"/>
                  <w:tcBorders>
                    <w:tl2br w:val="nil"/>
                    <w:tr2bl w:val="nil"/>
                  </w:tcBorders>
                  <w:vAlign w:val="center"/>
                </w:tcPr>
                <w:p w14:paraId="1EF03A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p>
              </w:tc>
              <w:tc>
                <w:tcPr>
                  <w:tcW w:w="888" w:type="pct"/>
                  <w:vMerge w:val="continue"/>
                  <w:tcBorders>
                    <w:tl2br w:val="nil"/>
                    <w:tr2bl w:val="nil"/>
                  </w:tcBorders>
                  <w:vAlign w:val="center"/>
                </w:tcPr>
                <w:p w14:paraId="2C39B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p>
              </w:tc>
              <w:tc>
                <w:tcPr>
                  <w:tcW w:w="433" w:type="pct"/>
                  <w:vMerge w:val="continue"/>
                  <w:tcBorders>
                    <w:tl2br w:val="nil"/>
                    <w:tr2bl w:val="nil"/>
                  </w:tcBorders>
                  <w:vAlign w:val="center"/>
                </w:tcPr>
                <w:p w14:paraId="51BE3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p>
              </w:tc>
              <w:tc>
                <w:tcPr>
                  <w:tcW w:w="933" w:type="pct"/>
                  <w:vMerge w:val="continue"/>
                  <w:tcBorders>
                    <w:tl2br w:val="nil"/>
                    <w:tr2bl w:val="nil"/>
                  </w:tcBorders>
                  <w:vAlign w:val="center"/>
                </w:tcPr>
                <w:p w14:paraId="5E4A2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p>
              </w:tc>
              <w:tc>
                <w:tcPr>
                  <w:tcW w:w="1818" w:type="pct"/>
                  <w:tcBorders>
                    <w:tl2br w:val="nil"/>
                    <w:tr2bl w:val="nil"/>
                  </w:tcBorders>
                  <w:vAlign w:val="center"/>
                </w:tcPr>
                <w:p w14:paraId="5CF744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single" w:color="auto"/>
                      <w14:textFill>
                        <w14:solidFill>
                          <w14:schemeClr w14:val="tx1"/>
                        </w14:solidFill>
                      </w14:textFill>
                    </w:rPr>
                    <w:t>标准名称</w:t>
                  </w:r>
                </w:p>
              </w:tc>
              <w:tc>
                <w:tcPr>
                  <w:tcW w:w="679" w:type="pct"/>
                  <w:vMerge w:val="continue"/>
                  <w:tcBorders>
                    <w:tl2br w:val="nil"/>
                    <w:tr2bl w:val="nil"/>
                  </w:tcBorders>
                  <w:vAlign w:val="center"/>
                </w:tcPr>
                <w:p w14:paraId="158680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p>
              </w:tc>
            </w:tr>
            <w:tr w14:paraId="068D4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restart"/>
                  <w:tcBorders>
                    <w:tl2br w:val="nil"/>
                    <w:tr2bl w:val="nil"/>
                  </w:tcBorders>
                  <w:vAlign w:val="center"/>
                </w:tcPr>
                <w:p w14:paraId="02757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1</w:t>
                  </w:r>
                </w:p>
              </w:tc>
              <w:tc>
                <w:tcPr>
                  <w:tcW w:w="888" w:type="pct"/>
                  <w:vMerge w:val="restart"/>
                  <w:tcBorders>
                    <w:tl2br w:val="nil"/>
                    <w:tr2bl w:val="nil"/>
                  </w:tcBorders>
                  <w:vAlign w:val="center"/>
                </w:tcPr>
                <w:p w14:paraId="68611E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注塑</w:t>
                  </w: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/固化</w:t>
                  </w:r>
                </w:p>
              </w:tc>
              <w:tc>
                <w:tcPr>
                  <w:tcW w:w="433" w:type="pct"/>
                  <w:vMerge w:val="restart"/>
                  <w:tcBorders>
                    <w:tl2br w:val="nil"/>
                    <w:tr2bl w:val="nil"/>
                  </w:tcBorders>
                  <w:vAlign w:val="center"/>
                </w:tcPr>
                <w:p w14:paraId="3FE5D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加强</w:t>
                  </w: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设备维护促进有效收集</w:t>
                  </w:r>
                </w:p>
              </w:tc>
              <w:tc>
                <w:tcPr>
                  <w:tcW w:w="933" w:type="pct"/>
                  <w:tcBorders>
                    <w:tl2br w:val="nil"/>
                    <w:tr2bl w:val="nil"/>
                  </w:tcBorders>
                  <w:vAlign w:val="center"/>
                </w:tcPr>
                <w:p w14:paraId="26595B3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818" w:type="pct"/>
                  <w:vMerge w:val="restart"/>
                  <w:tcBorders>
                    <w:tl2br w:val="nil"/>
                    <w:tr2bl w:val="nil"/>
                  </w:tcBorders>
                  <w:vAlign w:val="center"/>
                </w:tcPr>
                <w:p w14:paraId="5118B10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执行《合成树脂工业污染物排放标准》（GB31572-2015，含2024年修改单）表9大气污染物浓度限值和</w:t>
                  </w:r>
                  <w:r>
                    <w:rPr>
                      <w:rFonts w:hint="default" w:ascii="Times New Roman" w:hAnsi="Times New Roman" w:cs="Times New Roman"/>
                      <w:b w:val="0"/>
                      <w:bCs w:val="0"/>
                      <w:i w:val="0"/>
                      <w:iCs w:val="0"/>
                      <w:color w:val="000000" w:themeColor="text1"/>
                      <w:kern w:val="0"/>
                      <w:sz w:val="21"/>
                      <w:szCs w:val="21"/>
                      <w:highlight w:val="none"/>
                      <w:u w:val="single" w:color="auto"/>
                      <w:lang w:val="en-US" w:eastAsia="en-US" w:bidi="ar"/>
                      <w14:textFill>
                        <w14:solidFill>
                          <w14:schemeClr w14:val="tx1"/>
                        </w14:solidFill>
                      </w14:textFill>
                    </w:rPr>
                    <w:t>《</w:t>
                  </w: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表</w:t>
                  </w:r>
                  <w:r>
                    <w:rPr>
                      <w:rFonts w:hint="default" w:ascii="Times New Roman" w:hAnsi="Times New Roman" w:cs="Times New Roman"/>
                      <w:b w:val="0"/>
                      <w:bCs w:val="0"/>
                      <w:i w:val="0"/>
                      <w:iCs w:val="0"/>
                      <w:color w:val="000000" w:themeColor="text1"/>
                      <w:kern w:val="0"/>
                      <w:sz w:val="21"/>
                      <w:szCs w:val="21"/>
                      <w:highlight w:val="none"/>
                      <w:u w:val="single" w:color="auto"/>
                      <w:lang w:val="en-US" w:eastAsia="en-US" w:bidi="ar"/>
                      <w14:textFill>
                        <w14:solidFill>
                          <w14:schemeClr w14:val="tx1"/>
                        </w14:solidFill>
                      </w14:textFill>
                    </w:rPr>
                    <w:t>面涂装（汽车制造及维修）挥发性有机物、镍排放标准</w:t>
                  </w: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w:t>
                  </w:r>
                  <w:r>
                    <w:rPr>
                      <w:rFonts w:hint="default" w:ascii="Times New Roman" w:hAnsi="Times New Roman" w:cs="Times New Roman"/>
                      <w:b w:val="0"/>
                      <w:bCs w:val="0"/>
                      <w:i w:val="0"/>
                      <w:iCs w:val="0"/>
                      <w:color w:val="000000" w:themeColor="text1"/>
                      <w:kern w:val="0"/>
                      <w:sz w:val="21"/>
                      <w:szCs w:val="21"/>
                      <w:highlight w:val="none"/>
                      <w:u w:val="single" w:color="auto"/>
                      <w:lang w:val="en-US" w:eastAsia="en-US" w:bidi="ar"/>
                      <w14:textFill>
                        <w14:solidFill>
                          <w14:schemeClr w14:val="tx1"/>
                        </w14:solidFill>
                      </w14:textFill>
                    </w:rPr>
                    <w:t>DB43/1356-2017</w:t>
                  </w: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较严值；颗粒物参照《大气污染物综合排放标准》（GB16297-1996）表2中的无组织排放限值标准、《合成树脂工业污染物排放标准》（GB31572-2015，含2024年修改单）表9大气污染物浓度限值较严值；无组织臭气浓度执行《恶臭污染物排放标准》（GB14554-93）表1新扩改建二级厂界标准值；车间外无组织非甲烷总烃执行《挥发性有机物无组织排放控制标准》（GB37822-2019）附录A.1标准特别排放限值，</w:t>
                  </w:r>
                </w:p>
              </w:tc>
              <w:tc>
                <w:tcPr>
                  <w:tcW w:w="1130" w:type="dxa"/>
                  <w:tcBorders>
                    <w:tl2br w:val="nil"/>
                    <w:tr2bl w:val="nil"/>
                  </w:tcBorders>
                  <w:shd w:val="clear" w:color="auto" w:fill="auto"/>
                  <w:vAlign w:val="center"/>
                </w:tcPr>
                <w:p w14:paraId="1016E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0.1296</w:t>
                  </w:r>
                </w:p>
              </w:tc>
            </w:tr>
            <w:tr w14:paraId="75DDE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37E48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vMerge w:val="continue"/>
                  <w:tcBorders>
                    <w:tl2br w:val="nil"/>
                    <w:tr2bl w:val="nil"/>
                  </w:tcBorders>
                  <w:vAlign w:val="center"/>
                </w:tcPr>
                <w:p w14:paraId="3EDA60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433" w:type="pct"/>
                  <w:vMerge w:val="continue"/>
                  <w:tcBorders>
                    <w:tl2br w:val="nil"/>
                    <w:tr2bl w:val="nil"/>
                  </w:tcBorders>
                  <w:vAlign w:val="center"/>
                </w:tcPr>
                <w:p w14:paraId="21890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6A0023F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苯乙烯</w:t>
                  </w:r>
                </w:p>
              </w:tc>
              <w:tc>
                <w:tcPr>
                  <w:tcW w:w="1818" w:type="pct"/>
                  <w:vMerge w:val="continue"/>
                  <w:tcBorders>
                    <w:tl2br w:val="nil"/>
                    <w:tr2bl w:val="nil"/>
                  </w:tcBorders>
                  <w:vAlign w:val="center"/>
                </w:tcPr>
                <w:p w14:paraId="36C28BF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shd w:val="clear" w:color="auto" w:fill="auto"/>
                  <w:vAlign w:val="center"/>
                </w:tcPr>
                <w:p w14:paraId="25694C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0.00029</w:t>
                  </w:r>
                </w:p>
              </w:tc>
            </w:tr>
            <w:tr w14:paraId="6F707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02E66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vMerge w:val="continue"/>
                  <w:tcBorders>
                    <w:tl2br w:val="nil"/>
                    <w:tr2bl w:val="nil"/>
                  </w:tcBorders>
                  <w:vAlign w:val="center"/>
                </w:tcPr>
                <w:p w14:paraId="5864F45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433" w:type="pct"/>
                  <w:vMerge w:val="continue"/>
                  <w:tcBorders>
                    <w:tl2br w:val="nil"/>
                    <w:tr2bl w:val="nil"/>
                  </w:tcBorders>
                  <w:vAlign w:val="center"/>
                </w:tcPr>
                <w:p w14:paraId="68DA85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0C7DFDE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丙烯腈</w:t>
                  </w:r>
                </w:p>
              </w:tc>
              <w:tc>
                <w:tcPr>
                  <w:tcW w:w="1818" w:type="pct"/>
                  <w:vMerge w:val="continue"/>
                  <w:tcBorders>
                    <w:tl2br w:val="nil"/>
                    <w:tr2bl w:val="nil"/>
                  </w:tcBorders>
                  <w:vAlign w:val="center"/>
                </w:tcPr>
                <w:p w14:paraId="05BA43F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shd w:val="clear" w:color="auto" w:fill="auto"/>
                  <w:vAlign w:val="center"/>
                </w:tcPr>
                <w:p w14:paraId="4B324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0.00012</w:t>
                  </w:r>
                </w:p>
              </w:tc>
            </w:tr>
            <w:tr w14:paraId="0A36F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1D0F4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vMerge w:val="continue"/>
                  <w:tcBorders>
                    <w:tl2br w:val="nil"/>
                    <w:tr2bl w:val="nil"/>
                  </w:tcBorders>
                  <w:vAlign w:val="center"/>
                </w:tcPr>
                <w:p w14:paraId="45B654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433" w:type="pct"/>
                  <w:vMerge w:val="continue"/>
                  <w:tcBorders>
                    <w:tl2br w:val="nil"/>
                    <w:tr2bl w:val="nil"/>
                  </w:tcBorders>
                  <w:vAlign w:val="center"/>
                </w:tcPr>
                <w:p w14:paraId="41113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0ABC53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1,3-丁二烯</w:t>
                  </w:r>
                </w:p>
              </w:tc>
              <w:tc>
                <w:tcPr>
                  <w:tcW w:w="1818" w:type="pct"/>
                  <w:vMerge w:val="continue"/>
                  <w:tcBorders>
                    <w:tl2br w:val="nil"/>
                    <w:tr2bl w:val="nil"/>
                  </w:tcBorders>
                  <w:vAlign w:val="center"/>
                </w:tcPr>
                <w:p w14:paraId="58F8BB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shd w:val="clear" w:color="auto" w:fill="auto"/>
                  <w:vAlign w:val="center"/>
                </w:tcPr>
                <w:p w14:paraId="7366D7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0.00005</w:t>
                  </w:r>
                </w:p>
              </w:tc>
            </w:tr>
            <w:tr w14:paraId="008EF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8" w:type="pct"/>
                  <w:vMerge w:val="continue"/>
                  <w:tcBorders>
                    <w:tl2br w:val="nil"/>
                    <w:tr2bl w:val="nil"/>
                  </w:tcBorders>
                  <w:vAlign w:val="center"/>
                </w:tcPr>
                <w:p w14:paraId="70AD2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vMerge w:val="continue"/>
                  <w:tcBorders>
                    <w:tl2br w:val="nil"/>
                    <w:tr2bl w:val="nil"/>
                  </w:tcBorders>
                  <w:vAlign w:val="center"/>
                </w:tcPr>
                <w:p w14:paraId="68B58B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433" w:type="pct"/>
                  <w:vMerge w:val="continue"/>
                  <w:tcBorders>
                    <w:tl2br w:val="nil"/>
                    <w:tr2bl w:val="nil"/>
                  </w:tcBorders>
                  <w:vAlign w:val="center"/>
                </w:tcPr>
                <w:p w14:paraId="76C09C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1F02062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臭气浓度</w:t>
                  </w:r>
                </w:p>
              </w:tc>
              <w:tc>
                <w:tcPr>
                  <w:tcW w:w="1818" w:type="pct"/>
                  <w:vMerge w:val="continue"/>
                  <w:tcBorders>
                    <w:tl2br w:val="nil"/>
                    <w:tr2bl w:val="nil"/>
                  </w:tcBorders>
                  <w:vAlign w:val="center"/>
                </w:tcPr>
                <w:p w14:paraId="4674F9C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679" w:type="pct"/>
                  <w:tcBorders>
                    <w:tl2br w:val="nil"/>
                    <w:tr2bl w:val="nil"/>
                  </w:tcBorders>
                  <w:shd w:val="clear" w:color="auto" w:fill="auto"/>
                  <w:vAlign w:val="center"/>
                </w:tcPr>
                <w:p w14:paraId="669D01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少量</w:t>
                  </w:r>
                </w:p>
              </w:tc>
            </w:tr>
            <w:tr w14:paraId="67208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48" w:type="pct"/>
                  <w:tcBorders>
                    <w:tl2br w:val="nil"/>
                    <w:tr2bl w:val="nil"/>
                  </w:tcBorders>
                  <w:vAlign w:val="center"/>
                </w:tcPr>
                <w:p w14:paraId="60309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2</w:t>
                  </w:r>
                </w:p>
              </w:tc>
              <w:tc>
                <w:tcPr>
                  <w:tcW w:w="888" w:type="pct"/>
                  <w:tcBorders>
                    <w:tl2br w:val="nil"/>
                    <w:tr2bl w:val="nil"/>
                  </w:tcBorders>
                  <w:vAlign w:val="center"/>
                </w:tcPr>
                <w:p w14:paraId="4DBC96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破碎</w:t>
                  </w:r>
                </w:p>
              </w:tc>
              <w:tc>
                <w:tcPr>
                  <w:tcW w:w="433" w:type="pct"/>
                  <w:vMerge w:val="continue"/>
                  <w:tcBorders>
                    <w:tl2br w:val="nil"/>
                    <w:tr2bl w:val="nil"/>
                  </w:tcBorders>
                  <w:vAlign w:val="center"/>
                </w:tcPr>
                <w:p w14:paraId="10234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5C01219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颗粒物</w:t>
                  </w:r>
                </w:p>
              </w:tc>
              <w:tc>
                <w:tcPr>
                  <w:tcW w:w="1818" w:type="pct"/>
                  <w:vMerge w:val="continue"/>
                  <w:tcBorders>
                    <w:tl2br w:val="nil"/>
                    <w:tr2bl w:val="nil"/>
                  </w:tcBorders>
                  <w:vAlign w:val="center"/>
                </w:tcPr>
                <w:p w14:paraId="290FC4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shd w:val="clear" w:color="auto" w:fill="auto"/>
                  <w:vAlign w:val="center"/>
                </w:tcPr>
                <w:p w14:paraId="65AF46D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lang w:val="en-US" w:eastAsia="zh-CN" w:bidi="ar"/>
                      <w14:textFill>
                        <w14:solidFill>
                          <w14:schemeClr w14:val="tx1"/>
                        </w14:solidFill>
                      </w14:textFill>
                    </w:rPr>
                    <w:t>0.288</w:t>
                  </w:r>
                </w:p>
              </w:tc>
            </w:tr>
            <w:tr w14:paraId="1986C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restart"/>
                  <w:tcBorders>
                    <w:tl2br w:val="nil"/>
                    <w:tr2bl w:val="nil"/>
                  </w:tcBorders>
                  <w:vAlign w:val="center"/>
                </w:tcPr>
                <w:p w14:paraId="6C08D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3</w:t>
                  </w:r>
                </w:p>
              </w:tc>
              <w:tc>
                <w:tcPr>
                  <w:tcW w:w="888" w:type="pct"/>
                  <w:vMerge w:val="restart"/>
                  <w:tcBorders>
                    <w:tl2br w:val="nil"/>
                    <w:tr2bl w:val="nil"/>
                  </w:tcBorders>
                  <w:vAlign w:val="center"/>
                </w:tcPr>
                <w:p w14:paraId="153370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喷漆</w:t>
                  </w: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/烘烤</w:t>
                  </w:r>
                </w:p>
              </w:tc>
              <w:tc>
                <w:tcPr>
                  <w:tcW w:w="433" w:type="pct"/>
                  <w:vMerge w:val="continue"/>
                  <w:tcBorders>
                    <w:tl2br w:val="nil"/>
                    <w:tr2bl w:val="nil"/>
                  </w:tcBorders>
                  <w:vAlign w:val="center"/>
                </w:tcPr>
                <w:p w14:paraId="7F423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318691B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818" w:type="pct"/>
                  <w:vMerge w:val="continue"/>
                  <w:tcBorders>
                    <w:tl2br w:val="nil"/>
                    <w:tr2bl w:val="nil"/>
                  </w:tcBorders>
                  <w:vAlign w:val="center"/>
                </w:tcPr>
                <w:p w14:paraId="2B2927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vAlign w:val="center"/>
                </w:tcPr>
                <w:p w14:paraId="603D9BA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0.0937</w:t>
                  </w:r>
                </w:p>
              </w:tc>
            </w:tr>
            <w:tr w14:paraId="0D230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5051A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vMerge w:val="continue"/>
                  <w:tcBorders>
                    <w:tl2br w:val="nil"/>
                    <w:tr2bl w:val="nil"/>
                  </w:tcBorders>
                  <w:vAlign w:val="center"/>
                </w:tcPr>
                <w:p w14:paraId="587B6F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433" w:type="pct"/>
                  <w:vMerge w:val="continue"/>
                  <w:tcBorders>
                    <w:tl2br w:val="nil"/>
                    <w:tr2bl w:val="nil"/>
                  </w:tcBorders>
                  <w:vAlign w:val="center"/>
                </w:tcPr>
                <w:p w14:paraId="75B78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5102FD2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二甲苯</w:t>
                  </w:r>
                </w:p>
              </w:tc>
              <w:tc>
                <w:tcPr>
                  <w:tcW w:w="1818" w:type="pct"/>
                  <w:vMerge w:val="continue"/>
                  <w:tcBorders>
                    <w:tl2br w:val="nil"/>
                    <w:tr2bl w:val="nil"/>
                  </w:tcBorders>
                  <w:vAlign w:val="center"/>
                </w:tcPr>
                <w:p w14:paraId="5E50CFE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shd w:val="clear" w:color="auto" w:fill="auto"/>
                  <w:vAlign w:val="center"/>
                </w:tcPr>
                <w:p w14:paraId="47F871E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0.0104</w:t>
                  </w:r>
                </w:p>
              </w:tc>
            </w:tr>
            <w:tr w14:paraId="4189B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7034A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vMerge w:val="continue"/>
                  <w:tcBorders>
                    <w:tl2br w:val="nil"/>
                    <w:tr2bl w:val="nil"/>
                  </w:tcBorders>
                  <w:vAlign w:val="center"/>
                </w:tcPr>
                <w:p w14:paraId="1FE858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433" w:type="pct"/>
                  <w:vMerge w:val="continue"/>
                  <w:tcBorders>
                    <w:tl2br w:val="nil"/>
                    <w:tr2bl w:val="nil"/>
                  </w:tcBorders>
                  <w:vAlign w:val="center"/>
                </w:tcPr>
                <w:p w14:paraId="4BBA4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7C79162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颗粒物</w:t>
                  </w:r>
                </w:p>
              </w:tc>
              <w:tc>
                <w:tcPr>
                  <w:tcW w:w="1818" w:type="pct"/>
                  <w:vMerge w:val="continue"/>
                  <w:tcBorders>
                    <w:tl2br w:val="nil"/>
                    <w:tr2bl w:val="nil"/>
                  </w:tcBorders>
                  <w:vAlign w:val="center"/>
                </w:tcPr>
                <w:p w14:paraId="78C3E4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vAlign w:val="center"/>
                </w:tcPr>
                <w:p w14:paraId="542DE7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0.04</w:t>
                  </w:r>
                </w:p>
              </w:tc>
            </w:tr>
            <w:tr w14:paraId="38DA1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7C5C1B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vMerge w:val="continue"/>
                  <w:tcBorders>
                    <w:tl2br w:val="nil"/>
                    <w:tr2bl w:val="nil"/>
                  </w:tcBorders>
                  <w:vAlign w:val="center"/>
                </w:tcPr>
                <w:p w14:paraId="0B850D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433" w:type="pct"/>
                  <w:vMerge w:val="continue"/>
                  <w:tcBorders>
                    <w:tl2br w:val="nil"/>
                    <w:tr2bl w:val="nil"/>
                  </w:tcBorders>
                  <w:vAlign w:val="center"/>
                </w:tcPr>
                <w:p w14:paraId="18AA7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1DC3285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臭气浓度</w:t>
                  </w:r>
                </w:p>
              </w:tc>
              <w:tc>
                <w:tcPr>
                  <w:tcW w:w="1818" w:type="pct"/>
                  <w:vMerge w:val="continue"/>
                  <w:tcBorders>
                    <w:tl2br w:val="nil"/>
                    <w:tr2bl w:val="nil"/>
                  </w:tcBorders>
                  <w:vAlign w:val="center"/>
                </w:tcPr>
                <w:p w14:paraId="17779B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679" w:type="pct"/>
                  <w:tcBorders>
                    <w:tl2br w:val="nil"/>
                    <w:tr2bl w:val="nil"/>
                  </w:tcBorders>
                  <w:vAlign w:val="center"/>
                </w:tcPr>
                <w:p w14:paraId="15EAE64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少量</w:t>
                  </w:r>
                </w:p>
              </w:tc>
            </w:tr>
            <w:tr w14:paraId="2612E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tcBorders>
                    <w:tl2br w:val="nil"/>
                    <w:tr2bl w:val="nil"/>
                  </w:tcBorders>
                  <w:vAlign w:val="center"/>
                </w:tcPr>
                <w:p w14:paraId="40F2F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4</w:t>
                  </w:r>
                </w:p>
              </w:tc>
              <w:tc>
                <w:tcPr>
                  <w:tcW w:w="888" w:type="pct"/>
                  <w:tcBorders>
                    <w:tl2br w:val="nil"/>
                    <w:tr2bl w:val="nil"/>
                  </w:tcBorders>
                  <w:vAlign w:val="center"/>
                </w:tcPr>
                <w:p w14:paraId="4030CC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加硬废气</w:t>
                  </w:r>
                </w:p>
              </w:tc>
              <w:tc>
                <w:tcPr>
                  <w:tcW w:w="433" w:type="pct"/>
                  <w:vMerge w:val="continue"/>
                  <w:tcBorders>
                    <w:tl2br w:val="nil"/>
                    <w:tr2bl w:val="nil"/>
                  </w:tcBorders>
                  <w:vAlign w:val="center"/>
                </w:tcPr>
                <w:p w14:paraId="52E88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6DB8248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818" w:type="pct"/>
                  <w:vMerge w:val="continue"/>
                  <w:tcBorders>
                    <w:tl2br w:val="nil"/>
                    <w:tr2bl w:val="nil"/>
                  </w:tcBorders>
                  <w:vAlign w:val="center"/>
                </w:tcPr>
                <w:p w14:paraId="1FA73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vAlign w:val="center"/>
                </w:tcPr>
                <w:p w14:paraId="2A509C7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0.021</w:t>
                  </w:r>
                </w:p>
              </w:tc>
            </w:tr>
            <w:tr w14:paraId="1C1D2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tcBorders>
                    <w:tl2br w:val="nil"/>
                    <w:tr2bl w:val="nil"/>
                  </w:tcBorders>
                  <w:vAlign w:val="center"/>
                </w:tcPr>
                <w:p w14:paraId="29782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5</w:t>
                  </w:r>
                </w:p>
              </w:tc>
              <w:tc>
                <w:tcPr>
                  <w:tcW w:w="888" w:type="pct"/>
                  <w:tcBorders>
                    <w:tl2br w:val="nil"/>
                    <w:tr2bl w:val="nil"/>
                  </w:tcBorders>
                  <w:vAlign w:val="center"/>
                </w:tcPr>
                <w:p w14:paraId="5D5251E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包装移印废气</w:t>
                  </w:r>
                </w:p>
              </w:tc>
              <w:tc>
                <w:tcPr>
                  <w:tcW w:w="433" w:type="pct"/>
                  <w:vMerge w:val="continue"/>
                  <w:tcBorders>
                    <w:tl2br w:val="nil"/>
                    <w:tr2bl w:val="nil"/>
                  </w:tcBorders>
                  <w:vAlign w:val="center"/>
                </w:tcPr>
                <w:p w14:paraId="1A257A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47272F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818" w:type="pct"/>
                  <w:vMerge w:val="continue"/>
                  <w:tcBorders>
                    <w:tl2br w:val="nil"/>
                    <w:tr2bl w:val="nil"/>
                  </w:tcBorders>
                  <w:vAlign w:val="center"/>
                </w:tcPr>
                <w:p w14:paraId="3C475B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vAlign w:val="center"/>
                </w:tcPr>
                <w:p w14:paraId="46D0B0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0.013</w:t>
                  </w:r>
                </w:p>
              </w:tc>
            </w:tr>
            <w:tr w14:paraId="53A92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tcBorders>
                    <w:tl2br w:val="nil"/>
                    <w:tr2bl w:val="nil"/>
                  </w:tcBorders>
                  <w:vAlign w:val="center"/>
                </w:tcPr>
                <w:p w14:paraId="744D5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6</w:t>
                  </w:r>
                </w:p>
              </w:tc>
              <w:tc>
                <w:tcPr>
                  <w:tcW w:w="888" w:type="pct"/>
                  <w:tcBorders>
                    <w:tl2br w:val="nil"/>
                    <w:tr2bl w:val="nil"/>
                  </w:tcBorders>
                  <w:vAlign w:val="center"/>
                </w:tcPr>
                <w:p w14:paraId="07A59D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清洗/擦拭废气</w:t>
                  </w:r>
                </w:p>
              </w:tc>
              <w:tc>
                <w:tcPr>
                  <w:tcW w:w="433" w:type="pct"/>
                  <w:vMerge w:val="continue"/>
                  <w:tcBorders>
                    <w:tl2br w:val="nil"/>
                    <w:tr2bl w:val="nil"/>
                  </w:tcBorders>
                  <w:vAlign w:val="center"/>
                </w:tcPr>
                <w:p w14:paraId="4E7BA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41D4F6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818" w:type="pct"/>
                  <w:vMerge w:val="continue"/>
                  <w:tcBorders>
                    <w:tl2br w:val="nil"/>
                    <w:tr2bl w:val="nil"/>
                  </w:tcBorders>
                  <w:vAlign w:val="center"/>
                </w:tcPr>
                <w:p w14:paraId="554D7BF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vAlign w:val="center"/>
                </w:tcPr>
                <w:p w14:paraId="726BCB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0.073</w:t>
                  </w:r>
                </w:p>
              </w:tc>
            </w:tr>
            <w:tr w14:paraId="71521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tcBorders>
                    <w:tl2br w:val="nil"/>
                    <w:tr2bl w:val="nil"/>
                  </w:tcBorders>
                  <w:vAlign w:val="center"/>
                </w:tcPr>
                <w:p w14:paraId="5576D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7</w:t>
                  </w:r>
                </w:p>
              </w:tc>
              <w:tc>
                <w:tcPr>
                  <w:tcW w:w="888" w:type="pct"/>
                  <w:tcBorders>
                    <w:tl2br w:val="nil"/>
                    <w:tr2bl w:val="nil"/>
                  </w:tcBorders>
                  <w:vAlign w:val="center"/>
                </w:tcPr>
                <w:p w14:paraId="46EA0A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镀膜废气</w:t>
                  </w:r>
                </w:p>
              </w:tc>
              <w:tc>
                <w:tcPr>
                  <w:tcW w:w="433" w:type="pct"/>
                  <w:vMerge w:val="continue"/>
                  <w:tcBorders>
                    <w:tl2br w:val="nil"/>
                    <w:tr2bl w:val="nil"/>
                  </w:tcBorders>
                  <w:vAlign w:val="center"/>
                </w:tcPr>
                <w:p w14:paraId="7270B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vAlign w:val="center"/>
                </w:tcPr>
                <w:p w14:paraId="646B52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818" w:type="pct"/>
                  <w:vMerge w:val="continue"/>
                  <w:tcBorders>
                    <w:tl2br w:val="nil"/>
                    <w:tr2bl w:val="nil"/>
                  </w:tcBorders>
                  <w:vAlign w:val="center"/>
                </w:tcPr>
                <w:p w14:paraId="792F2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1130" w:type="dxa"/>
                  <w:tcBorders>
                    <w:tl2br w:val="nil"/>
                    <w:tr2bl w:val="nil"/>
                  </w:tcBorders>
                  <w:shd w:val="clear" w:color="auto" w:fill="auto"/>
                  <w:vAlign w:val="center"/>
                </w:tcPr>
                <w:p w14:paraId="581910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0.001</w:t>
                  </w:r>
                </w:p>
              </w:tc>
            </w:tr>
            <w:tr w14:paraId="5EC80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restart"/>
                  <w:tcBorders>
                    <w:tl2br w:val="nil"/>
                    <w:tr2bl w:val="nil"/>
                  </w:tcBorders>
                  <w:vAlign w:val="center"/>
                </w:tcPr>
                <w:p w14:paraId="5CE97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7</w:t>
                  </w:r>
                </w:p>
              </w:tc>
              <w:tc>
                <w:tcPr>
                  <w:tcW w:w="888" w:type="pct"/>
                  <w:vMerge w:val="restart"/>
                  <w:tcBorders>
                    <w:tl2br w:val="nil"/>
                    <w:tr2bl w:val="nil"/>
                  </w:tcBorders>
                  <w:vAlign w:val="center"/>
                </w:tcPr>
                <w:p w14:paraId="5204DE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丝印、粘合废气</w:t>
                  </w:r>
                </w:p>
              </w:tc>
              <w:tc>
                <w:tcPr>
                  <w:tcW w:w="433" w:type="pct"/>
                  <w:vMerge w:val="continue"/>
                  <w:tcBorders>
                    <w:tl2br w:val="nil"/>
                    <w:tr2bl w:val="nil"/>
                  </w:tcBorders>
                  <w:vAlign w:val="center"/>
                </w:tcPr>
                <w:p w14:paraId="5D1443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shd w:val="clear" w:color="auto" w:fill="auto"/>
                  <w:vAlign w:val="center"/>
                </w:tcPr>
                <w:p w14:paraId="69D3D4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818" w:type="pct"/>
                  <w:vMerge w:val="continue"/>
                  <w:tcBorders>
                    <w:tl2br w:val="nil"/>
                    <w:tr2bl w:val="nil"/>
                  </w:tcBorders>
                  <w:vAlign w:val="center"/>
                </w:tcPr>
                <w:p w14:paraId="0B8B2AC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679" w:type="pct"/>
                  <w:tcBorders>
                    <w:tl2br w:val="nil"/>
                    <w:tr2bl w:val="nil"/>
                  </w:tcBorders>
                  <w:vAlign w:val="center"/>
                </w:tcPr>
                <w:p w14:paraId="11F1058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0.03</w:t>
                  </w:r>
                </w:p>
              </w:tc>
            </w:tr>
            <w:tr w14:paraId="546AF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6AF99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vMerge w:val="continue"/>
                  <w:tcBorders>
                    <w:tl2br w:val="nil"/>
                    <w:tr2bl w:val="nil"/>
                  </w:tcBorders>
                  <w:vAlign w:val="center"/>
                </w:tcPr>
                <w:p w14:paraId="080D1B6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433" w:type="pct"/>
                  <w:vMerge w:val="continue"/>
                  <w:tcBorders>
                    <w:tl2br w:val="nil"/>
                    <w:tr2bl w:val="nil"/>
                  </w:tcBorders>
                  <w:vAlign w:val="center"/>
                </w:tcPr>
                <w:p w14:paraId="06316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shd w:val="clear" w:color="auto" w:fill="auto"/>
                  <w:vAlign w:val="center"/>
                </w:tcPr>
                <w:p w14:paraId="795DC42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臭气浓度</w:t>
                  </w:r>
                </w:p>
              </w:tc>
              <w:tc>
                <w:tcPr>
                  <w:tcW w:w="1818" w:type="pct"/>
                  <w:tcBorders>
                    <w:tl2br w:val="nil"/>
                    <w:tr2bl w:val="nil"/>
                  </w:tcBorders>
                  <w:vAlign w:val="center"/>
                </w:tcPr>
                <w:p w14:paraId="7DD98F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《恶臭污染物排放标准》（GB14554-93）表1新扩改建二级厂界标准值</w:t>
                  </w:r>
                </w:p>
              </w:tc>
              <w:tc>
                <w:tcPr>
                  <w:tcW w:w="679" w:type="pct"/>
                  <w:tcBorders>
                    <w:tl2br w:val="nil"/>
                    <w:tr2bl w:val="nil"/>
                  </w:tcBorders>
                  <w:vAlign w:val="center"/>
                </w:tcPr>
                <w:p w14:paraId="0417E0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少量</w:t>
                  </w:r>
                </w:p>
              </w:tc>
            </w:tr>
            <w:tr w14:paraId="4BB3B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restart"/>
                  <w:tcBorders>
                    <w:tl2br w:val="nil"/>
                    <w:tr2bl w:val="nil"/>
                  </w:tcBorders>
                  <w:vAlign w:val="center"/>
                </w:tcPr>
                <w:p w14:paraId="7507E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8</w:t>
                  </w:r>
                </w:p>
              </w:tc>
              <w:tc>
                <w:tcPr>
                  <w:tcW w:w="888" w:type="pct"/>
                  <w:tcBorders>
                    <w:tl2br w:val="nil"/>
                    <w:tr2bl w:val="nil"/>
                  </w:tcBorders>
                  <w:shd w:val="clear" w:color="auto" w:fill="auto"/>
                  <w:vAlign w:val="center"/>
                </w:tcPr>
                <w:p w14:paraId="5BDAE6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镜片修边废气</w:t>
                  </w:r>
                </w:p>
              </w:tc>
              <w:tc>
                <w:tcPr>
                  <w:tcW w:w="433" w:type="pct"/>
                  <w:vMerge w:val="continue"/>
                  <w:tcBorders>
                    <w:tl2br w:val="nil"/>
                    <w:tr2bl w:val="nil"/>
                  </w:tcBorders>
                  <w:vAlign w:val="center"/>
                </w:tcPr>
                <w:p w14:paraId="3A2D0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shd w:val="clear" w:color="auto" w:fill="auto"/>
                  <w:vAlign w:val="center"/>
                </w:tcPr>
                <w:p w14:paraId="4F5619B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颗粒物</w:t>
                  </w:r>
                </w:p>
              </w:tc>
              <w:tc>
                <w:tcPr>
                  <w:tcW w:w="1818" w:type="pct"/>
                  <w:vMerge w:val="restart"/>
                  <w:tcBorders>
                    <w:tl2br w:val="nil"/>
                    <w:tr2bl w:val="nil"/>
                  </w:tcBorders>
                  <w:vAlign w:val="center"/>
                </w:tcPr>
                <w:p w14:paraId="20883EE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《大气污染物综合排放标准》（GB16297-1996）表2中的无组织排放限值标准</w:t>
                  </w:r>
                </w:p>
              </w:tc>
              <w:tc>
                <w:tcPr>
                  <w:tcW w:w="1130" w:type="dxa"/>
                  <w:tcBorders>
                    <w:tl2br w:val="nil"/>
                    <w:tr2bl w:val="nil"/>
                  </w:tcBorders>
                  <w:vAlign w:val="center"/>
                </w:tcPr>
                <w:p w14:paraId="1B0990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0.064</w:t>
                  </w:r>
                </w:p>
              </w:tc>
            </w:tr>
            <w:tr w14:paraId="38808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115BD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888" w:type="pct"/>
                  <w:tcBorders>
                    <w:tl2br w:val="nil"/>
                    <w:tr2bl w:val="nil"/>
                  </w:tcBorders>
                  <w:shd w:val="clear" w:color="auto" w:fill="auto"/>
                  <w:vAlign w:val="center"/>
                </w:tcPr>
                <w:p w14:paraId="73E2CE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海绵镜片修边废气</w:t>
                  </w:r>
                </w:p>
              </w:tc>
              <w:tc>
                <w:tcPr>
                  <w:tcW w:w="433" w:type="pct"/>
                  <w:vMerge w:val="continue"/>
                  <w:tcBorders>
                    <w:tl2br w:val="nil"/>
                    <w:tr2bl w:val="nil"/>
                  </w:tcBorders>
                  <w:vAlign w:val="center"/>
                </w:tcPr>
                <w:p w14:paraId="37511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shd w:val="clear" w:color="auto" w:fill="auto"/>
                  <w:vAlign w:val="center"/>
                </w:tcPr>
                <w:p w14:paraId="1E0C7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颗粒物</w:t>
                  </w:r>
                </w:p>
              </w:tc>
              <w:tc>
                <w:tcPr>
                  <w:tcW w:w="1818" w:type="pct"/>
                  <w:vMerge w:val="continue"/>
                  <w:tcBorders>
                    <w:tl2br w:val="nil"/>
                    <w:tr2bl w:val="nil"/>
                  </w:tcBorders>
                  <w:vAlign w:val="center"/>
                </w:tcPr>
                <w:p w14:paraId="013143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679" w:type="pct"/>
                  <w:tcBorders>
                    <w:tl2br w:val="nil"/>
                    <w:tr2bl w:val="nil"/>
                  </w:tcBorders>
                  <w:vAlign w:val="center"/>
                </w:tcPr>
                <w:p w14:paraId="6D01C2C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少量</w:t>
                  </w:r>
                </w:p>
              </w:tc>
            </w:tr>
            <w:tr w14:paraId="580D8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tcBorders>
                    <w:tl2br w:val="nil"/>
                    <w:tr2bl w:val="nil"/>
                  </w:tcBorders>
                  <w:vAlign w:val="center"/>
                </w:tcPr>
                <w:p w14:paraId="0EF08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9</w:t>
                  </w:r>
                </w:p>
              </w:tc>
              <w:tc>
                <w:tcPr>
                  <w:tcW w:w="888" w:type="pct"/>
                  <w:tcBorders>
                    <w:tl2br w:val="nil"/>
                    <w:tr2bl w:val="nil"/>
                  </w:tcBorders>
                  <w:shd w:val="clear" w:color="auto" w:fill="auto"/>
                  <w:vAlign w:val="center"/>
                </w:tcPr>
                <w:p w14:paraId="2474925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铆焊废气</w:t>
                  </w:r>
                </w:p>
              </w:tc>
              <w:tc>
                <w:tcPr>
                  <w:tcW w:w="433" w:type="pct"/>
                  <w:vMerge w:val="continue"/>
                  <w:tcBorders>
                    <w:tl2br w:val="nil"/>
                    <w:tr2bl w:val="nil"/>
                  </w:tcBorders>
                  <w:vAlign w:val="center"/>
                </w:tcPr>
                <w:p w14:paraId="5DF86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shd w:val="clear" w:color="auto" w:fill="auto"/>
                  <w:vAlign w:val="center"/>
                </w:tcPr>
                <w:p w14:paraId="29E81E5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颗粒物</w:t>
                  </w:r>
                </w:p>
              </w:tc>
              <w:tc>
                <w:tcPr>
                  <w:tcW w:w="1818" w:type="pct"/>
                  <w:vMerge w:val="continue"/>
                  <w:tcBorders>
                    <w:tl2br w:val="nil"/>
                    <w:tr2bl w:val="nil"/>
                  </w:tcBorders>
                  <w:vAlign w:val="center"/>
                </w:tcPr>
                <w:p w14:paraId="69B978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679" w:type="pct"/>
                  <w:tcBorders>
                    <w:tl2br w:val="nil"/>
                    <w:tr2bl w:val="nil"/>
                  </w:tcBorders>
                  <w:vAlign w:val="center"/>
                </w:tcPr>
                <w:p w14:paraId="4B2F8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少量</w:t>
                  </w:r>
                </w:p>
              </w:tc>
            </w:tr>
            <w:tr w14:paraId="70FA4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 w:type="pct"/>
                  <w:tcBorders>
                    <w:tl2br w:val="nil"/>
                    <w:tr2bl w:val="nil"/>
                  </w:tcBorders>
                  <w:vAlign w:val="center"/>
                </w:tcPr>
                <w:p w14:paraId="5DFC3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10</w:t>
                  </w:r>
                </w:p>
              </w:tc>
              <w:tc>
                <w:tcPr>
                  <w:tcW w:w="888" w:type="pct"/>
                  <w:tcBorders>
                    <w:tl2br w:val="nil"/>
                    <w:tr2bl w:val="nil"/>
                  </w:tcBorders>
                  <w:shd w:val="clear" w:color="auto" w:fill="auto"/>
                  <w:vAlign w:val="center"/>
                </w:tcPr>
                <w:p w14:paraId="0F6569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危废暂存间</w:t>
                  </w:r>
                </w:p>
              </w:tc>
              <w:tc>
                <w:tcPr>
                  <w:tcW w:w="433" w:type="pct"/>
                  <w:vMerge w:val="continue"/>
                  <w:tcBorders>
                    <w:tl2br w:val="nil"/>
                    <w:tr2bl w:val="nil"/>
                  </w:tcBorders>
                  <w:vAlign w:val="center"/>
                </w:tcPr>
                <w:p w14:paraId="01360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933" w:type="pct"/>
                  <w:tcBorders>
                    <w:tl2br w:val="nil"/>
                    <w:tr2bl w:val="nil"/>
                  </w:tcBorders>
                  <w:shd w:val="clear" w:color="auto" w:fill="auto"/>
                  <w:vAlign w:val="center"/>
                </w:tcPr>
                <w:p w14:paraId="16F1AD3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非甲烷总烃、臭气浓度</w:t>
                  </w:r>
                </w:p>
              </w:tc>
              <w:tc>
                <w:tcPr>
                  <w:tcW w:w="1818" w:type="pct"/>
                  <w:tcBorders>
                    <w:tl2br w:val="nil"/>
                    <w:tr2bl w:val="nil"/>
                  </w:tcBorders>
                  <w:vAlign w:val="center"/>
                </w:tcPr>
                <w:p w14:paraId="3B85F8A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《大气污染物综合排放标准》（GB16297-1996）表2中的无组织排放限值标准，《恶臭污染物排放标准》（GB14554-93）表1新扩改建二级厂界标准值</w:t>
                  </w:r>
                </w:p>
              </w:tc>
              <w:tc>
                <w:tcPr>
                  <w:tcW w:w="679" w:type="pct"/>
                  <w:tcBorders>
                    <w:tl2br w:val="nil"/>
                    <w:tr2bl w:val="nil"/>
                  </w:tcBorders>
                  <w:vAlign w:val="center"/>
                </w:tcPr>
                <w:p w14:paraId="236C1A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少量</w:t>
                  </w:r>
                </w:p>
              </w:tc>
            </w:tr>
            <w:tr w14:paraId="256EC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restart"/>
                  <w:tcBorders>
                    <w:tl2br w:val="nil"/>
                    <w:tr2bl w:val="nil"/>
                  </w:tcBorders>
                  <w:vAlign w:val="center"/>
                </w:tcPr>
                <w:p w14:paraId="509998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11</w:t>
                  </w:r>
                </w:p>
              </w:tc>
              <w:tc>
                <w:tcPr>
                  <w:tcW w:w="1321" w:type="pct"/>
                  <w:gridSpan w:val="2"/>
                  <w:vMerge w:val="restart"/>
                  <w:tcBorders>
                    <w:tl2br w:val="nil"/>
                    <w:tr2bl w:val="nil"/>
                  </w:tcBorders>
                  <w:shd w:val="clear" w:color="auto" w:fill="auto"/>
                  <w:vAlign w:val="center"/>
                </w:tcPr>
                <w:p w14:paraId="1223D6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t>合计</w:t>
                  </w:r>
                </w:p>
              </w:tc>
              <w:tc>
                <w:tcPr>
                  <w:tcW w:w="2751" w:type="pct"/>
                  <w:gridSpan w:val="2"/>
                  <w:tcBorders>
                    <w:tl2br w:val="nil"/>
                    <w:tr2bl w:val="nil"/>
                  </w:tcBorders>
                  <w:shd w:val="clear" w:color="auto" w:fill="auto"/>
                  <w:vAlign w:val="center"/>
                </w:tcPr>
                <w:p w14:paraId="1B3462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130" w:type="dxa"/>
                  <w:tcBorders>
                    <w:tl2br w:val="nil"/>
                    <w:tr2bl w:val="nil"/>
                  </w:tcBorders>
                  <w:shd w:val="clear" w:color="auto" w:fill="auto"/>
                  <w:vAlign w:val="center"/>
                </w:tcPr>
                <w:p w14:paraId="1EBADFA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0.3613‬</w:t>
                  </w:r>
                </w:p>
              </w:tc>
            </w:tr>
            <w:tr w14:paraId="6C00B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2A9DC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1321" w:type="pct"/>
                  <w:gridSpan w:val="2"/>
                  <w:vMerge w:val="continue"/>
                  <w:tcBorders>
                    <w:tl2br w:val="nil"/>
                    <w:tr2bl w:val="nil"/>
                  </w:tcBorders>
                  <w:shd w:val="clear" w:color="auto" w:fill="auto"/>
                  <w:vAlign w:val="center"/>
                </w:tcPr>
                <w:p w14:paraId="20264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2751" w:type="pct"/>
                  <w:gridSpan w:val="2"/>
                  <w:tcBorders>
                    <w:tl2br w:val="nil"/>
                    <w:tr2bl w:val="nil"/>
                  </w:tcBorders>
                  <w:shd w:val="clear" w:color="auto" w:fill="auto"/>
                  <w:vAlign w:val="center"/>
                </w:tcPr>
                <w:p w14:paraId="6FE66A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非甲烷总烃含二甲苯</w:t>
                  </w:r>
                </w:p>
              </w:tc>
              <w:tc>
                <w:tcPr>
                  <w:tcW w:w="1130" w:type="dxa"/>
                  <w:tcBorders>
                    <w:tl2br w:val="nil"/>
                    <w:tr2bl w:val="nil"/>
                  </w:tcBorders>
                  <w:shd w:val="clear" w:color="auto" w:fill="auto"/>
                  <w:vAlign w:val="center"/>
                </w:tcPr>
                <w:p w14:paraId="11CE450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0.0104</w:t>
                  </w:r>
                </w:p>
              </w:tc>
            </w:tr>
            <w:tr w14:paraId="0F107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63C56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1321" w:type="pct"/>
                  <w:gridSpan w:val="2"/>
                  <w:vMerge w:val="continue"/>
                  <w:tcBorders>
                    <w:tl2br w:val="nil"/>
                    <w:tr2bl w:val="nil"/>
                  </w:tcBorders>
                  <w:shd w:val="clear" w:color="auto" w:fill="auto"/>
                  <w:vAlign w:val="center"/>
                </w:tcPr>
                <w:p w14:paraId="41DFD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2751" w:type="pct"/>
                  <w:gridSpan w:val="2"/>
                  <w:tcBorders>
                    <w:tl2br w:val="nil"/>
                    <w:tr2bl w:val="nil"/>
                  </w:tcBorders>
                  <w:shd w:val="clear" w:color="auto" w:fill="auto"/>
                  <w:vAlign w:val="center"/>
                </w:tcPr>
                <w:p w14:paraId="7C90E0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非甲烷总烃含苯乙烯</w:t>
                  </w:r>
                </w:p>
              </w:tc>
              <w:tc>
                <w:tcPr>
                  <w:tcW w:w="1130" w:type="dxa"/>
                  <w:tcBorders>
                    <w:tl2br w:val="nil"/>
                    <w:tr2bl w:val="nil"/>
                  </w:tcBorders>
                  <w:shd w:val="clear" w:color="auto" w:fill="auto"/>
                  <w:vAlign w:val="center"/>
                </w:tcPr>
                <w:p w14:paraId="76FA60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0.00029</w:t>
                  </w:r>
                </w:p>
              </w:tc>
            </w:tr>
            <w:tr w14:paraId="5C2DB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0F1FC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1321" w:type="pct"/>
                  <w:gridSpan w:val="2"/>
                  <w:vMerge w:val="continue"/>
                  <w:tcBorders>
                    <w:tl2br w:val="nil"/>
                    <w:tr2bl w:val="nil"/>
                  </w:tcBorders>
                  <w:shd w:val="clear" w:color="auto" w:fill="auto"/>
                  <w:vAlign w:val="center"/>
                </w:tcPr>
                <w:p w14:paraId="5F4D4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2751" w:type="pct"/>
                  <w:gridSpan w:val="2"/>
                  <w:tcBorders>
                    <w:tl2br w:val="nil"/>
                    <w:tr2bl w:val="nil"/>
                  </w:tcBorders>
                  <w:shd w:val="clear" w:color="auto" w:fill="auto"/>
                  <w:vAlign w:val="center"/>
                </w:tcPr>
                <w:p w14:paraId="157E21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非甲烷总烃含丙烯腈</w:t>
                  </w:r>
                </w:p>
              </w:tc>
              <w:tc>
                <w:tcPr>
                  <w:tcW w:w="1130" w:type="dxa"/>
                  <w:tcBorders>
                    <w:tl2br w:val="nil"/>
                    <w:tr2bl w:val="nil"/>
                  </w:tcBorders>
                  <w:shd w:val="clear" w:color="auto" w:fill="auto"/>
                  <w:vAlign w:val="center"/>
                </w:tcPr>
                <w:p w14:paraId="7CB063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0.00012</w:t>
                  </w:r>
                </w:p>
              </w:tc>
            </w:tr>
            <w:tr w14:paraId="21A9B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7B891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1321" w:type="pct"/>
                  <w:gridSpan w:val="2"/>
                  <w:vMerge w:val="continue"/>
                  <w:tcBorders>
                    <w:tl2br w:val="nil"/>
                    <w:tr2bl w:val="nil"/>
                  </w:tcBorders>
                  <w:shd w:val="clear" w:color="auto" w:fill="auto"/>
                  <w:vAlign w:val="center"/>
                </w:tcPr>
                <w:p w14:paraId="46E8D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2751" w:type="pct"/>
                  <w:gridSpan w:val="2"/>
                  <w:tcBorders>
                    <w:tl2br w:val="nil"/>
                    <w:tr2bl w:val="nil"/>
                  </w:tcBorders>
                  <w:shd w:val="clear" w:color="auto" w:fill="auto"/>
                  <w:vAlign w:val="center"/>
                </w:tcPr>
                <w:p w14:paraId="600EAA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非甲烷总烃含1,3-丁二烯</w:t>
                  </w:r>
                </w:p>
              </w:tc>
              <w:tc>
                <w:tcPr>
                  <w:tcW w:w="1130" w:type="dxa"/>
                  <w:tcBorders>
                    <w:tl2br w:val="nil"/>
                    <w:tr2bl w:val="nil"/>
                  </w:tcBorders>
                  <w:shd w:val="clear" w:color="auto" w:fill="auto"/>
                  <w:vAlign w:val="center"/>
                </w:tcPr>
                <w:p w14:paraId="52CAEF0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rPr>
                    <w:t>0.00005</w:t>
                  </w:r>
                </w:p>
              </w:tc>
            </w:tr>
            <w:tr w14:paraId="78607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58DB6B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1321" w:type="pct"/>
                  <w:gridSpan w:val="2"/>
                  <w:vMerge w:val="continue"/>
                  <w:tcBorders>
                    <w:tl2br w:val="nil"/>
                    <w:tr2bl w:val="nil"/>
                  </w:tcBorders>
                  <w:shd w:val="clear" w:color="auto" w:fill="auto"/>
                  <w:vAlign w:val="center"/>
                </w:tcPr>
                <w:p w14:paraId="375F7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2751" w:type="pct"/>
                  <w:gridSpan w:val="2"/>
                  <w:tcBorders>
                    <w:tl2br w:val="nil"/>
                    <w:tr2bl w:val="nil"/>
                  </w:tcBorders>
                  <w:shd w:val="clear" w:color="auto" w:fill="auto"/>
                  <w:vAlign w:val="center"/>
                </w:tcPr>
                <w:p w14:paraId="201158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颗粒物</w:t>
                  </w:r>
                </w:p>
              </w:tc>
              <w:tc>
                <w:tcPr>
                  <w:tcW w:w="1130" w:type="dxa"/>
                  <w:tcBorders>
                    <w:tl2br w:val="nil"/>
                    <w:tr2bl w:val="nil"/>
                  </w:tcBorders>
                  <w:shd w:val="clear" w:color="auto" w:fill="auto"/>
                  <w:vAlign w:val="center"/>
                </w:tcPr>
                <w:p w14:paraId="65297F2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0.392</w:t>
                  </w:r>
                </w:p>
              </w:tc>
            </w:tr>
            <w:tr w14:paraId="64C93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 w:type="pct"/>
                  <w:vMerge w:val="continue"/>
                  <w:tcBorders>
                    <w:tl2br w:val="nil"/>
                    <w:tr2bl w:val="nil"/>
                  </w:tcBorders>
                  <w:vAlign w:val="center"/>
                </w:tcPr>
                <w:p w14:paraId="0209D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1321" w:type="pct"/>
                  <w:gridSpan w:val="2"/>
                  <w:vMerge w:val="continue"/>
                  <w:tcBorders>
                    <w:tl2br w:val="nil"/>
                    <w:tr2bl w:val="nil"/>
                  </w:tcBorders>
                  <w:shd w:val="clear" w:color="auto" w:fill="auto"/>
                  <w:vAlign w:val="center"/>
                </w:tcPr>
                <w:p w14:paraId="64FD74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u w:val="single" w:color="auto"/>
                      <w:vertAlign w:val="baseline"/>
                      <w:lang w:val="en-US" w:eastAsia="zh-CN" w:bidi="ar-SA"/>
                      <w14:textFill>
                        <w14:solidFill>
                          <w14:schemeClr w14:val="tx1"/>
                        </w14:solidFill>
                      </w14:textFill>
                    </w:rPr>
                  </w:pPr>
                </w:p>
              </w:tc>
              <w:tc>
                <w:tcPr>
                  <w:tcW w:w="2751" w:type="pct"/>
                  <w:gridSpan w:val="2"/>
                  <w:tcBorders>
                    <w:tl2br w:val="nil"/>
                    <w:tr2bl w:val="nil"/>
                  </w:tcBorders>
                  <w:shd w:val="clear" w:color="auto" w:fill="auto"/>
                  <w:vAlign w:val="center"/>
                </w:tcPr>
                <w:p w14:paraId="2E4A18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臭气浓度</w:t>
                  </w:r>
                </w:p>
              </w:tc>
              <w:tc>
                <w:tcPr>
                  <w:tcW w:w="679" w:type="pct"/>
                  <w:tcBorders>
                    <w:tl2br w:val="nil"/>
                    <w:tr2bl w:val="nil"/>
                  </w:tcBorders>
                  <w:shd w:val="clear" w:color="auto" w:fill="auto"/>
                  <w:vAlign w:val="center"/>
                </w:tcPr>
                <w:p w14:paraId="53EF8BC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少量</w:t>
                  </w:r>
                </w:p>
              </w:tc>
            </w:tr>
          </w:tbl>
          <w:p w14:paraId="4DBAC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本项目大气污染物年排放量核算如下表所示。</w:t>
            </w:r>
          </w:p>
          <w:p w14:paraId="54EFC6A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表4-7  本项目大气污染物年排放量核算表</w:t>
            </w:r>
          </w:p>
          <w:tbl>
            <w:tblPr>
              <w:tblStyle w:val="36"/>
              <w:tblW w:w="5009"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2060"/>
              <w:gridCol w:w="3249"/>
              <w:gridCol w:w="3275"/>
            </w:tblGrid>
            <w:tr w14:paraId="1337D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197" w:type="pct"/>
                  <w:tcBorders>
                    <w:tl2br w:val="nil"/>
                    <w:tr2bl w:val="nil"/>
                  </w:tcBorders>
                  <w:noWrap w:val="0"/>
                  <w:vAlign w:val="center"/>
                </w:tcPr>
                <w:p w14:paraId="550381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序号</w:t>
                  </w:r>
                </w:p>
              </w:tc>
              <w:tc>
                <w:tcPr>
                  <w:tcW w:w="1888" w:type="pct"/>
                  <w:tcBorders>
                    <w:tl2br w:val="nil"/>
                    <w:tr2bl w:val="nil"/>
                  </w:tcBorders>
                  <w:noWrap w:val="0"/>
                  <w:vAlign w:val="center"/>
                </w:tcPr>
                <w:p w14:paraId="6B9646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污染物</w:t>
                  </w:r>
                </w:p>
              </w:tc>
              <w:tc>
                <w:tcPr>
                  <w:tcW w:w="1903" w:type="pct"/>
                  <w:tcBorders>
                    <w:tl2br w:val="nil"/>
                    <w:tr2bl w:val="nil"/>
                  </w:tcBorders>
                  <w:noWrap w:val="0"/>
                  <w:vAlign w:val="center"/>
                </w:tcPr>
                <w:p w14:paraId="248A76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年排放量（t/a）</w:t>
                  </w:r>
                </w:p>
              </w:tc>
            </w:tr>
            <w:tr w14:paraId="178B2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197" w:type="pct"/>
                  <w:tcBorders>
                    <w:tl2br w:val="nil"/>
                    <w:tr2bl w:val="nil"/>
                  </w:tcBorders>
                  <w:noWrap w:val="0"/>
                  <w:vAlign w:val="center"/>
                </w:tcPr>
                <w:p w14:paraId="142D4C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1</w:t>
                  </w:r>
                </w:p>
              </w:tc>
              <w:tc>
                <w:tcPr>
                  <w:tcW w:w="1888" w:type="pct"/>
                  <w:tcBorders>
                    <w:tl2br w:val="nil"/>
                    <w:tr2bl w:val="nil"/>
                  </w:tcBorders>
                  <w:shd w:val="clear" w:color="auto" w:fill="auto"/>
                  <w:noWrap w:val="0"/>
                  <w:vAlign w:val="center"/>
                </w:tcPr>
                <w:p w14:paraId="2FDE2D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w:t>
                  </w:r>
                </w:p>
              </w:tc>
              <w:tc>
                <w:tcPr>
                  <w:tcW w:w="1903" w:type="pct"/>
                  <w:tcBorders>
                    <w:tl2br w:val="nil"/>
                    <w:tr2bl w:val="nil"/>
                  </w:tcBorders>
                  <w:shd w:val="clear" w:color="auto" w:fill="auto"/>
                  <w:noWrap w:val="0"/>
                  <w:vAlign w:val="center"/>
                </w:tcPr>
                <w:p w14:paraId="28FC5BE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1.73955</w:t>
                  </w:r>
                </w:p>
              </w:tc>
            </w:tr>
            <w:tr w14:paraId="26C38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197" w:type="pct"/>
                  <w:tcBorders>
                    <w:tl2br w:val="nil"/>
                    <w:tr2bl w:val="nil"/>
                  </w:tcBorders>
                  <w:shd w:val="clear" w:color="auto" w:fill="auto"/>
                  <w:noWrap w:val="0"/>
                  <w:vAlign w:val="center"/>
                </w:tcPr>
                <w:p w14:paraId="429E40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2</w:t>
                  </w:r>
                </w:p>
              </w:tc>
              <w:tc>
                <w:tcPr>
                  <w:tcW w:w="1888" w:type="pct"/>
                  <w:tcBorders>
                    <w:tl2br w:val="nil"/>
                    <w:tr2bl w:val="nil"/>
                  </w:tcBorders>
                  <w:shd w:val="clear" w:color="auto" w:fill="auto"/>
                  <w:noWrap w:val="0"/>
                  <w:vAlign w:val="center"/>
                </w:tcPr>
                <w:p w14:paraId="6D0050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非甲烷总烃含二甲苯</w:t>
                  </w:r>
                </w:p>
              </w:tc>
              <w:tc>
                <w:tcPr>
                  <w:tcW w:w="1903" w:type="pct"/>
                  <w:tcBorders>
                    <w:tl2br w:val="nil"/>
                    <w:tr2bl w:val="nil"/>
                  </w:tcBorders>
                  <w:shd w:val="clear" w:color="auto" w:fill="auto"/>
                  <w:noWrap w:val="0"/>
                  <w:vAlign w:val="center"/>
                </w:tcPr>
                <w:p w14:paraId="3E87AC0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0.0774</w:t>
                  </w:r>
                </w:p>
              </w:tc>
            </w:tr>
            <w:tr w14:paraId="4C58D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197" w:type="pct"/>
                  <w:tcBorders>
                    <w:tl2br w:val="nil"/>
                    <w:tr2bl w:val="nil"/>
                  </w:tcBorders>
                  <w:shd w:val="clear" w:color="auto" w:fill="auto"/>
                  <w:noWrap w:val="0"/>
                  <w:vAlign w:val="center"/>
                </w:tcPr>
                <w:p w14:paraId="43D723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3</w:t>
                  </w:r>
                </w:p>
              </w:tc>
              <w:tc>
                <w:tcPr>
                  <w:tcW w:w="1888" w:type="pct"/>
                  <w:tcBorders>
                    <w:tl2br w:val="nil"/>
                    <w:tr2bl w:val="nil"/>
                  </w:tcBorders>
                  <w:shd w:val="clear" w:color="auto" w:fill="auto"/>
                  <w:noWrap w:val="0"/>
                  <w:vAlign w:val="center"/>
                </w:tcPr>
                <w:p w14:paraId="0F8ADA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非甲烷总烃含苯乙烯</w:t>
                  </w:r>
                </w:p>
              </w:tc>
              <w:tc>
                <w:tcPr>
                  <w:tcW w:w="1903" w:type="pct"/>
                  <w:tcBorders>
                    <w:tl2br w:val="nil"/>
                    <w:tr2bl w:val="nil"/>
                  </w:tcBorders>
                  <w:shd w:val="clear" w:color="auto" w:fill="auto"/>
                  <w:noWrap w:val="0"/>
                  <w:vAlign w:val="center"/>
                </w:tcPr>
                <w:p w14:paraId="72E9404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0.00058</w:t>
                  </w:r>
                </w:p>
              </w:tc>
            </w:tr>
            <w:tr w14:paraId="5D649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197" w:type="pct"/>
                  <w:tcBorders>
                    <w:tl2br w:val="nil"/>
                    <w:tr2bl w:val="nil"/>
                  </w:tcBorders>
                  <w:shd w:val="clear" w:color="auto" w:fill="auto"/>
                  <w:noWrap w:val="0"/>
                  <w:vAlign w:val="center"/>
                </w:tcPr>
                <w:p w14:paraId="4F11FB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4</w:t>
                  </w:r>
                </w:p>
              </w:tc>
              <w:tc>
                <w:tcPr>
                  <w:tcW w:w="1888" w:type="pct"/>
                  <w:tcBorders>
                    <w:tl2br w:val="nil"/>
                    <w:tr2bl w:val="nil"/>
                  </w:tcBorders>
                  <w:shd w:val="clear" w:color="auto" w:fill="auto"/>
                  <w:noWrap w:val="0"/>
                  <w:vAlign w:val="center"/>
                </w:tcPr>
                <w:p w14:paraId="5B9350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非甲烷总烃含丙烯腈</w:t>
                  </w:r>
                </w:p>
              </w:tc>
              <w:tc>
                <w:tcPr>
                  <w:tcW w:w="1903" w:type="pct"/>
                  <w:tcBorders>
                    <w:tl2br w:val="nil"/>
                    <w:tr2bl w:val="nil"/>
                  </w:tcBorders>
                  <w:shd w:val="clear" w:color="auto" w:fill="auto"/>
                  <w:noWrap w:val="0"/>
                  <w:vAlign w:val="center"/>
                </w:tcPr>
                <w:p w14:paraId="43578BF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0.00024</w:t>
                  </w:r>
                </w:p>
              </w:tc>
            </w:tr>
            <w:tr w14:paraId="260EE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197" w:type="pct"/>
                  <w:tcBorders>
                    <w:tl2br w:val="nil"/>
                    <w:tr2bl w:val="nil"/>
                  </w:tcBorders>
                  <w:shd w:val="clear" w:color="auto" w:fill="auto"/>
                  <w:noWrap w:val="0"/>
                  <w:vAlign w:val="center"/>
                </w:tcPr>
                <w:p w14:paraId="0AF538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5</w:t>
                  </w:r>
                </w:p>
              </w:tc>
              <w:tc>
                <w:tcPr>
                  <w:tcW w:w="1888" w:type="pct"/>
                  <w:tcBorders>
                    <w:tl2br w:val="nil"/>
                    <w:tr2bl w:val="nil"/>
                  </w:tcBorders>
                  <w:shd w:val="clear" w:color="auto" w:fill="auto"/>
                  <w:noWrap w:val="0"/>
                  <w:vAlign w:val="center"/>
                </w:tcPr>
                <w:p w14:paraId="6B52C0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非甲烷总烃含1,3-丁二烯</w:t>
                  </w:r>
                </w:p>
              </w:tc>
              <w:tc>
                <w:tcPr>
                  <w:tcW w:w="1903" w:type="pct"/>
                  <w:tcBorders>
                    <w:tl2br w:val="nil"/>
                    <w:tr2bl w:val="nil"/>
                  </w:tcBorders>
                  <w:shd w:val="clear" w:color="auto" w:fill="auto"/>
                  <w:noWrap w:val="0"/>
                  <w:vAlign w:val="center"/>
                </w:tcPr>
                <w:p w14:paraId="50F094E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0.0001</w:t>
                  </w:r>
                </w:p>
              </w:tc>
            </w:tr>
            <w:tr w14:paraId="21ECB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197" w:type="pct"/>
                  <w:tcBorders>
                    <w:tl2br w:val="nil"/>
                    <w:tr2bl w:val="nil"/>
                  </w:tcBorders>
                  <w:shd w:val="clear" w:color="auto" w:fill="auto"/>
                  <w:noWrap w:val="0"/>
                  <w:vAlign w:val="center"/>
                </w:tcPr>
                <w:p w14:paraId="789465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6</w:t>
                  </w:r>
                </w:p>
              </w:tc>
              <w:tc>
                <w:tcPr>
                  <w:tcW w:w="1888" w:type="pct"/>
                  <w:tcBorders>
                    <w:tl2br w:val="nil"/>
                    <w:tr2bl w:val="nil"/>
                  </w:tcBorders>
                  <w:shd w:val="clear" w:color="auto" w:fill="auto"/>
                  <w:noWrap w:val="0"/>
                  <w:vAlign w:val="center"/>
                </w:tcPr>
                <w:p w14:paraId="49FE19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颗粒物</w:t>
                  </w:r>
                </w:p>
              </w:tc>
              <w:tc>
                <w:tcPr>
                  <w:tcW w:w="1903" w:type="pct"/>
                  <w:tcBorders>
                    <w:tl2br w:val="nil"/>
                    <w:tr2bl w:val="nil"/>
                  </w:tcBorders>
                  <w:shd w:val="clear" w:color="auto" w:fill="auto"/>
                  <w:noWrap w:val="0"/>
                  <w:vAlign w:val="center"/>
                </w:tcPr>
                <w:p w14:paraId="7922907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0.4425</w:t>
                  </w:r>
                </w:p>
              </w:tc>
            </w:tr>
            <w:tr w14:paraId="0DB27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197" w:type="pct"/>
                  <w:tcBorders>
                    <w:tl2br w:val="nil"/>
                    <w:tr2bl w:val="nil"/>
                  </w:tcBorders>
                  <w:noWrap w:val="0"/>
                  <w:vAlign w:val="center"/>
                </w:tcPr>
                <w:p w14:paraId="09A3BA7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7</w:t>
                  </w:r>
                </w:p>
              </w:tc>
              <w:tc>
                <w:tcPr>
                  <w:tcW w:w="1888" w:type="pct"/>
                  <w:tcBorders>
                    <w:tl2br w:val="nil"/>
                    <w:tr2bl w:val="nil"/>
                  </w:tcBorders>
                  <w:shd w:val="clear" w:color="auto" w:fill="auto"/>
                  <w:noWrap w:val="0"/>
                  <w:vAlign w:val="center"/>
                </w:tcPr>
                <w:p w14:paraId="1D0C91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臭气浓度</w:t>
                  </w:r>
                </w:p>
              </w:tc>
              <w:tc>
                <w:tcPr>
                  <w:tcW w:w="1903" w:type="pct"/>
                  <w:tcBorders>
                    <w:tl2br w:val="nil"/>
                    <w:tr2bl w:val="nil"/>
                  </w:tcBorders>
                  <w:shd w:val="clear" w:color="auto" w:fill="auto"/>
                  <w:noWrap w:val="0"/>
                  <w:vAlign w:val="center"/>
                </w:tcPr>
                <w:p w14:paraId="0735DB1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少量</w:t>
                  </w:r>
                </w:p>
              </w:tc>
            </w:tr>
          </w:tbl>
          <w:p w14:paraId="51D11D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napToGrid/>
                <w:color w:val="000000" w:themeColor="text1"/>
                <w:spacing w:val="-3"/>
                <w:sz w:val="24"/>
                <w:szCs w:val="24"/>
                <w:highlight w:val="none"/>
                <w:u w:val="single" w:color="auto"/>
                <w:lang w:val="en-US" w:eastAsia="zh-CN"/>
                <w14:textFill>
                  <w14:solidFill>
                    <w14:schemeClr w14:val="tx1"/>
                  </w14:solidFill>
                </w14:textFill>
              </w:rPr>
            </w:pPr>
          </w:p>
          <w:p w14:paraId="69A01468">
            <w:pPr>
              <w:pStyle w:val="134"/>
              <w:keepNext w:val="0"/>
              <w:keepLines w:val="0"/>
              <w:suppressLineNumbers w:val="0"/>
              <w:spacing w:before="0" w:beforeAutospacing="0" w:after="0" w:afterAutospacing="0" w:line="360" w:lineRule="auto"/>
              <w:ind w:left="0" w:right="0" w:firstLine="0" w:firstLineChars="0"/>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1.2废气治理措施可行性分析</w:t>
            </w:r>
          </w:p>
          <w:p w14:paraId="3BAB576A">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1、活性炭吸附</w:t>
            </w:r>
          </w:p>
          <w:p w14:paraId="2ECDEAB1">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根据《</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instrText xml:space="preserve"> HYPERLINK "https://www.baidu.com/link?url=3OLw_t6TNtO4L4KO1yCjQGVyAcLcxckF6jBUb3qOD4KetSUoqWqKBgswNCmBdFg_njxc0XBh3BFDzp9IZCmTWTofyRd7iEP92gVmBCJsqhtQm5_AXv3b7VhN6iWKhdLfwuRcQ0rWnVyeX0nIQPGZqq&amp;wd=&amp;eqid=dca9d80d002773b20000000667289e13" \t "https://www.baidu.com/_blank" </w:instrTex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挥发性有机物无组织排放控制标准》（GB37822—2019</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），7.2.1VOCs质量占比大于等于10%的含VOCs产品，其使用过程应采用密闭设备或在密闭空间内操作，废气应排至VOCs 废气收集处理系统；无法密闭的，应采取局部气体收集措施，废气应排至VOCs废气收集处理系统。</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根据《主要污染物总量减排核算技术指南（2022年修订）》（环办综合函〔2022〕350号）），设备封闭收集按90%</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正压车间按80%，集气罩收集效率按30%，收集废气</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采用</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两级活性炭+15m高排气筒进行吸附处理，</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根据</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《主要污染物总量减排核算技术指南（2022年修订）》（环办综合函〔2022〕350号）</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，活性炭吸附对有机废气的处理效果为</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，两级活性炭处理效果约为28%</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可满足本项目需要</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。因此本项目挥发性有机物采用技术是可行的。</w:t>
            </w:r>
          </w:p>
          <w:p w14:paraId="42F7C1F7">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2、涂装车间有机废气防治措施</w:t>
            </w:r>
          </w:p>
          <w:p w14:paraId="00F74AF2">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项目喷漆车间有机废气经过水帘式净化器+两级活性炭+15m高排气筒排放。</w:t>
            </w:r>
          </w:p>
          <w:p w14:paraId="41CF815D">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（1）水帘式净化器</w:t>
            </w:r>
          </w:p>
          <w:p w14:paraId="6C6CC4D4">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水帘式喷漆房工艺介绍：设备前面为水幕板，水幕板上面为溢流槽，水幕板后面为多级水帘过滤器，结构简图见图4-1。</w:t>
            </w:r>
          </w:p>
          <w:p w14:paraId="2F99A2CC">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drawing>
                <wp:inline distT="0" distB="0" distL="114300" distR="114300">
                  <wp:extent cx="4604385" cy="3950335"/>
                  <wp:effectExtent l="0" t="0" r="5715" b="12065"/>
                  <wp:docPr id="2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7"/>
                          <pic:cNvPicPr>
                            <a:picLocks noChangeAspect="1"/>
                          </pic:cNvPicPr>
                        </pic:nvPicPr>
                        <pic:blipFill>
                          <a:blip r:embed="rId15"/>
                          <a:stretch>
                            <a:fillRect/>
                          </a:stretch>
                        </pic:blipFill>
                        <pic:spPr>
                          <a:xfrm>
                            <a:off x="0" y="0"/>
                            <a:ext cx="4604385" cy="3950335"/>
                          </a:xfrm>
                          <a:prstGeom prst="rect">
                            <a:avLst/>
                          </a:prstGeom>
                          <a:noFill/>
                          <a:ln>
                            <a:noFill/>
                          </a:ln>
                        </pic:spPr>
                      </pic:pic>
                    </a:graphicData>
                  </a:graphic>
                </wp:inline>
              </w:drawing>
            </w:r>
          </w:p>
          <w:p w14:paraId="0A43D03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图4-1  水帘过滤器结构示意图</w:t>
            </w:r>
          </w:p>
          <w:p w14:paraId="2417035D">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水箱内的水由水泵提升到水幕及多级水帘过滤器顶的溢水槽，溢流到水幕板上形成水幕。水泵进口安装有两级过滤系统，保证循环管路不被堵塞。水泵进口低于水箱水面，水泵启动前不需加水，可直接启动形成水循环。喷漆时，进入喷漆房的漆雾首先与水幕相遇，被冲刷到水箱内。其余漆雾在通过多级水帘过滤器时完全被拦截在水中，使漆雾可得到有效净化。</w:t>
            </w:r>
          </w:p>
          <w:p w14:paraId="02118FBE">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喷漆房处理漆雾废气产生的废水投加漆雾混凝剂处理后可循环使用，漆渣定期打捞去除。水帘式喷漆房由于投资与运行费用低，利用水循环反复冲淋，吸附漆雾成本低，处理效果好。根据《机加工行业环境影响评价中常见污染物源强估算及污染治理》（许海萍、刘琳等），湿式处理法对漆雾的处理效率一般可达 9</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%～98%。本项目漆雾处理效率取90%较合理。它广泛应用于机械、汽车配件、金属制品等行业的工件喷涂。</w:t>
            </w:r>
          </w:p>
          <w:p w14:paraId="18328DEC">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1.3</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废气监测计划</w:t>
            </w:r>
          </w:p>
          <w:p w14:paraId="34B6501D">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根据环保部《国家重点监控企业自行监测及信息公开办法（试行）》（环发【2013】81）、《国务院办公厅关于印发控制污染物排放许可制实施方案的通知》（国办发【2016】81号）</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《排污单位自行监测技术指南总则》（HJ819-2017）的相关要求，项目废气监测计划见表4-</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p>
          <w:p w14:paraId="14A0EF9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表4</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废气监测计划</w:t>
            </w:r>
          </w:p>
          <w:tbl>
            <w:tblPr>
              <w:tblStyle w:val="137"/>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23"/>
              <w:gridCol w:w="956"/>
              <w:gridCol w:w="1918"/>
              <w:gridCol w:w="893"/>
              <w:gridCol w:w="3776"/>
            </w:tblGrid>
            <w:tr w14:paraId="1F97B1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597" w:type="pct"/>
                  <w:tcBorders>
                    <w:tl2br w:val="nil"/>
                    <w:tr2bl w:val="nil"/>
                  </w:tcBorders>
                  <w:vAlign w:val="center"/>
                </w:tcPr>
                <w:p w14:paraId="432E4CD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t>项目</w:t>
                  </w:r>
                </w:p>
              </w:tc>
              <w:tc>
                <w:tcPr>
                  <w:tcW w:w="558" w:type="pct"/>
                  <w:tcBorders>
                    <w:tl2br w:val="nil"/>
                    <w:tr2bl w:val="nil"/>
                  </w:tcBorders>
                  <w:vAlign w:val="center"/>
                </w:tcPr>
                <w:p w14:paraId="0A79020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t>监测点位</w:t>
                  </w:r>
                </w:p>
              </w:tc>
              <w:tc>
                <w:tcPr>
                  <w:tcW w:w="1119" w:type="pct"/>
                  <w:tcBorders>
                    <w:tl2br w:val="nil"/>
                    <w:tr2bl w:val="nil"/>
                  </w:tcBorders>
                  <w:vAlign w:val="center"/>
                </w:tcPr>
                <w:p w14:paraId="2F0EB2A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t>监测因子</w:t>
                  </w:r>
                </w:p>
              </w:tc>
              <w:tc>
                <w:tcPr>
                  <w:tcW w:w="521" w:type="pct"/>
                  <w:tcBorders>
                    <w:tl2br w:val="nil"/>
                    <w:tr2bl w:val="nil"/>
                  </w:tcBorders>
                  <w:vAlign w:val="center"/>
                </w:tcPr>
                <w:p w14:paraId="20299A4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t>监测频率</w:t>
                  </w:r>
                </w:p>
              </w:tc>
              <w:tc>
                <w:tcPr>
                  <w:tcW w:w="2203" w:type="pct"/>
                  <w:tcBorders>
                    <w:tl2br w:val="nil"/>
                    <w:tr2bl w:val="nil"/>
                  </w:tcBorders>
                  <w:vAlign w:val="center"/>
                </w:tcPr>
                <w:p w14:paraId="0DC4652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t>执行标准</w:t>
                  </w:r>
                </w:p>
              </w:tc>
            </w:tr>
            <w:tr w14:paraId="74AB8A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597" w:type="pct"/>
                  <w:vMerge w:val="restart"/>
                  <w:tcBorders>
                    <w:tl2br w:val="nil"/>
                    <w:tr2bl w:val="nil"/>
                  </w:tcBorders>
                  <w:vAlign w:val="center"/>
                </w:tcPr>
                <w:p w14:paraId="093B03D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废气监测</w:t>
                  </w:r>
                </w:p>
              </w:tc>
              <w:tc>
                <w:tcPr>
                  <w:tcW w:w="558" w:type="pct"/>
                  <w:tcBorders>
                    <w:tl2br w:val="nil"/>
                    <w:tr2bl w:val="nil"/>
                  </w:tcBorders>
                  <w:vAlign w:val="center"/>
                </w:tcPr>
                <w:p w14:paraId="7A81070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DA001</w:t>
                  </w:r>
                </w:p>
              </w:tc>
              <w:tc>
                <w:tcPr>
                  <w:tcW w:w="1119" w:type="pct"/>
                  <w:tcBorders>
                    <w:tl2br w:val="nil"/>
                    <w:tr2bl w:val="nil"/>
                  </w:tcBorders>
                  <w:vAlign w:val="center"/>
                </w:tcPr>
                <w:p w14:paraId="54A3706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非甲烷总烃、二甲苯、苯乙烯、丙烯晴、1,3-丁二烯、臭气浓度</w:t>
                  </w:r>
                </w:p>
              </w:tc>
              <w:tc>
                <w:tcPr>
                  <w:tcW w:w="521" w:type="pct"/>
                  <w:tcBorders>
                    <w:tl2br w:val="nil"/>
                    <w:tr2bl w:val="nil"/>
                  </w:tcBorders>
                  <w:vAlign w:val="center"/>
                </w:tcPr>
                <w:p w14:paraId="6B687F5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1次/年</w:t>
                  </w:r>
                </w:p>
              </w:tc>
              <w:tc>
                <w:tcPr>
                  <w:tcW w:w="2203" w:type="pct"/>
                  <w:tcBorders>
                    <w:tl2br w:val="nil"/>
                    <w:tr2bl w:val="nil"/>
                  </w:tcBorders>
                  <w:vAlign w:val="center"/>
                </w:tcPr>
                <w:p w14:paraId="34A4636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有组织废气执行</w:t>
                  </w:r>
                  <w:r>
                    <w:rPr>
                      <w:rFonts w:hint="default" w:ascii="Times New Roman" w:hAnsi="Times New Roman" w:eastAsia="宋体" w:cs="Times New Roman"/>
                      <w:bCs/>
                      <w:color w:val="000000" w:themeColor="text1"/>
                      <w:sz w:val="21"/>
                      <w:szCs w:val="21"/>
                      <w:highlight w:val="none"/>
                      <w:u w:val="single" w:color="auto"/>
                      <w:lang w:val="en-US" w:eastAsia="en-US"/>
                      <w14:textFill>
                        <w14:solidFill>
                          <w14:schemeClr w14:val="tx1"/>
                        </w14:solidFill>
                      </w14:textFill>
                    </w:rPr>
                    <w:t>《合成树脂工业污染物排放标准》（GB31572-2015, 含 2024 年修改单）表 4 大气污染物排放限值</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，喷涂过程中废气参照执行</w:t>
                  </w:r>
                  <w:r>
                    <w:rPr>
                      <w:rFonts w:hint="default" w:ascii="Times New Roman" w:hAnsi="Times New Roman" w:eastAsia="宋体" w:cs="Times New Roman"/>
                      <w:bCs/>
                      <w:color w:val="000000" w:themeColor="text1"/>
                      <w:sz w:val="21"/>
                      <w:szCs w:val="21"/>
                      <w:highlight w:val="none"/>
                      <w:u w:val="single" w:color="auto"/>
                      <w:lang w:val="en-US" w:eastAsia="en-US"/>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表</w:t>
                  </w:r>
                  <w:r>
                    <w:rPr>
                      <w:rFonts w:hint="default" w:ascii="Times New Roman" w:hAnsi="Times New Roman" w:eastAsia="宋体" w:cs="Times New Roman"/>
                      <w:bCs/>
                      <w:color w:val="000000" w:themeColor="text1"/>
                      <w:sz w:val="21"/>
                      <w:szCs w:val="21"/>
                      <w:highlight w:val="none"/>
                      <w:u w:val="single" w:color="auto"/>
                      <w:lang w:val="en-US" w:eastAsia="en-US"/>
                      <w14:textFill>
                        <w14:solidFill>
                          <w14:schemeClr w14:val="tx1"/>
                        </w14:solidFill>
                      </w14:textFill>
                    </w:rPr>
                    <w:t>面涂装（汽车制造及维修）挥发性有机物、镍排放标准</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single" w:color="auto"/>
                      <w:lang w:val="en-US" w:eastAsia="en-US"/>
                      <w14:textFill>
                        <w14:solidFill>
                          <w14:schemeClr w14:val="tx1"/>
                        </w14:solidFill>
                      </w14:textFill>
                    </w:rPr>
                    <w:t>DB43/1356-2017</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）表1中排放浓度限值，臭气浓度执行</w:t>
                  </w:r>
                  <w:r>
                    <w:rPr>
                      <w:rFonts w:hint="default" w:ascii="Times New Roman" w:hAnsi="Times New Roman" w:eastAsia="宋体" w:cs="Times New Roman"/>
                      <w:bCs/>
                      <w:color w:val="000000" w:themeColor="text1"/>
                      <w:sz w:val="21"/>
                      <w:szCs w:val="21"/>
                      <w:highlight w:val="none"/>
                      <w:u w:val="single" w:color="auto"/>
                      <w:lang w:val="en-US" w:eastAsia="en-US"/>
                      <w14:textFill>
                        <w14:solidFill>
                          <w14:schemeClr w14:val="tx1"/>
                        </w14:solidFill>
                      </w14:textFill>
                    </w:rPr>
                    <w:t>《恶臭污染物排放标准》（GB14554-93）表 2 排放标准值</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w:t>
                  </w:r>
                </w:p>
              </w:tc>
            </w:tr>
            <w:tr w14:paraId="460D6D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597" w:type="pct"/>
                  <w:vMerge w:val="continue"/>
                  <w:tcBorders>
                    <w:tl2br w:val="nil"/>
                    <w:tr2bl w:val="nil"/>
                  </w:tcBorders>
                  <w:vAlign w:val="center"/>
                </w:tcPr>
                <w:p w14:paraId="2F03084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p>
              </w:tc>
              <w:tc>
                <w:tcPr>
                  <w:tcW w:w="558" w:type="pct"/>
                  <w:tcBorders>
                    <w:tl2br w:val="nil"/>
                    <w:tr2bl w:val="nil"/>
                  </w:tcBorders>
                  <w:vAlign w:val="center"/>
                </w:tcPr>
                <w:p w14:paraId="7578DE8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厂界</w:t>
                  </w:r>
                </w:p>
              </w:tc>
              <w:tc>
                <w:tcPr>
                  <w:tcW w:w="1119" w:type="pct"/>
                  <w:tcBorders>
                    <w:tl2br w:val="nil"/>
                    <w:tr2bl w:val="nil"/>
                  </w:tcBorders>
                  <w:vAlign w:val="center"/>
                </w:tcPr>
                <w:p w14:paraId="6EE98EF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非甲烷总烃、二甲苯、苯乙烯、丙烯晴、1,3-丁二烯、颗粒物</w:t>
                  </w:r>
                </w:p>
              </w:tc>
              <w:tc>
                <w:tcPr>
                  <w:tcW w:w="521" w:type="pct"/>
                  <w:tcBorders>
                    <w:tl2br w:val="nil"/>
                    <w:tr2bl w:val="nil"/>
                  </w:tcBorders>
                  <w:vAlign w:val="center"/>
                </w:tcPr>
                <w:p w14:paraId="3E3CBA4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1次/年</w:t>
                  </w:r>
                </w:p>
              </w:tc>
              <w:tc>
                <w:tcPr>
                  <w:tcW w:w="2203" w:type="pct"/>
                  <w:tcBorders>
                    <w:tl2br w:val="nil"/>
                    <w:tr2bl w:val="nil"/>
                  </w:tcBorders>
                  <w:vAlign w:val="center"/>
                </w:tcPr>
                <w:p w14:paraId="6F2B3A8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无组织废气执行《合成树脂工业污染物排放标准》（GB31572-2015，含2024年修改单）表9大气污染物浓度限值和</w:t>
                  </w:r>
                  <w:r>
                    <w:rPr>
                      <w:rFonts w:hint="default" w:ascii="Times New Roman" w:hAnsi="Times New Roman" w:eastAsia="宋体" w:cs="Times New Roman"/>
                      <w:bCs/>
                      <w:color w:val="000000" w:themeColor="text1"/>
                      <w:sz w:val="21"/>
                      <w:szCs w:val="21"/>
                      <w:highlight w:val="none"/>
                      <w:u w:val="single" w:color="auto"/>
                      <w:lang w:val="en-US" w:eastAsia="en-US"/>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表</w:t>
                  </w:r>
                  <w:r>
                    <w:rPr>
                      <w:rFonts w:hint="default" w:ascii="Times New Roman" w:hAnsi="Times New Roman" w:eastAsia="宋体" w:cs="Times New Roman"/>
                      <w:bCs/>
                      <w:color w:val="000000" w:themeColor="text1"/>
                      <w:sz w:val="21"/>
                      <w:szCs w:val="21"/>
                      <w:highlight w:val="none"/>
                      <w:u w:val="single" w:color="auto"/>
                      <w:lang w:val="en-US" w:eastAsia="en-US"/>
                      <w14:textFill>
                        <w14:solidFill>
                          <w14:schemeClr w14:val="tx1"/>
                        </w14:solidFill>
                      </w14:textFill>
                    </w:rPr>
                    <w:t>面涂装（汽车制造及维修）挥发性有机物、镍排放标准</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single" w:color="auto"/>
                      <w:lang w:val="en-US" w:eastAsia="en-US"/>
                      <w14:textFill>
                        <w14:solidFill>
                          <w14:schemeClr w14:val="tx1"/>
                        </w14:solidFill>
                      </w14:textFill>
                    </w:rPr>
                    <w:t>DB43/1356-2017</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）较严值；颗粒物参照《大气污染物综合排放标准》（GB16297-1996）表2中的无组织排放限值标准、《合成树脂工业污染物排放标准》（GB31572-2015，含2024年修改单）表9大气污染物浓度限值较严值；</w:t>
                  </w:r>
                </w:p>
              </w:tc>
            </w:tr>
            <w:tr w14:paraId="6D170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597" w:type="pct"/>
                  <w:vMerge w:val="continue"/>
                  <w:tcBorders>
                    <w:tl2br w:val="nil"/>
                    <w:tr2bl w:val="nil"/>
                  </w:tcBorders>
                  <w:vAlign w:val="center"/>
                </w:tcPr>
                <w:p w14:paraId="1EB4F5E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p>
              </w:tc>
              <w:tc>
                <w:tcPr>
                  <w:tcW w:w="558" w:type="pct"/>
                  <w:tcBorders>
                    <w:tl2br w:val="nil"/>
                    <w:tr2bl w:val="nil"/>
                  </w:tcBorders>
                  <w:vAlign w:val="center"/>
                </w:tcPr>
                <w:p w14:paraId="2E282490">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kern w:val="2"/>
                      <w:sz w:val="21"/>
                      <w:szCs w:val="21"/>
                      <w:highlight w:val="none"/>
                      <w:u w:val="single" w:color="auto"/>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u w:val="single" w:color="auto"/>
                      <w:lang w:val="en-US" w:eastAsia="zh-CN" w:bidi="ar-SA"/>
                      <w14:textFill>
                        <w14:solidFill>
                          <w14:schemeClr w14:val="tx1"/>
                        </w14:solidFill>
                      </w14:textFill>
                    </w:rPr>
                    <w:t>厂内检测</w:t>
                  </w:r>
                </w:p>
              </w:tc>
              <w:tc>
                <w:tcPr>
                  <w:tcW w:w="1119" w:type="pct"/>
                  <w:tcBorders>
                    <w:tl2br w:val="nil"/>
                    <w:tr2bl w:val="nil"/>
                  </w:tcBorders>
                  <w:vAlign w:val="center"/>
                </w:tcPr>
                <w:p w14:paraId="7D9E01F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single" w:color="auto"/>
                      <w:lang w:val="en-US" w:eastAsia="zh-CN" w:bidi="ar-SA"/>
                      <w14:textFill>
                        <w14:solidFill>
                          <w14:schemeClr w14:val="tx1"/>
                        </w14:solidFill>
                      </w14:textFill>
                    </w:rPr>
                    <w:t>臭气浓度</w:t>
                  </w:r>
                </w:p>
              </w:tc>
              <w:tc>
                <w:tcPr>
                  <w:tcW w:w="521" w:type="pct"/>
                  <w:tcBorders>
                    <w:tl2br w:val="nil"/>
                    <w:tr2bl w:val="nil"/>
                  </w:tcBorders>
                  <w:vAlign w:val="center"/>
                </w:tcPr>
                <w:p w14:paraId="25A3E72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u w:val="single" w:color="auto"/>
                      <w:lang w:val="en-US" w:eastAsia="zh-CN" w:bidi="ar-SA"/>
                      <w14:textFill>
                        <w14:solidFill>
                          <w14:schemeClr w14:val="tx1"/>
                        </w14:solidFill>
                      </w14:textFill>
                    </w:rPr>
                    <w:t>1次/年</w:t>
                  </w:r>
                </w:p>
              </w:tc>
              <w:tc>
                <w:tcPr>
                  <w:tcW w:w="2203" w:type="pct"/>
                  <w:tcBorders>
                    <w:tl2br w:val="nil"/>
                    <w:tr2bl w:val="nil"/>
                  </w:tcBorders>
                  <w:vAlign w:val="center"/>
                </w:tcPr>
                <w:p w14:paraId="22E81E4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《恶臭污染物排放标准》(GB14554-93)</w:t>
                  </w:r>
                </w:p>
              </w:tc>
            </w:tr>
          </w:tbl>
          <w:p w14:paraId="7CBED0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000000" w:themeColor="text1"/>
                <w:kern w:val="2"/>
                <w:sz w:val="24"/>
                <w:szCs w:val="24"/>
                <w:highlight w:val="none"/>
                <w:u w:val="single" w:color="auto"/>
                <w:lang w:val="en-US" w:eastAsia="zh-CN" w:bidi="ar"/>
                <w14:textFill>
                  <w14:solidFill>
                    <w14:schemeClr w14:val="tx1"/>
                  </w14:solidFill>
                </w14:textFill>
              </w:rPr>
            </w:pPr>
          </w:p>
          <w:p w14:paraId="5E614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2、废水</w:t>
            </w:r>
          </w:p>
          <w:p w14:paraId="71B902C6">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.1废水污染物产排污情况</w:t>
            </w:r>
          </w:p>
          <w:p w14:paraId="7D226B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本项目循环冷却水</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循环使用不外排，</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排水包括生活污水、</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地面拖洗废水、</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喷漆水帘柜废水</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、加硬/超声波清洗废水</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纯水制备浓水。</w:t>
            </w:r>
          </w:p>
          <w:p w14:paraId="573BBC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生活污水：排水量按用水量的90%计算，则生活污水产生量为</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27</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m³/d，</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8100‬</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m³/a。经隔油池+化粪池处理达标后排入市政管网，主要污染物为pH、COD、BOD</w:t>
            </w:r>
            <w:r>
              <w:rPr>
                <w:rFonts w:hint="default" w:ascii="Times New Roman" w:hAnsi="Times New Roman" w:eastAsia="宋体" w:cs="Times New Roman"/>
                <w:color w:val="000000" w:themeColor="text1"/>
                <w:spacing w:val="-3"/>
                <w:sz w:val="24"/>
                <w:szCs w:val="24"/>
                <w:highlight w:val="none"/>
                <w:u w:val="single" w:color="auto"/>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、SS、氨氮</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、TP</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最终排入</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w:t>
            </w:r>
          </w:p>
          <w:p w14:paraId="4F112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地面拖洗废水</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：排水量按用水量的90%计算，则</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拖洗废水</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产生量为</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11.08</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m³/d，</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123.84</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m³/a。主要污染物为pH、COD、BOD</w:t>
            </w:r>
            <w:r>
              <w:rPr>
                <w:rFonts w:hint="default" w:ascii="Times New Roman" w:hAnsi="Times New Roman" w:eastAsia="宋体" w:cs="Times New Roman"/>
                <w:color w:val="000000" w:themeColor="text1"/>
                <w:spacing w:val="-3"/>
                <w:sz w:val="24"/>
                <w:szCs w:val="24"/>
                <w:highlight w:val="none"/>
                <w:u w:val="single" w:color="auto"/>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、SS、氨氮</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、TP</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经隔油池+化粪池处理达标后排入市政管网，最终排入</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白竹污水处理厂。</w:t>
            </w:r>
          </w:p>
          <w:p w14:paraId="53A8D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加硬/超声波清洗废水</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根据</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前文清洗用水分析</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清洗废水年排放量</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38.6</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m</w:t>
            </w:r>
            <w:r>
              <w:rPr>
                <w:rFonts w:hint="eastAsia"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/a（含纯水用水38.39m</w:t>
            </w:r>
            <w:r>
              <w:rPr>
                <w:rFonts w:hint="eastAsia"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，清洗剂0.21m</w:t>
            </w:r>
            <w:r>
              <w:rPr>
                <w:rFonts w:hint="eastAsia" w:ascii="Times New Roman" w:hAnsi="Times New Roman" w:cs="Times New Roman"/>
                <w:color w:val="000000" w:themeColor="text1"/>
                <w:spacing w:val="-3"/>
                <w:sz w:val="24"/>
                <w:szCs w:val="24"/>
                <w:highlight w:val="none"/>
                <w:u w:val="singl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经隔油池+化粪池处理达标后经市政污水管网进入</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白竹污水处理厂</w:t>
            </w:r>
            <w:r>
              <w:rPr>
                <w:rFonts w:hint="eastAsia"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主要污染物为</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COD、BOD5、SS，NH</w:t>
            </w:r>
            <w:r>
              <w:rPr>
                <w:rFonts w:hint="default" w:ascii="Times New Roman" w:hAnsi="Times New Roman" w:cs="Times New Roman"/>
                <w:color w:val="000000" w:themeColor="text1"/>
                <w:spacing w:val="-3"/>
                <w:sz w:val="24"/>
                <w:szCs w:val="24"/>
                <w:highlight w:val="none"/>
                <w:u w:val="single" w:color="auto"/>
                <w:vertAlign w:val="subscript"/>
                <w:lang w:val="en-US" w:eastAsia="zh-CN"/>
                <w14:textFill>
                  <w14:solidFill>
                    <w14:schemeClr w14:val="tx1"/>
                  </w14:solidFill>
                </w14:textFill>
              </w:rPr>
              <w:t>3</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-N、石油类、LAS</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w:t>
            </w:r>
          </w:p>
          <w:p w14:paraId="44FDD6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纯水制备浓水：项目设置一台规格为1t/h的纯水机，采用去离子+反渗透工艺，项目需要纯水38.39m3/a，纯水产出率按60%计，纯水制备需要自来水63.983 m3/a，纯水制备浓水排放量为25.593 ‬m³/a，</w:t>
            </w:r>
            <w:r>
              <w:rPr>
                <w:rFonts w:hint="default" w:ascii="Times New Roman" w:hAnsi="Times New Roman" w:eastAsia="宋体" w:cs="Times New Roman"/>
                <w:color w:val="000000" w:themeColor="text1"/>
                <w:spacing w:val="-4"/>
                <w:kern w:val="2"/>
                <w:sz w:val="24"/>
                <w:szCs w:val="24"/>
                <w:highlight w:val="none"/>
                <w:u w:val="single" w:color="auto"/>
                <w:lang w:val="en-US" w:eastAsia="zh-CN" w:bidi="ar"/>
                <w14:textFill>
                  <w14:solidFill>
                    <w14:schemeClr w14:val="tx1"/>
                  </w14:solidFill>
                </w14:textFill>
              </w:rPr>
              <w:t>主要含有少量钠离子和钙、</w:t>
            </w:r>
            <w:r>
              <w:rPr>
                <w:rFonts w:hint="default" w:ascii="Times New Roman" w:hAnsi="Times New Roman" w:cs="Times New Roman"/>
                <w:color w:val="000000" w:themeColor="text1"/>
                <w:spacing w:val="-4"/>
                <w:kern w:val="2"/>
                <w:sz w:val="24"/>
                <w:szCs w:val="24"/>
                <w:highlight w:val="none"/>
                <w:u w:val="single" w:color="auto"/>
                <w:lang w:val="en-US" w:eastAsia="zh-CN" w:bidi="ar"/>
                <w14:textFill>
                  <w14:solidFill>
                    <w14:schemeClr w14:val="tx1"/>
                  </w14:solidFill>
                </w14:textFill>
              </w:rPr>
              <w:t>镁离子，污染物较少，</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pH、COD、BOD</w:t>
            </w:r>
            <w:r>
              <w:rPr>
                <w:rFonts w:hint="default" w:ascii="Times New Roman" w:hAnsi="Times New Roman" w:eastAsia="宋体" w:cs="Times New Roman"/>
                <w:color w:val="000000" w:themeColor="text1"/>
                <w:spacing w:val="-3"/>
                <w:sz w:val="24"/>
                <w:szCs w:val="24"/>
                <w:highlight w:val="none"/>
                <w:u w:val="single" w:color="auto"/>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、SS、氨氮</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w:t>
            </w:r>
            <w:r>
              <w:rPr>
                <w:rFonts w:hint="default" w:ascii="Times New Roman" w:hAnsi="Times New Roman" w:cs="Times New Roman"/>
                <w:color w:val="000000" w:themeColor="text1"/>
                <w:spacing w:val="-4"/>
                <w:kern w:val="2"/>
                <w:sz w:val="24"/>
                <w:szCs w:val="24"/>
                <w:highlight w:val="none"/>
                <w:u w:val="single" w:color="auto"/>
                <w:lang w:val="en-US" w:eastAsia="zh-CN" w:bidi="ar"/>
                <w14:textFill>
                  <w14:solidFill>
                    <w14:schemeClr w14:val="tx1"/>
                  </w14:solidFill>
                </w14:textFill>
              </w:rPr>
              <w:t>经化粪池处理达标后排入市政管网，最终排入白竹污水处理厂。</w:t>
            </w:r>
          </w:p>
          <w:p w14:paraId="1A16AB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color="auto"/>
                <w14:textFill>
                  <w14:solidFill>
                    <w14:schemeClr w14:val="tx1"/>
                  </w14:solidFill>
                </w14:textFill>
              </w:rPr>
              <w:t>项目</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拖洗废水及</w:t>
            </w:r>
            <w:r>
              <w:rPr>
                <w:rFonts w:hint="default" w:ascii="Times New Roman" w:hAnsi="Times New Roman" w:eastAsia="宋体" w:cs="Times New Roman"/>
                <w:color w:val="000000" w:themeColor="text1"/>
                <w:sz w:val="24"/>
                <w:highlight w:val="none"/>
                <w:u w:val="single" w:color="auto"/>
                <w14:textFill>
                  <w14:solidFill>
                    <w14:schemeClr w14:val="tx1"/>
                  </w14:solidFill>
                </w14:textFill>
              </w:rPr>
              <w:t>生活污水污染物浓度参照《排放源统计调查产排污核算方法和系数手册 生活源产排污核算方法和系数手册》五区系数进行核算（湖南地区属于五区）</w:t>
            </w:r>
            <w:r>
              <w:rPr>
                <w:rFonts w:hint="default" w:ascii="Times New Roman" w:hAnsi="Times New Roman" w:eastAsia="宋体" w:cs="Times New Roman"/>
                <w:color w:val="000000" w:themeColor="text1"/>
                <w:sz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纯水制备浓水类比</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湖南益安运动用品有限公司</w:t>
            </w:r>
            <w:r>
              <w:rPr>
                <w:rFonts w:hint="default"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经验数据，加硬/超声波清洗废水参考广州市博泰光学科技有限公司废水进出数据，该项目为生产工艺及产品与本项目类似，具有可类比性。</w:t>
            </w:r>
          </w:p>
          <w:p w14:paraId="0141F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生产废水经隔油池+化粪</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池</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进行处理后排入市政管网，最终排入</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排放浓度估算。</w:t>
            </w:r>
          </w:p>
          <w:p w14:paraId="1CDD3C6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表4</w:t>
            </w: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 xml:space="preserve">   本项目废水排放情况一览表</w:t>
            </w:r>
          </w:p>
          <w:tbl>
            <w:tblPr>
              <w:tblStyle w:val="36"/>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94"/>
              <w:gridCol w:w="900"/>
              <w:gridCol w:w="906"/>
              <w:gridCol w:w="1165"/>
              <w:gridCol w:w="899"/>
              <w:gridCol w:w="1126"/>
              <w:gridCol w:w="745"/>
              <w:gridCol w:w="923"/>
              <w:gridCol w:w="902"/>
            </w:tblGrid>
            <w:tr w14:paraId="44168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6" w:type="pct"/>
                  <w:vMerge w:val="restart"/>
                  <w:tcBorders>
                    <w:tl2br w:val="nil"/>
                    <w:tr2bl w:val="nil"/>
                  </w:tcBorders>
                  <w:shd w:val="clear" w:color="auto" w:fill="auto"/>
                  <w:vAlign w:val="center"/>
                </w:tcPr>
                <w:p w14:paraId="24FA5C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废水类别</w:t>
                  </w:r>
                </w:p>
              </w:tc>
              <w:tc>
                <w:tcPr>
                  <w:tcW w:w="531" w:type="pct"/>
                  <w:vMerge w:val="restart"/>
                  <w:tcBorders>
                    <w:tl2br w:val="nil"/>
                    <w:tr2bl w:val="nil"/>
                  </w:tcBorders>
                  <w:shd w:val="clear" w:color="auto" w:fill="auto"/>
                  <w:vAlign w:val="center"/>
                </w:tcPr>
                <w:p w14:paraId="68857C7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u w:val="single" w:color="auto"/>
                      <w:lang w:val="en-US" w:eastAsia="zh-CN"/>
                      <w14:textFill>
                        <w14:solidFill>
                          <w14:schemeClr w14:val="tx1"/>
                        </w14:solidFill>
                      </w14:textFill>
                    </w:rPr>
                    <w:t>废水量</w:t>
                  </w:r>
                </w:p>
              </w:tc>
              <w:tc>
                <w:tcPr>
                  <w:tcW w:w="535" w:type="pct"/>
                  <w:vMerge w:val="restart"/>
                  <w:tcBorders>
                    <w:tl2br w:val="nil"/>
                    <w:tr2bl w:val="nil"/>
                  </w:tcBorders>
                  <w:shd w:val="clear" w:color="auto" w:fill="auto"/>
                  <w:vAlign w:val="center"/>
                </w:tcPr>
                <w:p w14:paraId="44B726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污染因子</w:t>
                  </w:r>
                </w:p>
              </w:tc>
              <w:tc>
                <w:tcPr>
                  <w:tcW w:w="686" w:type="pct"/>
                  <w:vMerge w:val="restart"/>
                  <w:tcBorders>
                    <w:tl2br w:val="nil"/>
                    <w:tr2bl w:val="nil"/>
                  </w:tcBorders>
                  <w:shd w:val="clear" w:color="auto" w:fill="auto"/>
                  <w:vAlign w:val="center"/>
                </w:tcPr>
                <w:p w14:paraId="40194E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产生浓度(mg/L)</w:t>
                  </w:r>
                </w:p>
              </w:tc>
              <w:tc>
                <w:tcPr>
                  <w:tcW w:w="480" w:type="pct"/>
                  <w:tcBorders>
                    <w:tl2br w:val="nil"/>
                    <w:tr2bl w:val="nil"/>
                  </w:tcBorders>
                  <w:shd w:val="clear" w:color="auto" w:fill="auto"/>
                  <w:vAlign w:val="center"/>
                </w:tcPr>
                <w:p w14:paraId="483B29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产生量</w:t>
                  </w:r>
                </w:p>
              </w:tc>
              <w:tc>
                <w:tcPr>
                  <w:tcW w:w="663" w:type="pct"/>
                  <w:vMerge w:val="restart"/>
                  <w:tcBorders>
                    <w:tl2br w:val="nil"/>
                    <w:tr2bl w:val="nil"/>
                  </w:tcBorders>
                  <w:shd w:val="clear" w:color="auto" w:fill="auto"/>
                  <w:vAlign w:val="center"/>
                </w:tcPr>
                <w:p w14:paraId="475CD2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处理措施</w:t>
                  </w:r>
                </w:p>
              </w:tc>
              <w:tc>
                <w:tcPr>
                  <w:tcW w:w="440" w:type="pct"/>
                  <w:vMerge w:val="restart"/>
                  <w:tcBorders>
                    <w:tl2br w:val="nil"/>
                    <w:tr2bl w:val="nil"/>
                  </w:tcBorders>
                  <w:shd w:val="clear" w:color="auto" w:fill="auto"/>
                  <w:vAlign w:val="center"/>
                </w:tcPr>
                <w:p w14:paraId="2C0EE1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处理效率</w:t>
                  </w:r>
                </w:p>
              </w:tc>
              <w:tc>
                <w:tcPr>
                  <w:tcW w:w="544" w:type="pct"/>
                  <w:tcBorders>
                    <w:tl2br w:val="nil"/>
                    <w:tr2bl w:val="nil"/>
                  </w:tcBorders>
                  <w:shd w:val="clear" w:color="auto" w:fill="auto"/>
                  <w:vAlign w:val="center"/>
                </w:tcPr>
                <w:p w14:paraId="2FF20C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排放浓度</w:t>
                  </w:r>
                </w:p>
              </w:tc>
              <w:tc>
                <w:tcPr>
                  <w:tcW w:w="532" w:type="pct"/>
                  <w:tcBorders>
                    <w:tl2br w:val="nil"/>
                    <w:tr2bl w:val="nil"/>
                  </w:tcBorders>
                  <w:shd w:val="clear" w:color="auto" w:fill="auto"/>
                  <w:vAlign w:val="center"/>
                </w:tcPr>
                <w:p w14:paraId="0D3D8A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排放量</w:t>
                  </w:r>
                </w:p>
              </w:tc>
            </w:tr>
            <w:tr w14:paraId="5870A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586" w:type="pct"/>
                  <w:vMerge w:val="continue"/>
                  <w:tcBorders>
                    <w:tl2br w:val="nil"/>
                    <w:tr2bl w:val="nil"/>
                  </w:tcBorders>
                  <w:shd w:val="clear" w:color="auto" w:fill="auto"/>
                  <w:vAlign w:val="center"/>
                </w:tcPr>
                <w:p w14:paraId="088FA47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p>
              </w:tc>
              <w:tc>
                <w:tcPr>
                  <w:tcW w:w="531" w:type="pct"/>
                  <w:vMerge w:val="continue"/>
                  <w:tcBorders>
                    <w:tl2br w:val="nil"/>
                    <w:tr2bl w:val="nil"/>
                  </w:tcBorders>
                  <w:shd w:val="clear" w:color="auto" w:fill="auto"/>
                  <w:vAlign w:val="center"/>
                </w:tcPr>
                <w:p w14:paraId="4C38B85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p>
              </w:tc>
              <w:tc>
                <w:tcPr>
                  <w:tcW w:w="535" w:type="pct"/>
                  <w:vMerge w:val="continue"/>
                  <w:tcBorders>
                    <w:tl2br w:val="nil"/>
                    <w:tr2bl w:val="nil"/>
                  </w:tcBorders>
                  <w:shd w:val="clear" w:color="auto" w:fill="auto"/>
                  <w:vAlign w:val="center"/>
                </w:tcPr>
                <w:p w14:paraId="7AD556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p>
              </w:tc>
              <w:tc>
                <w:tcPr>
                  <w:tcW w:w="686" w:type="pct"/>
                  <w:vMerge w:val="continue"/>
                  <w:tcBorders>
                    <w:tl2br w:val="nil"/>
                    <w:tr2bl w:val="nil"/>
                  </w:tcBorders>
                  <w:shd w:val="clear" w:color="auto" w:fill="auto"/>
                  <w:vAlign w:val="center"/>
                </w:tcPr>
                <w:p w14:paraId="6CDD4BF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p>
              </w:tc>
              <w:tc>
                <w:tcPr>
                  <w:tcW w:w="480" w:type="pct"/>
                  <w:tcBorders>
                    <w:tl2br w:val="nil"/>
                    <w:tr2bl w:val="nil"/>
                  </w:tcBorders>
                  <w:shd w:val="clear" w:color="auto" w:fill="auto"/>
                  <w:vAlign w:val="center"/>
                </w:tcPr>
                <w:p w14:paraId="759600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(t/a)</w:t>
                  </w:r>
                </w:p>
              </w:tc>
              <w:tc>
                <w:tcPr>
                  <w:tcW w:w="663" w:type="pct"/>
                  <w:vMerge w:val="continue"/>
                  <w:tcBorders>
                    <w:tl2br w:val="nil"/>
                    <w:tr2bl w:val="nil"/>
                  </w:tcBorders>
                  <w:shd w:val="clear" w:color="auto" w:fill="auto"/>
                  <w:vAlign w:val="center"/>
                </w:tcPr>
                <w:p w14:paraId="1BA943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p>
              </w:tc>
              <w:tc>
                <w:tcPr>
                  <w:tcW w:w="440" w:type="pct"/>
                  <w:vMerge w:val="continue"/>
                  <w:tcBorders>
                    <w:tl2br w:val="nil"/>
                    <w:tr2bl w:val="nil"/>
                  </w:tcBorders>
                  <w:shd w:val="clear" w:color="auto" w:fill="auto"/>
                  <w:vAlign w:val="center"/>
                </w:tcPr>
                <w:p w14:paraId="44D25DE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p>
              </w:tc>
              <w:tc>
                <w:tcPr>
                  <w:tcW w:w="544" w:type="pct"/>
                  <w:tcBorders>
                    <w:tl2br w:val="nil"/>
                    <w:tr2bl w:val="nil"/>
                  </w:tcBorders>
                  <w:shd w:val="clear" w:color="auto" w:fill="auto"/>
                  <w:vAlign w:val="center"/>
                </w:tcPr>
                <w:p w14:paraId="4B5055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(mg/L)</w:t>
                  </w:r>
                </w:p>
              </w:tc>
              <w:tc>
                <w:tcPr>
                  <w:tcW w:w="532" w:type="pct"/>
                  <w:tcBorders>
                    <w:tl2br w:val="nil"/>
                    <w:tr2bl w:val="nil"/>
                  </w:tcBorders>
                  <w:shd w:val="clear" w:color="auto" w:fill="auto"/>
                  <w:vAlign w:val="center"/>
                </w:tcPr>
                <w:p w14:paraId="6CB1DF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single" w:color="auto"/>
                      <w:lang w:val="en-US" w:eastAsia="zh-CN" w:bidi="ar"/>
                      <w14:textFill>
                        <w14:solidFill>
                          <w14:schemeClr w14:val="tx1"/>
                        </w14:solidFill>
                      </w14:textFill>
                    </w:rPr>
                    <w:t>(t/a)</w:t>
                  </w:r>
                </w:p>
              </w:tc>
            </w:tr>
            <w:tr w14:paraId="527E8D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1" w:hRule="atLeast"/>
              </w:trPr>
              <w:tc>
                <w:tcPr>
                  <w:tcW w:w="586" w:type="pct"/>
                  <w:vMerge w:val="restart"/>
                  <w:tcBorders>
                    <w:tl2br w:val="nil"/>
                    <w:tr2bl w:val="nil"/>
                  </w:tcBorders>
                  <w:shd w:val="clear" w:color="auto" w:fill="auto"/>
                  <w:vAlign w:val="center"/>
                </w:tcPr>
                <w:p w14:paraId="43E47BE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生活污水</w:t>
                  </w:r>
                </w:p>
              </w:tc>
              <w:tc>
                <w:tcPr>
                  <w:tcW w:w="531" w:type="pct"/>
                  <w:vMerge w:val="restart"/>
                  <w:tcBorders>
                    <w:tl2br w:val="nil"/>
                    <w:tr2bl w:val="nil"/>
                  </w:tcBorders>
                  <w:shd w:val="clear" w:color="auto" w:fill="auto"/>
                  <w:vAlign w:val="center"/>
                </w:tcPr>
                <w:p w14:paraId="567E5F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8100</w:t>
                  </w:r>
                </w:p>
              </w:tc>
              <w:tc>
                <w:tcPr>
                  <w:tcW w:w="535" w:type="pct"/>
                  <w:tcBorders>
                    <w:tl2br w:val="nil"/>
                    <w:tr2bl w:val="nil"/>
                  </w:tcBorders>
                  <w:shd w:val="clear" w:color="auto" w:fill="auto"/>
                  <w:vAlign w:val="center"/>
                </w:tcPr>
                <w:p w14:paraId="63A2BF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COD</w:t>
                  </w:r>
                </w:p>
              </w:tc>
              <w:tc>
                <w:tcPr>
                  <w:tcW w:w="1130" w:type="dxa"/>
                  <w:tcBorders>
                    <w:tl2br w:val="nil"/>
                    <w:tr2bl w:val="nil"/>
                  </w:tcBorders>
                  <w:shd w:val="clear" w:color="auto" w:fill="auto"/>
                  <w:vAlign w:val="center"/>
                </w:tcPr>
                <w:p w14:paraId="2F9F0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285</w:t>
                  </w:r>
                </w:p>
              </w:tc>
              <w:tc>
                <w:tcPr>
                  <w:tcW w:w="792" w:type="dxa"/>
                  <w:tcBorders>
                    <w:tl2br w:val="nil"/>
                    <w:tr2bl w:val="nil"/>
                  </w:tcBorders>
                  <w:shd w:val="clear" w:color="auto" w:fill="auto"/>
                  <w:vAlign w:val="center"/>
                </w:tcPr>
                <w:p w14:paraId="3D7FD6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2.3085</w:t>
                  </w:r>
                </w:p>
              </w:tc>
              <w:tc>
                <w:tcPr>
                  <w:tcW w:w="663" w:type="pct"/>
                  <w:vMerge w:val="restart"/>
                  <w:tcBorders>
                    <w:tl2br w:val="nil"/>
                    <w:tr2bl w:val="nil"/>
                  </w:tcBorders>
                  <w:shd w:val="clear" w:color="auto" w:fill="auto"/>
                  <w:vAlign w:val="center"/>
                </w:tcPr>
                <w:p w14:paraId="6433D6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经园区隔油池+化粪池</w:t>
                  </w:r>
                </w:p>
              </w:tc>
              <w:tc>
                <w:tcPr>
                  <w:tcW w:w="440" w:type="pct"/>
                  <w:tcBorders>
                    <w:tl2br w:val="nil"/>
                    <w:tr2bl w:val="nil"/>
                  </w:tcBorders>
                  <w:shd w:val="clear" w:color="auto" w:fill="auto"/>
                  <w:vAlign w:val="center"/>
                </w:tcPr>
                <w:p w14:paraId="591560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15%</w:t>
                  </w:r>
                </w:p>
              </w:tc>
              <w:tc>
                <w:tcPr>
                  <w:tcW w:w="897" w:type="dxa"/>
                  <w:tcBorders>
                    <w:tl2br w:val="nil"/>
                    <w:tr2bl w:val="nil"/>
                  </w:tcBorders>
                  <w:shd w:val="clear" w:color="auto" w:fill="auto"/>
                  <w:vAlign w:val="center"/>
                </w:tcPr>
                <w:p w14:paraId="483248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242.25</w:t>
                  </w:r>
                </w:p>
              </w:tc>
              <w:tc>
                <w:tcPr>
                  <w:tcW w:w="876" w:type="dxa"/>
                  <w:tcBorders>
                    <w:tl2br w:val="nil"/>
                    <w:tr2bl w:val="nil"/>
                  </w:tcBorders>
                  <w:shd w:val="clear" w:color="auto" w:fill="auto"/>
                  <w:vAlign w:val="center"/>
                </w:tcPr>
                <w:p w14:paraId="128822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1.9622</w:t>
                  </w:r>
                </w:p>
              </w:tc>
            </w:tr>
            <w:tr w14:paraId="5045F3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586" w:type="pct"/>
                  <w:vMerge w:val="continue"/>
                  <w:tcBorders>
                    <w:tl2br w:val="nil"/>
                    <w:tr2bl w:val="nil"/>
                  </w:tcBorders>
                  <w:shd w:val="clear" w:color="auto" w:fill="auto"/>
                  <w:vAlign w:val="center"/>
                </w:tcPr>
                <w:p w14:paraId="73D8574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vAlign w:val="center"/>
                </w:tcPr>
                <w:p w14:paraId="69FCB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7D8B68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BOD</w:t>
                  </w:r>
                  <w:r>
                    <w:rPr>
                      <w:rStyle w:val="172"/>
                      <w:rFonts w:hint="default" w:ascii="Times New Roman" w:hAnsi="Times New Roman" w:eastAsia="宋体" w:cs="Times New Roman"/>
                      <w:color w:val="000000" w:themeColor="text1"/>
                      <w:sz w:val="21"/>
                      <w:szCs w:val="21"/>
                      <w:highlight w:val="none"/>
                      <w:u w:val="single" w:color="auto"/>
                      <w:lang w:val="en-US" w:eastAsia="zh-CN" w:bidi="ar"/>
                      <w14:textFill>
                        <w14:solidFill>
                          <w14:schemeClr w14:val="tx1"/>
                        </w14:solidFill>
                      </w14:textFill>
                    </w:rPr>
                    <w:t>5</w:t>
                  </w:r>
                </w:p>
              </w:tc>
              <w:tc>
                <w:tcPr>
                  <w:tcW w:w="1130" w:type="dxa"/>
                  <w:tcBorders>
                    <w:tl2br w:val="nil"/>
                    <w:tr2bl w:val="nil"/>
                  </w:tcBorders>
                  <w:shd w:val="clear" w:color="auto" w:fill="auto"/>
                  <w:vAlign w:val="center"/>
                </w:tcPr>
                <w:p w14:paraId="55C46E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129</w:t>
                  </w:r>
                </w:p>
              </w:tc>
              <w:tc>
                <w:tcPr>
                  <w:tcW w:w="792" w:type="dxa"/>
                  <w:tcBorders>
                    <w:tl2br w:val="nil"/>
                    <w:tr2bl w:val="nil"/>
                  </w:tcBorders>
                  <w:shd w:val="clear" w:color="auto" w:fill="auto"/>
                  <w:vAlign w:val="center"/>
                </w:tcPr>
                <w:p w14:paraId="7AAF39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1.0449</w:t>
                  </w:r>
                </w:p>
              </w:tc>
              <w:tc>
                <w:tcPr>
                  <w:tcW w:w="663" w:type="pct"/>
                  <w:vMerge w:val="continue"/>
                  <w:tcBorders>
                    <w:tl2br w:val="nil"/>
                    <w:tr2bl w:val="nil"/>
                  </w:tcBorders>
                  <w:shd w:val="clear" w:color="auto" w:fill="auto"/>
                  <w:vAlign w:val="center"/>
                </w:tcPr>
                <w:p w14:paraId="25F4F5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67F302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9%</w:t>
                  </w:r>
                </w:p>
              </w:tc>
              <w:tc>
                <w:tcPr>
                  <w:tcW w:w="897" w:type="dxa"/>
                  <w:tcBorders>
                    <w:tl2br w:val="nil"/>
                    <w:tr2bl w:val="nil"/>
                  </w:tcBorders>
                  <w:shd w:val="clear" w:color="auto" w:fill="auto"/>
                  <w:vAlign w:val="center"/>
                </w:tcPr>
                <w:p w14:paraId="636127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117.39</w:t>
                  </w:r>
                </w:p>
              </w:tc>
              <w:tc>
                <w:tcPr>
                  <w:tcW w:w="876" w:type="dxa"/>
                  <w:tcBorders>
                    <w:tl2br w:val="nil"/>
                    <w:tr2bl w:val="nil"/>
                  </w:tcBorders>
                  <w:shd w:val="clear" w:color="auto" w:fill="auto"/>
                  <w:vAlign w:val="center"/>
                </w:tcPr>
                <w:p w14:paraId="623385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0.9509</w:t>
                  </w:r>
                </w:p>
              </w:tc>
            </w:tr>
            <w:tr w14:paraId="7B2AE4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251A450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vAlign w:val="center"/>
                </w:tcPr>
                <w:p w14:paraId="7ABE2A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40381F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SS</w:t>
                  </w:r>
                </w:p>
              </w:tc>
              <w:tc>
                <w:tcPr>
                  <w:tcW w:w="1130" w:type="dxa"/>
                  <w:tcBorders>
                    <w:tl2br w:val="nil"/>
                    <w:tr2bl w:val="nil"/>
                  </w:tcBorders>
                  <w:shd w:val="clear" w:color="auto" w:fill="auto"/>
                  <w:vAlign w:val="center"/>
                </w:tcPr>
                <w:p w14:paraId="23AEC7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200</w:t>
                  </w:r>
                </w:p>
              </w:tc>
              <w:tc>
                <w:tcPr>
                  <w:tcW w:w="792" w:type="dxa"/>
                  <w:tcBorders>
                    <w:tl2br w:val="nil"/>
                    <w:tr2bl w:val="nil"/>
                  </w:tcBorders>
                  <w:shd w:val="clear" w:color="auto" w:fill="auto"/>
                  <w:vAlign w:val="center"/>
                </w:tcPr>
                <w:p w14:paraId="5E6735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1.62</w:t>
                  </w:r>
                </w:p>
              </w:tc>
              <w:tc>
                <w:tcPr>
                  <w:tcW w:w="663" w:type="pct"/>
                  <w:vMerge w:val="continue"/>
                  <w:tcBorders>
                    <w:tl2br w:val="nil"/>
                    <w:tr2bl w:val="nil"/>
                  </w:tcBorders>
                  <w:shd w:val="clear" w:color="auto" w:fill="auto"/>
                  <w:vAlign w:val="center"/>
                </w:tcPr>
                <w:p w14:paraId="1B69C6F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77E1DC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50%</w:t>
                  </w:r>
                </w:p>
              </w:tc>
              <w:tc>
                <w:tcPr>
                  <w:tcW w:w="897" w:type="dxa"/>
                  <w:tcBorders>
                    <w:tl2br w:val="nil"/>
                    <w:tr2bl w:val="nil"/>
                  </w:tcBorders>
                  <w:shd w:val="clear" w:color="auto" w:fill="auto"/>
                  <w:vAlign w:val="center"/>
                </w:tcPr>
                <w:p w14:paraId="1E519F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100</w:t>
                  </w:r>
                </w:p>
              </w:tc>
              <w:tc>
                <w:tcPr>
                  <w:tcW w:w="876" w:type="dxa"/>
                  <w:tcBorders>
                    <w:tl2br w:val="nil"/>
                    <w:tr2bl w:val="nil"/>
                  </w:tcBorders>
                  <w:shd w:val="clear" w:color="auto" w:fill="auto"/>
                  <w:vAlign w:val="center"/>
                </w:tcPr>
                <w:p w14:paraId="2C4D6A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0.8100</w:t>
                  </w:r>
                </w:p>
              </w:tc>
            </w:tr>
            <w:tr w14:paraId="1D8EBC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586" w:type="pct"/>
                  <w:vMerge w:val="continue"/>
                  <w:tcBorders>
                    <w:tl2br w:val="nil"/>
                    <w:tr2bl w:val="nil"/>
                  </w:tcBorders>
                  <w:shd w:val="clear" w:color="auto" w:fill="auto"/>
                  <w:vAlign w:val="center"/>
                </w:tcPr>
                <w:p w14:paraId="1151563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vAlign w:val="center"/>
                </w:tcPr>
                <w:p w14:paraId="5AA9EB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07E0ED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NH</w:t>
                  </w:r>
                  <w:r>
                    <w:rPr>
                      <w:rStyle w:val="172"/>
                      <w:rFonts w:hint="default" w:ascii="Times New Roman" w:hAnsi="Times New Roman" w:eastAsia="宋体" w:cs="Times New Roman"/>
                      <w:color w:val="000000" w:themeColor="text1"/>
                      <w:sz w:val="21"/>
                      <w:szCs w:val="21"/>
                      <w:highlight w:val="none"/>
                      <w:u w:val="single" w:color="auto"/>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w:t>
                  </w:r>
                </w:p>
              </w:tc>
              <w:tc>
                <w:tcPr>
                  <w:tcW w:w="1130" w:type="dxa"/>
                  <w:tcBorders>
                    <w:tl2br w:val="nil"/>
                    <w:tr2bl w:val="nil"/>
                  </w:tcBorders>
                  <w:shd w:val="clear" w:color="auto" w:fill="auto"/>
                  <w:vAlign w:val="center"/>
                </w:tcPr>
                <w:p w14:paraId="7CAB1D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28.3</w:t>
                  </w:r>
                </w:p>
              </w:tc>
              <w:tc>
                <w:tcPr>
                  <w:tcW w:w="792" w:type="dxa"/>
                  <w:tcBorders>
                    <w:tl2br w:val="nil"/>
                    <w:tr2bl w:val="nil"/>
                  </w:tcBorders>
                  <w:shd w:val="clear" w:color="auto" w:fill="auto"/>
                  <w:vAlign w:val="center"/>
                </w:tcPr>
                <w:p w14:paraId="41356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0.2292</w:t>
                  </w:r>
                </w:p>
              </w:tc>
              <w:tc>
                <w:tcPr>
                  <w:tcW w:w="663" w:type="pct"/>
                  <w:vMerge w:val="continue"/>
                  <w:tcBorders>
                    <w:tl2br w:val="nil"/>
                    <w:tr2bl w:val="nil"/>
                  </w:tcBorders>
                  <w:shd w:val="clear" w:color="auto" w:fill="auto"/>
                  <w:vAlign w:val="center"/>
                </w:tcPr>
                <w:p w14:paraId="18BE51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24A20E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3%</w:t>
                  </w:r>
                </w:p>
              </w:tc>
              <w:tc>
                <w:tcPr>
                  <w:tcW w:w="897" w:type="dxa"/>
                  <w:tcBorders>
                    <w:tl2br w:val="nil"/>
                    <w:tr2bl w:val="nil"/>
                  </w:tcBorders>
                  <w:shd w:val="clear" w:color="auto" w:fill="auto"/>
                  <w:vAlign w:val="center"/>
                </w:tcPr>
                <w:p w14:paraId="629D21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27.451</w:t>
                  </w:r>
                </w:p>
              </w:tc>
              <w:tc>
                <w:tcPr>
                  <w:tcW w:w="876" w:type="dxa"/>
                  <w:tcBorders>
                    <w:tl2br w:val="nil"/>
                    <w:tr2bl w:val="nil"/>
                  </w:tcBorders>
                  <w:shd w:val="clear" w:color="auto" w:fill="auto"/>
                  <w:vAlign w:val="center"/>
                </w:tcPr>
                <w:p w14:paraId="35B133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0.2224</w:t>
                  </w:r>
                </w:p>
              </w:tc>
            </w:tr>
            <w:tr w14:paraId="7CD53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86" w:type="pct"/>
                  <w:vMerge w:val="continue"/>
                  <w:tcBorders>
                    <w:tl2br w:val="nil"/>
                    <w:tr2bl w:val="nil"/>
                  </w:tcBorders>
                  <w:shd w:val="clear" w:color="auto" w:fill="auto"/>
                  <w:vAlign w:val="center"/>
                </w:tcPr>
                <w:p w14:paraId="196E805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vAlign w:val="center"/>
                </w:tcPr>
                <w:p w14:paraId="2063DE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002FE3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TP</w:t>
                  </w:r>
                </w:p>
              </w:tc>
              <w:tc>
                <w:tcPr>
                  <w:tcW w:w="1130" w:type="dxa"/>
                  <w:tcBorders>
                    <w:tl2br w:val="nil"/>
                    <w:tr2bl w:val="nil"/>
                  </w:tcBorders>
                  <w:shd w:val="clear" w:color="auto" w:fill="auto"/>
                  <w:vAlign w:val="center"/>
                </w:tcPr>
                <w:p w14:paraId="2F2845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4.1</w:t>
                  </w:r>
                </w:p>
              </w:tc>
              <w:tc>
                <w:tcPr>
                  <w:tcW w:w="792" w:type="dxa"/>
                  <w:tcBorders>
                    <w:tl2br w:val="nil"/>
                    <w:tr2bl w:val="nil"/>
                  </w:tcBorders>
                  <w:shd w:val="clear" w:color="auto" w:fill="auto"/>
                  <w:vAlign w:val="center"/>
                </w:tcPr>
                <w:p w14:paraId="1D05F0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0.0332</w:t>
                  </w:r>
                </w:p>
              </w:tc>
              <w:tc>
                <w:tcPr>
                  <w:tcW w:w="663" w:type="pct"/>
                  <w:vMerge w:val="continue"/>
                  <w:tcBorders>
                    <w:tl2br w:val="nil"/>
                    <w:tr2bl w:val="nil"/>
                  </w:tcBorders>
                  <w:shd w:val="clear" w:color="auto" w:fill="auto"/>
                  <w:vAlign w:val="center"/>
                </w:tcPr>
                <w:p w14:paraId="409B8E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40D82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25%</w:t>
                  </w:r>
                </w:p>
              </w:tc>
              <w:tc>
                <w:tcPr>
                  <w:tcW w:w="897" w:type="dxa"/>
                  <w:tcBorders>
                    <w:tl2br w:val="nil"/>
                    <w:tr2bl w:val="nil"/>
                  </w:tcBorders>
                  <w:shd w:val="clear" w:color="auto" w:fill="auto"/>
                  <w:vAlign w:val="center"/>
                </w:tcPr>
                <w:p w14:paraId="375A3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3.075</w:t>
                  </w:r>
                </w:p>
              </w:tc>
              <w:tc>
                <w:tcPr>
                  <w:tcW w:w="876" w:type="dxa"/>
                  <w:tcBorders>
                    <w:tl2br w:val="nil"/>
                    <w:tr2bl w:val="nil"/>
                  </w:tcBorders>
                  <w:shd w:val="clear" w:color="auto" w:fill="auto"/>
                  <w:vAlign w:val="center"/>
                </w:tcPr>
                <w:p w14:paraId="0BF07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0.0249</w:t>
                  </w:r>
                </w:p>
              </w:tc>
            </w:tr>
            <w:tr w14:paraId="0C7EDB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586" w:type="pct"/>
                  <w:vMerge w:val="restart"/>
                  <w:tcBorders>
                    <w:tl2br w:val="nil"/>
                    <w:tr2bl w:val="nil"/>
                  </w:tcBorders>
                  <w:shd w:val="clear" w:color="auto" w:fill="auto"/>
                  <w:vAlign w:val="center"/>
                </w:tcPr>
                <w:p w14:paraId="37942F8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加硬/超声波清洗废水</w:t>
                  </w:r>
                </w:p>
              </w:tc>
              <w:tc>
                <w:tcPr>
                  <w:tcW w:w="531" w:type="pct"/>
                  <w:vMerge w:val="restart"/>
                  <w:tcBorders>
                    <w:tl2br w:val="nil"/>
                    <w:tr2bl w:val="nil"/>
                  </w:tcBorders>
                  <w:shd w:val="clear" w:color="auto" w:fill="auto"/>
                  <w:noWrap/>
                  <w:vAlign w:val="center"/>
                </w:tcPr>
                <w:p w14:paraId="6A57CC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eastAsia"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38.</w:t>
                  </w:r>
                  <w:r>
                    <w:rPr>
                      <w:rFonts w:hint="eastAsia" w:ascii="Times New Roman" w:hAnsi="Times New Roman" w:cs="Times New Roman"/>
                      <w:color w:val="000000" w:themeColor="text1"/>
                      <w:spacing w:val="-3"/>
                      <w:sz w:val="21"/>
                      <w:szCs w:val="21"/>
                      <w:highlight w:val="none"/>
                      <w:u w:val="single" w:color="auto"/>
                      <w:lang w:val="en-US" w:eastAsia="zh-CN"/>
                      <w14:textFill>
                        <w14:solidFill>
                          <w14:schemeClr w14:val="tx1"/>
                        </w14:solidFill>
                      </w14:textFill>
                    </w:rPr>
                    <w:t>6</w:t>
                  </w:r>
                </w:p>
              </w:tc>
              <w:tc>
                <w:tcPr>
                  <w:tcW w:w="535" w:type="pct"/>
                  <w:tcBorders>
                    <w:tl2br w:val="nil"/>
                    <w:tr2bl w:val="nil"/>
                  </w:tcBorders>
                  <w:shd w:val="clear" w:color="auto" w:fill="auto"/>
                  <w:vAlign w:val="center"/>
                </w:tcPr>
                <w:p w14:paraId="105BC5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COD</w:t>
                  </w:r>
                </w:p>
              </w:tc>
              <w:tc>
                <w:tcPr>
                  <w:tcW w:w="1130" w:type="dxa"/>
                  <w:tcBorders>
                    <w:tl2br w:val="nil"/>
                    <w:tr2bl w:val="nil"/>
                  </w:tcBorders>
                  <w:shd w:val="clear" w:color="auto" w:fill="auto"/>
                  <w:vAlign w:val="center"/>
                </w:tcPr>
                <w:p w14:paraId="5F11B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single" w:color="auto"/>
                      <w:lang w:val="en-US" w:eastAsia="zh-CN" w:bidi="ar"/>
                      <w14:textFill>
                        <w14:solidFill>
                          <w14:schemeClr w14:val="tx1"/>
                        </w14:solidFill>
                      </w14:textFill>
                    </w:rPr>
                    <w:t>242</w:t>
                  </w:r>
                </w:p>
              </w:tc>
              <w:tc>
                <w:tcPr>
                  <w:tcW w:w="792" w:type="dxa"/>
                  <w:tcBorders>
                    <w:tl2br w:val="nil"/>
                    <w:tr2bl w:val="nil"/>
                  </w:tcBorders>
                  <w:shd w:val="clear" w:color="auto" w:fill="auto"/>
                  <w:vAlign w:val="center"/>
                </w:tcPr>
                <w:p w14:paraId="148A39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0.0093</w:t>
                  </w:r>
                </w:p>
              </w:tc>
              <w:tc>
                <w:tcPr>
                  <w:tcW w:w="663" w:type="pct"/>
                  <w:vMerge w:val="continue"/>
                  <w:tcBorders>
                    <w:tl2br w:val="nil"/>
                    <w:tr2bl w:val="nil"/>
                  </w:tcBorders>
                  <w:shd w:val="clear" w:color="auto" w:fill="auto"/>
                  <w:vAlign w:val="center"/>
                </w:tcPr>
                <w:p w14:paraId="7FDBB0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227DEA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15%</w:t>
                  </w:r>
                </w:p>
              </w:tc>
              <w:tc>
                <w:tcPr>
                  <w:tcW w:w="897" w:type="dxa"/>
                  <w:tcBorders>
                    <w:tl2br w:val="nil"/>
                    <w:tr2bl w:val="nil"/>
                  </w:tcBorders>
                  <w:shd w:val="clear" w:color="auto" w:fill="auto"/>
                  <w:vAlign w:val="center"/>
                </w:tcPr>
                <w:p w14:paraId="4CE6BA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205.7</w:t>
                  </w:r>
                </w:p>
              </w:tc>
              <w:tc>
                <w:tcPr>
                  <w:tcW w:w="876" w:type="dxa"/>
                  <w:tcBorders>
                    <w:tl2br w:val="nil"/>
                    <w:tr2bl w:val="nil"/>
                  </w:tcBorders>
                  <w:shd w:val="clear" w:color="auto" w:fill="auto"/>
                  <w:vAlign w:val="center"/>
                </w:tcPr>
                <w:p w14:paraId="20BFF9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0.0079</w:t>
                  </w:r>
                </w:p>
              </w:tc>
            </w:tr>
            <w:tr w14:paraId="00AE53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67D85FD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5A210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7E416D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BOD</w:t>
                  </w:r>
                  <w:r>
                    <w:rPr>
                      <w:rStyle w:val="173"/>
                      <w:rFonts w:hint="default" w:ascii="Times New Roman" w:hAnsi="Times New Roman" w:eastAsia="宋体" w:cs="Times New Roman"/>
                      <w:color w:val="000000" w:themeColor="text1"/>
                      <w:sz w:val="21"/>
                      <w:szCs w:val="21"/>
                      <w:highlight w:val="none"/>
                      <w:u w:val="single" w:color="auto"/>
                      <w:lang w:val="en-US" w:eastAsia="zh-CN" w:bidi="ar"/>
                      <w14:textFill>
                        <w14:solidFill>
                          <w14:schemeClr w14:val="tx1"/>
                        </w14:solidFill>
                      </w14:textFill>
                    </w:rPr>
                    <w:t>5</w:t>
                  </w:r>
                </w:p>
              </w:tc>
              <w:tc>
                <w:tcPr>
                  <w:tcW w:w="1130" w:type="dxa"/>
                  <w:tcBorders>
                    <w:tl2br w:val="nil"/>
                    <w:tr2bl w:val="nil"/>
                  </w:tcBorders>
                  <w:shd w:val="clear" w:color="auto" w:fill="auto"/>
                  <w:vAlign w:val="center"/>
                </w:tcPr>
                <w:p w14:paraId="6EFD66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single" w:color="auto"/>
                      <w:lang w:val="en-US" w:eastAsia="zh-CN" w:bidi="ar"/>
                      <w14:textFill>
                        <w14:solidFill>
                          <w14:schemeClr w14:val="tx1"/>
                        </w14:solidFill>
                      </w14:textFill>
                    </w:rPr>
                    <w:t>85.3</w:t>
                  </w:r>
                </w:p>
              </w:tc>
              <w:tc>
                <w:tcPr>
                  <w:tcW w:w="792" w:type="dxa"/>
                  <w:tcBorders>
                    <w:tl2br w:val="nil"/>
                    <w:tr2bl w:val="nil"/>
                  </w:tcBorders>
                  <w:shd w:val="clear" w:color="auto" w:fill="auto"/>
                  <w:vAlign w:val="center"/>
                </w:tcPr>
                <w:p w14:paraId="1AA4E4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0.0033</w:t>
                  </w:r>
                </w:p>
              </w:tc>
              <w:tc>
                <w:tcPr>
                  <w:tcW w:w="663" w:type="pct"/>
                  <w:vMerge w:val="continue"/>
                  <w:tcBorders>
                    <w:tl2br w:val="nil"/>
                    <w:tr2bl w:val="nil"/>
                  </w:tcBorders>
                  <w:shd w:val="clear" w:color="auto" w:fill="auto"/>
                  <w:vAlign w:val="center"/>
                </w:tcPr>
                <w:p w14:paraId="6AAC02D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6F4B62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9%</w:t>
                  </w:r>
                </w:p>
              </w:tc>
              <w:tc>
                <w:tcPr>
                  <w:tcW w:w="897" w:type="dxa"/>
                  <w:tcBorders>
                    <w:tl2br w:val="nil"/>
                    <w:tr2bl w:val="nil"/>
                  </w:tcBorders>
                  <w:shd w:val="clear" w:color="auto" w:fill="auto"/>
                  <w:vAlign w:val="center"/>
                </w:tcPr>
                <w:p w14:paraId="497C93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77.623</w:t>
                  </w:r>
                </w:p>
              </w:tc>
              <w:tc>
                <w:tcPr>
                  <w:tcW w:w="876" w:type="dxa"/>
                  <w:tcBorders>
                    <w:tl2br w:val="nil"/>
                    <w:tr2bl w:val="nil"/>
                  </w:tcBorders>
                  <w:shd w:val="clear" w:color="auto" w:fill="auto"/>
                  <w:vAlign w:val="center"/>
                </w:tcPr>
                <w:p w14:paraId="29F403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0.0030</w:t>
                  </w:r>
                </w:p>
              </w:tc>
            </w:tr>
            <w:tr w14:paraId="6A8FEB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5FD91EE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2A68E5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7F32E8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SS</w:t>
                  </w:r>
                </w:p>
              </w:tc>
              <w:tc>
                <w:tcPr>
                  <w:tcW w:w="1130" w:type="dxa"/>
                  <w:tcBorders>
                    <w:tl2br w:val="nil"/>
                    <w:tr2bl w:val="nil"/>
                  </w:tcBorders>
                  <w:shd w:val="clear" w:color="auto" w:fill="auto"/>
                  <w:vAlign w:val="center"/>
                </w:tcPr>
                <w:p w14:paraId="55A3EE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single" w:color="auto"/>
                      <w:lang w:val="en-US" w:eastAsia="zh-CN" w:bidi="ar"/>
                      <w14:textFill>
                        <w14:solidFill>
                          <w14:schemeClr w14:val="tx1"/>
                        </w14:solidFill>
                      </w14:textFill>
                    </w:rPr>
                    <w:t>69</w:t>
                  </w:r>
                </w:p>
              </w:tc>
              <w:tc>
                <w:tcPr>
                  <w:tcW w:w="792" w:type="dxa"/>
                  <w:tcBorders>
                    <w:tl2br w:val="nil"/>
                    <w:tr2bl w:val="nil"/>
                  </w:tcBorders>
                  <w:shd w:val="clear" w:color="auto" w:fill="auto"/>
                  <w:vAlign w:val="center"/>
                </w:tcPr>
                <w:p w14:paraId="5BC91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0.0026</w:t>
                  </w:r>
                </w:p>
              </w:tc>
              <w:tc>
                <w:tcPr>
                  <w:tcW w:w="663" w:type="pct"/>
                  <w:vMerge w:val="continue"/>
                  <w:tcBorders>
                    <w:tl2br w:val="nil"/>
                    <w:tr2bl w:val="nil"/>
                  </w:tcBorders>
                  <w:shd w:val="clear" w:color="auto" w:fill="auto"/>
                  <w:vAlign w:val="center"/>
                </w:tcPr>
                <w:p w14:paraId="14EB895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546C85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50%</w:t>
                  </w:r>
                </w:p>
              </w:tc>
              <w:tc>
                <w:tcPr>
                  <w:tcW w:w="897" w:type="dxa"/>
                  <w:tcBorders>
                    <w:tl2br w:val="nil"/>
                    <w:tr2bl w:val="nil"/>
                  </w:tcBorders>
                  <w:shd w:val="clear" w:color="auto" w:fill="auto"/>
                  <w:vAlign w:val="center"/>
                </w:tcPr>
                <w:p w14:paraId="630F8D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34.5</w:t>
                  </w:r>
                </w:p>
              </w:tc>
              <w:tc>
                <w:tcPr>
                  <w:tcW w:w="876" w:type="dxa"/>
                  <w:tcBorders>
                    <w:tl2br w:val="nil"/>
                    <w:tr2bl w:val="nil"/>
                  </w:tcBorders>
                  <w:shd w:val="clear" w:color="auto" w:fill="auto"/>
                  <w:vAlign w:val="center"/>
                </w:tcPr>
                <w:p w14:paraId="41FAFA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0.0013</w:t>
                  </w:r>
                </w:p>
              </w:tc>
            </w:tr>
            <w:tr w14:paraId="05957D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10E10A0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42B0A8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2CF1DB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NH</w:t>
                  </w:r>
                  <w:r>
                    <w:rPr>
                      <w:rStyle w:val="173"/>
                      <w:rFonts w:hint="default" w:ascii="Times New Roman" w:hAnsi="Times New Roman" w:eastAsia="宋体" w:cs="Times New Roman"/>
                      <w:color w:val="000000" w:themeColor="text1"/>
                      <w:sz w:val="21"/>
                      <w:szCs w:val="21"/>
                      <w:highlight w:val="none"/>
                      <w:u w:val="single" w:color="auto"/>
                      <w:vertAlign w:val="subscript"/>
                      <w:lang w:val="en-US" w:eastAsia="zh-CN" w:bidi="ar"/>
                      <w14:textFill>
                        <w14:solidFill>
                          <w14:schemeClr w14:val="tx1"/>
                        </w14:solidFill>
                      </w14:textFill>
                    </w:rPr>
                    <w:t>3</w:t>
                  </w:r>
                  <w:r>
                    <w:rPr>
                      <w:rStyle w:val="174"/>
                      <w:rFonts w:hint="default" w:ascii="Times New Roman" w:hAnsi="Times New Roman" w:eastAsia="宋体" w:cs="Times New Roman"/>
                      <w:color w:val="000000" w:themeColor="text1"/>
                      <w:sz w:val="21"/>
                      <w:szCs w:val="21"/>
                      <w:highlight w:val="none"/>
                      <w:u w:val="single" w:color="auto"/>
                      <w:lang w:val="en-US" w:eastAsia="zh-CN" w:bidi="ar"/>
                      <w14:textFill>
                        <w14:solidFill>
                          <w14:schemeClr w14:val="tx1"/>
                        </w14:solidFill>
                      </w14:textFill>
                    </w:rPr>
                    <w:t>-N</w:t>
                  </w:r>
                </w:p>
              </w:tc>
              <w:tc>
                <w:tcPr>
                  <w:tcW w:w="1130" w:type="dxa"/>
                  <w:tcBorders>
                    <w:tl2br w:val="nil"/>
                    <w:tr2bl w:val="nil"/>
                  </w:tcBorders>
                  <w:shd w:val="clear" w:color="auto" w:fill="auto"/>
                  <w:vAlign w:val="center"/>
                </w:tcPr>
                <w:p w14:paraId="18B2CD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single" w:color="auto"/>
                      <w:lang w:val="en-US" w:eastAsia="zh-CN" w:bidi="ar"/>
                      <w14:textFill>
                        <w14:solidFill>
                          <w14:schemeClr w14:val="tx1"/>
                        </w14:solidFill>
                      </w14:textFill>
                    </w:rPr>
                    <w:t>4.23</w:t>
                  </w:r>
                </w:p>
              </w:tc>
              <w:tc>
                <w:tcPr>
                  <w:tcW w:w="792" w:type="dxa"/>
                  <w:tcBorders>
                    <w:tl2br w:val="nil"/>
                    <w:tr2bl w:val="nil"/>
                  </w:tcBorders>
                  <w:shd w:val="clear" w:color="auto" w:fill="auto"/>
                  <w:vAlign w:val="center"/>
                </w:tcPr>
                <w:p w14:paraId="26D544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0.0002</w:t>
                  </w:r>
                </w:p>
              </w:tc>
              <w:tc>
                <w:tcPr>
                  <w:tcW w:w="663" w:type="pct"/>
                  <w:vMerge w:val="continue"/>
                  <w:tcBorders>
                    <w:tl2br w:val="nil"/>
                    <w:tr2bl w:val="nil"/>
                  </w:tcBorders>
                  <w:shd w:val="clear" w:color="auto" w:fill="auto"/>
                  <w:vAlign w:val="center"/>
                </w:tcPr>
                <w:p w14:paraId="3BA443F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1D3244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3%</w:t>
                  </w:r>
                </w:p>
              </w:tc>
              <w:tc>
                <w:tcPr>
                  <w:tcW w:w="897" w:type="dxa"/>
                  <w:tcBorders>
                    <w:tl2br w:val="nil"/>
                    <w:tr2bl w:val="nil"/>
                  </w:tcBorders>
                  <w:shd w:val="clear" w:color="auto" w:fill="auto"/>
                  <w:vAlign w:val="center"/>
                </w:tcPr>
                <w:p w14:paraId="7EC2B8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4.1031</w:t>
                  </w:r>
                </w:p>
              </w:tc>
              <w:tc>
                <w:tcPr>
                  <w:tcW w:w="876" w:type="dxa"/>
                  <w:tcBorders>
                    <w:tl2br w:val="nil"/>
                    <w:tr2bl w:val="nil"/>
                  </w:tcBorders>
                  <w:shd w:val="clear" w:color="auto" w:fill="auto"/>
                  <w:vAlign w:val="center"/>
                </w:tcPr>
                <w:p w14:paraId="157BA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0.0002</w:t>
                  </w:r>
                </w:p>
              </w:tc>
            </w:tr>
            <w:tr w14:paraId="74CFB9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86" w:type="pct"/>
                  <w:vMerge w:val="continue"/>
                  <w:tcBorders>
                    <w:tl2br w:val="nil"/>
                    <w:tr2bl w:val="nil"/>
                  </w:tcBorders>
                  <w:shd w:val="clear" w:color="auto" w:fill="auto"/>
                  <w:vAlign w:val="center"/>
                </w:tcPr>
                <w:p w14:paraId="519EF36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7C5CE1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770A58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TP</w:t>
                  </w:r>
                </w:p>
              </w:tc>
              <w:tc>
                <w:tcPr>
                  <w:tcW w:w="1130" w:type="dxa"/>
                  <w:tcBorders>
                    <w:tl2br w:val="nil"/>
                    <w:tr2bl w:val="nil"/>
                  </w:tcBorders>
                  <w:shd w:val="clear" w:color="auto" w:fill="auto"/>
                  <w:vAlign w:val="center"/>
                </w:tcPr>
                <w:p w14:paraId="2CF9A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single" w:color="auto"/>
                      <w:lang w:val="en-US" w:eastAsia="zh-CN" w:bidi="ar"/>
                      <w14:textFill>
                        <w14:solidFill>
                          <w14:schemeClr w14:val="tx1"/>
                        </w14:solidFill>
                      </w14:textFill>
                    </w:rPr>
                    <w:t>0.63</w:t>
                  </w:r>
                </w:p>
              </w:tc>
              <w:tc>
                <w:tcPr>
                  <w:tcW w:w="792" w:type="dxa"/>
                  <w:tcBorders>
                    <w:tl2br w:val="nil"/>
                    <w:tr2bl w:val="nil"/>
                  </w:tcBorders>
                  <w:shd w:val="clear" w:color="auto" w:fill="auto"/>
                  <w:vAlign w:val="center"/>
                </w:tcPr>
                <w:p w14:paraId="1C6DB3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0.00002</w:t>
                  </w:r>
                </w:p>
              </w:tc>
              <w:tc>
                <w:tcPr>
                  <w:tcW w:w="663" w:type="pct"/>
                  <w:vMerge w:val="continue"/>
                  <w:tcBorders>
                    <w:tl2br w:val="nil"/>
                    <w:tr2bl w:val="nil"/>
                  </w:tcBorders>
                  <w:shd w:val="clear" w:color="auto" w:fill="auto"/>
                  <w:vAlign w:val="center"/>
                </w:tcPr>
                <w:p w14:paraId="796F5B4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72BF19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25%</w:t>
                  </w:r>
                </w:p>
              </w:tc>
              <w:tc>
                <w:tcPr>
                  <w:tcW w:w="897" w:type="dxa"/>
                  <w:tcBorders>
                    <w:tl2br w:val="nil"/>
                    <w:tr2bl w:val="nil"/>
                  </w:tcBorders>
                  <w:shd w:val="clear" w:color="auto" w:fill="auto"/>
                  <w:vAlign w:val="center"/>
                </w:tcPr>
                <w:p w14:paraId="4BC41C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0.4725</w:t>
                  </w:r>
                </w:p>
              </w:tc>
              <w:tc>
                <w:tcPr>
                  <w:tcW w:w="876" w:type="dxa"/>
                  <w:tcBorders>
                    <w:tl2br w:val="nil"/>
                    <w:tr2bl w:val="nil"/>
                  </w:tcBorders>
                  <w:shd w:val="clear" w:color="auto" w:fill="auto"/>
                  <w:vAlign w:val="center"/>
                </w:tcPr>
                <w:p w14:paraId="6B65B1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0.0000</w:t>
                  </w:r>
                </w:p>
              </w:tc>
            </w:tr>
            <w:tr w14:paraId="08F335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22EC830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0CFE00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6A8701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LAS</w:t>
                  </w:r>
                </w:p>
              </w:tc>
              <w:tc>
                <w:tcPr>
                  <w:tcW w:w="1130" w:type="dxa"/>
                  <w:tcBorders>
                    <w:tl2br w:val="nil"/>
                    <w:tr2bl w:val="nil"/>
                  </w:tcBorders>
                  <w:shd w:val="clear" w:color="auto" w:fill="auto"/>
                  <w:vAlign w:val="center"/>
                </w:tcPr>
                <w:p w14:paraId="0230FB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single" w:color="auto"/>
                      <w:lang w:val="en-US" w:eastAsia="zh-CN" w:bidi="ar"/>
                      <w14:textFill>
                        <w14:solidFill>
                          <w14:schemeClr w14:val="tx1"/>
                        </w14:solidFill>
                      </w14:textFill>
                    </w:rPr>
                    <w:t>4.05</w:t>
                  </w:r>
                </w:p>
              </w:tc>
              <w:tc>
                <w:tcPr>
                  <w:tcW w:w="792" w:type="dxa"/>
                  <w:tcBorders>
                    <w:tl2br w:val="nil"/>
                    <w:tr2bl w:val="nil"/>
                  </w:tcBorders>
                  <w:shd w:val="clear" w:color="auto" w:fill="auto"/>
                  <w:vAlign w:val="center"/>
                </w:tcPr>
                <w:p w14:paraId="155864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0.0002</w:t>
                  </w:r>
                </w:p>
              </w:tc>
              <w:tc>
                <w:tcPr>
                  <w:tcW w:w="663" w:type="pct"/>
                  <w:vMerge w:val="continue"/>
                  <w:tcBorders>
                    <w:tl2br w:val="nil"/>
                    <w:tr2bl w:val="nil"/>
                  </w:tcBorders>
                  <w:shd w:val="clear" w:color="auto" w:fill="auto"/>
                  <w:vAlign w:val="center"/>
                </w:tcPr>
                <w:p w14:paraId="1F7A8BA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3BC18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w:t>
                  </w:r>
                </w:p>
              </w:tc>
              <w:tc>
                <w:tcPr>
                  <w:tcW w:w="897" w:type="dxa"/>
                  <w:tcBorders>
                    <w:tl2br w:val="nil"/>
                    <w:tr2bl w:val="nil"/>
                  </w:tcBorders>
                  <w:shd w:val="clear" w:color="auto" w:fill="auto"/>
                  <w:vAlign w:val="center"/>
                </w:tcPr>
                <w:p w14:paraId="1D6889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4.05</w:t>
                  </w:r>
                </w:p>
              </w:tc>
              <w:tc>
                <w:tcPr>
                  <w:tcW w:w="876" w:type="dxa"/>
                  <w:tcBorders>
                    <w:tl2br w:val="nil"/>
                    <w:tr2bl w:val="nil"/>
                  </w:tcBorders>
                  <w:shd w:val="clear" w:color="auto" w:fill="auto"/>
                  <w:vAlign w:val="center"/>
                </w:tcPr>
                <w:p w14:paraId="6A376B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0.0002</w:t>
                  </w:r>
                </w:p>
              </w:tc>
            </w:tr>
            <w:tr w14:paraId="0FEE26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0A10E30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5F4952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124B0C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石油类</w:t>
                  </w:r>
                </w:p>
              </w:tc>
              <w:tc>
                <w:tcPr>
                  <w:tcW w:w="1130" w:type="dxa"/>
                  <w:tcBorders>
                    <w:tl2br w:val="nil"/>
                    <w:tr2bl w:val="nil"/>
                  </w:tcBorders>
                  <w:shd w:val="clear" w:color="auto" w:fill="auto"/>
                  <w:vAlign w:val="center"/>
                </w:tcPr>
                <w:p w14:paraId="77F502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single" w:color="auto"/>
                      <w:lang w:val="en-US" w:eastAsia="zh-CN" w:bidi="ar"/>
                      <w14:textFill>
                        <w14:solidFill>
                          <w14:schemeClr w14:val="tx1"/>
                        </w14:solidFill>
                      </w14:textFill>
                    </w:rPr>
                    <w:t>5.83</w:t>
                  </w:r>
                </w:p>
              </w:tc>
              <w:tc>
                <w:tcPr>
                  <w:tcW w:w="792" w:type="dxa"/>
                  <w:tcBorders>
                    <w:tl2br w:val="nil"/>
                    <w:tr2bl w:val="nil"/>
                  </w:tcBorders>
                  <w:shd w:val="clear" w:color="auto" w:fill="auto"/>
                  <w:vAlign w:val="center"/>
                </w:tcPr>
                <w:p w14:paraId="15FF01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0.0002</w:t>
                  </w:r>
                </w:p>
              </w:tc>
              <w:tc>
                <w:tcPr>
                  <w:tcW w:w="663" w:type="pct"/>
                  <w:vMerge w:val="continue"/>
                  <w:tcBorders>
                    <w:tl2br w:val="nil"/>
                    <w:tr2bl w:val="nil"/>
                  </w:tcBorders>
                  <w:shd w:val="clear" w:color="auto" w:fill="auto"/>
                  <w:vAlign w:val="center"/>
                </w:tcPr>
                <w:p w14:paraId="058B952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23405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50%</w:t>
                  </w:r>
                </w:p>
              </w:tc>
              <w:tc>
                <w:tcPr>
                  <w:tcW w:w="897" w:type="dxa"/>
                  <w:tcBorders>
                    <w:tl2br w:val="nil"/>
                    <w:tr2bl w:val="nil"/>
                  </w:tcBorders>
                  <w:shd w:val="clear" w:color="auto" w:fill="auto"/>
                  <w:vAlign w:val="center"/>
                </w:tcPr>
                <w:p w14:paraId="60557B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2.915</w:t>
                  </w:r>
                </w:p>
              </w:tc>
              <w:tc>
                <w:tcPr>
                  <w:tcW w:w="876" w:type="dxa"/>
                  <w:tcBorders>
                    <w:tl2br w:val="nil"/>
                    <w:tr2bl w:val="nil"/>
                  </w:tcBorders>
                  <w:shd w:val="clear" w:color="auto" w:fill="auto"/>
                  <w:vAlign w:val="center"/>
                </w:tcPr>
                <w:p w14:paraId="1FF4F1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0.0001</w:t>
                  </w:r>
                </w:p>
              </w:tc>
            </w:tr>
            <w:tr w14:paraId="0A61F4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586" w:type="pct"/>
                  <w:vMerge w:val="restart"/>
                  <w:tcBorders>
                    <w:tl2br w:val="nil"/>
                    <w:tr2bl w:val="nil"/>
                  </w:tcBorders>
                  <w:shd w:val="clear" w:color="auto" w:fill="auto"/>
                  <w:vAlign w:val="center"/>
                </w:tcPr>
                <w:p w14:paraId="2D99AB0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纯水制备浓水</w:t>
                  </w:r>
                </w:p>
              </w:tc>
              <w:tc>
                <w:tcPr>
                  <w:tcW w:w="531" w:type="pct"/>
                  <w:vMerge w:val="restart"/>
                  <w:tcBorders>
                    <w:tl2br w:val="nil"/>
                    <w:tr2bl w:val="nil"/>
                  </w:tcBorders>
                  <w:shd w:val="clear" w:color="auto" w:fill="auto"/>
                  <w:noWrap/>
                  <w:vAlign w:val="center"/>
                </w:tcPr>
                <w:p w14:paraId="318197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highlight w:val="none"/>
                      <w:u w:val="single" w:color="auto"/>
                      <w:lang w:val="en-US" w:eastAsia="zh-CN"/>
                      <w14:textFill>
                        <w14:solidFill>
                          <w14:schemeClr w14:val="tx1"/>
                        </w14:solidFill>
                      </w14:textFill>
                    </w:rPr>
                    <w:t>25.593</w:t>
                  </w:r>
                </w:p>
              </w:tc>
              <w:tc>
                <w:tcPr>
                  <w:tcW w:w="535" w:type="pct"/>
                  <w:tcBorders>
                    <w:tl2br w:val="nil"/>
                    <w:tr2bl w:val="nil"/>
                  </w:tcBorders>
                  <w:shd w:val="clear" w:color="auto" w:fill="auto"/>
                  <w:vAlign w:val="center"/>
                </w:tcPr>
                <w:p w14:paraId="0EA93E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COD</w:t>
                  </w:r>
                </w:p>
              </w:tc>
              <w:tc>
                <w:tcPr>
                  <w:tcW w:w="1130" w:type="dxa"/>
                  <w:tcBorders>
                    <w:tl2br w:val="nil"/>
                    <w:tr2bl w:val="nil"/>
                  </w:tcBorders>
                  <w:shd w:val="clear" w:color="auto" w:fill="auto"/>
                  <w:vAlign w:val="center"/>
                </w:tcPr>
                <w:p w14:paraId="080DE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60</w:t>
                  </w:r>
                </w:p>
              </w:tc>
              <w:tc>
                <w:tcPr>
                  <w:tcW w:w="792" w:type="dxa"/>
                  <w:tcBorders>
                    <w:tl2br w:val="nil"/>
                    <w:tr2bl w:val="nil"/>
                  </w:tcBorders>
                  <w:shd w:val="clear" w:color="auto" w:fill="auto"/>
                  <w:vAlign w:val="center"/>
                </w:tcPr>
                <w:p w14:paraId="2AE65D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0.0015</w:t>
                  </w:r>
                </w:p>
              </w:tc>
              <w:tc>
                <w:tcPr>
                  <w:tcW w:w="663" w:type="pct"/>
                  <w:vMerge w:val="continue"/>
                  <w:tcBorders>
                    <w:tl2br w:val="nil"/>
                    <w:tr2bl w:val="nil"/>
                  </w:tcBorders>
                  <w:shd w:val="clear" w:color="auto" w:fill="auto"/>
                  <w:vAlign w:val="center"/>
                </w:tcPr>
                <w:p w14:paraId="3BBC9D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296142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15%</w:t>
                  </w:r>
                </w:p>
              </w:tc>
              <w:tc>
                <w:tcPr>
                  <w:tcW w:w="897" w:type="dxa"/>
                  <w:tcBorders>
                    <w:tl2br w:val="nil"/>
                    <w:tr2bl w:val="nil"/>
                  </w:tcBorders>
                  <w:shd w:val="clear" w:color="auto" w:fill="auto"/>
                  <w:vAlign w:val="center"/>
                </w:tcPr>
                <w:p w14:paraId="0DC0DF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51</w:t>
                  </w:r>
                </w:p>
              </w:tc>
              <w:tc>
                <w:tcPr>
                  <w:tcW w:w="876" w:type="dxa"/>
                  <w:tcBorders>
                    <w:tl2br w:val="nil"/>
                    <w:tr2bl w:val="nil"/>
                  </w:tcBorders>
                  <w:shd w:val="clear" w:color="auto" w:fill="auto"/>
                  <w:vAlign w:val="center"/>
                </w:tcPr>
                <w:p w14:paraId="4A431B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0.0013</w:t>
                  </w:r>
                </w:p>
              </w:tc>
            </w:tr>
            <w:tr w14:paraId="2022D1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586" w:type="pct"/>
                  <w:vMerge w:val="continue"/>
                  <w:tcBorders>
                    <w:tl2br w:val="nil"/>
                    <w:tr2bl w:val="nil"/>
                  </w:tcBorders>
                  <w:shd w:val="clear" w:color="auto" w:fill="auto"/>
                  <w:vAlign w:val="center"/>
                </w:tcPr>
                <w:p w14:paraId="7068732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6C959C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497461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BOD</w:t>
                  </w:r>
                  <w:r>
                    <w:rPr>
                      <w:rStyle w:val="172"/>
                      <w:rFonts w:hint="default" w:ascii="Times New Roman" w:hAnsi="Times New Roman" w:eastAsia="宋体" w:cs="Times New Roman"/>
                      <w:color w:val="000000" w:themeColor="text1"/>
                      <w:sz w:val="21"/>
                      <w:szCs w:val="21"/>
                      <w:highlight w:val="none"/>
                      <w:u w:val="single" w:color="auto"/>
                      <w:lang w:val="en-US" w:eastAsia="zh-CN" w:bidi="ar"/>
                      <w14:textFill>
                        <w14:solidFill>
                          <w14:schemeClr w14:val="tx1"/>
                        </w14:solidFill>
                      </w14:textFill>
                    </w:rPr>
                    <w:t>5</w:t>
                  </w:r>
                </w:p>
              </w:tc>
              <w:tc>
                <w:tcPr>
                  <w:tcW w:w="1130" w:type="dxa"/>
                  <w:tcBorders>
                    <w:tl2br w:val="nil"/>
                    <w:tr2bl w:val="nil"/>
                  </w:tcBorders>
                  <w:shd w:val="clear" w:color="auto" w:fill="auto"/>
                  <w:vAlign w:val="top"/>
                </w:tcPr>
                <w:p w14:paraId="10F911A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20</w:t>
                  </w:r>
                </w:p>
              </w:tc>
              <w:tc>
                <w:tcPr>
                  <w:tcW w:w="792" w:type="dxa"/>
                  <w:tcBorders>
                    <w:tl2br w:val="nil"/>
                    <w:tr2bl w:val="nil"/>
                  </w:tcBorders>
                  <w:shd w:val="clear" w:color="auto" w:fill="auto"/>
                  <w:vAlign w:val="center"/>
                </w:tcPr>
                <w:p w14:paraId="2BA522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0.0005</w:t>
                  </w:r>
                </w:p>
              </w:tc>
              <w:tc>
                <w:tcPr>
                  <w:tcW w:w="663" w:type="pct"/>
                  <w:vMerge w:val="continue"/>
                  <w:tcBorders>
                    <w:tl2br w:val="nil"/>
                    <w:tr2bl w:val="nil"/>
                  </w:tcBorders>
                  <w:shd w:val="clear" w:color="auto" w:fill="auto"/>
                  <w:vAlign w:val="center"/>
                </w:tcPr>
                <w:p w14:paraId="43C93E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3678B6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9%</w:t>
                  </w:r>
                </w:p>
              </w:tc>
              <w:tc>
                <w:tcPr>
                  <w:tcW w:w="897" w:type="dxa"/>
                  <w:tcBorders>
                    <w:tl2br w:val="nil"/>
                    <w:tr2bl w:val="nil"/>
                  </w:tcBorders>
                  <w:shd w:val="clear" w:color="auto" w:fill="auto"/>
                  <w:vAlign w:val="center"/>
                </w:tcPr>
                <w:p w14:paraId="7CE6C5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18.2</w:t>
                  </w:r>
                </w:p>
              </w:tc>
              <w:tc>
                <w:tcPr>
                  <w:tcW w:w="876" w:type="dxa"/>
                  <w:tcBorders>
                    <w:tl2br w:val="nil"/>
                    <w:tr2bl w:val="nil"/>
                  </w:tcBorders>
                  <w:shd w:val="clear" w:color="auto" w:fill="auto"/>
                  <w:vAlign w:val="center"/>
                </w:tcPr>
                <w:p w14:paraId="01329B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0.0005</w:t>
                  </w:r>
                </w:p>
              </w:tc>
            </w:tr>
            <w:tr w14:paraId="3B97EF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19BA0B6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2413BE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3D56FE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SS</w:t>
                  </w:r>
                </w:p>
              </w:tc>
              <w:tc>
                <w:tcPr>
                  <w:tcW w:w="1130" w:type="dxa"/>
                  <w:tcBorders>
                    <w:tl2br w:val="nil"/>
                    <w:tr2bl w:val="nil"/>
                  </w:tcBorders>
                  <w:shd w:val="clear" w:color="auto" w:fill="auto"/>
                  <w:vAlign w:val="top"/>
                </w:tcPr>
                <w:p w14:paraId="4D3D31A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200</w:t>
                  </w:r>
                </w:p>
              </w:tc>
              <w:tc>
                <w:tcPr>
                  <w:tcW w:w="792" w:type="dxa"/>
                  <w:tcBorders>
                    <w:tl2br w:val="nil"/>
                    <w:tr2bl w:val="nil"/>
                  </w:tcBorders>
                  <w:shd w:val="clear" w:color="auto" w:fill="auto"/>
                  <w:vAlign w:val="center"/>
                </w:tcPr>
                <w:p w14:paraId="630863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0.0051</w:t>
                  </w:r>
                </w:p>
              </w:tc>
              <w:tc>
                <w:tcPr>
                  <w:tcW w:w="663" w:type="pct"/>
                  <w:vMerge w:val="continue"/>
                  <w:tcBorders>
                    <w:tl2br w:val="nil"/>
                    <w:tr2bl w:val="nil"/>
                  </w:tcBorders>
                  <w:shd w:val="clear" w:color="auto" w:fill="auto"/>
                  <w:vAlign w:val="center"/>
                </w:tcPr>
                <w:p w14:paraId="261681E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61AF17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50%</w:t>
                  </w:r>
                </w:p>
              </w:tc>
              <w:tc>
                <w:tcPr>
                  <w:tcW w:w="897" w:type="dxa"/>
                  <w:tcBorders>
                    <w:tl2br w:val="nil"/>
                    <w:tr2bl w:val="nil"/>
                  </w:tcBorders>
                  <w:shd w:val="clear" w:color="auto" w:fill="auto"/>
                  <w:vAlign w:val="center"/>
                </w:tcPr>
                <w:p w14:paraId="3F9537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100</w:t>
                  </w:r>
                </w:p>
              </w:tc>
              <w:tc>
                <w:tcPr>
                  <w:tcW w:w="876" w:type="dxa"/>
                  <w:tcBorders>
                    <w:tl2br w:val="nil"/>
                    <w:tr2bl w:val="nil"/>
                  </w:tcBorders>
                  <w:shd w:val="clear" w:color="auto" w:fill="auto"/>
                  <w:vAlign w:val="center"/>
                </w:tcPr>
                <w:p w14:paraId="0FCF2F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0.0026</w:t>
                  </w:r>
                </w:p>
              </w:tc>
            </w:tr>
            <w:tr w14:paraId="5027AF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586" w:type="pct"/>
                  <w:vMerge w:val="continue"/>
                  <w:tcBorders>
                    <w:tl2br w:val="nil"/>
                    <w:tr2bl w:val="nil"/>
                  </w:tcBorders>
                  <w:shd w:val="clear" w:color="auto" w:fill="auto"/>
                  <w:vAlign w:val="center"/>
                </w:tcPr>
                <w:p w14:paraId="3CC3A20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531" w:type="pct"/>
                  <w:vMerge w:val="continue"/>
                  <w:tcBorders>
                    <w:tl2br w:val="nil"/>
                    <w:tr2bl w:val="nil"/>
                  </w:tcBorders>
                  <w:shd w:val="clear" w:color="auto" w:fill="auto"/>
                  <w:noWrap/>
                  <w:vAlign w:val="center"/>
                </w:tcPr>
                <w:p w14:paraId="458453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20CC49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NH</w:t>
                  </w:r>
                  <w:r>
                    <w:rPr>
                      <w:rStyle w:val="172"/>
                      <w:rFonts w:hint="default" w:ascii="Times New Roman" w:hAnsi="Times New Roman" w:eastAsia="宋体" w:cs="Times New Roman"/>
                      <w:color w:val="000000" w:themeColor="text1"/>
                      <w:sz w:val="21"/>
                      <w:szCs w:val="21"/>
                      <w:highlight w:val="none"/>
                      <w:u w:val="single" w:color="auto"/>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w:t>
                  </w:r>
                </w:p>
              </w:tc>
              <w:tc>
                <w:tcPr>
                  <w:tcW w:w="1130" w:type="dxa"/>
                  <w:tcBorders>
                    <w:tl2br w:val="nil"/>
                    <w:tr2bl w:val="nil"/>
                  </w:tcBorders>
                  <w:shd w:val="clear" w:color="auto" w:fill="auto"/>
                  <w:vAlign w:val="top"/>
                </w:tcPr>
                <w:p w14:paraId="0D8A72D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10</w:t>
                  </w:r>
                </w:p>
              </w:tc>
              <w:tc>
                <w:tcPr>
                  <w:tcW w:w="792" w:type="dxa"/>
                  <w:tcBorders>
                    <w:tl2br w:val="nil"/>
                    <w:tr2bl w:val="nil"/>
                  </w:tcBorders>
                  <w:shd w:val="clear" w:color="auto" w:fill="auto"/>
                  <w:vAlign w:val="center"/>
                </w:tcPr>
                <w:p w14:paraId="20F93D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0.0003</w:t>
                  </w:r>
                </w:p>
              </w:tc>
              <w:tc>
                <w:tcPr>
                  <w:tcW w:w="663" w:type="pct"/>
                  <w:vMerge w:val="continue"/>
                  <w:tcBorders>
                    <w:tl2br w:val="nil"/>
                    <w:tr2bl w:val="nil"/>
                  </w:tcBorders>
                  <w:shd w:val="clear" w:color="auto" w:fill="auto"/>
                  <w:vAlign w:val="center"/>
                </w:tcPr>
                <w:p w14:paraId="3DCF7D1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15B917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3%</w:t>
                  </w:r>
                </w:p>
              </w:tc>
              <w:tc>
                <w:tcPr>
                  <w:tcW w:w="897" w:type="dxa"/>
                  <w:tcBorders>
                    <w:tl2br w:val="nil"/>
                    <w:tr2bl w:val="nil"/>
                  </w:tcBorders>
                  <w:shd w:val="clear" w:color="auto" w:fill="auto"/>
                  <w:vAlign w:val="center"/>
                </w:tcPr>
                <w:p w14:paraId="7BF795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9.7</w:t>
                  </w:r>
                </w:p>
              </w:tc>
              <w:tc>
                <w:tcPr>
                  <w:tcW w:w="876" w:type="dxa"/>
                  <w:tcBorders>
                    <w:tl2br w:val="nil"/>
                    <w:tr2bl w:val="nil"/>
                  </w:tcBorders>
                  <w:shd w:val="clear" w:color="auto" w:fill="auto"/>
                  <w:vAlign w:val="center"/>
                </w:tcPr>
                <w:p w14:paraId="6210F3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0.0002</w:t>
                  </w:r>
                </w:p>
              </w:tc>
            </w:tr>
            <w:tr w14:paraId="2AD4EE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86" w:type="pct"/>
                  <w:vMerge w:val="restart"/>
                  <w:tcBorders>
                    <w:tl2br w:val="nil"/>
                    <w:tr2bl w:val="nil"/>
                  </w:tcBorders>
                  <w:shd w:val="clear" w:color="auto" w:fill="auto"/>
                  <w:vAlign w:val="center"/>
                </w:tcPr>
                <w:p w14:paraId="1049CD3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地面拖洗废水</w:t>
                  </w:r>
                </w:p>
              </w:tc>
              <w:tc>
                <w:tcPr>
                  <w:tcW w:w="531" w:type="pct"/>
                  <w:vMerge w:val="restart"/>
                  <w:tcBorders>
                    <w:tl2br w:val="nil"/>
                    <w:tr2bl w:val="nil"/>
                  </w:tcBorders>
                  <w:shd w:val="clear" w:color="auto" w:fill="auto"/>
                  <w:noWrap/>
                  <w:vAlign w:val="center"/>
                </w:tcPr>
                <w:p w14:paraId="435CD5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lang w:val="en-US"/>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123.84</w:t>
                  </w:r>
                </w:p>
              </w:tc>
              <w:tc>
                <w:tcPr>
                  <w:tcW w:w="535" w:type="pct"/>
                  <w:tcBorders>
                    <w:tl2br w:val="nil"/>
                    <w:tr2bl w:val="nil"/>
                  </w:tcBorders>
                  <w:shd w:val="clear" w:color="auto" w:fill="auto"/>
                  <w:vAlign w:val="center"/>
                </w:tcPr>
                <w:p w14:paraId="072F07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CODcr</w:t>
                  </w:r>
                </w:p>
              </w:tc>
              <w:tc>
                <w:tcPr>
                  <w:tcW w:w="1130" w:type="dxa"/>
                  <w:tcBorders>
                    <w:tl2br w:val="nil"/>
                    <w:tr2bl w:val="nil"/>
                  </w:tcBorders>
                  <w:shd w:val="clear" w:color="auto" w:fill="auto"/>
                  <w:vAlign w:val="center"/>
                </w:tcPr>
                <w:p w14:paraId="57A90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285</w:t>
                  </w:r>
                </w:p>
              </w:tc>
              <w:tc>
                <w:tcPr>
                  <w:tcW w:w="792" w:type="dxa"/>
                  <w:tcBorders>
                    <w:tl2br w:val="nil"/>
                    <w:tr2bl w:val="nil"/>
                  </w:tcBorders>
                  <w:shd w:val="clear" w:color="auto" w:fill="auto"/>
                  <w:vAlign w:val="center"/>
                </w:tcPr>
                <w:p w14:paraId="3D1828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0.0353</w:t>
                  </w:r>
                </w:p>
              </w:tc>
              <w:tc>
                <w:tcPr>
                  <w:tcW w:w="663" w:type="pct"/>
                  <w:vMerge w:val="continue"/>
                  <w:tcBorders>
                    <w:tl2br w:val="nil"/>
                    <w:tr2bl w:val="nil"/>
                  </w:tcBorders>
                  <w:shd w:val="clear" w:color="auto" w:fill="auto"/>
                  <w:vAlign w:val="center"/>
                </w:tcPr>
                <w:p w14:paraId="77270B0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5DADA9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15%</w:t>
                  </w:r>
                </w:p>
              </w:tc>
              <w:tc>
                <w:tcPr>
                  <w:tcW w:w="897" w:type="dxa"/>
                  <w:tcBorders>
                    <w:tl2br w:val="nil"/>
                    <w:tr2bl w:val="nil"/>
                  </w:tcBorders>
                  <w:shd w:val="clear" w:color="auto" w:fill="auto"/>
                  <w:vAlign w:val="center"/>
                </w:tcPr>
                <w:p w14:paraId="07615D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242.25</w:t>
                  </w:r>
                </w:p>
              </w:tc>
              <w:tc>
                <w:tcPr>
                  <w:tcW w:w="876" w:type="dxa"/>
                  <w:tcBorders>
                    <w:tl2br w:val="nil"/>
                    <w:tr2bl w:val="nil"/>
                  </w:tcBorders>
                  <w:shd w:val="clear" w:color="auto" w:fill="auto"/>
                  <w:vAlign w:val="center"/>
                </w:tcPr>
                <w:p w14:paraId="42465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0.0300</w:t>
                  </w:r>
                </w:p>
              </w:tc>
            </w:tr>
            <w:tr w14:paraId="24446A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016088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1" w:type="pct"/>
                  <w:vMerge w:val="continue"/>
                  <w:tcBorders>
                    <w:tl2br w:val="nil"/>
                    <w:tr2bl w:val="nil"/>
                  </w:tcBorders>
                  <w:shd w:val="clear" w:color="auto" w:fill="auto"/>
                  <w:noWrap/>
                  <w:vAlign w:val="center"/>
                </w:tcPr>
                <w:p w14:paraId="4A5A39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01DBC3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BOD5</w:t>
                  </w:r>
                </w:p>
              </w:tc>
              <w:tc>
                <w:tcPr>
                  <w:tcW w:w="1130" w:type="dxa"/>
                  <w:tcBorders>
                    <w:tl2br w:val="nil"/>
                    <w:tr2bl w:val="nil"/>
                  </w:tcBorders>
                  <w:shd w:val="clear" w:color="auto" w:fill="auto"/>
                  <w:vAlign w:val="center"/>
                </w:tcPr>
                <w:p w14:paraId="5ACB4D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129</w:t>
                  </w:r>
                </w:p>
              </w:tc>
              <w:tc>
                <w:tcPr>
                  <w:tcW w:w="792" w:type="dxa"/>
                  <w:tcBorders>
                    <w:tl2br w:val="nil"/>
                    <w:tr2bl w:val="nil"/>
                  </w:tcBorders>
                  <w:shd w:val="clear" w:color="auto" w:fill="auto"/>
                  <w:vAlign w:val="center"/>
                </w:tcPr>
                <w:p w14:paraId="7B90D3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0.0160</w:t>
                  </w:r>
                </w:p>
              </w:tc>
              <w:tc>
                <w:tcPr>
                  <w:tcW w:w="663" w:type="pct"/>
                  <w:vMerge w:val="continue"/>
                  <w:tcBorders>
                    <w:tl2br w:val="nil"/>
                    <w:tr2bl w:val="nil"/>
                  </w:tcBorders>
                  <w:shd w:val="clear" w:color="auto" w:fill="auto"/>
                  <w:vAlign w:val="center"/>
                </w:tcPr>
                <w:p w14:paraId="4185A2D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53224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9%</w:t>
                  </w:r>
                </w:p>
              </w:tc>
              <w:tc>
                <w:tcPr>
                  <w:tcW w:w="897" w:type="dxa"/>
                  <w:tcBorders>
                    <w:tl2br w:val="nil"/>
                    <w:tr2bl w:val="nil"/>
                  </w:tcBorders>
                  <w:shd w:val="clear" w:color="auto" w:fill="auto"/>
                  <w:vAlign w:val="center"/>
                </w:tcPr>
                <w:p w14:paraId="1A22EC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117.39</w:t>
                  </w:r>
                </w:p>
              </w:tc>
              <w:tc>
                <w:tcPr>
                  <w:tcW w:w="876" w:type="dxa"/>
                  <w:tcBorders>
                    <w:tl2br w:val="nil"/>
                    <w:tr2bl w:val="nil"/>
                  </w:tcBorders>
                  <w:shd w:val="clear" w:color="auto" w:fill="auto"/>
                  <w:vAlign w:val="center"/>
                </w:tcPr>
                <w:p w14:paraId="350ABC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0.0145</w:t>
                  </w:r>
                </w:p>
              </w:tc>
            </w:tr>
            <w:tr w14:paraId="124991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07AFC3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1" w:type="pct"/>
                  <w:vMerge w:val="continue"/>
                  <w:tcBorders>
                    <w:tl2br w:val="nil"/>
                    <w:tr2bl w:val="nil"/>
                  </w:tcBorders>
                  <w:shd w:val="clear" w:color="auto" w:fill="auto"/>
                  <w:noWrap/>
                  <w:vAlign w:val="center"/>
                </w:tcPr>
                <w:p w14:paraId="4C220B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77EBFF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SS</w:t>
                  </w:r>
                </w:p>
              </w:tc>
              <w:tc>
                <w:tcPr>
                  <w:tcW w:w="1130" w:type="dxa"/>
                  <w:tcBorders>
                    <w:tl2br w:val="nil"/>
                    <w:tr2bl w:val="nil"/>
                  </w:tcBorders>
                  <w:shd w:val="clear" w:color="auto" w:fill="auto"/>
                  <w:vAlign w:val="center"/>
                </w:tcPr>
                <w:p w14:paraId="55D2CC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200</w:t>
                  </w:r>
                </w:p>
              </w:tc>
              <w:tc>
                <w:tcPr>
                  <w:tcW w:w="792" w:type="dxa"/>
                  <w:tcBorders>
                    <w:tl2br w:val="nil"/>
                    <w:tr2bl w:val="nil"/>
                  </w:tcBorders>
                  <w:shd w:val="clear" w:color="auto" w:fill="auto"/>
                  <w:vAlign w:val="center"/>
                </w:tcPr>
                <w:p w14:paraId="3EB579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0.0248</w:t>
                  </w:r>
                </w:p>
              </w:tc>
              <w:tc>
                <w:tcPr>
                  <w:tcW w:w="663" w:type="pct"/>
                  <w:vMerge w:val="continue"/>
                  <w:tcBorders>
                    <w:tl2br w:val="nil"/>
                    <w:tr2bl w:val="nil"/>
                  </w:tcBorders>
                  <w:shd w:val="clear" w:color="auto" w:fill="auto"/>
                  <w:vAlign w:val="center"/>
                </w:tcPr>
                <w:p w14:paraId="5FC412D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4C77D0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50%</w:t>
                  </w:r>
                </w:p>
              </w:tc>
              <w:tc>
                <w:tcPr>
                  <w:tcW w:w="897" w:type="dxa"/>
                  <w:tcBorders>
                    <w:tl2br w:val="nil"/>
                    <w:tr2bl w:val="nil"/>
                  </w:tcBorders>
                  <w:shd w:val="clear" w:color="auto" w:fill="auto"/>
                  <w:vAlign w:val="center"/>
                </w:tcPr>
                <w:p w14:paraId="308B38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100</w:t>
                  </w:r>
                </w:p>
              </w:tc>
              <w:tc>
                <w:tcPr>
                  <w:tcW w:w="876" w:type="dxa"/>
                  <w:tcBorders>
                    <w:tl2br w:val="nil"/>
                    <w:tr2bl w:val="nil"/>
                  </w:tcBorders>
                  <w:shd w:val="clear" w:color="auto" w:fill="auto"/>
                  <w:vAlign w:val="center"/>
                </w:tcPr>
                <w:p w14:paraId="52923F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0.0124</w:t>
                  </w:r>
                </w:p>
              </w:tc>
            </w:tr>
            <w:tr w14:paraId="1116E8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583AA53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1" w:type="pct"/>
                  <w:vMerge w:val="continue"/>
                  <w:tcBorders>
                    <w:tl2br w:val="nil"/>
                    <w:tr2bl w:val="nil"/>
                  </w:tcBorders>
                  <w:shd w:val="clear" w:color="auto" w:fill="auto"/>
                  <w:noWrap/>
                  <w:vAlign w:val="center"/>
                </w:tcPr>
                <w:p w14:paraId="33E1F0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48984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氨氮</w:t>
                  </w:r>
                </w:p>
              </w:tc>
              <w:tc>
                <w:tcPr>
                  <w:tcW w:w="1130" w:type="dxa"/>
                  <w:tcBorders>
                    <w:tl2br w:val="nil"/>
                    <w:tr2bl w:val="nil"/>
                  </w:tcBorders>
                  <w:shd w:val="clear" w:color="auto" w:fill="auto"/>
                  <w:vAlign w:val="center"/>
                </w:tcPr>
                <w:p w14:paraId="6E1D03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28.3</w:t>
                  </w:r>
                </w:p>
              </w:tc>
              <w:tc>
                <w:tcPr>
                  <w:tcW w:w="792" w:type="dxa"/>
                  <w:tcBorders>
                    <w:tl2br w:val="nil"/>
                    <w:tr2bl w:val="nil"/>
                  </w:tcBorders>
                  <w:shd w:val="clear" w:color="auto" w:fill="auto"/>
                  <w:vAlign w:val="center"/>
                </w:tcPr>
                <w:p w14:paraId="798758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0.0035</w:t>
                  </w:r>
                </w:p>
              </w:tc>
              <w:tc>
                <w:tcPr>
                  <w:tcW w:w="663" w:type="pct"/>
                  <w:vMerge w:val="continue"/>
                  <w:tcBorders>
                    <w:tl2br w:val="nil"/>
                    <w:tr2bl w:val="nil"/>
                  </w:tcBorders>
                  <w:shd w:val="clear" w:color="auto" w:fill="auto"/>
                  <w:vAlign w:val="center"/>
                </w:tcPr>
                <w:p w14:paraId="3F9F811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469511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3%</w:t>
                  </w:r>
                </w:p>
              </w:tc>
              <w:tc>
                <w:tcPr>
                  <w:tcW w:w="897" w:type="dxa"/>
                  <w:tcBorders>
                    <w:tl2br w:val="nil"/>
                    <w:tr2bl w:val="nil"/>
                  </w:tcBorders>
                  <w:shd w:val="clear" w:color="auto" w:fill="auto"/>
                  <w:vAlign w:val="center"/>
                </w:tcPr>
                <w:p w14:paraId="252312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27.451</w:t>
                  </w:r>
                </w:p>
              </w:tc>
              <w:tc>
                <w:tcPr>
                  <w:tcW w:w="876" w:type="dxa"/>
                  <w:tcBorders>
                    <w:tl2br w:val="nil"/>
                    <w:tr2bl w:val="nil"/>
                  </w:tcBorders>
                  <w:shd w:val="clear" w:color="auto" w:fill="auto"/>
                  <w:vAlign w:val="center"/>
                </w:tcPr>
                <w:p w14:paraId="036E1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0.0034</w:t>
                  </w:r>
                </w:p>
              </w:tc>
            </w:tr>
            <w:tr w14:paraId="5D3006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586" w:type="pct"/>
                  <w:vMerge w:val="continue"/>
                  <w:tcBorders>
                    <w:tl2br w:val="nil"/>
                    <w:tr2bl w:val="nil"/>
                  </w:tcBorders>
                  <w:shd w:val="clear" w:color="auto" w:fill="auto"/>
                  <w:vAlign w:val="center"/>
                </w:tcPr>
                <w:p w14:paraId="62FD9B2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1" w:type="pct"/>
                  <w:vMerge w:val="continue"/>
                  <w:tcBorders>
                    <w:tl2br w:val="nil"/>
                    <w:tr2bl w:val="nil"/>
                  </w:tcBorders>
                  <w:shd w:val="clear" w:color="auto" w:fill="auto"/>
                  <w:noWrap/>
                  <w:vAlign w:val="center"/>
                </w:tcPr>
                <w:p w14:paraId="171C92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535" w:type="pct"/>
                  <w:tcBorders>
                    <w:tl2br w:val="nil"/>
                    <w:tr2bl w:val="nil"/>
                  </w:tcBorders>
                  <w:shd w:val="clear" w:color="auto" w:fill="auto"/>
                  <w:vAlign w:val="center"/>
                </w:tcPr>
                <w:p w14:paraId="7BB52B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TP</w:t>
                  </w:r>
                </w:p>
              </w:tc>
              <w:tc>
                <w:tcPr>
                  <w:tcW w:w="1130" w:type="dxa"/>
                  <w:tcBorders>
                    <w:tl2br w:val="nil"/>
                    <w:tr2bl w:val="nil"/>
                  </w:tcBorders>
                  <w:shd w:val="clear" w:color="auto" w:fill="auto"/>
                  <w:vAlign w:val="center"/>
                </w:tcPr>
                <w:p w14:paraId="275E09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single" w:color="auto"/>
                      <w:lang w:val="en-US" w:eastAsia="zh-CN" w:bidi="ar"/>
                      <w14:textFill>
                        <w14:solidFill>
                          <w14:schemeClr w14:val="tx1"/>
                        </w14:solidFill>
                      </w14:textFill>
                    </w:rPr>
                    <w:t>4.1</w:t>
                  </w:r>
                </w:p>
              </w:tc>
              <w:tc>
                <w:tcPr>
                  <w:tcW w:w="792" w:type="dxa"/>
                  <w:tcBorders>
                    <w:tl2br w:val="nil"/>
                    <w:tr2bl w:val="nil"/>
                  </w:tcBorders>
                  <w:shd w:val="clear" w:color="auto" w:fill="auto"/>
                  <w:vAlign w:val="center"/>
                </w:tcPr>
                <w:p w14:paraId="14519F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0.0005</w:t>
                  </w:r>
                </w:p>
              </w:tc>
              <w:tc>
                <w:tcPr>
                  <w:tcW w:w="663" w:type="pct"/>
                  <w:vMerge w:val="continue"/>
                  <w:tcBorders>
                    <w:tl2br w:val="nil"/>
                    <w:tr2bl w:val="nil"/>
                  </w:tcBorders>
                  <w:shd w:val="clear" w:color="auto" w:fill="auto"/>
                  <w:vAlign w:val="center"/>
                </w:tcPr>
                <w:p w14:paraId="2137BBD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p>
              </w:tc>
              <w:tc>
                <w:tcPr>
                  <w:tcW w:w="440" w:type="pct"/>
                  <w:tcBorders>
                    <w:tl2br w:val="nil"/>
                    <w:tr2bl w:val="nil"/>
                  </w:tcBorders>
                  <w:shd w:val="clear" w:color="auto" w:fill="auto"/>
                  <w:vAlign w:val="center"/>
                </w:tcPr>
                <w:p w14:paraId="0D5294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25%</w:t>
                  </w:r>
                </w:p>
              </w:tc>
              <w:tc>
                <w:tcPr>
                  <w:tcW w:w="897" w:type="dxa"/>
                  <w:tcBorders>
                    <w:tl2br w:val="nil"/>
                    <w:tr2bl w:val="nil"/>
                  </w:tcBorders>
                  <w:shd w:val="clear" w:color="auto" w:fill="auto"/>
                  <w:vAlign w:val="center"/>
                </w:tcPr>
                <w:p w14:paraId="14439B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3.075</w:t>
                  </w:r>
                </w:p>
              </w:tc>
              <w:tc>
                <w:tcPr>
                  <w:tcW w:w="876" w:type="dxa"/>
                  <w:tcBorders>
                    <w:tl2br w:val="nil"/>
                    <w:tr2bl w:val="nil"/>
                  </w:tcBorders>
                  <w:shd w:val="clear" w:color="auto" w:fill="auto"/>
                  <w:vAlign w:val="center"/>
                </w:tcPr>
                <w:p w14:paraId="7A7396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0.0004</w:t>
                  </w:r>
                </w:p>
              </w:tc>
            </w:tr>
          </w:tbl>
          <w:p w14:paraId="0F274E1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pPr>
          </w:p>
          <w:p w14:paraId="0F71C51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p>
          <w:p w14:paraId="34A296A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4-</w:t>
            </w: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 xml:space="preserve">  废水类别、污染物及污染治理设施信息表</w:t>
            </w:r>
          </w:p>
          <w:tbl>
            <w:tblPr>
              <w:tblStyle w:val="36"/>
              <w:tblW w:w="4997"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764"/>
              <w:gridCol w:w="1064"/>
              <w:gridCol w:w="574"/>
              <w:gridCol w:w="576"/>
              <w:gridCol w:w="679"/>
              <w:gridCol w:w="905"/>
              <w:gridCol w:w="684"/>
              <w:gridCol w:w="908"/>
              <w:gridCol w:w="943"/>
              <w:gridCol w:w="996"/>
              <w:tblGridChange w:id="0">
                <w:tblGrid>
                  <w:gridCol w:w="459"/>
                  <w:gridCol w:w="12"/>
                  <w:gridCol w:w="733"/>
                  <w:gridCol w:w="31"/>
                  <w:gridCol w:w="1006"/>
                  <w:gridCol w:w="58"/>
                  <w:gridCol w:w="501"/>
                  <w:gridCol w:w="73"/>
                  <w:gridCol w:w="488"/>
                  <w:gridCol w:w="88"/>
                  <w:gridCol w:w="573"/>
                  <w:gridCol w:w="106"/>
                  <w:gridCol w:w="776"/>
                  <w:gridCol w:w="129"/>
                  <w:gridCol w:w="537"/>
                  <w:gridCol w:w="147"/>
                  <w:gridCol w:w="738"/>
                  <w:gridCol w:w="170"/>
                  <w:gridCol w:w="748"/>
                  <w:gridCol w:w="195"/>
                  <w:gridCol w:w="775"/>
                  <w:gridCol w:w="221"/>
                </w:tblGrid>
              </w:tblGridChange>
            </w:tblGrid>
            <w:tr w14:paraId="7374D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75" w:type="pct"/>
                  <w:vMerge w:val="restart"/>
                  <w:tcBorders>
                    <w:tl2br w:val="nil"/>
                    <w:tr2bl w:val="nil"/>
                  </w:tcBorders>
                  <w:noWrap w:val="0"/>
                  <w:vAlign w:val="center"/>
                </w:tcPr>
                <w:p w14:paraId="79127D9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序号</w:t>
                  </w:r>
                </w:p>
              </w:tc>
              <w:tc>
                <w:tcPr>
                  <w:tcW w:w="446" w:type="pct"/>
                  <w:vMerge w:val="restart"/>
                  <w:tcBorders>
                    <w:tl2br w:val="nil"/>
                    <w:tr2bl w:val="nil"/>
                  </w:tcBorders>
                  <w:noWrap w:val="0"/>
                  <w:vAlign w:val="center"/>
                </w:tcPr>
                <w:p w14:paraId="343BF1B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废水类别</w:t>
                  </w:r>
                </w:p>
              </w:tc>
              <w:tc>
                <w:tcPr>
                  <w:tcW w:w="621" w:type="pct"/>
                  <w:vMerge w:val="restart"/>
                  <w:tcBorders>
                    <w:tl2br w:val="nil"/>
                    <w:tr2bl w:val="nil"/>
                  </w:tcBorders>
                  <w:noWrap w:val="0"/>
                  <w:vAlign w:val="center"/>
                </w:tcPr>
                <w:p w14:paraId="2343092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污染物种类</w:t>
                  </w:r>
                </w:p>
              </w:tc>
              <w:tc>
                <w:tcPr>
                  <w:tcW w:w="335" w:type="pct"/>
                  <w:vMerge w:val="restart"/>
                  <w:tcBorders>
                    <w:tl2br w:val="nil"/>
                    <w:tr2bl w:val="nil"/>
                  </w:tcBorders>
                  <w:noWrap w:val="0"/>
                  <w:vAlign w:val="center"/>
                </w:tcPr>
                <w:p w14:paraId="2640844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排水去向</w:t>
                  </w:r>
                </w:p>
              </w:tc>
              <w:tc>
                <w:tcPr>
                  <w:tcW w:w="336" w:type="pct"/>
                  <w:vMerge w:val="restart"/>
                  <w:tcBorders>
                    <w:tl2br w:val="nil"/>
                    <w:tr2bl w:val="nil"/>
                  </w:tcBorders>
                  <w:noWrap w:val="0"/>
                  <w:vAlign w:val="center"/>
                </w:tcPr>
                <w:p w14:paraId="68D323F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排放规律性</w:t>
                  </w:r>
                </w:p>
              </w:tc>
              <w:tc>
                <w:tcPr>
                  <w:tcW w:w="1323" w:type="pct"/>
                  <w:gridSpan w:val="3"/>
                  <w:tcBorders>
                    <w:tl2br w:val="nil"/>
                    <w:tr2bl w:val="nil"/>
                  </w:tcBorders>
                  <w:noWrap w:val="0"/>
                  <w:vAlign w:val="center"/>
                </w:tcPr>
                <w:p w14:paraId="4FF6E4E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污染治理设施</w:t>
                  </w:r>
                </w:p>
              </w:tc>
              <w:tc>
                <w:tcPr>
                  <w:tcW w:w="530" w:type="pct"/>
                  <w:vMerge w:val="restart"/>
                  <w:tcBorders>
                    <w:tl2br w:val="nil"/>
                    <w:tr2bl w:val="nil"/>
                  </w:tcBorders>
                  <w:noWrap w:val="0"/>
                  <w:vAlign w:val="center"/>
                </w:tcPr>
                <w:p w14:paraId="2261F88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排放</w:t>
                  </w:r>
                </w:p>
                <w:p w14:paraId="72BEDB7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口编</w:t>
                  </w:r>
                </w:p>
                <w:p w14:paraId="5AB5C24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号</w:t>
                  </w:r>
                </w:p>
              </w:tc>
              <w:tc>
                <w:tcPr>
                  <w:tcW w:w="550" w:type="pct"/>
                  <w:vMerge w:val="restart"/>
                  <w:tcBorders>
                    <w:tl2br w:val="nil"/>
                    <w:tr2bl w:val="nil"/>
                  </w:tcBorders>
                  <w:noWrap w:val="0"/>
                  <w:vAlign w:val="center"/>
                </w:tcPr>
                <w:p w14:paraId="5D87BEB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排放口设置是否符合要求</w:t>
                  </w:r>
                </w:p>
              </w:tc>
              <w:tc>
                <w:tcPr>
                  <w:tcW w:w="581" w:type="pct"/>
                  <w:vMerge w:val="restart"/>
                  <w:tcBorders>
                    <w:tl2br w:val="nil"/>
                    <w:tr2bl w:val="nil"/>
                  </w:tcBorders>
                  <w:noWrap w:val="0"/>
                  <w:vAlign w:val="center"/>
                </w:tcPr>
                <w:p w14:paraId="019D7C7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排放口类型</w:t>
                  </w:r>
                </w:p>
              </w:tc>
            </w:tr>
            <w:tr w14:paraId="69606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1" w:author="一审" w:date="2024-10-30T21:30:3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wAfter w:w="0" w:type="auto"/>
                <w:trHeight w:val="145" w:hRule="atLeast"/>
                <w:trPrChange w:id="1" w:author="一审" w:date="2024-10-30T21:30:38Z">
                  <w:trPr>
                    <w:gridAfter w:val="1"/>
                    <w:wAfter w:w="221" w:type="dxa"/>
                    <w:trHeight w:val="145" w:hRule="atLeast"/>
                  </w:trPr>
                </w:trPrChange>
              </w:trPr>
              <w:tc>
                <w:tcPr>
                  <w:tcW w:w="275" w:type="pct"/>
                  <w:vMerge w:val="continue"/>
                  <w:tcBorders>
                    <w:tl2br w:val="nil"/>
                    <w:tr2bl w:val="nil"/>
                  </w:tcBorders>
                  <w:noWrap w:val="0"/>
                  <w:vAlign w:val="center"/>
                  <w:tcPrChange w:id="2" w:author="一审" w:date="2024-10-30T21:30:38Z">
                    <w:tcPr>
                      <w:tcW w:w="275" w:type="pct"/>
                      <w:vMerge w:val="continue"/>
                      <w:tcBorders>
                        <w:tl2br w:val="nil"/>
                        <w:tr2bl w:val="nil"/>
                      </w:tcBorders>
                      <w:noWrap w:val="0"/>
                      <w:vAlign w:val="center"/>
                    </w:tcPr>
                  </w:tcPrChange>
                </w:tcPr>
                <w:p w14:paraId="20815DE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46" w:type="pct"/>
                  <w:vMerge w:val="continue"/>
                  <w:tcBorders>
                    <w:tl2br w:val="nil"/>
                    <w:tr2bl w:val="nil"/>
                  </w:tcBorders>
                  <w:noWrap w:val="0"/>
                  <w:vAlign w:val="center"/>
                  <w:tcPrChange w:id="3" w:author="一审" w:date="2024-10-30T21:30:38Z">
                    <w:tcPr>
                      <w:tcW w:w="446" w:type="pct"/>
                      <w:gridSpan w:val="2"/>
                      <w:vMerge w:val="continue"/>
                      <w:tcBorders>
                        <w:tl2br w:val="nil"/>
                        <w:tr2bl w:val="nil"/>
                      </w:tcBorders>
                      <w:noWrap w:val="0"/>
                      <w:vAlign w:val="center"/>
                    </w:tcPr>
                  </w:tcPrChange>
                </w:tcPr>
                <w:p w14:paraId="3F3EFFA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621" w:type="pct"/>
                  <w:vMerge w:val="continue"/>
                  <w:tcBorders>
                    <w:tl2br w:val="nil"/>
                    <w:tr2bl w:val="nil"/>
                  </w:tcBorders>
                  <w:noWrap w:val="0"/>
                  <w:vAlign w:val="center"/>
                  <w:tcPrChange w:id="4" w:author="一审" w:date="2024-10-30T21:30:38Z">
                    <w:tcPr>
                      <w:tcW w:w="621" w:type="pct"/>
                      <w:gridSpan w:val="2"/>
                      <w:vMerge w:val="continue"/>
                      <w:tcBorders>
                        <w:tl2br w:val="nil"/>
                        <w:tr2bl w:val="nil"/>
                      </w:tcBorders>
                      <w:noWrap w:val="0"/>
                      <w:vAlign w:val="center"/>
                    </w:tcPr>
                  </w:tcPrChange>
                </w:tcPr>
                <w:p w14:paraId="4A12B79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35" w:type="pct"/>
                  <w:vMerge w:val="continue"/>
                  <w:tcBorders>
                    <w:tl2br w:val="nil"/>
                    <w:tr2bl w:val="nil"/>
                  </w:tcBorders>
                  <w:noWrap w:val="0"/>
                  <w:vAlign w:val="center"/>
                  <w:tcPrChange w:id="5" w:author="一审" w:date="2024-10-30T21:30:38Z">
                    <w:tcPr>
                      <w:tcW w:w="335" w:type="pct"/>
                      <w:gridSpan w:val="2"/>
                      <w:vMerge w:val="continue"/>
                      <w:tcBorders>
                        <w:tl2br w:val="nil"/>
                        <w:tr2bl w:val="nil"/>
                      </w:tcBorders>
                      <w:noWrap w:val="0"/>
                      <w:vAlign w:val="center"/>
                    </w:tcPr>
                  </w:tcPrChange>
                </w:tcPr>
                <w:p w14:paraId="1A2D56B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36" w:type="pct"/>
                  <w:vMerge w:val="continue"/>
                  <w:tcBorders>
                    <w:tl2br w:val="nil"/>
                    <w:tr2bl w:val="nil"/>
                  </w:tcBorders>
                  <w:noWrap w:val="0"/>
                  <w:vAlign w:val="center"/>
                  <w:tcPrChange w:id="6" w:author="一审" w:date="2024-10-30T21:30:38Z">
                    <w:tcPr>
                      <w:tcW w:w="336" w:type="pct"/>
                      <w:gridSpan w:val="2"/>
                      <w:vMerge w:val="continue"/>
                      <w:tcBorders>
                        <w:tl2br w:val="nil"/>
                        <w:tr2bl w:val="nil"/>
                      </w:tcBorders>
                      <w:noWrap w:val="0"/>
                      <w:vAlign w:val="center"/>
                    </w:tcPr>
                  </w:tcPrChange>
                </w:tcPr>
                <w:p w14:paraId="0DF985C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96" w:type="pct"/>
                  <w:tcBorders>
                    <w:tl2br w:val="nil"/>
                    <w:tr2bl w:val="nil"/>
                  </w:tcBorders>
                  <w:noWrap w:val="0"/>
                  <w:vAlign w:val="center"/>
                  <w:tcPrChange w:id="7" w:author="一审" w:date="2024-10-30T21:30:38Z">
                    <w:tcPr>
                      <w:tcW w:w="396" w:type="pct"/>
                      <w:gridSpan w:val="2"/>
                      <w:tcBorders>
                        <w:tl2br w:val="nil"/>
                        <w:tr2bl w:val="nil"/>
                      </w:tcBorders>
                      <w:noWrap w:val="0"/>
                      <w:vAlign w:val="center"/>
                    </w:tcPr>
                  </w:tcPrChange>
                </w:tcPr>
                <w:p w14:paraId="4A9DD12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污染治理设施编号</w:t>
                  </w:r>
                </w:p>
              </w:tc>
              <w:tc>
                <w:tcPr>
                  <w:tcW w:w="528" w:type="pct"/>
                  <w:tcBorders>
                    <w:tl2br w:val="nil"/>
                    <w:tr2bl w:val="nil"/>
                  </w:tcBorders>
                  <w:noWrap w:val="0"/>
                  <w:vAlign w:val="center"/>
                  <w:tcPrChange w:id="8" w:author="一审" w:date="2024-10-30T21:30:38Z">
                    <w:tcPr>
                      <w:tcW w:w="528" w:type="pct"/>
                      <w:gridSpan w:val="2"/>
                      <w:tcBorders>
                        <w:tl2br w:val="nil"/>
                        <w:tr2bl w:val="nil"/>
                      </w:tcBorders>
                      <w:noWrap w:val="0"/>
                      <w:vAlign w:val="center"/>
                    </w:tcPr>
                  </w:tcPrChange>
                </w:tcPr>
                <w:p w14:paraId="41CEC8F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污染治理设施名称</w:t>
                  </w:r>
                </w:p>
              </w:tc>
              <w:tc>
                <w:tcPr>
                  <w:tcW w:w="399" w:type="pct"/>
                  <w:tcBorders>
                    <w:tl2br w:val="nil"/>
                    <w:tr2bl w:val="nil"/>
                  </w:tcBorders>
                  <w:noWrap w:val="0"/>
                  <w:vAlign w:val="center"/>
                  <w:tcPrChange w:id="9" w:author="一审" w:date="2024-10-30T21:30:38Z">
                    <w:tcPr>
                      <w:tcW w:w="398" w:type="pct"/>
                      <w:gridSpan w:val="2"/>
                      <w:tcBorders>
                        <w:tl2br w:val="nil"/>
                        <w:tr2bl w:val="nil"/>
                      </w:tcBorders>
                      <w:noWrap w:val="0"/>
                      <w:vAlign w:val="center"/>
                    </w:tcPr>
                  </w:tcPrChange>
                </w:tcPr>
                <w:p w14:paraId="4FED802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污染治理设施工艺</w:t>
                  </w:r>
                </w:p>
              </w:tc>
              <w:tc>
                <w:tcPr>
                  <w:tcW w:w="530" w:type="pct"/>
                  <w:vMerge w:val="continue"/>
                  <w:tcBorders>
                    <w:tl2br w:val="nil"/>
                    <w:tr2bl w:val="nil"/>
                  </w:tcBorders>
                  <w:noWrap w:val="0"/>
                  <w:vAlign w:val="center"/>
                  <w:tcPrChange w:id="10" w:author="一审" w:date="2024-10-30T21:30:38Z">
                    <w:tcPr>
                      <w:tcW w:w="530" w:type="pct"/>
                      <w:gridSpan w:val="2"/>
                      <w:vMerge w:val="continue"/>
                      <w:tcBorders>
                        <w:tl2br w:val="nil"/>
                        <w:tr2bl w:val="nil"/>
                      </w:tcBorders>
                      <w:noWrap w:val="0"/>
                      <w:vAlign w:val="center"/>
                    </w:tcPr>
                  </w:tcPrChange>
                </w:tcPr>
                <w:p w14:paraId="00FAEB7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50" w:type="pct"/>
                  <w:vMerge w:val="continue"/>
                  <w:tcBorders>
                    <w:tl2br w:val="nil"/>
                    <w:tr2bl w:val="nil"/>
                  </w:tcBorders>
                  <w:noWrap w:val="0"/>
                  <w:vAlign w:val="center"/>
                  <w:tcPrChange w:id="11" w:author="一审" w:date="2024-10-30T21:30:38Z">
                    <w:tcPr>
                      <w:tcW w:w="550" w:type="pct"/>
                      <w:gridSpan w:val="2"/>
                      <w:vMerge w:val="continue"/>
                      <w:tcBorders>
                        <w:tl2br w:val="nil"/>
                        <w:tr2bl w:val="nil"/>
                      </w:tcBorders>
                      <w:noWrap w:val="0"/>
                      <w:vAlign w:val="center"/>
                    </w:tcPr>
                  </w:tcPrChange>
                </w:tcPr>
                <w:p w14:paraId="0EB960F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81" w:type="pct"/>
                  <w:vMerge w:val="continue"/>
                  <w:tcBorders>
                    <w:tl2br w:val="nil"/>
                    <w:tr2bl w:val="nil"/>
                  </w:tcBorders>
                  <w:noWrap w:val="0"/>
                  <w:vAlign w:val="center"/>
                  <w:tcPrChange w:id="12" w:author="一审" w:date="2024-10-30T21:30:38Z">
                    <w:tcPr>
                      <w:tcW w:w="581" w:type="pct"/>
                      <w:gridSpan w:val="2"/>
                      <w:vMerge w:val="continue"/>
                      <w:tcBorders>
                        <w:tl2br w:val="nil"/>
                        <w:tr2bl w:val="nil"/>
                      </w:tcBorders>
                      <w:noWrap w:val="0"/>
                      <w:vAlign w:val="center"/>
                    </w:tcPr>
                  </w:tcPrChange>
                </w:tcPr>
                <w:p w14:paraId="0BE7389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3D053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9" w:hRule="atLeast"/>
              </w:trPr>
              <w:tc>
                <w:tcPr>
                  <w:tcW w:w="275" w:type="pct"/>
                  <w:tcBorders>
                    <w:tl2br w:val="nil"/>
                    <w:tr2bl w:val="nil"/>
                  </w:tcBorders>
                  <w:noWrap w:val="0"/>
                  <w:vAlign w:val="center"/>
                </w:tcPr>
                <w:p w14:paraId="7EBD14D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1</w:t>
                  </w:r>
                </w:p>
              </w:tc>
              <w:tc>
                <w:tcPr>
                  <w:tcW w:w="446" w:type="pct"/>
                  <w:tcBorders>
                    <w:tl2br w:val="nil"/>
                    <w:tr2bl w:val="nil"/>
                  </w:tcBorders>
                  <w:noWrap w:val="0"/>
                  <w:vAlign w:val="center"/>
                </w:tcPr>
                <w:p w14:paraId="4ADD8C28">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生活污水</w:t>
                  </w:r>
                </w:p>
              </w:tc>
              <w:tc>
                <w:tcPr>
                  <w:tcW w:w="621" w:type="pct"/>
                  <w:tcBorders>
                    <w:tl2br w:val="nil"/>
                    <w:tr2bl w:val="nil"/>
                  </w:tcBorders>
                  <w:noWrap w:val="0"/>
                  <w:vAlign w:val="center"/>
                </w:tcPr>
                <w:p w14:paraId="7216D6A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t>pH</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、COD、BOD</w:t>
                  </w:r>
                  <w:r>
                    <w:rPr>
                      <w:rFonts w:hint="default" w:ascii="Times New Roman" w:hAnsi="Times New Roman" w:cs="Times New Roman"/>
                      <w:color w:val="000000" w:themeColor="text1"/>
                      <w:sz w:val="21"/>
                      <w:szCs w:val="21"/>
                      <w:highlight w:val="none"/>
                      <w:u w:val="single" w:color="auto"/>
                      <w:vertAlign w:val="subscript"/>
                      <w14:textFill>
                        <w14:solidFill>
                          <w14:schemeClr w14:val="tx1"/>
                        </w14:solidFill>
                      </w14:textFill>
                    </w:rPr>
                    <w:t>5</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、SS、氨氮</w:t>
                  </w:r>
                </w:p>
              </w:tc>
              <w:tc>
                <w:tcPr>
                  <w:tcW w:w="335" w:type="pct"/>
                  <w:vMerge w:val="restart"/>
                  <w:tcBorders>
                    <w:tl2br w:val="nil"/>
                    <w:tr2bl w:val="nil"/>
                  </w:tcBorders>
                  <w:noWrap w:val="0"/>
                  <w:vAlign w:val="center"/>
                </w:tcPr>
                <w:p w14:paraId="6A76292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白竹污水处理厂</w:t>
                  </w:r>
                </w:p>
              </w:tc>
              <w:tc>
                <w:tcPr>
                  <w:tcW w:w="336" w:type="pct"/>
                  <w:vMerge w:val="restart"/>
                  <w:tcBorders>
                    <w:tl2br w:val="nil"/>
                    <w:tr2bl w:val="nil"/>
                  </w:tcBorders>
                  <w:noWrap w:val="0"/>
                  <w:vAlign w:val="center"/>
                </w:tcPr>
                <w:p w14:paraId="1E0D0B1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间断</w:t>
                  </w:r>
                </w:p>
              </w:tc>
              <w:tc>
                <w:tcPr>
                  <w:tcW w:w="396" w:type="pct"/>
                  <w:tcBorders>
                    <w:tl2br w:val="nil"/>
                    <w:tr2bl w:val="nil"/>
                  </w:tcBorders>
                  <w:noWrap w:val="0"/>
                  <w:vAlign w:val="center"/>
                </w:tcPr>
                <w:p w14:paraId="6BCB777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1</w:t>
                  </w:r>
                </w:p>
              </w:tc>
              <w:tc>
                <w:tcPr>
                  <w:tcW w:w="528" w:type="pct"/>
                  <w:tcBorders>
                    <w:tl2br w:val="nil"/>
                    <w:tr2bl w:val="nil"/>
                  </w:tcBorders>
                  <w:noWrap w:val="0"/>
                  <w:vAlign w:val="center"/>
                </w:tcPr>
                <w:p w14:paraId="7C0142F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隔油池+</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化粪池</w:t>
                  </w:r>
                </w:p>
              </w:tc>
              <w:tc>
                <w:tcPr>
                  <w:tcW w:w="399" w:type="pct"/>
                  <w:tcBorders>
                    <w:tl2br w:val="nil"/>
                    <w:tr2bl w:val="nil"/>
                  </w:tcBorders>
                  <w:noWrap w:val="0"/>
                  <w:vAlign w:val="center"/>
                </w:tcPr>
                <w:p w14:paraId="654F3B9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隔油+</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厌氧发酵</w:t>
                  </w:r>
                </w:p>
              </w:tc>
              <w:tc>
                <w:tcPr>
                  <w:tcW w:w="530" w:type="pct"/>
                  <w:vMerge w:val="restart"/>
                  <w:tcBorders>
                    <w:tl2br w:val="nil"/>
                    <w:tr2bl w:val="nil"/>
                  </w:tcBorders>
                  <w:noWrap w:val="0"/>
                  <w:vAlign w:val="center"/>
                </w:tcPr>
                <w:p w14:paraId="123CBA8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DW001</w:t>
                  </w:r>
                </w:p>
              </w:tc>
              <w:tc>
                <w:tcPr>
                  <w:tcW w:w="550" w:type="pct"/>
                  <w:vMerge w:val="restart"/>
                  <w:tcBorders>
                    <w:tl2br w:val="nil"/>
                    <w:tr2bl w:val="nil"/>
                  </w:tcBorders>
                  <w:noWrap w:val="0"/>
                  <w:vAlign w:val="center"/>
                </w:tcPr>
                <w:p w14:paraId="33BCE14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sym w:font="Wingdings 2" w:char="0052"/>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是</w:t>
                  </w:r>
                </w:p>
                <w:p w14:paraId="0AD85EF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sym w:font="Wingdings 2" w:char="00A3"/>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否</w:t>
                  </w:r>
                </w:p>
              </w:tc>
              <w:tc>
                <w:tcPr>
                  <w:tcW w:w="581" w:type="pct"/>
                  <w:vMerge w:val="restart"/>
                  <w:tcBorders>
                    <w:tl2br w:val="nil"/>
                    <w:tr2bl w:val="nil"/>
                  </w:tcBorders>
                  <w:noWrap w:val="0"/>
                  <w:vAlign w:val="center"/>
                </w:tcPr>
                <w:p w14:paraId="74049A1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eastAsia" w:ascii="Times New Roman" w:hAnsi="Times New Roman" w:cs="Times New Roman"/>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企业总排</w:t>
                  </w:r>
                </w:p>
                <w:p w14:paraId="12B2C21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□雨水排放</w:t>
                  </w:r>
                </w:p>
                <w:p w14:paraId="44DED79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□清净下水排放</w:t>
                  </w:r>
                </w:p>
                <w:p w14:paraId="068612E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□温排水排放</w:t>
                  </w:r>
                </w:p>
                <w:p w14:paraId="169D14F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sym w:font="Wingdings 2" w:char="00A3"/>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车间或车间处理设施排放口</w:t>
                  </w:r>
                </w:p>
              </w:tc>
            </w:tr>
            <w:tr w14:paraId="6100D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275" w:type="pct"/>
                  <w:tcBorders>
                    <w:tl2br w:val="nil"/>
                    <w:tr2bl w:val="nil"/>
                  </w:tcBorders>
                  <w:noWrap w:val="0"/>
                  <w:vAlign w:val="center"/>
                </w:tcPr>
                <w:p w14:paraId="1FA69B7F">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2</w:t>
                  </w:r>
                </w:p>
              </w:tc>
              <w:tc>
                <w:tcPr>
                  <w:tcW w:w="446" w:type="pct"/>
                  <w:tcBorders>
                    <w:tl2br w:val="nil"/>
                    <w:tr2bl w:val="nil"/>
                  </w:tcBorders>
                  <w:noWrap w:val="0"/>
                  <w:vAlign w:val="center"/>
                </w:tcPr>
                <w:p w14:paraId="72D8DAB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lang w:val="en-US"/>
                      <w14:textFill>
                        <w14:solidFill>
                          <w14:schemeClr w14:val="tx1"/>
                        </w14:solidFill>
                      </w14:textFill>
                    </w:rPr>
                  </w:pPr>
                  <w:r>
                    <w:rPr>
                      <w:rFonts w:hint="default" w:ascii="Times New Roman" w:hAnsi="Times New Roman" w:cs="Times New Roman"/>
                      <w:color w:val="000000" w:themeColor="text1"/>
                      <w:spacing w:val="-3"/>
                      <w:sz w:val="21"/>
                      <w:szCs w:val="21"/>
                      <w:highlight w:val="none"/>
                      <w:u w:val="single" w:color="auto"/>
                      <w:vertAlign w:val="baseline"/>
                      <w:lang w:val="en-US" w:eastAsia="zh-CN"/>
                      <w14:textFill>
                        <w14:solidFill>
                          <w14:schemeClr w14:val="tx1"/>
                        </w14:solidFill>
                      </w14:textFill>
                    </w:rPr>
                    <w:t>生产废水</w:t>
                  </w:r>
                </w:p>
              </w:tc>
              <w:tc>
                <w:tcPr>
                  <w:tcW w:w="621" w:type="pct"/>
                  <w:tcBorders>
                    <w:tl2br w:val="nil"/>
                    <w:tr2bl w:val="nil"/>
                  </w:tcBorders>
                  <w:noWrap w:val="0"/>
                  <w:vAlign w:val="center"/>
                </w:tcPr>
                <w:p w14:paraId="60F9C01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COD</w:t>
                  </w:r>
                  <w:r>
                    <w:rPr>
                      <w:rFonts w:hint="default" w:ascii="Times New Roman" w:hAnsi="Times New Roman" w:cs="Times New Roman"/>
                      <w:color w:val="000000" w:themeColor="text1"/>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highlight w:val="none"/>
                      <w:u w:val="single" w:color="auto"/>
                      <w14:textFill>
                        <w14:solidFill>
                          <w14:schemeClr w14:val="tx1"/>
                        </w14:solidFill>
                      </w14:textFill>
                    </w:rPr>
                    <w:t>BOD</w:t>
                  </w:r>
                  <w:r>
                    <w:rPr>
                      <w:rFonts w:hint="default" w:ascii="Times New Roman" w:hAnsi="Times New Roman" w:cs="Times New Roman"/>
                      <w:color w:val="000000" w:themeColor="text1"/>
                      <w:highlight w:val="none"/>
                      <w:u w:val="single" w:color="auto"/>
                      <w:vertAlign w:val="subscript"/>
                      <w14:textFill>
                        <w14:solidFill>
                          <w14:schemeClr w14:val="tx1"/>
                        </w14:solidFill>
                      </w14:textFill>
                    </w:rPr>
                    <w:t>5</w:t>
                  </w:r>
                  <w:r>
                    <w:rPr>
                      <w:rFonts w:hint="default" w:ascii="Times New Roman" w:hAnsi="Times New Roman" w:cs="Times New Roman"/>
                      <w:color w:val="000000" w:themeColor="text1"/>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highlight w:val="none"/>
                      <w:u w:val="single" w:color="auto"/>
                      <w14:textFill>
                        <w14:solidFill>
                          <w14:schemeClr w14:val="tx1"/>
                        </w14:solidFill>
                      </w14:textFill>
                    </w:rPr>
                    <w:t>SS</w:t>
                  </w:r>
                  <w:r>
                    <w:rPr>
                      <w:rFonts w:hint="default" w:ascii="Times New Roman" w:hAnsi="Times New Roman" w:cs="Times New Roman"/>
                      <w:color w:val="000000" w:themeColor="text1"/>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highlight w:val="none"/>
                      <w:u w:val="single" w:color="auto"/>
                      <w14:textFill>
                        <w14:solidFill>
                          <w14:schemeClr w14:val="tx1"/>
                        </w14:solidFill>
                      </w14:textFill>
                    </w:rPr>
                    <w:t>NH3-N</w:t>
                  </w:r>
                  <w:r>
                    <w:rPr>
                      <w:rFonts w:hint="default" w:ascii="Times New Roman" w:hAnsi="Times New Roman" w:cs="Times New Roman"/>
                      <w:color w:val="000000" w:themeColor="text1"/>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highlight w:val="none"/>
                      <w:u w:val="single" w:color="auto"/>
                      <w14:textFill>
                        <w14:solidFill>
                          <w14:schemeClr w14:val="tx1"/>
                        </w14:solidFill>
                      </w14:textFill>
                    </w:rPr>
                    <w:t>TP</w:t>
                  </w:r>
                  <w:r>
                    <w:rPr>
                      <w:rFonts w:hint="default" w:ascii="Times New Roman" w:hAnsi="Times New Roman" w:cs="Times New Roman"/>
                      <w:color w:val="000000" w:themeColor="text1"/>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highlight w:val="none"/>
                      <w:u w:val="single" w:color="auto"/>
                      <w14:textFill>
                        <w14:solidFill>
                          <w14:schemeClr w14:val="tx1"/>
                        </w14:solidFill>
                      </w14:textFill>
                    </w:rPr>
                    <w:t>LAS</w:t>
                  </w:r>
                  <w:r>
                    <w:rPr>
                      <w:rFonts w:hint="default" w:ascii="Times New Roman" w:hAnsi="Times New Roman" w:cs="Times New Roman"/>
                      <w:color w:val="000000" w:themeColor="text1"/>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highlight w:val="none"/>
                      <w:u w:val="single" w:color="auto"/>
                      <w14:textFill>
                        <w14:solidFill>
                          <w14:schemeClr w14:val="tx1"/>
                        </w14:solidFill>
                      </w14:textFill>
                    </w:rPr>
                    <w:t>石油类</w:t>
                  </w:r>
                </w:p>
              </w:tc>
              <w:tc>
                <w:tcPr>
                  <w:tcW w:w="335" w:type="pct"/>
                  <w:vMerge w:val="continue"/>
                  <w:tcBorders>
                    <w:tl2br w:val="nil"/>
                    <w:tr2bl w:val="nil"/>
                  </w:tcBorders>
                  <w:noWrap w:val="0"/>
                  <w:vAlign w:val="center"/>
                </w:tcPr>
                <w:p w14:paraId="2E23B35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p>
              </w:tc>
              <w:tc>
                <w:tcPr>
                  <w:tcW w:w="336" w:type="pct"/>
                  <w:vMerge w:val="continue"/>
                  <w:tcBorders>
                    <w:tl2br w:val="nil"/>
                    <w:tr2bl w:val="nil"/>
                  </w:tcBorders>
                  <w:noWrap w:val="0"/>
                  <w:vAlign w:val="center"/>
                </w:tcPr>
                <w:p w14:paraId="5A61541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96" w:type="pct"/>
                  <w:tcBorders>
                    <w:tl2br w:val="nil"/>
                    <w:tr2bl w:val="nil"/>
                  </w:tcBorders>
                  <w:noWrap w:val="0"/>
                  <w:vAlign w:val="center"/>
                </w:tcPr>
                <w:p w14:paraId="1B1AD7F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2</w:t>
                  </w:r>
                </w:p>
              </w:tc>
              <w:tc>
                <w:tcPr>
                  <w:tcW w:w="528" w:type="pct"/>
                  <w:tcBorders>
                    <w:tl2br w:val="nil"/>
                    <w:tr2bl w:val="nil"/>
                  </w:tcBorders>
                  <w:noWrap w:val="0"/>
                  <w:vAlign w:val="center"/>
                </w:tcPr>
                <w:p w14:paraId="7FDD627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lang w:val="en-US"/>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隔油池+</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化粪池</w:t>
                  </w:r>
                </w:p>
              </w:tc>
              <w:tc>
                <w:tcPr>
                  <w:tcW w:w="399" w:type="pct"/>
                  <w:tcBorders>
                    <w:tl2br w:val="nil"/>
                    <w:tr2bl w:val="nil"/>
                  </w:tcBorders>
                  <w:noWrap w:val="0"/>
                  <w:vAlign w:val="center"/>
                </w:tcPr>
                <w:p w14:paraId="322979C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隔油+</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厌氧发酵</w:t>
                  </w:r>
                </w:p>
              </w:tc>
              <w:tc>
                <w:tcPr>
                  <w:tcW w:w="530" w:type="pct"/>
                  <w:vMerge w:val="continue"/>
                  <w:tcBorders>
                    <w:tl2br w:val="nil"/>
                    <w:tr2bl w:val="nil"/>
                  </w:tcBorders>
                  <w:noWrap w:val="0"/>
                  <w:vAlign w:val="center"/>
                </w:tcPr>
                <w:p w14:paraId="5F71086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50" w:type="pct"/>
                  <w:vMerge w:val="continue"/>
                  <w:tcBorders>
                    <w:tl2br w:val="nil"/>
                    <w:tr2bl w:val="nil"/>
                  </w:tcBorders>
                  <w:noWrap w:val="0"/>
                  <w:vAlign w:val="center"/>
                </w:tcPr>
                <w:p w14:paraId="0902F00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81" w:type="pct"/>
                  <w:vMerge w:val="continue"/>
                  <w:tcBorders>
                    <w:tl2br w:val="nil"/>
                    <w:tr2bl w:val="nil"/>
                  </w:tcBorders>
                  <w:noWrap w:val="0"/>
                  <w:vAlign w:val="center"/>
                </w:tcPr>
                <w:p w14:paraId="611D115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bl>
          <w:p w14:paraId="4E3581CA">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4"/>
                <w:szCs w:val="24"/>
                <w:highlight w:val="none"/>
                <w:u w:val="single" w:color="auto"/>
                <w14:textFill>
                  <w14:solidFill>
                    <w14:schemeClr w14:val="tx1"/>
                  </w14:solidFill>
                </w14:textFill>
              </w:rPr>
            </w:pPr>
          </w:p>
          <w:p w14:paraId="28C67E9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4-</w:t>
            </w: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9</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 xml:space="preserve">  废水间接排放口基本情况表</w:t>
            </w:r>
          </w:p>
          <w:tbl>
            <w:tblPr>
              <w:tblStyle w:val="36"/>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848"/>
              <w:gridCol w:w="1655"/>
              <w:gridCol w:w="1470"/>
              <w:gridCol w:w="964"/>
              <w:gridCol w:w="416"/>
              <w:gridCol w:w="416"/>
              <w:gridCol w:w="416"/>
              <w:gridCol w:w="416"/>
              <w:gridCol w:w="703"/>
              <w:gridCol w:w="849"/>
            </w:tblGrid>
            <w:tr w14:paraId="3CCD9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 w:type="pct"/>
                  <w:vMerge w:val="restart"/>
                  <w:tcBorders>
                    <w:tl2br w:val="nil"/>
                    <w:tr2bl w:val="nil"/>
                  </w:tcBorders>
                  <w:noWrap w:val="0"/>
                  <w:vAlign w:val="center"/>
                </w:tcPr>
                <w:p w14:paraId="52BC5F0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序</w:t>
                  </w:r>
                </w:p>
                <w:p w14:paraId="2479B60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号</w:t>
                  </w:r>
                </w:p>
              </w:tc>
              <w:tc>
                <w:tcPr>
                  <w:tcW w:w="502" w:type="pct"/>
                  <w:vMerge w:val="restart"/>
                  <w:tcBorders>
                    <w:tl2br w:val="nil"/>
                    <w:tr2bl w:val="nil"/>
                  </w:tcBorders>
                  <w:noWrap w:val="0"/>
                  <w:vAlign w:val="center"/>
                </w:tcPr>
                <w:p w14:paraId="1212553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排放口编号</w:t>
                  </w:r>
                </w:p>
              </w:tc>
              <w:tc>
                <w:tcPr>
                  <w:tcW w:w="1857" w:type="pct"/>
                  <w:gridSpan w:val="2"/>
                  <w:tcBorders>
                    <w:tl2br w:val="nil"/>
                    <w:tr2bl w:val="nil"/>
                  </w:tcBorders>
                  <w:noWrap w:val="0"/>
                  <w:vAlign w:val="center"/>
                </w:tcPr>
                <w:p w14:paraId="60E0474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排放口地理坐标</w:t>
                  </w:r>
                </w:p>
              </w:tc>
              <w:tc>
                <w:tcPr>
                  <w:tcW w:w="496" w:type="pct"/>
                  <w:vMerge w:val="restart"/>
                  <w:tcBorders>
                    <w:tl2br w:val="nil"/>
                    <w:tr2bl w:val="nil"/>
                  </w:tcBorders>
                  <w:noWrap w:val="0"/>
                  <w:vAlign w:val="center"/>
                </w:tcPr>
                <w:p w14:paraId="1CE2467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废水排放量</w:t>
                  </w:r>
                </w:p>
                <w:p w14:paraId="030644B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（t/a）</w:t>
                  </w:r>
                </w:p>
              </w:tc>
              <w:tc>
                <w:tcPr>
                  <w:tcW w:w="244" w:type="pct"/>
                  <w:vMerge w:val="restart"/>
                  <w:tcBorders>
                    <w:tl2br w:val="nil"/>
                    <w:tr2bl w:val="nil"/>
                  </w:tcBorders>
                  <w:noWrap w:val="0"/>
                  <w:vAlign w:val="center"/>
                </w:tcPr>
                <w:p w14:paraId="4B3A346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排放去向</w:t>
                  </w:r>
                </w:p>
              </w:tc>
              <w:tc>
                <w:tcPr>
                  <w:tcW w:w="244" w:type="pct"/>
                  <w:vMerge w:val="restart"/>
                  <w:tcBorders>
                    <w:tl2br w:val="nil"/>
                    <w:tr2bl w:val="nil"/>
                  </w:tcBorders>
                  <w:noWrap w:val="0"/>
                  <w:vAlign w:val="center"/>
                </w:tcPr>
                <w:p w14:paraId="5190E7D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排放</w:t>
                  </w:r>
                </w:p>
                <w:p w14:paraId="6F48757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规律</w:t>
                  </w:r>
                </w:p>
              </w:tc>
              <w:tc>
                <w:tcPr>
                  <w:tcW w:w="244" w:type="pct"/>
                  <w:vMerge w:val="restart"/>
                  <w:tcBorders>
                    <w:tl2br w:val="nil"/>
                    <w:tr2bl w:val="nil"/>
                  </w:tcBorders>
                  <w:noWrap w:val="0"/>
                  <w:vAlign w:val="center"/>
                </w:tcPr>
                <w:p w14:paraId="6753788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间歇排放时段</w:t>
                  </w:r>
                </w:p>
              </w:tc>
              <w:tc>
                <w:tcPr>
                  <w:tcW w:w="1164" w:type="pct"/>
                  <w:gridSpan w:val="3"/>
                  <w:tcBorders>
                    <w:tl2br w:val="nil"/>
                    <w:tr2bl w:val="nil"/>
                  </w:tcBorders>
                  <w:noWrap w:val="0"/>
                  <w:vAlign w:val="center"/>
                </w:tcPr>
                <w:p w14:paraId="5D8EF26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受纳污水处理厂信息</w:t>
                  </w:r>
                </w:p>
              </w:tc>
            </w:tr>
            <w:tr w14:paraId="593C6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 w:type="pct"/>
                  <w:vMerge w:val="continue"/>
                  <w:tcBorders>
                    <w:tl2br w:val="nil"/>
                    <w:tr2bl w:val="nil"/>
                  </w:tcBorders>
                  <w:noWrap w:val="0"/>
                  <w:vAlign w:val="center"/>
                </w:tcPr>
                <w:p w14:paraId="26489DA2">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502" w:type="pct"/>
                  <w:vMerge w:val="continue"/>
                  <w:tcBorders>
                    <w:tl2br w:val="nil"/>
                    <w:tr2bl w:val="nil"/>
                  </w:tcBorders>
                  <w:noWrap w:val="0"/>
                  <w:vAlign w:val="center"/>
                </w:tcPr>
                <w:p w14:paraId="43E2002D">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983" w:type="pct"/>
                  <w:tcBorders>
                    <w:tl2br w:val="nil"/>
                    <w:tr2bl w:val="nil"/>
                  </w:tcBorders>
                  <w:noWrap w:val="0"/>
                  <w:vAlign w:val="center"/>
                </w:tcPr>
                <w:p w14:paraId="06C4A324">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经度°</w:t>
                  </w:r>
                </w:p>
              </w:tc>
              <w:tc>
                <w:tcPr>
                  <w:tcW w:w="874" w:type="pct"/>
                  <w:tcBorders>
                    <w:tl2br w:val="nil"/>
                    <w:tr2bl w:val="nil"/>
                  </w:tcBorders>
                  <w:noWrap w:val="0"/>
                  <w:vAlign w:val="center"/>
                </w:tcPr>
                <w:p w14:paraId="060A91DB">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纬度°</w:t>
                  </w:r>
                </w:p>
              </w:tc>
              <w:tc>
                <w:tcPr>
                  <w:tcW w:w="496" w:type="pct"/>
                  <w:vMerge w:val="continue"/>
                  <w:tcBorders>
                    <w:tl2br w:val="nil"/>
                    <w:tr2bl w:val="nil"/>
                  </w:tcBorders>
                  <w:noWrap w:val="0"/>
                  <w:vAlign w:val="center"/>
                </w:tcPr>
                <w:p w14:paraId="1FF221D6">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1B216A24">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139175DF">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05A95780">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244" w:type="pct"/>
                  <w:tcBorders>
                    <w:tl2br w:val="nil"/>
                    <w:tr2bl w:val="nil"/>
                  </w:tcBorders>
                  <w:noWrap w:val="0"/>
                  <w:vAlign w:val="center"/>
                </w:tcPr>
                <w:p w14:paraId="76B16361">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名称</w:t>
                  </w:r>
                </w:p>
              </w:tc>
              <w:tc>
                <w:tcPr>
                  <w:tcW w:w="415" w:type="pct"/>
                  <w:tcBorders>
                    <w:tl2br w:val="nil"/>
                    <w:tr2bl w:val="nil"/>
                  </w:tcBorders>
                  <w:noWrap w:val="0"/>
                  <w:vAlign w:val="center"/>
                </w:tcPr>
                <w:p w14:paraId="4AFA3F8B">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污染物种类</w:t>
                  </w:r>
                </w:p>
              </w:tc>
              <w:tc>
                <w:tcPr>
                  <w:tcW w:w="503" w:type="pct"/>
                  <w:tcBorders>
                    <w:tl2br w:val="nil"/>
                    <w:tr2bl w:val="nil"/>
                  </w:tcBorders>
                  <w:noWrap w:val="0"/>
                  <w:vAlign w:val="center"/>
                </w:tcPr>
                <w:p w14:paraId="6C565D1E">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国家或地方污染物排放标准浓度限值</w:t>
                  </w:r>
                </w:p>
              </w:tc>
            </w:tr>
            <w:tr w14:paraId="0BAEE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 w:type="pct"/>
                  <w:vMerge w:val="restart"/>
                  <w:tcBorders>
                    <w:tl2br w:val="nil"/>
                    <w:tr2bl w:val="nil"/>
                  </w:tcBorders>
                  <w:noWrap w:val="0"/>
                  <w:vAlign w:val="center"/>
                </w:tcPr>
                <w:p w14:paraId="761B32E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1</w:t>
                  </w:r>
                </w:p>
              </w:tc>
              <w:tc>
                <w:tcPr>
                  <w:tcW w:w="502" w:type="pct"/>
                  <w:vMerge w:val="restart"/>
                  <w:tcBorders>
                    <w:tl2br w:val="nil"/>
                    <w:tr2bl w:val="nil"/>
                  </w:tcBorders>
                  <w:noWrap w:val="0"/>
                  <w:vAlign w:val="center"/>
                </w:tcPr>
                <w:p w14:paraId="1F24C9B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DW001</w:t>
                  </w:r>
                </w:p>
              </w:tc>
              <w:tc>
                <w:tcPr>
                  <w:tcW w:w="983" w:type="pct"/>
                  <w:vMerge w:val="restart"/>
                  <w:tcBorders>
                    <w:tl2br w:val="nil"/>
                    <w:tr2bl w:val="nil"/>
                  </w:tcBorders>
                  <w:noWrap w:val="0"/>
                  <w:vAlign w:val="center"/>
                </w:tcPr>
                <w:p w14:paraId="5DC3E63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111°51′20.65058″</w:t>
                  </w:r>
                </w:p>
              </w:tc>
              <w:tc>
                <w:tcPr>
                  <w:tcW w:w="874" w:type="pct"/>
                  <w:vMerge w:val="restart"/>
                  <w:tcBorders>
                    <w:tl2br w:val="nil"/>
                    <w:tr2bl w:val="nil"/>
                  </w:tcBorders>
                  <w:noWrap w:val="0"/>
                  <w:vAlign w:val="center"/>
                </w:tcPr>
                <w:p w14:paraId="363A03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26°33′1.20668″</w:t>
                  </w:r>
                </w:p>
              </w:tc>
              <w:tc>
                <w:tcPr>
                  <w:tcW w:w="496" w:type="pct"/>
                  <w:vMerge w:val="restart"/>
                  <w:tcBorders>
                    <w:tl2br w:val="nil"/>
                    <w:tr2bl w:val="nil"/>
                  </w:tcBorders>
                  <w:noWrap w:val="0"/>
                  <w:vAlign w:val="center"/>
                </w:tcPr>
                <w:p w14:paraId="339BA5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u w:val="single" w:color="auto"/>
                      <w:lang w:val="en-US" w:eastAsia="zh-CN"/>
                      <w14:textFill>
                        <w14:solidFill>
                          <w14:schemeClr w14:val="tx1"/>
                        </w14:solidFill>
                      </w14:textFill>
                    </w:rPr>
                    <w:t>8288.033‬</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w:t>
                  </w:r>
                </w:p>
              </w:tc>
              <w:tc>
                <w:tcPr>
                  <w:tcW w:w="244" w:type="pct"/>
                  <w:vMerge w:val="restart"/>
                  <w:tcBorders>
                    <w:tl2br w:val="nil"/>
                    <w:tr2bl w:val="nil"/>
                  </w:tcBorders>
                  <w:noWrap w:val="0"/>
                  <w:vAlign w:val="center"/>
                </w:tcPr>
                <w:p w14:paraId="7BC245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市政污水管网</w:t>
                  </w:r>
                </w:p>
              </w:tc>
              <w:tc>
                <w:tcPr>
                  <w:tcW w:w="244" w:type="pct"/>
                  <w:vMerge w:val="restart"/>
                  <w:tcBorders>
                    <w:tl2br w:val="nil"/>
                    <w:tr2bl w:val="nil"/>
                  </w:tcBorders>
                  <w:noWrap w:val="0"/>
                  <w:vAlign w:val="center"/>
                </w:tcPr>
                <w:p w14:paraId="7049814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间断无规律</w:t>
                  </w:r>
                </w:p>
              </w:tc>
              <w:tc>
                <w:tcPr>
                  <w:tcW w:w="244" w:type="pct"/>
                  <w:vMerge w:val="restart"/>
                  <w:tcBorders>
                    <w:tl2br w:val="nil"/>
                    <w:tr2bl w:val="nil"/>
                  </w:tcBorders>
                  <w:noWrap w:val="0"/>
                  <w:vAlign w:val="center"/>
                </w:tcPr>
                <w:p w14:paraId="3202608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w:t>
                  </w:r>
                </w:p>
              </w:tc>
              <w:tc>
                <w:tcPr>
                  <w:tcW w:w="244" w:type="pct"/>
                  <w:vMerge w:val="restart"/>
                  <w:tcBorders>
                    <w:tl2br w:val="nil"/>
                    <w:tr2bl w:val="nil"/>
                  </w:tcBorders>
                  <w:noWrap w:val="0"/>
                  <w:vAlign w:val="center"/>
                </w:tcPr>
                <w:p w14:paraId="614283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t>白竹污水处理厂</w:t>
                  </w:r>
                </w:p>
              </w:tc>
              <w:tc>
                <w:tcPr>
                  <w:tcW w:w="415" w:type="pct"/>
                  <w:tcBorders>
                    <w:tl2br w:val="nil"/>
                    <w:tr2bl w:val="nil"/>
                  </w:tcBorders>
                  <w:noWrap w:val="0"/>
                  <w:vAlign w:val="center"/>
                </w:tcPr>
                <w:p w14:paraId="0002A4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t>pH</w:t>
                  </w:r>
                </w:p>
              </w:tc>
              <w:tc>
                <w:tcPr>
                  <w:tcW w:w="503" w:type="pct"/>
                  <w:tcBorders>
                    <w:tl2br w:val="nil"/>
                    <w:tr2bl w:val="nil"/>
                  </w:tcBorders>
                  <w:noWrap w:val="0"/>
                  <w:vAlign w:val="center"/>
                </w:tcPr>
                <w:p w14:paraId="1E15D27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6~9（无量纲）</w:t>
                  </w:r>
                </w:p>
              </w:tc>
            </w:tr>
            <w:tr w14:paraId="5B2AA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44" w:type="pct"/>
                  <w:vMerge w:val="continue"/>
                  <w:tcBorders>
                    <w:tl2br w:val="nil"/>
                    <w:tr2bl w:val="nil"/>
                  </w:tcBorders>
                  <w:noWrap w:val="0"/>
                  <w:vAlign w:val="center"/>
                </w:tcPr>
                <w:p w14:paraId="4472F00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02" w:type="pct"/>
                  <w:vMerge w:val="continue"/>
                  <w:tcBorders>
                    <w:tl2br w:val="nil"/>
                    <w:tr2bl w:val="nil"/>
                  </w:tcBorders>
                  <w:noWrap w:val="0"/>
                  <w:vAlign w:val="center"/>
                </w:tcPr>
                <w:p w14:paraId="132CF95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983" w:type="pct"/>
                  <w:vMerge w:val="continue"/>
                  <w:tcBorders>
                    <w:tl2br w:val="nil"/>
                    <w:tr2bl w:val="nil"/>
                  </w:tcBorders>
                  <w:noWrap w:val="0"/>
                  <w:vAlign w:val="center"/>
                </w:tcPr>
                <w:p w14:paraId="704F7CE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74" w:type="pct"/>
                  <w:vMerge w:val="continue"/>
                  <w:tcBorders>
                    <w:tl2br w:val="nil"/>
                    <w:tr2bl w:val="nil"/>
                  </w:tcBorders>
                  <w:noWrap w:val="0"/>
                  <w:vAlign w:val="center"/>
                </w:tcPr>
                <w:p w14:paraId="18B2A7B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96" w:type="pct"/>
                  <w:vMerge w:val="continue"/>
                  <w:tcBorders>
                    <w:tl2br w:val="nil"/>
                    <w:tr2bl w:val="nil"/>
                  </w:tcBorders>
                  <w:noWrap w:val="0"/>
                  <w:vAlign w:val="center"/>
                </w:tcPr>
                <w:p w14:paraId="49AB894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0CDE049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4091534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012F6D9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51F694A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15" w:type="pct"/>
                  <w:tcBorders>
                    <w:tl2br w:val="nil"/>
                    <w:tr2bl w:val="nil"/>
                  </w:tcBorders>
                  <w:noWrap w:val="0"/>
                  <w:vAlign w:val="center"/>
                </w:tcPr>
                <w:p w14:paraId="79E84D4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COD</w:t>
                  </w:r>
                </w:p>
              </w:tc>
              <w:tc>
                <w:tcPr>
                  <w:tcW w:w="503" w:type="pct"/>
                  <w:tcBorders>
                    <w:tl2br w:val="nil"/>
                    <w:tr2bl w:val="nil"/>
                  </w:tcBorders>
                  <w:noWrap w:val="0"/>
                  <w:vAlign w:val="center"/>
                </w:tcPr>
                <w:p w14:paraId="30F0CA0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50</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mg/L</w:t>
                  </w:r>
                </w:p>
              </w:tc>
            </w:tr>
            <w:tr w14:paraId="10A06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 w:type="pct"/>
                  <w:vMerge w:val="continue"/>
                  <w:tcBorders>
                    <w:tl2br w:val="nil"/>
                    <w:tr2bl w:val="nil"/>
                  </w:tcBorders>
                  <w:noWrap w:val="0"/>
                  <w:vAlign w:val="center"/>
                </w:tcPr>
                <w:p w14:paraId="334B767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02" w:type="pct"/>
                  <w:vMerge w:val="continue"/>
                  <w:tcBorders>
                    <w:tl2br w:val="nil"/>
                    <w:tr2bl w:val="nil"/>
                  </w:tcBorders>
                  <w:noWrap w:val="0"/>
                  <w:vAlign w:val="center"/>
                </w:tcPr>
                <w:p w14:paraId="6923546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983" w:type="pct"/>
                  <w:vMerge w:val="continue"/>
                  <w:tcBorders>
                    <w:tl2br w:val="nil"/>
                    <w:tr2bl w:val="nil"/>
                  </w:tcBorders>
                  <w:noWrap w:val="0"/>
                  <w:vAlign w:val="center"/>
                </w:tcPr>
                <w:p w14:paraId="40855C6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74" w:type="pct"/>
                  <w:vMerge w:val="continue"/>
                  <w:tcBorders>
                    <w:tl2br w:val="nil"/>
                    <w:tr2bl w:val="nil"/>
                  </w:tcBorders>
                  <w:noWrap w:val="0"/>
                  <w:vAlign w:val="center"/>
                </w:tcPr>
                <w:p w14:paraId="3753F2E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96" w:type="pct"/>
                  <w:vMerge w:val="continue"/>
                  <w:tcBorders>
                    <w:tl2br w:val="nil"/>
                    <w:tr2bl w:val="nil"/>
                  </w:tcBorders>
                  <w:noWrap w:val="0"/>
                  <w:vAlign w:val="center"/>
                </w:tcPr>
                <w:p w14:paraId="6CCF574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38CE704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0C9804D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74B4613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0EEA04C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15" w:type="pct"/>
                  <w:tcBorders>
                    <w:tl2br w:val="nil"/>
                    <w:tr2bl w:val="nil"/>
                  </w:tcBorders>
                  <w:noWrap w:val="0"/>
                  <w:vAlign w:val="center"/>
                </w:tcPr>
                <w:p w14:paraId="7B2766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BOD</w:t>
                  </w:r>
                  <w:r>
                    <w:rPr>
                      <w:rFonts w:hint="default" w:ascii="Times New Roman" w:hAnsi="Times New Roman" w:cs="Times New Roman"/>
                      <w:color w:val="000000" w:themeColor="text1"/>
                      <w:sz w:val="21"/>
                      <w:szCs w:val="21"/>
                      <w:highlight w:val="none"/>
                      <w:u w:val="single" w:color="auto"/>
                      <w:vertAlign w:val="subscript"/>
                      <w:lang w:val="en-US" w:eastAsia="zh-CN"/>
                      <w14:textFill>
                        <w14:solidFill>
                          <w14:schemeClr w14:val="tx1"/>
                        </w14:solidFill>
                      </w14:textFill>
                    </w:rPr>
                    <w:t>5</w:t>
                  </w:r>
                </w:p>
              </w:tc>
              <w:tc>
                <w:tcPr>
                  <w:tcW w:w="503" w:type="pct"/>
                  <w:tcBorders>
                    <w:tl2br w:val="nil"/>
                    <w:tr2bl w:val="nil"/>
                  </w:tcBorders>
                  <w:noWrap w:val="0"/>
                  <w:vAlign w:val="center"/>
                </w:tcPr>
                <w:p w14:paraId="408AEA0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10</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mg/L</w:t>
                  </w:r>
                </w:p>
              </w:tc>
            </w:tr>
            <w:tr w14:paraId="4040F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44" w:type="pct"/>
                  <w:vMerge w:val="continue"/>
                  <w:tcBorders>
                    <w:tl2br w:val="nil"/>
                    <w:tr2bl w:val="nil"/>
                  </w:tcBorders>
                  <w:noWrap w:val="0"/>
                  <w:vAlign w:val="center"/>
                </w:tcPr>
                <w:p w14:paraId="5D42AE7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02" w:type="pct"/>
                  <w:vMerge w:val="continue"/>
                  <w:tcBorders>
                    <w:tl2br w:val="nil"/>
                    <w:tr2bl w:val="nil"/>
                  </w:tcBorders>
                  <w:noWrap w:val="0"/>
                  <w:vAlign w:val="center"/>
                </w:tcPr>
                <w:p w14:paraId="37C2155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983" w:type="pct"/>
                  <w:vMerge w:val="continue"/>
                  <w:tcBorders>
                    <w:tl2br w:val="nil"/>
                    <w:tr2bl w:val="nil"/>
                  </w:tcBorders>
                  <w:noWrap w:val="0"/>
                  <w:vAlign w:val="center"/>
                </w:tcPr>
                <w:p w14:paraId="6C19559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74" w:type="pct"/>
                  <w:vMerge w:val="continue"/>
                  <w:tcBorders>
                    <w:tl2br w:val="nil"/>
                    <w:tr2bl w:val="nil"/>
                  </w:tcBorders>
                  <w:noWrap w:val="0"/>
                  <w:vAlign w:val="center"/>
                </w:tcPr>
                <w:p w14:paraId="3906DFB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96" w:type="pct"/>
                  <w:vMerge w:val="continue"/>
                  <w:tcBorders>
                    <w:tl2br w:val="nil"/>
                    <w:tr2bl w:val="nil"/>
                  </w:tcBorders>
                  <w:noWrap w:val="0"/>
                  <w:vAlign w:val="center"/>
                </w:tcPr>
                <w:p w14:paraId="4F3586D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5EC3506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687CF4B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06EA2AE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51E491D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15" w:type="pct"/>
                  <w:tcBorders>
                    <w:tl2br w:val="nil"/>
                    <w:tr2bl w:val="nil"/>
                  </w:tcBorders>
                  <w:noWrap w:val="0"/>
                  <w:vAlign w:val="center"/>
                </w:tcPr>
                <w:p w14:paraId="23215E3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氨氮</w:t>
                  </w:r>
                </w:p>
              </w:tc>
              <w:tc>
                <w:tcPr>
                  <w:tcW w:w="503" w:type="pct"/>
                  <w:tcBorders>
                    <w:tl2br w:val="nil"/>
                    <w:tr2bl w:val="nil"/>
                  </w:tcBorders>
                  <w:noWrap w:val="0"/>
                  <w:vAlign w:val="center"/>
                </w:tcPr>
                <w:p w14:paraId="760C5B7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mg/L</w:t>
                  </w:r>
                </w:p>
              </w:tc>
            </w:tr>
            <w:tr w14:paraId="24AC5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44" w:type="pct"/>
                  <w:vMerge w:val="continue"/>
                  <w:tcBorders>
                    <w:tl2br w:val="nil"/>
                    <w:tr2bl w:val="nil"/>
                  </w:tcBorders>
                  <w:noWrap w:val="0"/>
                  <w:vAlign w:val="center"/>
                </w:tcPr>
                <w:p w14:paraId="316537D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02" w:type="pct"/>
                  <w:vMerge w:val="continue"/>
                  <w:tcBorders>
                    <w:tl2br w:val="nil"/>
                    <w:tr2bl w:val="nil"/>
                  </w:tcBorders>
                  <w:noWrap w:val="0"/>
                  <w:vAlign w:val="center"/>
                </w:tcPr>
                <w:p w14:paraId="58473F6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983" w:type="pct"/>
                  <w:vMerge w:val="continue"/>
                  <w:tcBorders>
                    <w:tl2br w:val="nil"/>
                    <w:tr2bl w:val="nil"/>
                  </w:tcBorders>
                  <w:noWrap w:val="0"/>
                  <w:vAlign w:val="center"/>
                </w:tcPr>
                <w:p w14:paraId="166D24B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74" w:type="pct"/>
                  <w:vMerge w:val="continue"/>
                  <w:tcBorders>
                    <w:tl2br w:val="nil"/>
                    <w:tr2bl w:val="nil"/>
                  </w:tcBorders>
                  <w:noWrap w:val="0"/>
                  <w:vAlign w:val="center"/>
                </w:tcPr>
                <w:p w14:paraId="5A1CDA1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96" w:type="pct"/>
                  <w:vMerge w:val="continue"/>
                  <w:tcBorders>
                    <w:tl2br w:val="nil"/>
                    <w:tr2bl w:val="nil"/>
                  </w:tcBorders>
                  <w:noWrap w:val="0"/>
                  <w:vAlign w:val="center"/>
                </w:tcPr>
                <w:p w14:paraId="30C7185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46E80BB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65AC8FD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634B3F3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381575D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15" w:type="pct"/>
                  <w:tcBorders>
                    <w:tl2br w:val="nil"/>
                    <w:tr2bl w:val="nil"/>
                  </w:tcBorders>
                  <w:noWrap w:val="0"/>
                  <w:vAlign w:val="center"/>
                </w:tcPr>
                <w:p w14:paraId="717A6B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石油类</w:t>
                  </w:r>
                </w:p>
              </w:tc>
              <w:tc>
                <w:tcPr>
                  <w:tcW w:w="503" w:type="pct"/>
                  <w:tcBorders>
                    <w:tl2br w:val="nil"/>
                    <w:tr2bl w:val="nil"/>
                  </w:tcBorders>
                  <w:noWrap w:val="0"/>
                  <w:vAlign w:val="center"/>
                </w:tcPr>
                <w:p w14:paraId="44E5BCD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mg/L</w:t>
                  </w:r>
                </w:p>
              </w:tc>
            </w:tr>
            <w:tr w14:paraId="60C18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4" w:type="pct"/>
                  <w:vMerge w:val="continue"/>
                  <w:tcBorders>
                    <w:tl2br w:val="nil"/>
                    <w:tr2bl w:val="nil"/>
                  </w:tcBorders>
                  <w:noWrap w:val="0"/>
                  <w:vAlign w:val="center"/>
                </w:tcPr>
                <w:p w14:paraId="1C3A15A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02" w:type="pct"/>
                  <w:vMerge w:val="continue"/>
                  <w:tcBorders>
                    <w:tl2br w:val="nil"/>
                    <w:tr2bl w:val="nil"/>
                  </w:tcBorders>
                  <w:noWrap w:val="0"/>
                  <w:vAlign w:val="center"/>
                </w:tcPr>
                <w:p w14:paraId="4C18504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983" w:type="pct"/>
                  <w:vMerge w:val="continue"/>
                  <w:tcBorders>
                    <w:tl2br w:val="nil"/>
                    <w:tr2bl w:val="nil"/>
                  </w:tcBorders>
                  <w:noWrap w:val="0"/>
                  <w:vAlign w:val="center"/>
                </w:tcPr>
                <w:p w14:paraId="32AC1AE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74" w:type="pct"/>
                  <w:vMerge w:val="continue"/>
                  <w:tcBorders>
                    <w:tl2br w:val="nil"/>
                    <w:tr2bl w:val="nil"/>
                  </w:tcBorders>
                  <w:noWrap w:val="0"/>
                  <w:vAlign w:val="center"/>
                </w:tcPr>
                <w:p w14:paraId="68AA80B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96" w:type="pct"/>
                  <w:vMerge w:val="continue"/>
                  <w:tcBorders>
                    <w:tl2br w:val="nil"/>
                    <w:tr2bl w:val="nil"/>
                  </w:tcBorders>
                  <w:noWrap w:val="0"/>
                  <w:vAlign w:val="center"/>
                </w:tcPr>
                <w:p w14:paraId="5519153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187B2DE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507FB58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4F02D97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16EC9A1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15" w:type="pct"/>
                  <w:tcBorders>
                    <w:tl2br w:val="nil"/>
                    <w:tr2bl w:val="nil"/>
                  </w:tcBorders>
                  <w:noWrap w:val="0"/>
                  <w:vAlign w:val="center"/>
                </w:tcPr>
                <w:p w14:paraId="218C8F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SS</w:t>
                  </w:r>
                </w:p>
              </w:tc>
              <w:tc>
                <w:tcPr>
                  <w:tcW w:w="503" w:type="pct"/>
                  <w:tcBorders>
                    <w:tl2br w:val="nil"/>
                    <w:tr2bl w:val="nil"/>
                  </w:tcBorders>
                  <w:noWrap w:val="0"/>
                  <w:vAlign w:val="center"/>
                </w:tcPr>
                <w:p w14:paraId="10C4FE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10</w:t>
                  </w:r>
                  <w:r>
                    <w:rPr>
                      <w:rFonts w:hint="default" w:ascii="Times New Roman" w:hAnsi="Times New Roman" w:cs="Times New Roman"/>
                      <w:color w:val="000000" w:themeColor="text1"/>
                      <w:sz w:val="21"/>
                      <w:szCs w:val="21"/>
                      <w:highlight w:val="none"/>
                      <w:u w:val="single" w:color="auto"/>
                      <w14:textFill>
                        <w14:solidFill>
                          <w14:schemeClr w14:val="tx1"/>
                        </w14:solidFill>
                      </w14:textFill>
                    </w:rPr>
                    <w:t>mg/L</w:t>
                  </w:r>
                </w:p>
              </w:tc>
            </w:tr>
            <w:tr w14:paraId="2975A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4" w:type="pct"/>
                  <w:vMerge w:val="continue"/>
                  <w:tcBorders>
                    <w:tl2br w:val="nil"/>
                    <w:tr2bl w:val="nil"/>
                  </w:tcBorders>
                  <w:noWrap w:val="0"/>
                  <w:vAlign w:val="center"/>
                </w:tcPr>
                <w:p w14:paraId="34CFE24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02" w:type="pct"/>
                  <w:vMerge w:val="continue"/>
                  <w:tcBorders>
                    <w:tl2br w:val="nil"/>
                    <w:tr2bl w:val="nil"/>
                  </w:tcBorders>
                  <w:noWrap w:val="0"/>
                  <w:vAlign w:val="center"/>
                </w:tcPr>
                <w:p w14:paraId="6FFD12D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983" w:type="pct"/>
                  <w:vMerge w:val="continue"/>
                  <w:tcBorders>
                    <w:tl2br w:val="nil"/>
                    <w:tr2bl w:val="nil"/>
                  </w:tcBorders>
                  <w:noWrap w:val="0"/>
                  <w:vAlign w:val="center"/>
                </w:tcPr>
                <w:p w14:paraId="586FD3A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74" w:type="pct"/>
                  <w:vMerge w:val="continue"/>
                  <w:tcBorders>
                    <w:tl2br w:val="nil"/>
                    <w:tr2bl w:val="nil"/>
                  </w:tcBorders>
                  <w:noWrap w:val="0"/>
                  <w:vAlign w:val="center"/>
                </w:tcPr>
                <w:p w14:paraId="0B92621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96" w:type="pct"/>
                  <w:vMerge w:val="continue"/>
                  <w:tcBorders>
                    <w:tl2br w:val="nil"/>
                    <w:tr2bl w:val="nil"/>
                  </w:tcBorders>
                  <w:noWrap w:val="0"/>
                  <w:vAlign w:val="center"/>
                </w:tcPr>
                <w:p w14:paraId="47BEC0A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10B3ACD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7A23682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458A414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44" w:type="pct"/>
                  <w:vMerge w:val="continue"/>
                  <w:tcBorders>
                    <w:tl2br w:val="nil"/>
                    <w:tr2bl w:val="nil"/>
                  </w:tcBorders>
                  <w:noWrap w:val="0"/>
                  <w:vAlign w:val="center"/>
                </w:tcPr>
                <w:p w14:paraId="56E5330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15" w:type="pct"/>
                  <w:tcBorders>
                    <w:tl2br w:val="nil"/>
                    <w:tr2bl w:val="nil"/>
                  </w:tcBorders>
                  <w:noWrap w:val="0"/>
                  <w:vAlign w:val="center"/>
                </w:tcPr>
                <w:p w14:paraId="2B862C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LAS</w:t>
                  </w:r>
                </w:p>
              </w:tc>
              <w:tc>
                <w:tcPr>
                  <w:tcW w:w="503" w:type="pct"/>
                  <w:tcBorders>
                    <w:tl2br w:val="nil"/>
                    <w:tr2bl w:val="nil"/>
                  </w:tcBorders>
                  <w:noWrap w:val="0"/>
                  <w:vAlign w:val="center"/>
                </w:tcPr>
                <w:p w14:paraId="6F8CBB4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0.5</w:t>
                  </w:r>
                </w:p>
              </w:tc>
            </w:tr>
          </w:tbl>
          <w:p w14:paraId="15F92D58">
            <w:pPr>
              <w:pStyle w:val="49"/>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4"/>
                <w:highlight w:val="none"/>
                <w:u w:val="single" w:color="auto"/>
                <w14:textFill>
                  <w14:solidFill>
                    <w14:schemeClr w14:val="tx1"/>
                  </w14:solidFill>
                </w14:textFill>
              </w:rPr>
            </w:pPr>
          </w:p>
          <w:p w14:paraId="3447D80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4-</w:t>
            </w: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10</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 xml:space="preserve">  废水污染物排放执行标准表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908"/>
              <w:gridCol w:w="1918"/>
              <w:gridCol w:w="2755"/>
              <w:gridCol w:w="2277"/>
            </w:tblGrid>
            <w:tr w14:paraId="546EF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1" w:hRule="atLeast"/>
              </w:trPr>
              <w:tc>
                <w:tcPr>
                  <w:tcW w:w="413" w:type="pct"/>
                  <w:vMerge w:val="restart"/>
                  <w:tcBorders>
                    <w:tl2br w:val="nil"/>
                    <w:tr2bl w:val="nil"/>
                  </w:tcBorders>
                  <w:noWrap w:val="0"/>
                  <w:vAlign w:val="center"/>
                </w:tcPr>
                <w:p w14:paraId="673AEA29">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序号</w:t>
                  </w:r>
                </w:p>
              </w:tc>
              <w:tc>
                <w:tcPr>
                  <w:tcW w:w="530" w:type="pct"/>
                  <w:vMerge w:val="restart"/>
                  <w:tcBorders>
                    <w:tl2br w:val="nil"/>
                    <w:tr2bl w:val="nil"/>
                  </w:tcBorders>
                  <w:noWrap w:val="0"/>
                  <w:vAlign w:val="center"/>
                </w:tcPr>
                <w:p w14:paraId="443D2C91">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排放口编号</w:t>
                  </w:r>
                </w:p>
              </w:tc>
              <w:tc>
                <w:tcPr>
                  <w:tcW w:w="1119" w:type="pct"/>
                  <w:vMerge w:val="restart"/>
                  <w:tcBorders>
                    <w:tl2br w:val="nil"/>
                    <w:tr2bl w:val="nil"/>
                  </w:tcBorders>
                  <w:noWrap w:val="0"/>
                  <w:vAlign w:val="center"/>
                </w:tcPr>
                <w:p w14:paraId="178A9033">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污染物</w:t>
                  </w:r>
                </w:p>
                <w:p w14:paraId="22CBA0CE">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种类</w:t>
                  </w:r>
                </w:p>
              </w:tc>
              <w:tc>
                <w:tcPr>
                  <w:tcW w:w="2937" w:type="pct"/>
                  <w:gridSpan w:val="2"/>
                  <w:tcBorders>
                    <w:tl2br w:val="nil"/>
                    <w:tr2bl w:val="nil"/>
                  </w:tcBorders>
                  <w:noWrap w:val="0"/>
                  <w:vAlign w:val="center"/>
                </w:tcPr>
                <w:p w14:paraId="0C4BD6A1">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国家或地方污染物排放标准及其他按规定商定的排放协议</w:t>
                  </w:r>
                </w:p>
              </w:tc>
            </w:tr>
            <w:tr w14:paraId="5CCB5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413" w:type="pct"/>
                  <w:vMerge w:val="continue"/>
                  <w:tcBorders>
                    <w:tl2br w:val="nil"/>
                    <w:tr2bl w:val="nil"/>
                  </w:tcBorders>
                  <w:noWrap w:val="0"/>
                  <w:vAlign w:val="center"/>
                </w:tcPr>
                <w:p w14:paraId="22B3F6FA">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530" w:type="pct"/>
                  <w:vMerge w:val="continue"/>
                  <w:tcBorders>
                    <w:tl2br w:val="nil"/>
                    <w:tr2bl w:val="nil"/>
                  </w:tcBorders>
                  <w:noWrap w:val="0"/>
                  <w:vAlign w:val="center"/>
                </w:tcPr>
                <w:p w14:paraId="34010133">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1119" w:type="pct"/>
                  <w:vMerge w:val="continue"/>
                  <w:tcBorders>
                    <w:tl2br w:val="nil"/>
                    <w:tr2bl w:val="nil"/>
                  </w:tcBorders>
                  <w:noWrap w:val="0"/>
                  <w:vAlign w:val="center"/>
                </w:tcPr>
                <w:p w14:paraId="61335A35">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p>
              </w:tc>
              <w:tc>
                <w:tcPr>
                  <w:tcW w:w="1608" w:type="pct"/>
                  <w:tcBorders>
                    <w:tl2br w:val="nil"/>
                    <w:tr2bl w:val="nil"/>
                  </w:tcBorders>
                  <w:noWrap w:val="0"/>
                  <w:vAlign w:val="center"/>
                </w:tcPr>
                <w:p w14:paraId="496A4877">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名称</w:t>
                  </w:r>
                </w:p>
              </w:tc>
              <w:tc>
                <w:tcPr>
                  <w:tcW w:w="1328" w:type="pct"/>
                  <w:tcBorders>
                    <w:tl2br w:val="nil"/>
                    <w:tr2bl w:val="nil"/>
                  </w:tcBorders>
                  <w:noWrap w:val="0"/>
                  <w:vAlign w:val="center"/>
                </w:tcPr>
                <w:p w14:paraId="49B84C5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浓度限值/</w:t>
                  </w:r>
                  <w:r>
                    <w:rPr>
                      <w:rFonts w:hint="default" w:ascii="Times New Roman" w:hAnsi="Times New Roman" w:cs="Times New Roman"/>
                      <w:b/>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mg/L</w:t>
                  </w:r>
                  <w:r>
                    <w:rPr>
                      <w:rFonts w:hint="default" w:ascii="Times New Roman" w:hAnsi="Times New Roman" w:cs="Times New Roman"/>
                      <w:b/>
                      <w:color w:val="000000" w:themeColor="text1"/>
                      <w:sz w:val="21"/>
                      <w:szCs w:val="21"/>
                      <w:highlight w:val="none"/>
                      <w:u w:val="single" w:color="auto"/>
                      <w:lang w:eastAsia="zh-CN"/>
                      <w14:textFill>
                        <w14:solidFill>
                          <w14:schemeClr w14:val="tx1"/>
                        </w14:solidFill>
                      </w14:textFill>
                    </w:rPr>
                    <w:t>）</w:t>
                  </w:r>
                </w:p>
              </w:tc>
            </w:tr>
            <w:tr w14:paraId="376D9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13" w:type="pct"/>
                  <w:vMerge w:val="restart"/>
                  <w:tcBorders>
                    <w:tl2br w:val="nil"/>
                    <w:tr2bl w:val="nil"/>
                  </w:tcBorders>
                  <w:noWrap w:val="0"/>
                  <w:vAlign w:val="center"/>
                </w:tcPr>
                <w:p w14:paraId="7923BFF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1</w:t>
                  </w:r>
                </w:p>
              </w:tc>
              <w:tc>
                <w:tcPr>
                  <w:tcW w:w="530" w:type="pct"/>
                  <w:vMerge w:val="restart"/>
                  <w:tcBorders>
                    <w:tl2br w:val="nil"/>
                    <w:tr2bl w:val="nil"/>
                  </w:tcBorders>
                  <w:noWrap w:val="0"/>
                  <w:vAlign w:val="center"/>
                </w:tcPr>
                <w:p w14:paraId="01C383E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DW001</w:t>
                  </w:r>
                </w:p>
              </w:tc>
              <w:tc>
                <w:tcPr>
                  <w:tcW w:w="1921" w:type="dxa"/>
                  <w:tcBorders>
                    <w:tl2br w:val="nil"/>
                    <w:tr2bl w:val="nil"/>
                  </w:tcBorders>
                  <w:noWrap w:val="0"/>
                  <w:vAlign w:val="center"/>
                </w:tcPr>
                <w:p w14:paraId="0914F962">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lang w:val="en-US" w:eastAsia="zh-CN"/>
                      <w14:textFill>
                        <w14:solidFill>
                          <w14:schemeClr w14:val="tx1"/>
                        </w14:solidFill>
                      </w14:textFill>
                    </w:rPr>
                    <w:t>pH</w:t>
                  </w:r>
                </w:p>
              </w:tc>
              <w:tc>
                <w:tcPr>
                  <w:tcW w:w="1608" w:type="pct"/>
                  <w:vMerge w:val="restart"/>
                  <w:tcBorders>
                    <w:tl2br w:val="nil"/>
                    <w:tr2bl w:val="nil"/>
                  </w:tcBorders>
                  <w:noWrap w:val="0"/>
                  <w:vAlign w:val="center"/>
                </w:tcPr>
                <w:p w14:paraId="4C03FE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t>废水排放参照《污水综合排放标准》（GB8978-1996）表4中三级标准及白竹污水处理厂设计进水水质标准较严执行。</w:t>
                  </w:r>
                </w:p>
              </w:tc>
              <w:tc>
                <w:tcPr>
                  <w:tcW w:w="2282" w:type="dxa"/>
                  <w:tcBorders>
                    <w:tl2br w:val="nil"/>
                    <w:tr2bl w:val="nil"/>
                  </w:tcBorders>
                  <w:noWrap w:val="0"/>
                  <w:vAlign w:val="center"/>
                </w:tcPr>
                <w:p w14:paraId="65C2BF0E">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6~9</w:t>
                  </w:r>
                </w:p>
              </w:tc>
            </w:tr>
            <w:tr w14:paraId="61B66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3" w:type="pct"/>
                  <w:vMerge w:val="continue"/>
                  <w:tcBorders>
                    <w:tl2br w:val="nil"/>
                    <w:tr2bl w:val="nil"/>
                  </w:tcBorders>
                  <w:noWrap w:val="0"/>
                  <w:vAlign w:val="center"/>
                </w:tcPr>
                <w:p w14:paraId="6D00A16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30" w:type="pct"/>
                  <w:vMerge w:val="continue"/>
                  <w:tcBorders>
                    <w:tl2br w:val="nil"/>
                    <w:tr2bl w:val="nil"/>
                  </w:tcBorders>
                  <w:noWrap w:val="0"/>
                  <w:vAlign w:val="center"/>
                </w:tcPr>
                <w:p w14:paraId="582852F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1921" w:type="dxa"/>
                  <w:tcBorders>
                    <w:tl2br w:val="nil"/>
                    <w:tr2bl w:val="nil"/>
                  </w:tcBorders>
                  <w:noWrap w:val="0"/>
                  <w:vAlign w:val="center"/>
                </w:tcPr>
                <w:p w14:paraId="710E5F0D">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COD</w:t>
                  </w:r>
                </w:p>
              </w:tc>
              <w:tc>
                <w:tcPr>
                  <w:tcW w:w="1608" w:type="pct"/>
                  <w:vMerge w:val="continue"/>
                  <w:tcBorders>
                    <w:tl2br w:val="nil"/>
                    <w:tr2bl w:val="nil"/>
                  </w:tcBorders>
                  <w:noWrap w:val="0"/>
                  <w:vAlign w:val="center"/>
                </w:tcPr>
                <w:p w14:paraId="5EC2F2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p>
              </w:tc>
              <w:tc>
                <w:tcPr>
                  <w:tcW w:w="2282" w:type="dxa"/>
                  <w:tcBorders>
                    <w:tl2br w:val="nil"/>
                    <w:tr2bl w:val="nil"/>
                  </w:tcBorders>
                  <w:noWrap w:val="0"/>
                  <w:vAlign w:val="center"/>
                </w:tcPr>
                <w:p w14:paraId="2FFC2D11">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450mg/L</w:t>
                  </w:r>
                </w:p>
              </w:tc>
            </w:tr>
            <w:tr w14:paraId="36D80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413" w:type="pct"/>
                  <w:vMerge w:val="continue"/>
                  <w:tcBorders>
                    <w:tl2br w:val="nil"/>
                    <w:tr2bl w:val="nil"/>
                  </w:tcBorders>
                  <w:noWrap w:val="0"/>
                  <w:vAlign w:val="center"/>
                </w:tcPr>
                <w:p w14:paraId="1923031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30" w:type="pct"/>
                  <w:vMerge w:val="continue"/>
                  <w:tcBorders>
                    <w:tl2br w:val="nil"/>
                    <w:tr2bl w:val="nil"/>
                  </w:tcBorders>
                  <w:noWrap w:val="0"/>
                  <w:vAlign w:val="center"/>
                </w:tcPr>
                <w:p w14:paraId="34F211E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1921" w:type="dxa"/>
                  <w:tcBorders>
                    <w:tl2br w:val="nil"/>
                    <w:tr2bl w:val="nil"/>
                  </w:tcBorders>
                  <w:noWrap w:val="0"/>
                  <w:vAlign w:val="center"/>
                </w:tcPr>
                <w:p w14:paraId="5CAFA540">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BOD</w:t>
                  </w:r>
                  <w:r>
                    <w:rPr>
                      <w:rFonts w:hint="default" w:ascii="Times New Roman" w:hAnsi="Times New Roman" w:cs="Times New Roman"/>
                      <w:color w:val="000000" w:themeColor="text1"/>
                      <w:kern w:val="0"/>
                      <w:sz w:val="21"/>
                      <w:szCs w:val="21"/>
                      <w:highlight w:val="none"/>
                      <w:u w:val="single" w:color="auto"/>
                      <w:vertAlign w:val="subscript"/>
                      <w14:textFill>
                        <w14:solidFill>
                          <w14:schemeClr w14:val="tx1"/>
                        </w14:solidFill>
                      </w14:textFill>
                    </w:rPr>
                    <w:t>5</w:t>
                  </w:r>
                </w:p>
              </w:tc>
              <w:tc>
                <w:tcPr>
                  <w:tcW w:w="1608" w:type="pct"/>
                  <w:vMerge w:val="continue"/>
                  <w:tcBorders>
                    <w:tl2br w:val="nil"/>
                    <w:tr2bl w:val="nil"/>
                  </w:tcBorders>
                  <w:noWrap w:val="0"/>
                  <w:vAlign w:val="center"/>
                </w:tcPr>
                <w:p w14:paraId="4CA392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p>
              </w:tc>
              <w:tc>
                <w:tcPr>
                  <w:tcW w:w="2282" w:type="dxa"/>
                  <w:tcBorders>
                    <w:tl2br w:val="nil"/>
                    <w:tr2bl w:val="nil"/>
                  </w:tcBorders>
                  <w:noWrap w:val="0"/>
                  <w:vAlign w:val="center"/>
                </w:tcPr>
                <w:p w14:paraId="572BC5AA">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140mg/L</w:t>
                  </w:r>
                </w:p>
              </w:tc>
            </w:tr>
            <w:tr w14:paraId="0447A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13" w:type="pct"/>
                  <w:vMerge w:val="continue"/>
                  <w:tcBorders>
                    <w:tl2br w:val="nil"/>
                    <w:tr2bl w:val="nil"/>
                  </w:tcBorders>
                  <w:noWrap w:val="0"/>
                  <w:vAlign w:val="center"/>
                </w:tcPr>
                <w:p w14:paraId="3B052F4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30" w:type="pct"/>
                  <w:vMerge w:val="continue"/>
                  <w:tcBorders>
                    <w:tl2br w:val="nil"/>
                    <w:tr2bl w:val="nil"/>
                  </w:tcBorders>
                  <w:noWrap w:val="0"/>
                  <w:vAlign w:val="center"/>
                </w:tcPr>
                <w:p w14:paraId="31F54B5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1921" w:type="dxa"/>
                  <w:tcBorders>
                    <w:tl2br w:val="nil"/>
                    <w:tr2bl w:val="nil"/>
                  </w:tcBorders>
                  <w:noWrap w:val="0"/>
                  <w:vAlign w:val="center"/>
                </w:tcPr>
                <w:p w14:paraId="211A97D8">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NH</w:t>
                  </w:r>
                  <w:r>
                    <w:rPr>
                      <w:rFonts w:hint="default" w:ascii="Times New Roman" w:hAnsi="Times New Roman" w:cs="Times New Roman"/>
                      <w:color w:val="000000" w:themeColor="text1"/>
                      <w:kern w:val="0"/>
                      <w:sz w:val="21"/>
                      <w:szCs w:val="21"/>
                      <w:highlight w:val="none"/>
                      <w:u w:val="single" w:color="auto"/>
                      <w:vertAlign w:val="subscript"/>
                      <w14:textFill>
                        <w14:solidFill>
                          <w14:schemeClr w14:val="tx1"/>
                        </w14:solidFill>
                      </w14:textFill>
                    </w:rPr>
                    <w:t>3</w:t>
                  </w: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-N</w:t>
                  </w:r>
                </w:p>
              </w:tc>
              <w:tc>
                <w:tcPr>
                  <w:tcW w:w="1608" w:type="pct"/>
                  <w:vMerge w:val="continue"/>
                  <w:tcBorders>
                    <w:tl2br w:val="nil"/>
                    <w:tr2bl w:val="nil"/>
                  </w:tcBorders>
                  <w:noWrap w:val="0"/>
                  <w:vAlign w:val="center"/>
                </w:tcPr>
                <w:p w14:paraId="00393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p>
              </w:tc>
              <w:tc>
                <w:tcPr>
                  <w:tcW w:w="2282" w:type="dxa"/>
                  <w:tcBorders>
                    <w:tl2br w:val="nil"/>
                    <w:tr2bl w:val="nil"/>
                  </w:tcBorders>
                  <w:noWrap w:val="0"/>
                  <w:vAlign w:val="center"/>
                </w:tcPr>
                <w:p w14:paraId="66694376">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30mg/L</w:t>
                  </w:r>
                </w:p>
              </w:tc>
            </w:tr>
            <w:tr w14:paraId="1A9AE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413" w:type="pct"/>
                  <w:vMerge w:val="continue"/>
                  <w:tcBorders>
                    <w:tl2br w:val="nil"/>
                    <w:tr2bl w:val="nil"/>
                  </w:tcBorders>
                  <w:noWrap w:val="0"/>
                  <w:vAlign w:val="center"/>
                </w:tcPr>
                <w:p w14:paraId="01A5C6F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30" w:type="pct"/>
                  <w:vMerge w:val="continue"/>
                  <w:tcBorders>
                    <w:tl2br w:val="nil"/>
                    <w:tr2bl w:val="nil"/>
                  </w:tcBorders>
                  <w:noWrap w:val="0"/>
                  <w:vAlign w:val="center"/>
                </w:tcPr>
                <w:p w14:paraId="6E1E0BC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1921" w:type="dxa"/>
                  <w:tcBorders>
                    <w:tl2br w:val="nil"/>
                    <w:tr2bl w:val="nil"/>
                  </w:tcBorders>
                  <w:noWrap w:val="0"/>
                  <w:vAlign w:val="center"/>
                </w:tcPr>
                <w:p w14:paraId="723414CF">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SS</w:t>
                  </w:r>
                </w:p>
              </w:tc>
              <w:tc>
                <w:tcPr>
                  <w:tcW w:w="1608" w:type="pct"/>
                  <w:vMerge w:val="continue"/>
                  <w:tcBorders>
                    <w:tl2br w:val="nil"/>
                    <w:tr2bl w:val="nil"/>
                  </w:tcBorders>
                  <w:noWrap w:val="0"/>
                  <w:vAlign w:val="center"/>
                </w:tcPr>
                <w:p w14:paraId="65BEC4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p>
              </w:tc>
              <w:tc>
                <w:tcPr>
                  <w:tcW w:w="2282" w:type="dxa"/>
                  <w:tcBorders>
                    <w:tl2br w:val="nil"/>
                    <w:tr2bl w:val="nil"/>
                  </w:tcBorders>
                  <w:noWrap w:val="0"/>
                  <w:vAlign w:val="center"/>
                </w:tcPr>
                <w:p w14:paraId="2E2F6C9C">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150mg/L</w:t>
                  </w:r>
                </w:p>
              </w:tc>
            </w:tr>
            <w:tr w14:paraId="5792D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413" w:type="pct"/>
                  <w:vMerge w:val="continue"/>
                  <w:tcBorders>
                    <w:tl2br w:val="nil"/>
                    <w:tr2bl w:val="nil"/>
                  </w:tcBorders>
                  <w:noWrap w:val="0"/>
                  <w:vAlign w:val="center"/>
                </w:tcPr>
                <w:p w14:paraId="68A0FBA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30" w:type="pct"/>
                  <w:vMerge w:val="continue"/>
                  <w:tcBorders>
                    <w:tl2br w:val="nil"/>
                    <w:tr2bl w:val="nil"/>
                  </w:tcBorders>
                  <w:noWrap w:val="0"/>
                  <w:vAlign w:val="center"/>
                </w:tcPr>
                <w:p w14:paraId="0AC3937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1921" w:type="dxa"/>
                  <w:tcBorders>
                    <w:tl2br w:val="nil"/>
                    <w:tr2bl w:val="nil"/>
                  </w:tcBorders>
                  <w:noWrap w:val="0"/>
                  <w:vAlign w:val="center"/>
                </w:tcPr>
                <w:p w14:paraId="22D8028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TP</w:t>
                  </w:r>
                </w:p>
              </w:tc>
              <w:tc>
                <w:tcPr>
                  <w:tcW w:w="1608" w:type="pct"/>
                  <w:vMerge w:val="continue"/>
                  <w:tcBorders>
                    <w:tl2br w:val="nil"/>
                    <w:tr2bl w:val="nil"/>
                  </w:tcBorders>
                  <w:noWrap w:val="0"/>
                  <w:vAlign w:val="center"/>
                </w:tcPr>
                <w:p w14:paraId="797A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p>
              </w:tc>
              <w:tc>
                <w:tcPr>
                  <w:tcW w:w="2282" w:type="dxa"/>
                  <w:tcBorders>
                    <w:tl2br w:val="nil"/>
                    <w:tr2bl w:val="nil"/>
                  </w:tcBorders>
                  <w:noWrap w:val="0"/>
                  <w:vAlign w:val="center"/>
                </w:tcPr>
                <w:p w14:paraId="2A693C2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5.0mg/L</w:t>
                  </w:r>
                </w:p>
              </w:tc>
            </w:tr>
            <w:tr w14:paraId="31DA2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413" w:type="pct"/>
                  <w:vMerge w:val="continue"/>
                  <w:tcBorders>
                    <w:tl2br w:val="nil"/>
                    <w:tr2bl w:val="nil"/>
                  </w:tcBorders>
                  <w:noWrap w:val="0"/>
                  <w:vAlign w:val="center"/>
                </w:tcPr>
                <w:p w14:paraId="529F631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530" w:type="pct"/>
                  <w:vMerge w:val="continue"/>
                  <w:tcBorders>
                    <w:tl2br w:val="nil"/>
                    <w:tr2bl w:val="nil"/>
                  </w:tcBorders>
                  <w:noWrap w:val="0"/>
                  <w:vAlign w:val="center"/>
                </w:tcPr>
                <w:p w14:paraId="7271EE4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1921" w:type="dxa"/>
                  <w:tcBorders>
                    <w:tl2br w:val="nil"/>
                    <w:tr2bl w:val="nil"/>
                  </w:tcBorders>
                  <w:noWrap w:val="0"/>
                  <w:vAlign w:val="center"/>
                </w:tcPr>
                <w:p w14:paraId="33A22D1E">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lang w:val="en-US" w:eastAsia="zh-CN"/>
                      <w14:textFill>
                        <w14:solidFill>
                          <w14:schemeClr w14:val="tx1"/>
                        </w14:solidFill>
                      </w14:textFill>
                    </w:rPr>
                    <w:t>LAS</w:t>
                  </w:r>
                </w:p>
              </w:tc>
              <w:tc>
                <w:tcPr>
                  <w:tcW w:w="1608" w:type="pct"/>
                  <w:vMerge w:val="continue"/>
                  <w:tcBorders>
                    <w:tl2br w:val="nil"/>
                    <w:tr2bl w:val="nil"/>
                  </w:tcBorders>
                  <w:noWrap w:val="0"/>
                  <w:vAlign w:val="center"/>
                </w:tcPr>
                <w:p w14:paraId="2F322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p>
              </w:tc>
              <w:tc>
                <w:tcPr>
                  <w:tcW w:w="2282" w:type="dxa"/>
                  <w:tcBorders>
                    <w:tl2br w:val="nil"/>
                    <w:tr2bl w:val="nil"/>
                  </w:tcBorders>
                  <w:noWrap w:val="0"/>
                  <w:vAlign w:val="center"/>
                </w:tcPr>
                <w:p w14:paraId="0203E7D0">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u w:val="single" w:color="auto"/>
                      <w:lang w:val="en-US" w:eastAsia="zh-CN"/>
                      <w14:textFill>
                        <w14:solidFill>
                          <w14:schemeClr w14:val="tx1"/>
                        </w14:solidFill>
                      </w14:textFill>
                    </w:rPr>
                    <w:t>20</w:t>
                  </w:r>
                  <w:r>
                    <w:rPr>
                      <w:rFonts w:hint="default" w:ascii="Times New Roman" w:hAnsi="Times New Roman" w:cs="Times New Roman"/>
                      <w:color w:val="000000" w:themeColor="text1"/>
                      <w:kern w:val="0"/>
                      <w:sz w:val="21"/>
                      <w:szCs w:val="21"/>
                      <w:highlight w:val="none"/>
                      <w:u w:val="single" w:color="auto"/>
                      <w14:textFill>
                        <w14:solidFill>
                          <w14:schemeClr w14:val="tx1"/>
                        </w14:solidFill>
                      </w14:textFill>
                    </w:rPr>
                    <w:t>mg/L</w:t>
                  </w:r>
                </w:p>
              </w:tc>
            </w:tr>
          </w:tbl>
          <w:p w14:paraId="6B9D181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pPr>
          </w:p>
          <w:p w14:paraId="6B2D244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表4</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11</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 xml:space="preserve">  废水污染物排放信息表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052"/>
              <w:gridCol w:w="1398"/>
              <w:gridCol w:w="1753"/>
              <w:gridCol w:w="1771"/>
              <w:gridCol w:w="1879"/>
            </w:tblGrid>
            <w:tr w14:paraId="0359E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416" w:type="pct"/>
                  <w:tcBorders>
                    <w:tl2br w:val="nil"/>
                    <w:tr2bl w:val="nil"/>
                  </w:tcBorders>
                  <w:noWrap w:val="0"/>
                  <w:vAlign w:val="center"/>
                </w:tcPr>
                <w:p w14:paraId="0AD94065">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序号</w:t>
                  </w:r>
                </w:p>
              </w:tc>
              <w:tc>
                <w:tcPr>
                  <w:tcW w:w="614" w:type="pct"/>
                  <w:tcBorders>
                    <w:tl2br w:val="nil"/>
                    <w:tr2bl w:val="nil"/>
                  </w:tcBorders>
                  <w:noWrap w:val="0"/>
                  <w:vAlign w:val="center"/>
                </w:tcPr>
                <w:p w14:paraId="1B51C3C3">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排放</w:t>
                  </w:r>
                </w:p>
                <w:p w14:paraId="5461FB02">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口编号</w:t>
                  </w:r>
                </w:p>
              </w:tc>
              <w:tc>
                <w:tcPr>
                  <w:tcW w:w="816" w:type="pct"/>
                  <w:tcBorders>
                    <w:tl2br w:val="nil"/>
                    <w:tr2bl w:val="nil"/>
                  </w:tcBorders>
                  <w:noWrap w:val="0"/>
                  <w:vAlign w:val="center"/>
                </w:tcPr>
                <w:p w14:paraId="1C33ADDE">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污染</w:t>
                  </w:r>
                </w:p>
                <w:p w14:paraId="744CB93C">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物种类</w:t>
                  </w:r>
                </w:p>
              </w:tc>
              <w:tc>
                <w:tcPr>
                  <w:tcW w:w="1023" w:type="pct"/>
                  <w:tcBorders>
                    <w:tl2br w:val="nil"/>
                    <w:tr2bl w:val="nil"/>
                  </w:tcBorders>
                  <w:noWrap w:val="0"/>
                  <w:vAlign w:val="center"/>
                </w:tcPr>
                <w:p w14:paraId="57AF8887">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排放浓度/（mg/L）</w:t>
                  </w:r>
                </w:p>
              </w:tc>
              <w:tc>
                <w:tcPr>
                  <w:tcW w:w="1033" w:type="pct"/>
                  <w:tcBorders>
                    <w:tl2br w:val="nil"/>
                    <w:tr2bl w:val="nil"/>
                  </w:tcBorders>
                  <w:noWrap w:val="0"/>
                  <w:vAlign w:val="center"/>
                </w:tcPr>
                <w:p w14:paraId="2654DB6B">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日排放</w:t>
                  </w:r>
                  <w:r>
                    <w:rPr>
                      <w:rFonts w:hint="default" w:ascii="Times New Roman" w:hAnsi="Times New Roman" w:cs="Times New Roman"/>
                      <w:b/>
                      <w:color w:val="000000" w:themeColor="text1"/>
                      <w:sz w:val="21"/>
                      <w:szCs w:val="21"/>
                      <w:highlight w:val="none"/>
                      <w:u w:val="single" w:color="auto"/>
                      <w:lang w:val="en-US" w:eastAsia="zh-CN"/>
                      <w14:textFill>
                        <w14:solidFill>
                          <w14:schemeClr w14:val="tx1"/>
                        </w14:solidFill>
                      </w14:textFill>
                    </w:rPr>
                    <w:t>总</w:t>
                  </w: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量/（t/d）</w:t>
                  </w:r>
                </w:p>
              </w:tc>
              <w:tc>
                <w:tcPr>
                  <w:tcW w:w="1096" w:type="pct"/>
                  <w:tcBorders>
                    <w:tl2br w:val="nil"/>
                    <w:tr2bl w:val="nil"/>
                  </w:tcBorders>
                  <w:noWrap w:val="0"/>
                  <w:vAlign w:val="center"/>
                </w:tcPr>
                <w:p w14:paraId="5F43A0F1">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年排放</w:t>
                  </w:r>
                  <w:r>
                    <w:rPr>
                      <w:rFonts w:hint="default" w:ascii="Times New Roman" w:hAnsi="Times New Roman" w:cs="Times New Roman"/>
                      <w:b/>
                      <w:color w:val="000000" w:themeColor="text1"/>
                      <w:sz w:val="21"/>
                      <w:szCs w:val="21"/>
                      <w:highlight w:val="none"/>
                      <w:u w:val="single" w:color="auto"/>
                      <w:lang w:val="en-US" w:eastAsia="zh-CN"/>
                      <w14:textFill>
                        <w14:solidFill>
                          <w14:schemeClr w14:val="tx1"/>
                        </w14:solidFill>
                      </w14:textFill>
                    </w:rPr>
                    <w:t>总</w:t>
                  </w:r>
                  <w:r>
                    <w:rPr>
                      <w:rFonts w:hint="default" w:ascii="Times New Roman" w:hAnsi="Times New Roman" w:cs="Times New Roman"/>
                      <w:b/>
                      <w:color w:val="000000" w:themeColor="text1"/>
                      <w:sz w:val="21"/>
                      <w:szCs w:val="21"/>
                      <w:highlight w:val="none"/>
                      <w:u w:val="single" w:color="auto"/>
                      <w14:textFill>
                        <w14:solidFill>
                          <w14:schemeClr w14:val="tx1"/>
                        </w14:solidFill>
                      </w14:textFill>
                    </w:rPr>
                    <w:t>量/（t/a）</w:t>
                  </w:r>
                </w:p>
              </w:tc>
            </w:tr>
            <w:tr w14:paraId="2B08B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16" w:type="pct"/>
                  <w:vMerge w:val="restart"/>
                  <w:tcBorders>
                    <w:tl2br w:val="nil"/>
                    <w:tr2bl w:val="nil"/>
                  </w:tcBorders>
                  <w:noWrap w:val="0"/>
                  <w:vAlign w:val="center"/>
                </w:tcPr>
                <w:p w14:paraId="2CFEF44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1</w:t>
                  </w:r>
                </w:p>
              </w:tc>
              <w:tc>
                <w:tcPr>
                  <w:tcW w:w="614" w:type="pct"/>
                  <w:vMerge w:val="restart"/>
                  <w:tcBorders>
                    <w:tl2br w:val="nil"/>
                    <w:tr2bl w:val="nil"/>
                  </w:tcBorders>
                  <w:noWrap w:val="0"/>
                  <w:vAlign w:val="center"/>
                </w:tcPr>
                <w:p w14:paraId="6BC78E2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DW001</w:t>
                  </w:r>
                </w:p>
              </w:tc>
              <w:tc>
                <w:tcPr>
                  <w:tcW w:w="816" w:type="pct"/>
                  <w:tcBorders>
                    <w:tl2br w:val="nil"/>
                    <w:tr2bl w:val="nil"/>
                  </w:tcBorders>
                  <w:noWrap w:val="0"/>
                  <w:vAlign w:val="center"/>
                </w:tcPr>
                <w:p w14:paraId="5209074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废水量</w:t>
                  </w:r>
                </w:p>
              </w:tc>
              <w:tc>
                <w:tcPr>
                  <w:tcW w:w="1023" w:type="pct"/>
                  <w:tcBorders>
                    <w:tl2br w:val="nil"/>
                    <w:tr2bl w:val="nil"/>
                  </w:tcBorders>
                  <w:noWrap w:val="0"/>
                  <w:vAlign w:val="center"/>
                </w:tcPr>
                <w:p w14:paraId="2EC0A8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w:t>
                  </w:r>
                </w:p>
              </w:tc>
              <w:tc>
                <w:tcPr>
                  <w:tcW w:w="1033" w:type="pct"/>
                  <w:tcBorders>
                    <w:tl2br w:val="nil"/>
                    <w:tr2bl w:val="nil"/>
                  </w:tcBorders>
                  <w:noWrap w:val="0"/>
                  <w:vAlign w:val="center"/>
                </w:tcPr>
                <w:p w14:paraId="23B70A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27.63</w:t>
                  </w:r>
                </w:p>
              </w:tc>
              <w:tc>
                <w:tcPr>
                  <w:tcW w:w="1096" w:type="pct"/>
                  <w:tcBorders>
                    <w:tl2br w:val="nil"/>
                    <w:tr2bl w:val="nil"/>
                  </w:tcBorders>
                  <w:noWrap w:val="0"/>
                  <w:vAlign w:val="center"/>
                </w:tcPr>
                <w:p w14:paraId="303923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8288.033</w:t>
                  </w: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w:t>
                  </w:r>
                </w:p>
              </w:tc>
            </w:tr>
            <w:tr w14:paraId="7CFA9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16" w:type="pct"/>
                  <w:vMerge w:val="continue"/>
                  <w:tcBorders>
                    <w:tl2br w:val="nil"/>
                    <w:tr2bl w:val="nil"/>
                  </w:tcBorders>
                  <w:noWrap w:val="0"/>
                  <w:vAlign w:val="center"/>
                </w:tcPr>
                <w:p w14:paraId="0838B47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614" w:type="pct"/>
                  <w:vMerge w:val="continue"/>
                  <w:tcBorders>
                    <w:tl2br w:val="nil"/>
                    <w:tr2bl w:val="nil"/>
                  </w:tcBorders>
                  <w:noWrap w:val="0"/>
                  <w:vAlign w:val="center"/>
                </w:tcPr>
                <w:p w14:paraId="7F3552A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16" w:type="pct"/>
                  <w:tcBorders>
                    <w:tl2br w:val="nil"/>
                    <w:tr2bl w:val="nil"/>
                  </w:tcBorders>
                  <w:noWrap w:val="0"/>
                  <w:vAlign w:val="center"/>
                </w:tcPr>
                <w:p w14:paraId="68782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COD</w:t>
                  </w:r>
                </w:p>
              </w:tc>
              <w:tc>
                <w:tcPr>
                  <w:tcW w:w="1704" w:type="dxa"/>
                  <w:tcBorders>
                    <w:tl2br w:val="nil"/>
                    <w:tr2bl w:val="nil"/>
                  </w:tcBorders>
                  <w:shd w:val="clear" w:color="auto" w:fill="auto"/>
                  <w:noWrap w:val="0"/>
                  <w:vAlign w:val="center"/>
                </w:tcPr>
                <w:p w14:paraId="2535F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241.484</w:t>
                  </w:r>
                </w:p>
              </w:tc>
              <w:tc>
                <w:tcPr>
                  <w:tcW w:w="1721" w:type="dxa"/>
                  <w:tcBorders>
                    <w:tl2br w:val="nil"/>
                    <w:tr2bl w:val="nil"/>
                  </w:tcBorders>
                  <w:noWrap w:val="0"/>
                  <w:vAlign w:val="center"/>
                </w:tcPr>
                <w:p w14:paraId="5FDC5F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0.0066714</w:t>
                  </w:r>
                </w:p>
              </w:tc>
              <w:tc>
                <w:tcPr>
                  <w:tcW w:w="1826" w:type="dxa"/>
                  <w:tcBorders>
                    <w:tl2br w:val="nil"/>
                    <w:tr2bl w:val="nil"/>
                  </w:tcBorders>
                  <w:shd w:val="clear" w:color="auto" w:fill="auto"/>
                  <w:noWrap w:val="0"/>
                  <w:vAlign w:val="center"/>
                </w:tcPr>
                <w:p w14:paraId="0CC109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2.0014</w:t>
                  </w:r>
                </w:p>
              </w:tc>
            </w:tr>
            <w:tr w14:paraId="5F951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16" w:type="pct"/>
                  <w:vMerge w:val="continue"/>
                  <w:tcBorders>
                    <w:tl2br w:val="nil"/>
                    <w:tr2bl w:val="nil"/>
                  </w:tcBorders>
                  <w:noWrap w:val="0"/>
                  <w:vAlign w:val="center"/>
                </w:tcPr>
                <w:p w14:paraId="69A3A42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614" w:type="pct"/>
                  <w:vMerge w:val="continue"/>
                  <w:tcBorders>
                    <w:tl2br w:val="nil"/>
                    <w:tr2bl w:val="nil"/>
                  </w:tcBorders>
                  <w:noWrap w:val="0"/>
                  <w:vAlign w:val="center"/>
                </w:tcPr>
                <w:p w14:paraId="6C31862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16" w:type="pct"/>
                  <w:tcBorders>
                    <w:tl2br w:val="nil"/>
                    <w:tr2bl w:val="nil"/>
                  </w:tcBorders>
                  <w:noWrap w:val="0"/>
                  <w:vAlign w:val="center"/>
                </w:tcPr>
                <w:p w14:paraId="498D25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BOD5</w:t>
                  </w:r>
                </w:p>
              </w:tc>
              <w:tc>
                <w:tcPr>
                  <w:tcW w:w="1704" w:type="dxa"/>
                  <w:tcBorders>
                    <w:tl2br w:val="nil"/>
                    <w:tr2bl w:val="nil"/>
                  </w:tcBorders>
                  <w:shd w:val="clear" w:color="auto" w:fill="auto"/>
                  <w:noWrap w:val="0"/>
                  <w:vAlign w:val="center"/>
                </w:tcPr>
                <w:p w14:paraId="40B9AB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116.897</w:t>
                  </w:r>
                </w:p>
              </w:tc>
              <w:tc>
                <w:tcPr>
                  <w:tcW w:w="1721" w:type="dxa"/>
                  <w:tcBorders>
                    <w:tl2br w:val="nil"/>
                    <w:tr2bl w:val="nil"/>
                  </w:tcBorders>
                  <w:noWrap w:val="0"/>
                  <w:vAlign w:val="center"/>
                </w:tcPr>
                <w:p w14:paraId="3478E5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0.0032295</w:t>
                  </w:r>
                </w:p>
              </w:tc>
              <w:tc>
                <w:tcPr>
                  <w:tcW w:w="1826" w:type="dxa"/>
                  <w:tcBorders>
                    <w:tl2br w:val="nil"/>
                    <w:tr2bl w:val="nil"/>
                  </w:tcBorders>
                  <w:noWrap w:val="0"/>
                  <w:vAlign w:val="center"/>
                </w:tcPr>
                <w:p w14:paraId="0048B7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0.9688</w:t>
                  </w:r>
                </w:p>
              </w:tc>
            </w:tr>
            <w:tr w14:paraId="08A75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16" w:type="pct"/>
                  <w:vMerge w:val="continue"/>
                  <w:tcBorders>
                    <w:tl2br w:val="nil"/>
                    <w:tr2bl w:val="nil"/>
                  </w:tcBorders>
                  <w:noWrap w:val="0"/>
                  <w:vAlign w:val="center"/>
                </w:tcPr>
                <w:p w14:paraId="1935D00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614" w:type="pct"/>
                  <w:vMerge w:val="continue"/>
                  <w:tcBorders>
                    <w:tl2br w:val="nil"/>
                    <w:tr2bl w:val="nil"/>
                  </w:tcBorders>
                  <w:noWrap w:val="0"/>
                  <w:vAlign w:val="center"/>
                </w:tcPr>
                <w:p w14:paraId="09B8024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16" w:type="pct"/>
                  <w:tcBorders>
                    <w:tl2br w:val="nil"/>
                    <w:tr2bl w:val="nil"/>
                  </w:tcBorders>
                  <w:noWrap w:val="0"/>
                  <w:vAlign w:val="center"/>
                </w:tcPr>
                <w:p w14:paraId="7D7CDE5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SS</w:t>
                  </w:r>
                </w:p>
              </w:tc>
              <w:tc>
                <w:tcPr>
                  <w:tcW w:w="1704" w:type="dxa"/>
                  <w:tcBorders>
                    <w:tl2br w:val="nil"/>
                    <w:tr2bl w:val="nil"/>
                  </w:tcBorders>
                  <w:shd w:val="clear" w:color="auto" w:fill="auto"/>
                  <w:noWrap w:val="0"/>
                  <w:vAlign w:val="center"/>
                </w:tcPr>
                <w:p w14:paraId="02A66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99.694</w:t>
                  </w:r>
                </w:p>
              </w:tc>
              <w:tc>
                <w:tcPr>
                  <w:tcW w:w="1721" w:type="dxa"/>
                  <w:tcBorders>
                    <w:tl2br w:val="nil"/>
                    <w:tr2bl w:val="nil"/>
                  </w:tcBorders>
                  <w:noWrap w:val="0"/>
                  <w:vAlign w:val="center"/>
                </w:tcPr>
                <w:p w14:paraId="218B5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0.0027542</w:t>
                  </w:r>
                </w:p>
              </w:tc>
              <w:tc>
                <w:tcPr>
                  <w:tcW w:w="1826" w:type="dxa"/>
                  <w:tcBorders>
                    <w:tl2br w:val="nil"/>
                    <w:tr2bl w:val="nil"/>
                  </w:tcBorders>
                  <w:shd w:val="clear" w:color="auto" w:fill="auto"/>
                  <w:noWrap w:val="0"/>
                  <w:vAlign w:val="center"/>
                </w:tcPr>
                <w:p w14:paraId="201474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0.8263</w:t>
                  </w:r>
                </w:p>
              </w:tc>
            </w:tr>
            <w:tr w14:paraId="485C9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16" w:type="pct"/>
                  <w:vMerge w:val="continue"/>
                  <w:tcBorders>
                    <w:tl2br w:val="nil"/>
                    <w:tr2bl w:val="nil"/>
                  </w:tcBorders>
                  <w:noWrap w:val="0"/>
                  <w:vAlign w:val="center"/>
                </w:tcPr>
                <w:p w14:paraId="0033A88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614" w:type="pct"/>
                  <w:vMerge w:val="continue"/>
                  <w:tcBorders>
                    <w:tl2br w:val="nil"/>
                    <w:tr2bl w:val="nil"/>
                  </w:tcBorders>
                  <w:noWrap w:val="0"/>
                  <w:vAlign w:val="center"/>
                </w:tcPr>
                <w:p w14:paraId="6D35BD5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16" w:type="pct"/>
                  <w:tcBorders>
                    <w:tl2br w:val="nil"/>
                    <w:tr2bl w:val="nil"/>
                  </w:tcBorders>
                  <w:noWrap w:val="0"/>
                  <w:vAlign w:val="center"/>
                </w:tcPr>
                <w:p w14:paraId="268D2F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highlight w:val="none"/>
                      <w:u w:val="single" w:color="auto"/>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w:t>
                  </w:r>
                </w:p>
              </w:tc>
              <w:tc>
                <w:tcPr>
                  <w:tcW w:w="1704" w:type="dxa"/>
                  <w:tcBorders>
                    <w:tl2br w:val="nil"/>
                    <w:tr2bl w:val="nil"/>
                  </w:tcBorders>
                  <w:noWrap w:val="0"/>
                  <w:vAlign w:val="center"/>
                </w:tcPr>
                <w:p w14:paraId="65D3A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27.287</w:t>
                  </w:r>
                </w:p>
              </w:tc>
              <w:tc>
                <w:tcPr>
                  <w:tcW w:w="1721" w:type="dxa"/>
                  <w:tcBorders>
                    <w:tl2br w:val="nil"/>
                    <w:tr2bl w:val="nil"/>
                  </w:tcBorders>
                  <w:noWrap w:val="0"/>
                  <w:vAlign w:val="center"/>
                </w:tcPr>
                <w:p w14:paraId="4C4409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0.0007539</w:t>
                  </w:r>
                </w:p>
              </w:tc>
              <w:tc>
                <w:tcPr>
                  <w:tcW w:w="1826" w:type="dxa"/>
                  <w:tcBorders>
                    <w:tl2br w:val="nil"/>
                    <w:tr2bl w:val="nil"/>
                  </w:tcBorders>
                  <w:shd w:val="clear" w:color="auto" w:fill="auto"/>
                  <w:noWrap w:val="0"/>
                  <w:vAlign w:val="center"/>
                </w:tcPr>
                <w:p w14:paraId="406473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0.2262</w:t>
                  </w:r>
                </w:p>
              </w:tc>
            </w:tr>
            <w:tr w14:paraId="1F25D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16" w:type="pct"/>
                  <w:vMerge w:val="continue"/>
                  <w:tcBorders>
                    <w:tl2br w:val="nil"/>
                    <w:tr2bl w:val="nil"/>
                  </w:tcBorders>
                  <w:noWrap w:val="0"/>
                  <w:vAlign w:val="center"/>
                </w:tcPr>
                <w:p w14:paraId="66BC7DA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614" w:type="pct"/>
                  <w:vMerge w:val="continue"/>
                  <w:tcBorders>
                    <w:tl2br w:val="nil"/>
                    <w:tr2bl w:val="nil"/>
                  </w:tcBorders>
                  <w:noWrap w:val="0"/>
                  <w:vAlign w:val="center"/>
                </w:tcPr>
                <w:p w14:paraId="59206B5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16" w:type="pct"/>
                  <w:tcBorders>
                    <w:tl2br w:val="nil"/>
                    <w:tr2bl w:val="nil"/>
                  </w:tcBorders>
                  <w:noWrap w:val="0"/>
                  <w:vAlign w:val="center"/>
                </w:tcPr>
                <w:p w14:paraId="0195CA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TP</w:t>
                  </w:r>
                </w:p>
              </w:tc>
              <w:tc>
                <w:tcPr>
                  <w:tcW w:w="1704" w:type="dxa"/>
                  <w:tcBorders>
                    <w:tl2br w:val="nil"/>
                    <w:tr2bl w:val="nil"/>
                  </w:tcBorders>
                  <w:shd w:val="clear" w:color="auto" w:fill="auto"/>
                  <w:noWrap w:val="0"/>
                  <w:vAlign w:val="center"/>
                </w:tcPr>
                <w:p w14:paraId="0AEE52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3.053</w:t>
                  </w:r>
                </w:p>
              </w:tc>
              <w:tc>
                <w:tcPr>
                  <w:tcW w:w="1721" w:type="dxa"/>
                  <w:tcBorders>
                    <w:tl2br w:val="nil"/>
                    <w:tr2bl w:val="nil"/>
                  </w:tcBorders>
                  <w:noWrap w:val="0"/>
                  <w:vAlign w:val="center"/>
                </w:tcPr>
                <w:p w14:paraId="48DFCA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0.0000844</w:t>
                  </w:r>
                </w:p>
              </w:tc>
              <w:tc>
                <w:tcPr>
                  <w:tcW w:w="1826" w:type="dxa"/>
                  <w:tcBorders>
                    <w:tl2br w:val="nil"/>
                    <w:tr2bl w:val="nil"/>
                  </w:tcBorders>
                  <w:shd w:val="clear" w:color="auto" w:fill="auto"/>
                  <w:noWrap w:val="0"/>
                  <w:vAlign w:val="center"/>
                </w:tcPr>
                <w:p w14:paraId="269E55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0.0253</w:t>
                  </w:r>
                </w:p>
              </w:tc>
            </w:tr>
            <w:tr w14:paraId="2F7FD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16" w:type="pct"/>
                  <w:vMerge w:val="continue"/>
                  <w:tcBorders>
                    <w:tl2br w:val="nil"/>
                    <w:tr2bl w:val="nil"/>
                  </w:tcBorders>
                  <w:noWrap w:val="0"/>
                  <w:vAlign w:val="center"/>
                </w:tcPr>
                <w:p w14:paraId="0341BE4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614" w:type="pct"/>
                  <w:vMerge w:val="continue"/>
                  <w:tcBorders>
                    <w:tl2br w:val="nil"/>
                    <w:tr2bl w:val="nil"/>
                  </w:tcBorders>
                  <w:noWrap w:val="0"/>
                  <w:vAlign w:val="center"/>
                </w:tcPr>
                <w:p w14:paraId="0309001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16" w:type="pct"/>
                  <w:tcBorders>
                    <w:tl2br w:val="nil"/>
                    <w:tr2bl w:val="nil"/>
                  </w:tcBorders>
                  <w:noWrap w:val="0"/>
                  <w:vAlign w:val="center"/>
                </w:tcPr>
                <w:p w14:paraId="19697A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LAS</w:t>
                  </w:r>
                </w:p>
              </w:tc>
              <w:tc>
                <w:tcPr>
                  <w:tcW w:w="1704" w:type="dxa"/>
                  <w:tcBorders>
                    <w:tl2br w:val="nil"/>
                    <w:tr2bl w:val="nil"/>
                  </w:tcBorders>
                  <w:shd w:val="clear" w:color="auto" w:fill="auto"/>
                  <w:noWrap w:val="0"/>
                  <w:vAlign w:val="center"/>
                </w:tcPr>
                <w:p w14:paraId="19B176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0.019</w:t>
                  </w:r>
                </w:p>
              </w:tc>
              <w:tc>
                <w:tcPr>
                  <w:tcW w:w="1721" w:type="dxa"/>
                  <w:tcBorders>
                    <w:tl2br w:val="nil"/>
                    <w:tr2bl w:val="nil"/>
                  </w:tcBorders>
                  <w:noWrap w:val="0"/>
                  <w:vAlign w:val="center"/>
                </w:tcPr>
                <w:p w14:paraId="04BE9A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0.0000005</w:t>
                  </w:r>
                </w:p>
              </w:tc>
              <w:tc>
                <w:tcPr>
                  <w:tcW w:w="1826" w:type="dxa"/>
                  <w:tcBorders>
                    <w:tl2br w:val="nil"/>
                    <w:tr2bl w:val="nil"/>
                  </w:tcBorders>
                  <w:shd w:val="clear" w:color="auto" w:fill="auto"/>
                  <w:noWrap w:val="0"/>
                  <w:vAlign w:val="center"/>
                </w:tcPr>
                <w:p w14:paraId="1D48F0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0.0002</w:t>
                  </w:r>
                </w:p>
              </w:tc>
            </w:tr>
            <w:tr w14:paraId="453CC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16" w:type="pct"/>
                  <w:vMerge w:val="continue"/>
                  <w:tcBorders>
                    <w:tl2br w:val="nil"/>
                    <w:tr2bl w:val="nil"/>
                  </w:tcBorders>
                  <w:noWrap w:val="0"/>
                  <w:vAlign w:val="center"/>
                </w:tcPr>
                <w:p w14:paraId="5DE2B9C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614" w:type="pct"/>
                  <w:vMerge w:val="continue"/>
                  <w:tcBorders>
                    <w:tl2br w:val="nil"/>
                    <w:tr2bl w:val="nil"/>
                  </w:tcBorders>
                  <w:noWrap w:val="0"/>
                  <w:vAlign w:val="center"/>
                </w:tcPr>
                <w:p w14:paraId="6EA0DA2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816" w:type="pct"/>
                  <w:tcBorders>
                    <w:tl2br w:val="nil"/>
                    <w:tr2bl w:val="nil"/>
                  </w:tcBorders>
                  <w:noWrap w:val="0"/>
                  <w:vAlign w:val="center"/>
                </w:tcPr>
                <w:p w14:paraId="737443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2"/>
                      <w:szCs w:val="22"/>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石油类</w:t>
                  </w:r>
                </w:p>
              </w:tc>
              <w:tc>
                <w:tcPr>
                  <w:tcW w:w="1704" w:type="dxa"/>
                  <w:tcBorders>
                    <w:tl2br w:val="nil"/>
                    <w:tr2bl w:val="nil"/>
                  </w:tcBorders>
                  <w:shd w:val="clear" w:color="auto" w:fill="auto"/>
                  <w:noWrap w:val="0"/>
                  <w:vAlign w:val="center"/>
                </w:tcPr>
                <w:p w14:paraId="4D474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0.012</w:t>
                  </w:r>
                </w:p>
              </w:tc>
              <w:tc>
                <w:tcPr>
                  <w:tcW w:w="1721" w:type="dxa"/>
                  <w:tcBorders>
                    <w:tl2br w:val="nil"/>
                    <w:tr2bl w:val="nil"/>
                  </w:tcBorders>
                  <w:noWrap w:val="0"/>
                  <w:vAlign w:val="center"/>
                </w:tcPr>
                <w:p w14:paraId="31A55F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0.0000003</w:t>
                  </w:r>
                </w:p>
              </w:tc>
              <w:tc>
                <w:tcPr>
                  <w:tcW w:w="1826" w:type="dxa"/>
                  <w:tcBorders>
                    <w:tl2br w:val="nil"/>
                    <w:tr2bl w:val="nil"/>
                  </w:tcBorders>
                  <w:shd w:val="clear" w:color="auto" w:fill="auto"/>
                  <w:noWrap w:val="0"/>
                  <w:vAlign w:val="center"/>
                </w:tcPr>
                <w:p w14:paraId="7FAE9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0.0001</w:t>
                  </w:r>
                </w:p>
              </w:tc>
            </w:tr>
            <w:tr w14:paraId="6F7B3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30" w:type="pct"/>
                  <w:gridSpan w:val="2"/>
                  <w:vMerge w:val="restart"/>
                  <w:tcBorders>
                    <w:tl2br w:val="nil"/>
                    <w:tr2bl w:val="nil"/>
                  </w:tcBorders>
                  <w:noWrap w:val="0"/>
                  <w:vAlign w:val="center"/>
                </w:tcPr>
                <w:p w14:paraId="49737BE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全厂排放口</w:t>
                  </w:r>
                </w:p>
                <w:p w14:paraId="6188608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合计</w:t>
                  </w:r>
                </w:p>
              </w:tc>
              <w:tc>
                <w:tcPr>
                  <w:tcW w:w="2872" w:type="pct"/>
                  <w:gridSpan w:val="3"/>
                  <w:tcBorders>
                    <w:tl2br w:val="nil"/>
                    <w:tr2bl w:val="nil"/>
                  </w:tcBorders>
                  <w:noWrap w:val="0"/>
                  <w:vAlign w:val="center"/>
                </w:tcPr>
                <w:p w14:paraId="3481F55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废水量</w:t>
                  </w:r>
                </w:p>
              </w:tc>
              <w:tc>
                <w:tcPr>
                  <w:tcW w:w="1826" w:type="dxa"/>
                  <w:tcBorders>
                    <w:tl2br w:val="nil"/>
                    <w:tr2bl w:val="nil"/>
                  </w:tcBorders>
                  <w:noWrap w:val="0"/>
                  <w:vAlign w:val="center"/>
                </w:tcPr>
                <w:p w14:paraId="08270D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8288.033</w:t>
                  </w: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w:t>
                  </w:r>
                </w:p>
              </w:tc>
            </w:tr>
            <w:tr w14:paraId="41B11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0" w:type="pct"/>
                  <w:gridSpan w:val="2"/>
                  <w:vMerge w:val="continue"/>
                  <w:tcBorders>
                    <w:tl2br w:val="nil"/>
                    <w:tr2bl w:val="nil"/>
                  </w:tcBorders>
                  <w:noWrap w:val="0"/>
                  <w:vAlign w:val="center"/>
                </w:tcPr>
                <w:p w14:paraId="458485F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872" w:type="pct"/>
                  <w:gridSpan w:val="3"/>
                  <w:tcBorders>
                    <w:tl2br w:val="nil"/>
                    <w:tr2bl w:val="nil"/>
                  </w:tcBorders>
                  <w:noWrap w:val="0"/>
                  <w:vAlign w:val="center"/>
                </w:tcPr>
                <w:p w14:paraId="03377DC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COD</w:t>
                  </w:r>
                </w:p>
              </w:tc>
              <w:tc>
                <w:tcPr>
                  <w:tcW w:w="1826" w:type="dxa"/>
                  <w:tcBorders>
                    <w:tl2br w:val="nil"/>
                    <w:tr2bl w:val="nil"/>
                  </w:tcBorders>
                  <w:noWrap w:val="0"/>
                  <w:vAlign w:val="center"/>
                </w:tcPr>
                <w:p w14:paraId="3F87E7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2.0014</w:t>
                  </w:r>
                </w:p>
              </w:tc>
            </w:tr>
            <w:tr w14:paraId="5C3E7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30" w:type="pct"/>
                  <w:gridSpan w:val="2"/>
                  <w:vMerge w:val="continue"/>
                  <w:tcBorders>
                    <w:tl2br w:val="nil"/>
                    <w:tr2bl w:val="nil"/>
                  </w:tcBorders>
                  <w:noWrap w:val="0"/>
                  <w:vAlign w:val="center"/>
                </w:tcPr>
                <w:p w14:paraId="68E3D90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872" w:type="pct"/>
                  <w:gridSpan w:val="3"/>
                  <w:tcBorders>
                    <w:tl2br w:val="nil"/>
                    <w:tr2bl w:val="nil"/>
                  </w:tcBorders>
                  <w:noWrap w:val="0"/>
                  <w:vAlign w:val="center"/>
                </w:tcPr>
                <w:p w14:paraId="383B717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single" w:color="auto"/>
                      <w:vertAlign w:val="subscript"/>
                      <w:lang w:val="en-US" w:eastAsia="zh-CN" w:bidi="ar"/>
                      <w14:textFill>
                        <w14:solidFill>
                          <w14:schemeClr w14:val="tx1"/>
                        </w14:solidFill>
                      </w14:textFill>
                    </w:rPr>
                    <w:t>5</w:t>
                  </w:r>
                </w:p>
              </w:tc>
              <w:tc>
                <w:tcPr>
                  <w:tcW w:w="1826" w:type="dxa"/>
                  <w:tcBorders>
                    <w:tl2br w:val="nil"/>
                    <w:tr2bl w:val="nil"/>
                  </w:tcBorders>
                  <w:noWrap w:val="0"/>
                  <w:vAlign w:val="center"/>
                </w:tcPr>
                <w:p w14:paraId="41C700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0.9688</w:t>
                  </w:r>
                </w:p>
              </w:tc>
            </w:tr>
            <w:tr w14:paraId="01121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30" w:type="pct"/>
                  <w:gridSpan w:val="2"/>
                  <w:vMerge w:val="continue"/>
                  <w:tcBorders>
                    <w:tl2br w:val="nil"/>
                    <w:tr2bl w:val="nil"/>
                  </w:tcBorders>
                  <w:noWrap w:val="0"/>
                  <w:vAlign w:val="center"/>
                </w:tcPr>
                <w:p w14:paraId="2B32F34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872" w:type="pct"/>
                  <w:gridSpan w:val="3"/>
                  <w:tcBorders>
                    <w:tl2br w:val="nil"/>
                    <w:tr2bl w:val="nil"/>
                  </w:tcBorders>
                  <w:noWrap w:val="0"/>
                  <w:vAlign w:val="center"/>
                </w:tcPr>
                <w:p w14:paraId="208549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SS</w:t>
                  </w:r>
                </w:p>
              </w:tc>
              <w:tc>
                <w:tcPr>
                  <w:tcW w:w="1826" w:type="dxa"/>
                  <w:tcBorders>
                    <w:tl2br w:val="nil"/>
                    <w:tr2bl w:val="nil"/>
                  </w:tcBorders>
                  <w:noWrap w:val="0"/>
                  <w:vAlign w:val="center"/>
                </w:tcPr>
                <w:p w14:paraId="69F61C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0.8263</w:t>
                  </w:r>
                </w:p>
              </w:tc>
            </w:tr>
            <w:tr w14:paraId="0B24C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30" w:type="pct"/>
                  <w:gridSpan w:val="2"/>
                  <w:vMerge w:val="continue"/>
                  <w:tcBorders>
                    <w:tl2br w:val="nil"/>
                    <w:tr2bl w:val="nil"/>
                  </w:tcBorders>
                  <w:noWrap w:val="0"/>
                  <w:vAlign w:val="center"/>
                </w:tcPr>
                <w:p w14:paraId="0C59EA9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872" w:type="pct"/>
                  <w:gridSpan w:val="3"/>
                  <w:tcBorders>
                    <w:tl2br w:val="nil"/>
                    <w:tr2bl w:val="nil"/>
                  </w:tcBorders>
                  <w:noWrap w:val="0"/>
                  <w:vAlign w:val="center"/>
                </w:tcPr>
                <w:p w14:paraId="1D467EB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highlight w:val="none"/>
                      <w:u w:val="single" w:color="auto"/>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-N</w:t>
                  </w:r>
                </w:p>
              </w:tc>
              <w:tc>
                <w:tcPr>
                  <w:tcW w:w="1826" w:type="dxa"/>
                  <w:tcBorders>
                    <w:tl2br w:val="nil"/>
                    <w:tr2bl w:val="nil"/>
                  </w:tcBorders>
                  <w:noWrap w:val="0"/>
                  <w:vAlign w:val="center"/>
                </w:tcPr>
                <w:p w14:paraId="2FA2A7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0.2262</w:t>
                  </w:r>
                </w:p>
              </w:tc>
            </w:tr>
            <w:tr w14:paraId="4FF72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30" w:type="pct"/>
                  <w:gridSpan w:val="2"/>
                  <w:vMerge w:val="continue"/>
                  <w:tcBorders>
                    <w:tl2br w:val="nil"/>
                    <w:tr2bl w:val="nil"/>
                  </w:tcBorders>
                  <w:noWrap w:val="0"/>
                  <w:vAlign w:val="center"/>
                </w:tcPr>
                <w:p w14:paraId="70C9BF1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872" w:type="pct"/>
                  <w:gridSpan w:val="3"/>
                  <w:tcBorders>
                    <w:tl2br w:val="nil"/>
                    <w:tr2bl w:val="nil"/>
                  </w:tcBorders>
                  <w:noWrap w:val="0"/>
                  <w:vAlign w:val="center"/>
                </w:tcPr>
                <w:p w14:paraId="5F3DEC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highlight w:val="none"/>
                      <w:u w:val="single" w:color="auto"/>
                      <w:lang w:val="en-US" w:eastAsia="zh-CN" w:bidi="ar"/>
                      <w14:textFill>
                        <w14:solidFill>
                          <w14:schemeClr w14:val="tx1"/>
                        </w14:solidFill>
                      </w14:textFill>
                    </w:rPr>
                    <w:t>TP</w:t>
                  </w:r>
                </w:p>
              </w:tc>
              <w:tc>
                <w:tcPr>
                  <w:tcW w:w="1826" w:type="dxa"/>
                  <w:tcBorders>
                    <w:tl2br w:val="nil"/>
                    <w:tr2bl w:val="nil"/>
                  </w:tcBorders>
                  <w:noWrap w:val="0"/>
                  <w:vAlign w:val="center"/>
                </w:tcPr>
                <w:p w14:paraId="61FE31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0.0253</w:t>
                  </w:r>
                </w:p>
              </w:tc>
            </w:tr>
            <w:tr w14:paraId="007B9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30" w:type="pct"/>
                  <w:gridSpan w:val="2"/>
                  <w:vMerge w:val="continue"/>
                  <w:tcBorders>
                    <w:tl2br w:val="nil"/>
                    <w:tr2bl w:val="nil"/>
                  </w:tcBorders>
                  <w:noWrap w:val="0"/>
                  <w:vAlign w:val="center"/>
                </w:tcPr>
                <w:p w14:paraId="2C907C7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872" w:type="pct"/>
                  <w:gridSpan w:val="3"/>
                  <w:tcBorders>
                    <w:tl2br w:val="nil"/>
                    <w:tr2bl w:val="nil"/>
                  </w:tcBorders>
                  <w:noWrap w:val="0"/>
                  <w:vAlign w:val="center"/>
                </w:tcPr>
                <w:p w14:paraId="03D41F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single" w:color="auto"/>
                      <w:lang w:val="en-US" w:eastAsia="zh-CN" w:bidi="ar"/>
                      <w14:textFill>
                        <w14:solidFill>
                          <w14:schemeClr w14:val="tx1"/>
                        </w14:solidFill>
                      </w14:textFill>
                    </w:rPr>
                    <w:t>LAS</w:t>
                  </w:r>
                </w:p>
              </w:tc>
              <w:tc>
                <w:tcPr>
                  <w:tcW w:w="1826" w:type="dxa"/>
                  <w:tcBorders>
                    <w:tl2br w:val="nil"/>
                    <w:tr2bl w:val="nil"/>
                  </w:tcBorders>
                  <w:noWrap w:val="0"/>
                  <w:vAlign w:val="center"/>
                </w:tcPr>
                <w:p w14:paraId="314F87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0.0002</w:t>
                  </w:r>
                </w:p>
              </w:tc>
            </w:tr>
            <w:tr w14:paraId="718ED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030" w:type="pct"/>
                  <w:gridSpan w:val="2"/>
                  <w:vMerge w:val="continue"/>
                  <w:tcBorders>
                    <w:tl2br w:val="nil"/>
                    <w:tr2bl w:val="nil"/>
                  </w:tcBorders>
                  <w:noWrap w:val="0"/>
                  <w:vAlign w:val="center"/>
                </w:tcPr>
                <w:p w14:paraId="188544D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2872" w:type="pct"/>
                  <w:gridSpan w:val="3"/>
                  <w:tcBorders>
                    <w:tl2br w:val="nil"/>
                    <w:tr2bl w:val="nil"/>
                  </w:tcBorders>
                  <w:noWrap w:val="0"/>
                  <w:vAlign w:val="center"/>
                </w:tcPr>
                <w:p w14:paraId="1CE71F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single" w:color="auto"/>
                      <w:lang w:val="en-US" w:eastAsia="zh-CN" w:bidi="ar"/>
                      <w14:textFill>
                        <w14:solidFill>
                          <w14:schemeClr w14:val="tx1"/>
                        </w14:solidFill>
                      </w14:textFill>
                    </w:rPr>
                    <w:t>石油类</w:t>
                  </w:r>
                </w:p>
              </w:tc>
              <w:tc>
                <w:tcPr>
                  <w:tcW w:w="1826" w:type="dxa"/>
                  <w:tcBorders>
                    <w:tl2br w:val="nil"/>
                    <w:tr2bl w:val="nil"/>
                  </w:tcBorders>
                  <w:noWrap w:val="0"/>
                  <w:vAlign w:val="center"/>
                </w:tcPr>
                <w:p w14:paraId="5FD4CD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0.0001</w:t>
                  </w:r>
                </w:p>
              </w:tc>
            </w:tr>
          </w:tbl>
          <w:p w14:paraId="443DDF1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p>
          <w:p w14:paraId="6D80770D">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2.2废水治理措施可行性分析</w:t>
            </w:r>
          </w:p>
          <w:p w14:paraId="7FCAC92D">
            <w:pPr>
              <w:pStyle w:val="23"/>
              <w:shd w:val="clear" w:color="auto" w:fill="auto"/>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（1）化粪池依托可行性分析</w:t>
            </w:r>
          </w:p>
          <w:p w14:paraId="10D33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single" w:color="auto"/>
                <w:lang w:val="en-US" w:eastAsia="zh-CN" w:bidi="ar"/>
                <w14:textFill>
                  <w14:solidFill>
                    <w14:schemeClr w14:val="tx1"/>
                  </w14:solidFill>
                </w14:textFill>
              </w:rPr>
              <w:t>湖南益安运动用品有限公司</w:t>
            </w:r>
            <w:r>
              <w:rPr>
                <w:rFonts w:hint="eastAsia" w:ascii="Times New Roman" w:hAnsi="Times New Roman" w:eastAsia="宋体" w:cs="Times New Roman"/>
                <w:b w:val="0"/>
                <w:bCs w:val="0"/>
                <w:color w:val="000000" w:themeColor="text1"/>
                <w:kern w:val="2"/>
                <w:sz w:val="24"/>
                <w:szCs w:val="24"/>
                <w:highlight w:val="none"/>
                <w:u w:val="single" w:color="auto"/>
                <w:lang w:val="en-US" w:eastAsia="zh-CN" w:bidi="ar"/>
                <w14:textFill>
                  <w14:solidFill>
                    <w14:schemeClr w14:val="tx1"/>
                  </w14:solidFill>
                </w14:textFill>
              </w:rPr>
              <w:t>现有厂房，配套化粪池合计处理规模为36m3/d，本项目新增排水规模约28m</w:t>
            </w:r>
            <w:r>
              <w:rPr>
                <w:rFonts w:hint="eastAsia" w:ascii="Times New Roman" w:hAnsi="Times New Roman" w:eastAsia="宋体" w:cs="Times New Roman"/>
                <w:b w:val="0"/>
                <w:bCs w:val="0"/>
                <w:color w:val="000000" w:themeColor="text1"/>
                <w:kern w:val="2"/>
                <w:sz w:val="24"/>
                <w:szCs w:val="24"/>
                <w:highlight w:val="none"/>
                <w:u w:val="single" w:color="auto"/>
                <w:vertAlign w:val="superscript"/>
                <w:lang w:val="en-US" w:eastAsia="zh-CN" w:bidi="ar"/>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highlight w:val="none"/>
                <w:u w:val="single" w:color="auto"/>
                <w:lang w:val="en-US" w:eastAsia="zh-CN" w:bidi="ar"/>
                <w14:textFill>
                  <w14:solidFill>
                    <w14:schemeClr w14:val="tx1"/>
                  </w14:solidFill>
                </w14:textFill>
              </w:rPr>
              <w:t>/d，因此可满足本项目废水排放使用，本项目主要的废水为生活污水、加硬/超声波清洗废水、纯水制备浓水、地面拖洗废水，主要污染因子主要有COD、BOD5、SS、NH3-N、TP、LAS、石油类，浓度较低详见表4-11</w:t>
            </w:r>
            <w:r>
              <w:rPr>
                <w:rFonts w:hint="eastAsia" w:ascii="Times New Roman" w:hAnsi="Times New Roman" w:cs="Times New Roman"/>
                <w:b w:val="0"/>
                <w:bCs w:val="0"/>
                <w:color w:val="000000" w:themeColor="text1"/>
                <w:kern w:val="2"/>
                <w:sz w:val="24"/>
                <w:szCs w:val="24"/>
                <w:highlight w:val="none"/>
                <w:u w:val="single" w:color="auto"/>
                <w:lang w:val="en-US" w:eastAsia="zh-CN" w:bidi="ar"/>
                <w14:textFill>
                  <w14:solidFill>
                    <w14:schemeClr w14:val="tx1"/>
                  </w14:solidFill>
                </w14:textFill>
              </w:rPr>
              <w:t>，经隔油池+化粪池处理后，</w:t>
            </w:r>
            <w:r>
              <w:rPr>
                <w:rFonts w:hint="eastAsia"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依托可行。</w:t>
            </w:r>
          </w:p>
          <w:p w14:paraId="24BD79B4">
            <w:pPr>
              <w:pStyle w:val="23"/>
              <w:shd w:val="clear" w:color="auto" w:fill="auto"/>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（2）污水处理厂依托可行性分析</w:t>
            </w:r>
            <w:bookmarkStart w:id="61" w:name="_GoBack"/>
            <w:bookmarkEnd w:id="61"/>
          </w:p>
          <w:p w14:paraId="6687D135">
            <w:pPr>
              <w:pStyle w:val="23"/>
              <w:shd w:val="clear" w:color="auto" w:fill="auto"/>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处理规模为25000m</w:t>
            </w:r>
            <w:r>
              <w:rPr>
                <w:rFonts w:hint="default" w:ascii="Times New Roman" w:hAnsi="Times New Roman" w:eastAsia="宋体" w:cs="Times New Roman"/>
                <w:b w:val="0"/>
                <w:bCs w:val="0"/>
                <w:color w:val="000000" w:themeColor="text1"/>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/d，采用“粗格栅及提升泵站+细格栅+旋流沉砂池+事故调节池+水解酸化池+BDP生物池+高效沉淀池+高效纤维滤池及反冲洗间+二氧化氯消毒”工艺，</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出水口设置在线监控装置，运行效果稳定，出水水质满足《城镇污水处理厂污染物排放标准》（GB18918-2002）中一级A标准，确保对受纳水体湘江的影响在可接受范围内；本项目排放污水（总排水量为</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27.63</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/d）占污水处理厂处理总量仅为0.11‬%，比值较小，在污水处理厂可接纳范围内，且项目区污水管网已铺设完成，项目建成后污水可以通过工业园污水管排入城南污水处理厂，依托城南污水处理厂处理是可行的。</w:t>
            </w:r>
          </w:p>
          <w:p w14:paraId="593C07DB">
            <w:pPr>
              <w:pStyle w:val="23"/>
              <w:shd w:val="clear" w:color="auto" w:fill="auto"/>
              <w:spacing w:line="360" w:lineRule="auto"/>
              <w:ind w:firstLine="480" w:firstLineChars="200"/>
              <w:jc w:val="both"/>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综上所述，本项目项目外排废水的规模、水质均符合</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进水要求，不会对</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产生冲击，且项目在</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纳污范围内，</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运行正常。因此，项目废水排入</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是可行的。</w:t>
            </w:r>
          </w:p>
          <w:p w14:paraId="5707A21E">
            <w:pPr>
              <w:pStyle w:val="143"/>
              <w:keepNext w:val="0"/>
              <w:keepLines w:val="0"/>
              <w:suppressLineNumbers w:val="0"/>
              <w:spacing w:before="39" w:beforeAutospacing="0" w:after="0" w:afterAutospacing="0" w:line="360" w:lineRule="auto"/>
              <w:ind w:left="104" w:right="0"/>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b/>
                <w:bCs/>
                <w:color w:val="000000" w:themeColor="text1"/>
                <w:spacing w:val="-4"/>
                <w:sz w:val="24"/>
                <w:szCs w:val="24"/>
                <w:highlight w:val="none"/>
                <w:u w:val="single" w:color="auto"/>
                <w14:textFill>
                  <w14:solidFill>
                    <w14:schemeClr w14:val="tx1"/>
                  </w14:solidFill>
                </w14:textFill>
              </w:rPr>
              <w:t>2.3</w:t>
            </w:r>
            <w:r>
              <w:rPr>
                <w:rFonts w:hint="default" w:ascii="Times New Roman" w:hAnsi="Times New Roman" w:eastAsia="Times New Roman" w:cs="Times New Roman"/>
                <w:b/>
                <w:bCs/>
                <w:color w:val="000000" w:themeColor="text1"/>
                <w:spacing w:val="25"/>
                <w:w w:val="101"/>
                <w:sz w:val="24"/>
                <w:szCs w:val="24"/>
                <w:highlight w:val="none"/>
                <w:u w:val="single" w:color="auto"/>
                <w14:textFill>
                  <w14:solidFill>
                    <w14:schemeClr w14:val="tx1"/>
                  </w14:solidFill>
                </w14:textFill>
              </w:rPr>
              <w:t xml:space="preserve"> </w:t>
            </w:r>
            <w:r>
              <w:rPr>
                <w:rFonts w:hint="default" w:ascii="Times New Roman" w:hAnsi="Times New Roman" w:cs="Times New Roman"/>
                <w:b/>
                <w:bCs/>
                <w:color w:val="000000" w:themeColor="text1"/>
                <w:spacing w:val="-4"/>
                <w:sz w:val="24"/>
                <w:szCs w:val="24"/>
                <w:highlight w:val="none"/>
                <w:u w:val="single" w:color="auto"/>
                <w14:textFill>
                  <w14:solidFill>
                    <w14:schemeClr w14:val="tx1"/>
                  </w14:solidFill>
                </w14:textFill>
              </w:rPr>
              <w:t>营运期废水监测计划</w:t>
            </w:r>
          </w:p>
          <w:p w14:paraId="13C3B735">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single" w:color="auto"/>
                <w:lang w:val="en-US" w:eastAsia="zh-CN" w:bidi="ar"/>
                <w14:textFill>
                  <w14:solidFill>
                    <w14:schemeClr w14:val="tx1"/>
                  </w14:solidFill>
                </w14:textFill>
              </w:rPr>
              <w:t>本项目DW001为</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湖南益安运动用品有限公司</w:t>
            </w:r>
            <w:r>
              <w:rPr>
                <w:rFonts w:hint="default" w:ascii="Times New Roman" w:hAnsi="Times New Roman" w:eastAsia="宋体" w:cs="Times New Roman"/>
                <w:b w:val="0"/>
                <w:bCs w:val="0"/>
                <w:color w:val="000000" w:themeColor="text1"/>
                <w:kern w:val="2"/>
                <w:sz w:val="24"/>
                <w:szCs w:val="24"/>
                <w:highlight w:val="none"/>
                <w:u w:val="single" w:color="auto"/>
                <w:lang w:val="en-US" w:eastAsia="zh-CN" w:bidi="ar"/>
                <w14:textFill>
                  <w14:solidFill>
                    <w14:schemeClr w14:val="tx1"/>
                  </w14:solidFill>
                </w14:textFill>
              </w:rPr>
              <w:t>污水总排口，该排放口的环保责任主体为</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湖南益安运动用品有限公司</w:t>
            </w:r>
            <w:r>
              <w:rPr>
                <w:rFonts w:hint="default" w:ascii="Times New Roman" w:hAnsi="Times New Roman" w:eastAsia="宋体" w:cs="Times New Roman"/>
                <w:b w:val="0"/>
                <w:bCs w:val="0"/>
                <w:color w:val="000000" w:themeColor="text1"/>
                <w:kern w:val="2"/>
                <w:sz w:val="24"/>
                <w:szCs w:val="24"/>
                <w:highlight w:val="none"/>
                <w:u w:val="single" w:color="auto"/>
                <w:lang w:val="en-US" w:eastAsia="zh-CN" w:bidi="ar"/>
                <w14:textFill>
                  <w14:solidFill>
                    <w14:schemeClr w14:val="tx1"/>
                  </w14:solidFill>
                </w14:textFill>
              </w:rPr>
              <w:t>，故本环评不对此排放口制定监测。</w:t>
            </w:r>
          </w:p>
          <w:p w14:paraId="409A0AB7">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b/>
                <w:bCs/>
                <w:color w:val="000000" w:themeColor="text1"/>
                <w:sz w:val="24"/>
                <w:szCs w:val="24"/>
                <w:highlight w:val="none"/>
                <w:u w:val="single" w:color="auto"/>
                <w14:textFill>
                  <w14:solidFill>
                    <w14:schemeClr w14:val="tx1"/>
                  </w14:solidFill>
                </w14:textFill>
              </w:rPr>
              <w:t>3、声环境影响分析</w:t>
            </w:r>
          </w:p>
          <w:p w14:paraId="1441852B">
            <w:pPr>
              <w:pStyle w:val="23"/>
              <w:shd w:val="clear" w:color="auto" w:fill="auto"/>
              <w:spacing w:line="360" w:lineRule="auto"/>
              <w:ind w:firstLine="482" w:firstLineChars="200"/>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3.1噪声源强分析</w:t>
            </w:r>
          </w:p>
          <w:p w14:paraId="50388D04">
            <w:pPr>
              <w:pStyle w:val="23"/>
              <w:shd w:val="clear" w:color="auto" w:fill="auto"/>
              <w:spacing w:line="360" w:lineRule="auto"/>
              <w:ind w:firstLine="480" w:firstLineChars="200"/>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本项目室内噪声设备主要</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设备</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在</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75-85</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dB(A)之间，室外设备主要为TA001废气处理装置、轴流排风机，设备噪声值在</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75</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-8</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dB(A)之间。各噪声源源强见下表。</w:t>
            </w:r>
          </w:p>
          <w:p w14:paraId="0A08BB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jc w:val="center"/>
              <w:textAlignment w:val="auto"/>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pPr>
          </w:p>
          <w:p w14:paraId="30CC5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jc w:val="center"/>
              <w:textAlignment w:val="auto"/>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表4-12   主要工业企业噪声源强调查清单（室内源强）</w:t>
            </w:r>
          </w:p>
          <w:tbl>
            <w:tblPr>
              <w:tblStyle w:val="36"/>
              <w:tblW w:w="4997"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660"/>
              <w:gridCol w:w="485"/>
              <w:gridCol w:w="770"/>
              <w:gridCol w:w="523"/>
              <w:gridCol w:w="523"/>
              <w:gridCol w:w="329"/>
              <w:gridCol w:w="634"/>
              <w:gridCol w:w="634"/>
              <w:gridCol w:w="434"/>
              <w:gridCol w:w="441"/>
              <w:gridCol w:w="547"/>
              <w:gridCol w:w="425"/>
              <w:gridCol w:w="425"/>
              <w:gridCol w:w="425"/>
              <w:gridCol w:w="427"/>
              <w:gridCol w:w="403"/>
            </w:tblGrid>
            <w:tr w14:paraId="3868F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0" w:hRule="exact"/>
              </w:trPr>
              <w:tc>
                <w:tcPr>
                  <w:tcW w:w="280" w:type="pct"/>
                  <w:vMerge w:val="restart"/>
                  <w:tcBorders>
                    <w:tl2br w:val="nil"/>
                    <w:tr2bl w:val="nil"/>
                  </w:tcBorders>
                  <w:vAlign w:val="center"/>
                </w:tcPr>
                <w:p w14:paraId="54F22FB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bookmarkStart w:id="36" w:name="PT_6"/>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序号</w:t>
                  </w:r>
                </w:p>
              </w:tc>
              <w:tc>
                <w:tcPr>
                  <w:tcW w:w="385" w:type="pct"/>
                  <w:vMerge w:val="restart"/>
                  <w:tcBorders>
                    <w:tl2br w:val="nil"/>
                    <w:tr2bl w:val="nil"/>
                  </w:tcBorders>
                  <w:vAlign w:val="center"/>
                </w:tcPr>
                <w:p w14:paraId="247B3F5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声源名称</w:t>
                  </w:r>
                </w:p>
              </w:tc>
              <w:tc>
                <w:tcPr>
                  <w:tcW w:w="283" w:type="pct"/>
                  <w:vMerge w:val="restart"/>
                  <w:tcBorders>
                    <w:tl2br w:val="nil"/>
                    <w:tr2bl w:val="nil"/>
                  </w:tcBorders>
                  <w:vAlign w:val="center"/>
                </w:tcPr>
                <w:p w14:paraId="54A1395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lang w:val="en-US" w:eastAsia="zh-CN"/>
                      <w14:textFill>
                        <w14:solidFill>
                          <w14:schemeClr w14:val="tx1"/>
                        </w14:solidFill>
                      </w14:textFill>
                    </w:rPr>
                    <w:t>数量</w:t>
                  </w:r>
                </w:p>
              </w:tc>
              <w:tc>
                <w:tcPr>
                  <w:tcW w:w="449" w:type="pct"/>
                  <w:tcBorders>
                    <w:tl2br w:val="nil"/>
                    <w:tr2bl w:val="nil"/>
                  </w:tcBorders>
                  <w:vAlign w:val="center"/>
                </w:tcPr>
                <w:p w14:paraId="7D9ED52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lang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highlight w:val="none"/>
                      <w:u w:val="single" w:color="auto"/>
                      <w:lang w:val="en-US" w:eastAsia="zh-CN"/>
                      <w14:textFill>
                        <w14:solidFill>
                          <w14:schemeClr w14:val="tx1"/>
                        </w14:solidFill>
                      </w14:textFill>
                    </w:rPr>
                    <w:t>单台设备</w:t>
                  </w:r>
                  <w:r>
                    <w:rPr>
                      <w:rFonts w:hint="default" w:ascii="Times New Roman" w:hAnsi="Times New Roman" w:cs="Times New Roman" w:eastAsiaTheme="minorEastAsia"/>
                      <w:b/>
                      <w:color w:val="000000" w:themeColor="text1"/>
                      <w:sz w:val="21"/>
                      <w:szCs w:val="21"/>
                      <w:highlight w:val="none"/>
                      <w:u w:val="single" w:color="auto"/>
                      <w:lang w:eastAsia="zh-CN"/>
                      <w14:textFill>
                        <w14:solidFill>
                          <w14:schemeClr w14:val="tx1"/>
                        </w14:solidFill>
                      </w14:textFill>
                    </w:rPr>
                    <w:t>声源源强</w:t>
                  </w:r>
                </w:p>
              </w:tc>
              <w:tc>
                <w:tcPr>
                  <w:tcW w:w="802" w:type="pct"/>
                  <w:gridSpan w:val="3"/>
                  <w:tcBorders>
                    <w:tl2br w:val="nil"/>
                    <w:tr2bl w:val="nil"/>
                  </w:tcBorders>
                  <w:vAlign w:val="center"/>
                </w:tcPr>
                <w:p w14:paraId="226DBB9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空间相对位置/m</w:t>
                  </w:r>
                </w:p>
              </w:tc>
              <w:tc>
                <w:tcPr>
                  <w:tcW w:w="1250" w:type="pct"/>
                  <w:gridSpan w:val="4"/>
                  <w:tcBorders>
                    <w:tl2br w:val="nil"/>
                    <w:tr2bl w:val="nil"/>
                  </w:tcBorders>
                  <w:vAlign w:val="center"/>
                </w:tcPr>
                <w:p w14:paraId="039A616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室内边界声级/dB(A)</w:t>
                  </w:r>
                </w:p>
              </w:tc>
              <w:tc>
                <w:tcPr>
                  <w:tcW w:w="319" w:type="pct"/>
                  <w:vMerge w:val="restart"/>
                  <w:tcBorders>
                    <w:tl2br w:val="nil"/>
                    <w:tr2bl w:val="nil"/>
                  </w:tcBorders>
                  <w:vAlign w:val="center"/>
                </w:tcPr>
                <w:p w14:paraId="69474AA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措施</w:t>
                  </w:r>
                </w:p>
              </w:tc>
              <w:tc>
                <w:tcPr>
                  <w:tcW w:w="1228" w:type="pct"/>
                  <w:gridSpan w:val="5"/>
                  <w:tcBorders>
                    <w:tl2br w:val="nil"/>
                    <w:tr2bl w:val="nil"/>
                  </w:tcBorders>
                  <w:vAlign w:val="center"/>
                </w:tcPr>
                <w:p w14:paraId="4DB50D0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u w:val="single" w:color="auto"/>
                      <w14:textFill>
                        <w14:solidFill>
                          <w14:schemeClr w14:val="tx1"/>
                        </w14:solidFill>
                      </w14:textFill>
                    </w:rPr>
                    <w:t>建筑物外噪声声压级/dB(A)</w:t>
                  </w:r>
                </w:p>
              </w:tc>
            </w:tr>
            <w:tr w14:paraId="6199F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vMerge w:val="continue"/>
                  <w:tcBorders>
                    <w:tl2br w:val="nil"/>
                    <w:tr2bl w:val="nil"/>
                  </w:tcBorders>
                  <w:shd w:val="clear" w:color="auto" w:fill="FFFFFF"/>
                  <w:tcMar>
                    <w:top w:w="0" w:type="dxa"/>
                    <w:left w:w="0" w:type="dxa"/>
                    <w:bottom w:w="0" w:type="dxa"/>
                    <w:right w:w="0" w:type="dxa"/>
                  </w:tcMar>
                  <w:vAlign w:val="center"/>
                </w:tcPr>
                <w:p w14:paraId="1848D16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pPr>
                </w:p>
              </w:tc>
              <w:tc>
                <w:tcPr>
                  <w:tcW w:w="385" w:type="pct"/>
                  <w:vMerge w:val="continue"/>
                  <w:tcBorders>
                    <w:tl2br w:val="nil"/>
                    <w:tr2bl w:val="nil"/>
                  </w:tcBorders>
                  <w:shd w:val="clear" w:color="auto" w:fill="FFFFFF"/>
                  <w:tcMar>
                    <w:top w:w="0" w:type="dxa"/>
                    <w:left w:w="0" w:type="dxa"/>
                    <w:bottom w:w="0" w:type="dxa"/>
                    <w:right w:w="0" w:type="dxa"/>
                  </w:tcMar>
                  <w:vAlign w:val="center"/>
                </w:tcPr>
                <w:p w14:paraId="44DE1E1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283" w:type="pct"/>
                  <w:vMerge w:val="continue"/>
                  <w:tcBorders>
                    <w:tl2br w:val="nil"/>
                    <w:tr2bl w:val="nil"/>
                  </w:tcBorders>
                  <w:shd w:val="clear" w:color="auto" w:fill="FFFFFF"/>
                  <w:tcMar>
                    <w:top w:w="0" w:type="dxa"/>
                    <w:left w:w="0" w:type="dxa"/>
                    <w:bottom w:w="0" w:type="dxa"/>
                    <w:right w:w="0" w:type="dxa"/>
                  </w:tcMar>
                  <w:vAlign w:val="center"/>
                </w:tcPr>
                <w:p w14:paraId="65A28F8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449" w:type="pct"/>
                  <w:tcBorders>
                    <w:tl2br w:val="nil"/>
                    <w:tr2bl w:val="nil"/>
                  </w:tcBorders>
                  <w:shd w:val="clear" w:color="auto" w:fill="FFFFFF"/>
                  <w:tcMar>
                    <w:top w:w="0" w:type="dxa"/>
                    <w:left w:w="0" w:type="dxa"/>
                    <w:bottom w:w="0" w:type="dxa"/>
                    <w:right w:w="0" w:type="dxa"/>
                  </w:tcMar>
                  <w:vAlign w:val="center"/>
                </w:tcPr>
                <w:p w14:paraId="2560E2B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声功率级/dB(A)</w:t>
                  </w:r>
                </w:p>
              </w:tc>
              <w:tc>
                <w:tcPr>
                  <w:tcW w:w="305" w:type="pct"/>
                  <w:tcBorders>
                    <w:tl2br w:val="nil"/>
                    <w:tr2bl w:val="nil"/>
                  </w:tcBorders>
                  <w:shd w:val="clear" w:color="auto" w:fill="FFFFFF"/>
                  <w:tcMar>
                    <w:top w:w="0" w:type="dxa"/>
                    <w:left w:w="0" w:type="dxa"/>
                    <w:bottom w:w="0" w:type="dxa"/>
                    <w:right w:w="0" w:type="dxa"/>
                  </w:tcMar>
                  <w:vAlign w:val="center"/>
                </w:tcPr>
                <w:p w14:paraId="7ED8570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X</w:t>
                  </w:r>
                </w:p>
              </w:tc>
              <w:tc>
                <w:tcPr>
                  <w:tcW w:w="305" w:type="pct"/>
                  <w:tcBorders>
                    <w:tl2br w:val="nil"/>
                    <w:tr2bl w:val="nil"/>
                  </w:tcBorders>
                  <w:shd w:val="clear" w:color="auto" w:fill="FFFFFF"/>
                  <w:tcMar>
                    <w:top w:w="0" w:type="dxa"/>
                    <w:left w:w="0" w:type="dxa"/>
                    <w:bottom w:w="0" w:type="dxa"/>
                    <w:right w:w="0" w:type="dxa"/>
                  </w:tcMar>
                  <w:vAlign w:val="center"/>
                </w:tcPr>
                <w:p w14:paraId="2A954A0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Y</w:t>
                  </w:r>
                </w:p>
              </w:tc>
              <w:tc>
                <w:tcPr>
                  <w:tcW w:w="192" w:type="pct"/>
                  <w:tcBorders>
                    <w:tl2br w:val="nil"/>
                    <w:tr2bl w:val="nil"/>
                  </w:tcBorders>
                  <w:shd w:val="clear" w:color="auto" w:fill="FFFFFF"/>
                  <w:tcMar>
                    <w:top w:w="0" w:type="dxa"/>
                    <w:left w:w="0" w:type="dxa"/>
                    <w:bottom w:w="0" w:type="dxa"/>
                    <w:right w:w="0" w:type="dxa"/>
                  </w:tcMar>
                  <w:vAlign w:val="center"/>
                </w:tcPr>
                <w:p w14:paraId="3A44230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Z</w:t>
                  </w:r>
                </w:p>
              </w:tc>
              <w:tc>
                <w:tcPr>
                  <w:tcW w:w="370" w:type="pct"/>
                  <w:tcBorders>
                    <w:tl2br w:val="nil"/>
                    <w:tr2bl w:val="nil"/>
                  </w:tcBorders>
                  <w:shd w:val="clear" w:color="auto" w:fill="FFFFFF"/>
                  <w:tcMar>
                    <w:top w:w="0" w:type="dxa"/>
                    <w:left w:w="0" w:type="dxa"/>
                    <w:bottom w:w="0" w:type="dxa"/>
                    <w:right w:w="0" w:type="dxa"/>
                  </w:tcMar>
                  <w:vAlign w:val="center"/>
                </w:tcPr>
                <w:p w14:paraId="514E7CD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东</w:t>
                  </w:r>
                </w:p>
              </w:tc>
              <w:tc>
                <w:tcPr>
                  <w:tcW w:w="370" w:type="pct"/>
                  <w:tcBorders>
                    <w:tl2br w:val="nil"/>
                    <w:tr2bl w:val="nil"/>
                  </w:tcBorders>
                  <w:shd w:val="clear" w:color="auto" w:fill="FFFFFF"/>
                  <w:tcMar>
                    <w:top w:w="0" w:type="dxa"/>
                    <w:left w:w="0" w:type="dxa"/>
                    <w:bottom w:w="0" w:type="dxa"/>
                    <w:right w:w="0" w:type="dxa"/>
                  </w:tcMar>
                  <w:vAlign w:val="center"/>
                </w:tcPr>
                <w:p w14:paraId="13525FE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南</w:t>
                  </w:r>
                </w:p>
              </w:tc>
              <w:tc>
                <w:tcPr>
                  <w:tcW w:w="253" w:type="pct"/>
                  <w:tcBorders>
                    <w:tl2br w:val="nil"/>
                    <w:tr2bl w:val="nil"/>
                  </w:tcBorders>
                  <w:shd w:val="clear" w:color="auto" w:fill="FFFFFF"/>
                  <w:tcMar>
                    <w:top w:w="0" w:type="dxa"/>
                    <w:left w:w="0" w:type="dxa"/>
                    <w:bottom w:w="0" w:type="dxa"/>
                    <w:right w:w="0" w:type="dxa"/>
                  </w:tcMar>
                  <w:vAlign w:val="center"/>
                </w:tcPr>
                <w:p w14:paraId="6C50182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西</w:t>
                  </w:r>
                </w:p>
              </w:tc>
              <w:tc>
                <w:tcPr>
                  <w:tcW w:w="256" w:type="pct"/>
                  <w:tcBorders>
                    <w:tl2br w:val="nil"/>
                    <w:tr2bl w:val="nil"/>
                  </w:tcBorders>
                  <w:shd w:val="clear" w:color="auto" w:fill="FFFFFF"/>
                  <w:tcMar>
                    <w:top w:w="0" w:type="dxa"/>
                    <w:left w:w="0" w:type="dxa"/>
                    <w:bottom w:w="0" w:type="dxa"/>
                    <w:right w:w="0" w:type="dxa"/>
                  </w:tcMar>
                  <w:vAlign w:val="center"/>
                </w:tcPr>
                <w:p w14:paraId="792B5EE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北</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60AB0FD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2A5ACA9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东</w:t>
                  </w:r>
                </w:p>
              </w:tc>
              <w:tc>
                <w:tcPr>
                  <w:tcW w:w="248" w:type="pct"/>
                  <w:tcBorders>
                    <w:tl2br w:val="nil"/>
                    <w:tr2bl w:val="nil"/>
                  </w:tcBorders>
                  <w:shd w:val="clear" w:color="auto" w:fill="FFFFFF"/>
                  <w:tcMar>
                    <w:top w:w="0" w:type="dxa"/>
                    <w:left w:w="0" w:type="dxa"/>
                    <w:bottom w:w="0" w:type="dxa"/>
                    <w:right w:w="0" w:type="dxa"/>
                  </w:tcMar>
                  <w:vAlign w:val="center"/>
                </w:tcPr>
                <w:p w14:paraId="05D911B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南</w:t>
                  </w:r>
                </w:p>
              </w:tc>
              <w:tc>
                <w:tcPr>
                  <w:tcW w:w="248" w:type="pct"/>
                  <w:tcBorders>
                    <w:tl2br w:val="nil"/>
                    <w:tr2bl w:val="nil"/>
                  </w:tcBorders>
                  <w:shd w:val="clear" w:color="auto" w:fill="FFFFFF"/>
                  <w:tcMar>
                    <w:top w:w="0" w:type="dxa"/>
                    <w:left w:w="0" w:type="dxa"/>
                    <w:bottom w:w="0" w:type="dxa"/>
                    <w:right w:w="0" w:type="dxa"/>
                  </w:tcMar>
                  <w:vAlign w:val="center"/>
                </w:tcPr>
                <w:p w14:paraId="4196B43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西</w:t>
                  </w:r>
                </w:p>
              </w:tc>
              <w:tc>
                <w:tcPr>
                  <w:tcW w:w="249" w:type="pct"/>
                  <w:tcBorders>
                    <w:tl2br w:val="nil"/>
                    <w:tr2bl w:val="nil"/>
                  </w:tcBorders>
                  <w:shd w:val="clear" w:color="auto" w:fill="FFFFFF"/>
                  <w:tcMar>
                    <w:top w:w="0" w:type="dxa"/>
                    <w:left w:w="0" w:type="dxa"/>
                    <w:bottom w:w="0" w:type="dxa"/>
                    <w:right w:w="0" w:type="dxa"/>
                  </w:tcMar>
                  <w:vAlign w:val="center"/>
                </w:tcPr>
                <w:p w14:paraId="3E07648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lang w:val="en-US" w:eastAsia="zh-CN"/>
                      <w14:textFill>
                        <w14:solidFill>
                          <w14:schemeClr w14:val="tx1"/>
                        </w14:solidFill>
                      </w14:textFill>
                    </w:rPr>
                    <w:t>北</w:t>
                  </w:r>
                </w:p>
              </w:tc>
              <w:tc>
                <w:tcPr>
                  <w:tcW w:w="234" w:type="pct"/>
                  <w:tcBorders>
                    <w:tl2br w:val="nil"/>
                    <w:tr2bl w:val="nil"/>
                  </w:tcBorders>
                  <w:shd w:val="clear" w:color="auto" w:fill="FFFFFF"/>
                  <w:tcMar>
                    <w:top w:w="0" w:type="dxa"/>
                    <w:left w:w="0" w:type="dxa"/>
                    <w:bottom w:w="0" w:type="dxa"/>
                    <w:right w:w="0" w:type="dxa"/>
                  </w:tcMar>
                  <w:vAlign w:val="center"/>
                </w:tcPr>
                <w:p w14:paraId="73FA122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建筑物外距离</w:t>
                  </w:r>
                </w:p>
              </w:tc>
            </w:tr>
            <w:tr w14:paraId="763EF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3043F19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c>
                <w:tcPr>
                  <w:tcW w:w="385" w:type="pct"/>
                  <w:tcBorders>
                    <w:tl2br w:val="nil"/>
                    <w:tr2bl w:val="nil"/>
                  </w:tcBorders>
                  <w:shd w:val="clear" w:color="auto" w:fill="FFFFFF"/>
                  <w:tcMar>
                    <w:top w:w="0" w:type="dxa"/>
                    <w:left w:w="0" w:type="dxa"/>
                    <w:bottom w:w="0" w:type="dxa"/>
                    <w:right w:w="0" w:type="dxa"/>
                  </w:tcMar>
                  <w:vAlign w:val="center"/>
                </w:tcPr>
                <w:p w14:paraId="3F45379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全自动清洗加硬机</w:t>
                  </w:r>
                </w:p>
              </w:tc>
              <w:tc>
                <w:tcPr>
                  <w:tcW w:w="283" w:type="pct"/>
                  <w:tcBorders>
                    <w:tl2br w:val="nil"/>
                    <w:tr2bl w:val="nil"/>
                  </w:tcBorders>
                  <w:shd w:val="clear" w:color="auto" w:fill="FFFFFF"/>
                  <w:tcMar>
                    <w:top w:w="0" w:type="dxa"/>
                    <w:left w:w="0" w:type="dxa"/>
                    <w:bottom w:w="0" w:type="dxa"/>
                    <w:right w:w="0" w:type="dxa"/>
                  </w:tcMar>
                  <w:vAlign w:val="center"/>
                </w:tcPr>
                <w:p w14:paraId="7AF0F7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43C11E0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2B8C1ED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27</w:t>
                  </w:r>
                </w:p>
              </w:tc>
              <w:tc>
                <w:tcPr>
                  <w:tcW w:w="305" w:type="pct"/>
                  <w:tcBorders>
                    <w:tl2br w:val="nil"/>
                    <w:tr2bl w:val="nil"/>
                  </w:tcBorders>
                  <w:shd w:val="clear" w:color="auto" w:fill="FFFFFF"/>
                  <w:tcMar>
                    <w:top w:w="0" w:type="dxa"/>
                    <w:left w:w="0" w:type="dxa"/>
                    <w:bottom w:w="0" w:type="dxa"/>
                    <w:right w:w="0" w:type="dxa"/>
                  </w:tcMar>
                  <w:vAlign w:val="center"/>
                </w:tcPr>
                <w:p w14:paraId="64BC7B5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-2.3</w:t>
                  </w:r>
                </w:p>
              </w:tc>
              <w:tc>
                <w:tcPr>
                  <w:tcW w:w="192" w:type="pct"/>
                  <w:tcBorders>
                    <w:tl2br w:val="nil"/>
                    <w:tr2bl w:val="nil"/>
                  </w:tcBorders>
                  <w:shd w:val="clear" w:color="auto" w:fill="FFFFFF"/>
                  <w:tcMar>
                    <w:top w:w="0" w:type="dxa"/>
                    <w:left w:w="0" w:type="dxa"/>
                    <w:bottom w:w="0" w:type="dxa"/>
                    <w:right w:w="0" w:type="dxa"/>
                  </w:tcMar>
                  <w:vAlign w:val="center"/>
                </w:tcPr>
                <w:p w14:paraId="2229BA9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eastAsia" w:ascii="Times New Roman" w:hAnsi="Times New Roman" w:eastAsia="宋体" w:cs="Times New Roman"/>
                      <w:color w:val="000000" w:themeColor="text1"/>
                      <w:sz w:val="20"/>
                      <w:highlight w:val="none"/>
                      <w:u w:val="single" w:color="auto"/>
                      <w:lang w:val="en-US" w:eastAsia="zh-CN"/>
                      <w14:textFill>
                        <w14:solidFill>
                          <w14:schemeClr w14:val="tx1"/>
                        </w14:solidFill>
                      </w14:textFill>
                    </w:rPr>
                    <w:t>5</w:t>
                  </w: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w:t>
                  </w:r>
                </w:p>
              </w:tc>
              <w:tc>
                <w:tcPr>
                  <w:tcW w:w="370" w:type="pct"/>
                  <w:tcBorders>
                    <w:tl2br w:val="nil"/>
                    <w:tr2bl w:val="nil"/>
                  </w:tcBorders>
                  <w:shd w:val="clear" w:color="auto" w:fill="FFFFFF"/>
                  <w:tcMar>
                    <w:top w:w="0" w:type="dxa"/>
                    <w:left w:w="0" w:type="dxa"/>
                    <w:bottom w:w="0" w:type="dxa"/>
                    <w:right w:w="0" w:type="dxa"/>
                  </w:tcMar>
                  <w:vAlign w:val="center"/>
                </w:tcPr>
                <w:p w14:paraId="003D5DC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46B0A2A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3" w:type="pct"/>
                  <w:tcBorders>
                    <w:tl2br w:val="nil"/>
                    <w:tr2bl w:val="nil"/>
                  </w:tcBorders>
                  <w:shd w:val="clear" w:color="auto" w:fill="FFFFFF"/>
                  <w:tcMar>
                    <w:top w:w="0" w:type="dxa"/>
                    <w:left w:w="0" w:type="dxa"/>
                    <w:bottom w:w="0" w:type="dxa"/>
                    <w:right w:w="0" w:type="dxa"/>
                  </w:tcMar>
                  <w:vAlign w:val="center"/>
                </w:tcPr>
                <w:p w14:paraId="06A95F7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6BFD591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19" w:type="pct"/>
                  <w:vMerge w:val="restart"/>
                  <w:tcBorders>
                    <w:tl2br w:val="nil"/>
                    <w:tr2bl w:val="nil"/>
                  </w:tcBorders>
                  <w:shd w:val="clear" w:color="auto" w:fill="FFFFFF"/>
                  <w:tcMar>
                    <w:top w:w="0" w:type="dxa"/>
                    <w:left w:w="0" w:type="dxa"/>
                    <w:bottom w:w="0" w:type="dxa"/>
                    <w:right w:w="0" w:type="dxa"/>
                  </w:tcMar>
                  <w:vAlign w:val="center"/>
                </w:tcPr>
                <w:p w14:paraId="7B3214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厂房隔声、基础减震</w:t>
                  </w:r>
                </w:p>
              </w:tc>
              <w:tc>
                <w:tcPr>
                  <w:tcW w:w="248" w:type="pct"/>
                  <w:tcBorders>
                    <w:tl2br w:val="nil"/>
                    <w:tr2bl w:val="nil"/>
                  </w:tcBorders>
                  <w:shd w:val="clear" w:color="auto" w:fill="FFFFFF"/>
                  <w:tcMar>
                    <w:top w:w="0" w:type="dxa"/>
                    <w:left w:w="0" w:type="dxa"/>
                    <w:bottom w:w="0" w:type="dxa"/>
                    <w:right w:w="0" w:type="dxa"/>
                  </w:tcMar>
                  <w:vAlign w:val="center"/>
                </w:tcPr>
                <w:p w14:paraId="187B813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49E18A0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6426779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1A29FFA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34" w:type="pct"/>
                  <w:tcBorders>
                    <w:tl2br w:val="nil"/>
                    <w:tr2bl w:val="nil"/>
                  </w:tcBorders>
                  <w:shd w:val="clear" w:color="auto" w:fill="FFFFFF"/>
                  <w:tcMar>
                    <w:top w:w="0" w:type="dxa"/>
                    <w:left w:w="0" w:type="dxa"/>
                    <w:bottom w:w="0" w:type="dxa"/>
                    <w:right w:w="0" w:type="dxa"/>
                  </w:tcMar>
                  <w:vAlign w:val="center"/>
                </w:tcPr>
                <w:p w14:paraId="780B19F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0A3A5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4E665A4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w:t>
                  </w:r>
                </w:p>
              </w:tc>
              <w:tc>
                <w:tcPr>
                  <w:tcW w:w="385" w:type="pct"/>
                  <w:tcBorders>
                    <w:tl2br w:val="nil"/>
                    <w:tr2bl w:val="nil"/>
                  </w:tcBorders>
                  <w:shd w:val="clear" w:color="auto" w:fill="FFFFFF"/>
                  <w:tcMar>
                    <w:top w:w="0" w:type="dxa"/>
                    <w:left w:w="0" w:type="dxa"/>
                    <w:bottom w:w="0" w:type="dxa"/>
                    <w:right w:w="0" w:type="dxa"/>
                  </w:tcMar>
                  <w:vAlign w:val="center"/>
                </w:tcPr>
                <w:p w14:paraId="0309E8F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海天干燥机</w:t>
                  </w:r>
                </w:p>
              </w:tc>
              <w:tc>
                <w:tcPr>
                  <w:tcW w:w="283" w:type="pct"/>
                  <w:tcBorders>
                    <w:tl2br w:val="nil"/>
                    <w:tr2bl w:val="nil"/>
                  </w:tcBorders>
                  <w:shd w:val="clear" w:color="auto" w:fill="FFFFFF"/>
                  <w:tcMar>
                    <w:top w:w="0" w:type="dxa"/>
                    <w:left w:w="0" w:type="dxa"/>
                    <w:bottom w:w="0" w:type="dxa"/>
                    <w:right w:w="0" w:type="dxa"/>
                  </w:tcMar>
                  <w:vAlign w:val="center"/>
                </w:tcPr>
                <w:p w14:paraId="2383BE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2</w:t>
                  </w:r>
                </w:p>
              </w:tc>
              <w:tc>
                <w:tcPr>
                  <w:tcW w:w="449" w:type="pct"/>
                  <w:tcBorders>
                    <w:tl2br w:val="nil"/>
                    <w:tr2bl w:val="nil"/>
                  </w:tcBorders>
                  <w:shd w:val="clear" w:color="auto" w:fill="FFFFFF"/>
                  <w:tcMar>
                    <w:top w:w="0" w:type="dxa"/>
                    <w:left w:w="0" w:type="dxa"/>
                    <w:bottom w:w="0" w:type="dxa"/>
                    <w:right w:w="0" w:type="dxa"/>
                  </w:tcMar>
                  <w:vAlign w:val="center"/>
                </w:tcPr>
                <w:p w14:paraId="1FC6FEE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80</w:t>
                  </w:r>
                </w:p>
              </w:tc>
              <w:tc>
                <w:tcPr>
                  <w:tcW w:w="305" w:type="pct"/>
                  <w:tcBorders>
                    <w:tl2br w:val="nil"/>
                    <w:tr2bl w:val="nil"/>
                  </w:tcBorders>
                  <w:shd w:val="clear" w:color="auto" w:fill="FFFFFF"/>
                  <w:tcMar>
                    <w:top w:w="0" w:type="dxa"/>
                    <w:left w:w="0" w:type="dxa"/>
                    <w:bottom w:w="0" w:type="dxa"/>
                    <w:right w:w="0" w:type="dxa"/>
                  </w:tcMar>
                  <w:vAlign w:val="center"/>
                </w:tcPr>
                <w:p w14:paraId="6A4F385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-30.1</w:t>
                  </w:r>
                </w:p>
              </w:tc>
              <w:tc>
                <w:tcPr>
                  <w:tcW w:w="305" w:type="pct"/>
                  <w:tcBorders>
                    <w:tl2br w:val="nil"/>
                    <w:tr2bl w:val="nil"/>
                  </w:tcBorders>
                  <w:shd w:val="clear" w:color="auto" w:fill="FFFFFF"/>
                  <w:tcMar>
                    <w:top w:w="0" w:type="dxa"/>
                    <w:left w:w="0" w:type="dxa"/>
                    <w:bottom w:w="0" w:type="dxa"/>
                    <w:right w:w="0" w:type="dxa"/>
                  </w:tcMar>
                  <w:vAlign w:val="center"/>
                </w:tcPr>
                <w:p w14:paraId="62254F3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1.4</w:t>
                  </w:r>
                </w:p>
              </w:tc>
              <w:tc>
                <w:tcPr>
                  <w:tcW w:w="192" w:type="pct"/>
                  <w:tcBorders>
                    <w:tl2br w:val="nil"/>
                    <w:tr2bl w:val="nil"/>
                  </w:tcBorders>
                  <w:shd w:val="clear" w:color="auto" w:fill="FFFFFF"/>
                  <w:tcMar>
                    <w:top w:w="0" w:type="dxa"/>
                    <w:left w:w="0" w:type="dxa"/>
                    <w:bottom w:w="0" w:type="dxa"/>
                    <w:right w:w="0" w:type="dxa"/>
                  </w:tcMar>
                  <w:vAlign w:val="center"/>
                </w:tcPr>
                <w:p w14:paraId="7A94040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eastAsia" w:ascii="Times New Roman" w:hAnsi="Times New Roman" w:eastAsia="宋体" w:cs="Times New Roman"/>
                      <w:color w:val="000000" w:themeColor="text1"/>
                      <w:sz w:val="20"/>
                      <w:highlight w:val="none"/>
                      <w:u w:val="single" w:color="auto"/>
                      <w:lang w:val="en-US" w:eastAsia="zh-CN"/>
                      <w14:textFill>
                        <w14:solidFill>
                          <w14:schemeClr w14:val="tx1"/>
                        </w14:solidFill>
                      </w14:textFill>
                    </w:rPr>
                    <w:t>5</w:t>
                  </w: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w:t>
                  </w:r>
                </w:p>
              </w:tc>
              <w:tc>
                <w:tcPr>
                  <w:tcW w:w="370" w:type="pct"/>
                  <w:tcBorders>
                    <w:tl2br w:val="nil"/>
                    <w:tr2bl w:val="nil"/>
                  </w:tcBorders>
                  <w:shd w:val="clear" w:color="auto" w:fill="FFFFFF"/>
                  <w:tcMar>
                    <w:top w:w="0" w:type="dxa"/>
                    <w:left w:w="0" w:type="dxa"/>
                    <w:bottom w:w="0" w:type="dxa"/>
                    <w:right w:w="0" w:type="dxa"/>
                  </w:tcMar>
                  <w:vAlign w:val="center"/>
                </w:tcPr>
                <w:p w14:paraId="74EB840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370" w:type="pct"/>
                  <w:tcBorders>
                    <w:tl2br w:val="nil"/>
                    <w:tr2bl w:val="nil"/>
                  </w:tcBorders>
                  <w:shd w:val="clear" w:color="auto" w:fill="FFFFFF"/>
                  <w:tcMar>
                    <w:top w:w="0" w:type="dxa"/>
                    <w:left w:w="0" w:type="dxa"/>
                    <w:bottom w:w="0" w:type="dxa"/>
                    <w:right w:w="0" w:type="dxa"/>
                  </w:tcMar>
                  <w:vAlign w:val="center"/>
                </w:tcPr>
                <w:p w14:paraId="7A83991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253" w:type="pct"/>
                  <w:tcBorders>
                    <w:tl2br w:val="nil"/>
                    <w:tr2bl w:val="nil"/>
                  </w:tcBorders>
                  <w:shd w:val="clear" w:color="auto" w:fill="FFFFFF"/>
                  <w:tcMar>
                    <w:top w:w="0" w:type="dxa"/>
                    <w:left w:w="0" w:type="dxa"/>
                    <w:bottom w:w="0" w:type="dxa"/>
                    <w:right w:w="0" w:type="dxa"/>
                  </w:tcMar>
                  <w:vAlign w:val="center"/>
                </w:tcPr>
                <w:p w14:paraId="1431E86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256" w:type="pct"/>
                  <w:tcBorders>
                    <w:tl2br w:val="nil"/>
                    <w:tr2bl w:val="nil"/>
                  </w:tcBorders>
                  <w:shd w:val="clear" w:color="auto" w:fill="FFFFFF"/>
                  <w:tcMar>
                    <w:top w:w="0" w:type="dxa"/>
                    <w:left w:w="0" w:type="dxa"/>
                    <w:bottom w:w="0" w:type="dxa"/>
                    <w:right w:w="0" w:type="dxa"/>
                  </w:tcMar>
                  <w:vAlign w:val="center"/>
                </w:tcPr>
                <w:p w14:paraId="62D898E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1EF6F9A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5D1B60B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8" w:type="pct"/>
                  <w:tcBorders>
                    <w:tl2br w:val="nil"/>
                    <w:tr2bl w:val="nil"/>
                  </w:tcBorders>
                  <w:shd w:val="clear" w:color="auto" w:fill="FFFFFF"/>
                  <w:tcMar>
                    <w:top w:w="0" w:type="dxa"/>
                    <w:left w:w="0" w:type="dxa"/>
                    <w:bottom w:w="0" w:type="dxa"/>
                    <w:right w:w="0" w:type="dxa"/>
                  </w:tcMar>
                  <w:vAlign w:val="center"/>
                </w:tcPr>
                <w:p w14:paraId="075447F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8" w:type="pct"/>
                  <w:tcBorders>
                    <w:tl2br w:val="nil"/>
                    <w:tr2bl w:val="nil"/>
                  </w:tcBorders>
                  <w:shd w:val="clear" w:color="auto" w:fill="FFFFFF"/>
                  <w:tcMar>
                    <w:top w:w="0" w:type="dxa"/>
                    <w:left w:w="0" w:type="dxa"/>
                    <w:bottom w:w="0" w:type="dxa"/>
                    <w:right w:w="0" w:type="dxa"/>
                  </w:tcMar>
                  <w:vAlign w:val="center"/>
                </w:tcPr>
                <w:p w14:paraId="6312BCC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9" w:type="pct"/>
                  <w:tcBorders>
                    <w:tl2br w:val="nil"/>
                    <w:tr2bl w:val="nil"/>
                  </w:tcBorders>
                  <w:shd w:val="clear" w:color="auto" w:fill="FFFFFF"/>
                  <w:tcMar>
                    <w:top w:w="0" w:type="dxa"/>
                    <w:left w:w="0" w:type="dxa"/>
                    <w:bottom w:w="0" w:type="dxa"/>
                    <w:right w:w="0" w:type="dxa"/>
                  </w:tcMar>
                  <w:vAlign w:val="center"/>
                </w:tcPr>
                <w:p w14:paraId="5376828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34" w:type="pct"/>
                  <w:tcBorders>
                    <w:tl2br w:val="nil"/>
                    <w:tr2bl w:val="nil"/>
                  </w:tcBorders>
                  <w:shd w:val="clear" w:color="auto" w:fill="FFFFFF"/>
                  <w:tcMar>
                    <w:top w:w="0" w:type="dxa"/>
                    <w:left w:w="0" w:type="dxa"/>
                    <w:bottom w:w="0" w:type="dxa"/>
                    <w:right w:w="0" w:type="dxa"/>
                  </w:tcMar>
                  <w:vAlign w:val="center"/>
                </w:tcPr>
                <w:p w14:paraId="4599521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430F9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5017C60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w:t>
                  </w:r>
                </w:p>
              </w:tc>
              <w:tc>
                <w:tcPr>
                  <w:tcW w:w="385" w:type="pct"/>
                  <w:tcBorders>
                    <w:tl2br w:val="nil"/>
                    <w:tr2bl w:val="nil"/>
                  </w:tcBorders>
                  <w:shd w:val="clear" w:color="auto" w:fill="FFFFFF"/>
                  <w:tcMar>
                    <w:top w:w="0" w:type="dxa"/>
                    <w:left w:w="0" w:type="dxa"/>
                    <w:bottom w:w="0" w:type="dxa"/>
                    <w:right w:w="0" w:type="dxa"/>
                  </w:tcMar>
                  <w:vAlign w:val="center"/>
                </w:tcPr>
                <w:p w14:paraId="6BD1880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半自动三槽清洗机</w:t>
                  </w:r>
                </w:p>
              </w:tc>
              <w:tc>
                <w:tcPr>
                  <w:tcW w:w="283" w:type="pct"/>
                  <w:tcBorders>
                    <w:tl2br w:val="nil"/>
                    <w:tr2bl w:val="nil"/>
                  </w:tcBorders>
                  <w:shd w:val="clear" w:color="auto" w:fill="FFFFFF"/>
                  <w:tcMar>
                    <w:top w:w="0" w:type="dxa"/>
                    <w:left w:w="0" w:type="dxa"/>
                    <w:bottom w:w="0" w:type="dxa"/>
                    <w:right w:w="0" w:type="dxa"/>
                  </w:tcMar>
                  <w:vAlign w:val="center"/>
                </w:tcPr>
                <w:p w14:paraId="021D0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16E9118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80</w:t>
                  </w:r>
                </w:p>
              </w:tc>
              <w:tc>
                <w:tcPr>
                  <w:tcW w:w="305" w:type="pct"/>
                  <w:tcBorders>
                    <w:tl2br w:val="nil"/>
                    <w:tr2bl w:val="nil"/>
                  </w:tcBorders>
                  <w:shd w:val="clear" w:color="auto" w:fill="FFFFFF"/>
                  <w:tcMar>
                    <w:top w:w="0" w:type="dxa"/>
                    <w:left w:w="0" w:type="dxa"/>
                    <w:bottom w:w="0" w:type="dxa"/>
                    <w:right w:w="0" w:type="dxa"/>
                  </w:tcMar>
                  <w:vAlign w:val="center"/>
                </w:tcPr>
                <w:p w14:paraId="41E1F22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35.6</w:t>
                  </w:r>
                </w:p>
              </w:tc>
              <w:tc>
                <w:tcPr>
                  <w:tcW w:w="305" w:type="pct"/>
                  <w:tcBorders>
                    <w:tl2br w:val="nil"/>
                    <w:tr2bl w:val="nil"/>
                  </w:tcBorders>
                  <w:shd w:val="clear" w:color="auto" w:fill="FFFFFF"/>
                  <w:tcMar>
                    <w:top w:w="0" w:type="dxa"/>
                    <w:left w:w="0" w:type="dxa"/>
                    <w:bottom w:w="0" w:type="dxa"/>
                    <w:right w:w="0" w:type="dxa"/>
                  </w:tcMar>
                  <w:vAlign w:val="center"/>
                </w:tcPr>
                <w:p w14:paraId="2F224B2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-5</w:t>
                  </w:r>
                </w:p>
              </w:tc>
              <w:tc>
                <w:tcPr>
                  <w:tcW w:w="192" w:type="pct"/>
                  <w:tcBorders>
                    <w:tl2br w:val="nil"/>
                    <w:tr2bl w:val="nil"/>
                  </w:tcBorders>
                  <w:shd w:val="clear" w:color="auto" w:fill="FFFFFF"/>
                  <w:tcMar>
                    <w:top w:w="0" w:type="dxa"/>
                    <w:left w:w="0" w:type="dxa"/>
                    <w:bottom w:w="0" w:type="dxa"/>
                    <w:right w:w="0" w:type="dxa"/>
                  </w:tcMar>
                  <w:vAlign w:val="center"/>
                </w:tcPr>
                <w:p w14:paraId="6C310EB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eastAsia" w:ascii="Times New Roman" w:hAnsi="Times New Roman" w:eastAsia="宋体" w:cs="Times New Roman"/>
                      <w:color w:val="000000" w:themeColor="text1"/>
                      <w:sz w:val="20"/>
                      <w:highlight w:val="none"/>
                      <w:u w:val="single" w:color="auto"/>
                      <w:lang w:val="en-US" w:eastAsia="zh-CN"/>
                      <w14:textFill>
                        <w14:solidFill>
                          <w14:schemeClr w14:val="tx1"/>
                        </w14:solidFill>
                      </w14:textFill>
                    </w:rPr>
                    <w:t>5</w:t>
                  </w: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w:t>
                  </w:r>
                </w:p>
              </w:tc>
              <w:tc>
                <w:tcPr>
                  <w:tcW w:w="370" w:type="pct"/>
                  <w:tcBorders>
                    <w:tl2br w:val="nil"/>
                    <w:tr2bl w:val="nil"/>
                  </w:tcBorders>
                  <w:shd w:val="clear" w:color="auto" w:fill="FFFFFF"/>
                  <w:tcMar>
                    <w:top w:w="0" w:type="dxa"/>
                    <w:left w:w="0" w:type="dxa"/>
                    <w:bottom w:w="0" w:type="dxa"/>
                    <w:right w:w="0" w:type="dxa"/>
                  </w:tcMar>
                  <w:vAlign w:val="center"/>
                </w:tcPr>
                <w:p w14:paraId="5ADF8D7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62.9</w:t>
                  </w:r>
                </w:p>
              </w:tc>
              <w:tc>
                <w:tcPr>
                  <w:tcW w:w="370" w:type="pct"/>
                  <w:tcBorders>
                    <w:tl2br w:val="nil"/>
                    <w:tr2bl w:val="nil"/>
                  </w:tcBorders>
                  <w:shd w:val="clear" w:color="auto" w:fill="FFFFFF"/>
                  <w:tcMar>
                    <w:top w:w="0" w:type="dxa"/>
                    <w:left w:w="0" w:type="dxa"/>
                    <w:bottom w:w="0" w:type="dxa"/>
                    <w:right w:w="0" w:type="dxa"/>
                  </w:tcMar>
                  <w:vAlign w:val="center"/>
                </w:tcPr>
                <w:p w14:paraId="7E3204C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253" w:type="pct"/>
                  <w:tcBorders>
                    <w:tl2br w:val="nil"/>
                    <w:tr2bl w:val="nil"/>
                  </w:tcBorders>
                  <w:shd w:val="clear" w:color="auto" w:fill="FFFFFF"/>
                  <w:tcMar>
                    <w:top w:w="0" w:type="dxa"/>
                    <w:left w:w="0" w:type="dxa"/>
                    <w:bottom w:w="0" w:type="dxa"/>
                    <w:right w:w="0" w:type="dxa"/>
                  </w:tcMar>
                  <w:vAlign w:val="center"/>
                </w:tcPr>
                <w:p w14:paraId="1E8CF13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256" w:type="pct"/>
                  <w:tcBorders>
                    <w:tl2br w:val="nil"/>
                    <w:tr2bl w:val="nil"/>
                  </w:tcBorders>
                  <w:shd w:val="clear" w:color="auto" w:fill="FFFFFF"/>
                  <w:tcMar>
                    <w:top w:w="0" w:type="dxa"/>
                    <w:left w:w="0" w:type="dxa"/>
                    <w:bottom w:w="0" w:type="dxa"/>
                    <w:right w:w="0" w:type="dxa"/>
                  </w:tcMar>
                  <w:vAlign w:val="center"/>
                </w:tcPr>
                <w:p w14:paraId="6D2246F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40B622C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419D38A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36.9</w:t>
                  </w:r>
                </w:p>
              </w:tc>
              <w:tc>
                <w:tcPr>
                  <w:tcW w:w="248" w:type="pct"/>
                  <w:tcBorders>
                    <w:tl2br w:val="nil"/>
                    <w:tr2bl w:val="nil"/>
                  </w:tcBorders>
                  <w:shd w:val="clear" w:color="auto" w:fill="FFFFFF"/>
                  <w:tcMar>
                    <w:top w:w="0" w:type="dxa"/>
                    <w:left w:w="0" w:type="dxa"/>
                    <w:bottom w:w="0" w:type="dxa"/>
                    <w:right w:w="0" w:type="dxa"/>
                  </w:tcMar>
                  <w:vAlign w:val="center"/>
                </w:tcPr>
                <w:p w14:paraId="406BC5B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8" w:type="pct"/>
                  <w:tcBorders>
                    <w:tl2br w:val="nil"/>
                    <w:tr2bl w:val="nil"/>
                  </w:tcBorders>
                  <w:shd w:val="clear" w:color="auto" w:fill="FFFFFF"/>
                  <w:tcMar>
                    <w:top w:w="0" w:type="dxa"/>
                    <w:left w:w="0" w:type="dxa"/>
                    <w:bottom w:w="0" w:type="dxa"/>
                    <w:right w:w="0" w:type="dxa"/>
                  </w:tcMar>
                  <w:vAlign w:val="center"/>
                </w:tcPr>
                <w:p w14:paraId="5888E89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9" w:type="pct"/>
                  <w:tcBorders>
                    <w:tl2br w:val="nil"/>
                    <w:tr2bl w:val="nil"/>
                  </w:tcBorders>
                  <w:shd w:val="clear" w:color="auto" w:fill="FFFFFF"/>
                  <w:tcMar>
                    <w:top w:w="0" w:type="dxa"/>
                    <w:left w:w="0" w:type="dxa"/>
                    <w:bottom w:w="0" w:type="dxa"/>
                    <w:right w:w="0" w:type="dxa"/>
                  </w:tcMar>
                  <w:vAlign w:val="center"/>
                </w:tcPr>
                <w:p w14:paraId="6C9F56D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34" w:type="pct"/>
                  <w:tcBorders>
                    <w:tl2br w:val="nil"/>
                    <w:tr2bl w:val="nil"/>
                  </w:tcBorders>
                  <w:shd w:val="clear" w:color="auto" w:fill="FFFFFF"/>
                  <w:tcMar>
                    <w:top w:w="0" w:type="dxa"/>
                    <w:left w:w="0" w:type="dxa"/>
                    <w:bottom w:w="0" w:type="dxa"/>
                    <w:right w:w="0" w:type="dxa"/>
                  </w:tcMar>
                  <w:vAlign w:val="center"/>
                </w:tcPr>
                <w:p w14:paraId="58A09B8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358F1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0EC96E9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w:t>
                  </w:r>
                </w:p>
              </w:tc>
              <w:tc>
                <w:tcPr>
                  <w:tcW w:w="385" w:type="pct"/>
                  <w:tcBorders>
                    <w:tl2br w:val="nil"/>
                    <w:tr2bl w:val="nil"/>
                  </w:tcBorders>
                  <w:shd w:val="clear" w:color="auto" w:fill="FFFFFF"/>
                  <w:tcMar>
                    <w:top w:w="0" w:type="dxa"/>
                    <w:left w:w="0" w:type="dxa"/>
                    <w:bottom w:w="0" w:type="dxa"/>
                    <w:right w:w="0" w:type="dxa"/>
                  </w:tcMar>
                  <w:vAlign w:val="center"/>
                </w:tcPr>
                <w:p w14:paraId="3375A96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超声波清洗机</w:t>
                  </w:r>
                </w:p>
              </w:tc>
              <w:tc>
                <w:tcPr>
                  <w:tcW w:w="283" w:type="pct"/>
                  <w:tcBorders>
                    <w:tl2br w:val="nil"/>
                    <w:tr2bl w:val="nil"/>
                  </w:tcBorders>
                  <w:shd w:val="clear" w:color="auto" w:fill="FFFFFF"/>
                  <w:tcMar>
                    <w:top w:w="0" w:type="dxa"/>
                    <w:left w:w="0" w:type="dxa"/>
                    <w:bottom w:w="0" w:type="dxa"/>
                    <w:right w:w="0" w:type="dxa"/>
                  </w:tcMar>
                  <w:vAlign w:val="center"/>
                </w:tcPr>
                <w:p w14:paraId="688B31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78CC43F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40678EB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27.6</w:t>
                  </w:r>
                </w:p>
              </w:tc>
              <w:tc>
                <w:tcPr>
                  <w:tcW w:w="305" w:type="pct"/>
                  <w:tcBorders>
                    <w:tl2br w:val="nil"/>
                    <w:tr2bl w:val="nil"/>
                  </w:tcBorders>
                  <w:shd w:val="clear" w:color="auto" w:fill="FFFFFF"/>
                  <w:tcMar>
                    <w:top w:w="0" w:type="dxa"/>
                    <w:left w:w="0" w:type="dxa"/>
                    <w:bottom w:w="0" w:type="dxa"/>
                    <w:right w:w="0" w:type="dxa"/>
                  </w:tcMar>
                  <w:vAlign w:val="center"/>
                </w:tcPr>
                <w:p w14:paraId="46AEF5B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-10.3</w:t>
                  </w:r>
                </w:p>
              </w:tc>
              <w:tc>
                <w:tcPr>
                  <w:tcW w:w="192" w:type="pct"/>
                  <w:tcBorders>
                    <w:tl2br w:val="nil"/>
                    <w:tr2bl w:val="nil"/>
                  </w:tcBorders>
                  <w:shd w:val="clear" w:color="auto" w:fill="FFFFFF"/>
                  <w:tcMar>
                    <w:top w:w="0" w:type="dxa"/>
                    <w:left w:w="0" w:type="dxa"/>
                    <w:bottom w:w="0" w:type="dxa"/>
                    <w:right w:w="0" w:type="dxa"/>
                  </w:tcMar>
                  <w:vAlign w:val="center"/>
                </w:tcPr>
                <w:p w14:paraId="1951D7A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eastAsia" w:ascii="Times New Roman" w:hAnsi="Times New Roman" w:eastAsia="宋体" w:cs="Times New Roman"/>
                      <w:color w:val="000000" w:themeColor="text1"/>
                      <w:sz w:val="20"/>
                      <w:highlight w:val="none"/>
                      <w:u w:val="single" w:color="auto"/>
                      <w:lang w:val="en-US" w:eastAsia="zh-CN"/>
                      <w14:textFill>
                        <w14:solidFill>
                          <w14:schemeClr w14:val="tx1"/>
                        </w14:solidFill>
                      </w14:textFill>
                    </w:rPr>
                    <w:t>5.</w:t>
                  </w: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w:t>
                  </w:r>
                </w:p>
              </w:tc>
              <w:tc>
                <w:tcPr>
                  <w:tcW w:w="370" w:type="pct"/>
                  <w:tcBorders>
                    <w:tl2br w:val="nil"/>
                    <w:tr2bl w:val="nil"/>
                  </w:tcBorders>
                  <w:shd w:val="clear" w:color="auto" w:fill="FFFFFF"/>
                  <w:tcMar>
                    <w:top w:w="0" w:type="dxa"/>
                    <w:left w:w="0" w:type="dxa"/>
                    <w:bottom w:w="0" w:type="dxa"/>
                    <w:right w:w="0" w:type="dxa"/>
                  </w:tcMar>
                  <w:vAlign w:val="center"/>
                </w:tcPr>
                <w:p w14:paraId="3ED9779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58D4D20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67.9</w:t>
                  </w:r>
                </w:p>
              </w:tc>
              <w:tc>
                <w:tcPr>
                  <w:tcW w:w="253" w:type="pct"/>
                  <w:tcBorders>
                    <w:tl2br w:val="nil"/>
                    <w:tr2bl w:val="nil"/>
                  </w:tcBorders>
                  <w:shd w:val="clear" w:color="auto" w:fill="FFFFFF"/>
                  <w:tcMar>
                    <w:top w:w="0" w:type="dxa"/>
                    <w:left w:w="0" w:type="dxa"/>
                    <w:bottom w:w="0" w:type="dxa"/>
                    <w:right w:w="0" w:type="dxa"/>
                  </w:tcMar>
                  <w:vAlign w:val="center"/>
                </w:tcPr>
                <w:p w14:paraId="08346BC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78C46B3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4C9C599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1894BD9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1E8CBE4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41.9</w:t>
                  </w:r>
                </w:p>
              </w:tc>
              <w:tc>
                <w:tcPr>
                  <w:tcW w:w="248" w:type="pct"/>
                  <w:tcBorders>
                    <w:tl2br w:val="nil"/>
                    <w:tr2bl w:val="nil"/>
                  </w:tcBorders>
                  <w:shd w:val="clear" w:color="auto" w:fill="FFFFFF"/>
                  <w:tcMar>
                    <w:top w:w="0" w:type="dxa"/>
                    <w:left w:w="0" w:type="dxa"/>
                    <w:bottom w:w="0" w:type="dxa"/>
                    <w:right w:w="0" w:type="dxa"/>
                  </w:tcMar>
                  <w:vAlign w:val="center"/>
                </w:tcPr>
                <w:p w14:paraId="445E4FF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1E0992C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34" w:type="pct"/>
                  <w:tcBorders>
                    <w:tl2br w:val="nil"/>
                    <w:tr2bl w:val="nil"/>
                  </w:tcBorders>
                  <w:shd w:val="clear" w:color="auto" w:fill="FFFFFF"/>
                  <w:tcMar>
                    <w:top w:w="0" w:type="dxa"/>
                    <w:left w:w="0" w:type="dxa"/>
                    <w:bottom w:w="0" w:type="dxa"/>
                    <w:right w:w="0" w:type="dxa"/>
                  </w:tcMar>
                  <w:vAlign w:val="center"/>
                </w:tcPr>
                <w:p w14:paraId="517C9A5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62F7F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75A9D66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5</w:t>
                  </w:r>
                </w:p>
              </w:tc>
              <w:tc>
                <w:tcPr>
                  <w:tcW w:w="385" w:type="pct"/>
                  <w:tcBorders>
                    <w:tl2br w:val="nil"/>
                    <w:tr2bl w:val="nil"/>
                  </w:tcBorders>
                  <w:shd w:val="clear" w:color="auto" w:fill="FFFFFF"/>
                  <w:tcMar>
                    <w:top w:w="0" w:type="dxa"/>
                    <w:left w:w="0" w:type="dxa"/>
                    <w:bottom w:w="0" w:type="dxa"/>
                    <w:right w:w="0" w:type="dxa"/>
                  </w:tcMar>
                  <w:vAlign w:val="center"/>
                </w:tcPr>
                <w:p w14:paraId="61F54E8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电脑程式系列丝印机</w:t>
                  </w:r>
                </w:p>
              </w:tc>
              <w:tc>
                <w:tcPr>
                  <w:tcW w:w="283" w:type="pct"/>
                  <w:tcBorders>
                    <w:tl2br w:val="nil"/>
                    <w:tr2bl w:val="nil"/>
                  </w:tcBorders>
                  <w:shd w:val="clear" w:color="auto" w:fill="FFFFFF"/>
                  <w:tcMar>
                    <w:top w:w="0" w:type="dxa"/>
                    <w:left w:w="0" w:type="dxa"/>
                    <w:bottom w:w="0" w:type="dxa"/>
                    <w:right w:w="0" w:type="dxa"/>
                  </w:tcMar>
                  <w:vAlign w:val="center"/>
                </w:tcPr>
                <w:p w14:paraId="2387F4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54DE5E6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3D3967B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23.8</w:t>
                  </w:r>
                </w:p>
              </w:tc>
              <w:tc>
                <w:tcPr>
                  <w:tcW w:w="305" w:type="pct"/>
                  <w:tcBorders>
                    <w:tl2br w:val="nil"/>
                    <w:tr2bl w:val="nil"/>
                  </w:tcBorders>
                  <w:shd w:val="clear" w:color="auto" w:fill="FFFFFF"/>
                  <w:tcMar>
                    <w:top w:w="0" w:type="dxa"/>
                    <w:left w:w="0" w:type="dxa"/>
                    <w:bottom w:w="0" w:type="dxa"/>
                    <w:right w:w="0" w:type="dxa"/>
                  </w:tcMar>
                  <w:vAlign w:val="center"/>
                </w:tcPr>
                <w:p w14:paraId="6D5344F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-10.8</w:t>
                  </w:r>
                </w:p>
              </w:tc>
              <w:tc>
                <w:tcPr>
                  <w:tcW w:w="192" w:type="pct"/>
                  <w:tcBorders>
                    <w:tl2br w:val="nil"/>
                    <w:tr2bl w:val="nil"/>
                  </w:tcBorders>
                  <w:shd w:val="clear" w:color="auto" w:fill="FFFFFF"/>
                  <w:tcMar>
                    <w:top w:w="0" w:type="dxa"/>
                    <w:left w:w="0" w:type="dxa"/>
                    <w:bottom w:w="0" w:type="dxa"/>
                    <w:right w:w="0" w:type="dxa"/>
                  </w:tcMar>
                  <w:vAlign w:val="center"/>
                </w:tcPr>
                <w:p w14:paraId="0F128F1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eastAsia" w:ascii="Times New Roman" w:hAnsi="Times New Roman" w:eastAsia="宋体" w:cs="Times New Roman"/>
                      <w:color w:val="000000" w:themeColor="text1"/>
                      <w:sz w:val="20"/>
                      <w:highlight w:val="none"/>
                      <w:u w:val="single" w:color="auto"/>
                      <w:lang w:val="en-US" w:eastAsia="zh-CN"/>
                      <w14:textFill>
                        <w14:solidFill>
                          <w14:schemeClr w14:val="tx1"/>
                        </w14:solidFill>
                      </w14:textFill>
                    </w:rPr>
                    <w:t>5</w:t>
                  </w: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w:t>
                  </w:r>
                </w:p>
              </w:tc>
              <w:tc>
                <w:tcPr>
                  <w:tcW w:w="370" w:type="pct"/>
                  <w:tcBorders>
                    <w:tl2br w:val="nil"/>
                    <w:tr2bl w:val="nil"/>
                  </w:tcBorders>
                  <w:shd w:val="clear" w:color="auto" w:fill="FFFFFF"/>
                  <w:tcMar>
                    <w:top w:w="0" w:type="dxa"/>
                    <w:left w:w="0" w:type="dxa"/>
                    <w:bottom w:w="0" w:type="dxa"/>
                    <w:right w:w="0" w:type="dxa"/>
                  </w:tcMar>
                  <w:vAlign w:val="center"/>
                </w:tcPr>
                <w:p w14:paraId="3227C0E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57DBA85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67.9</w:t>
                  </w:r>
                </w:p>
              </w:tc>
              <w:tc>
                <w:tcPr>
                  <w:tcW w:w="253" w:type="pct"/>
                  <w:tcBorders>
                    <w:tl2br w:val="nil"/>
                    <w:tr2bl w:val="nil"/>
                  </w:tcBorders>
                  <w:shd w:val="clear" w:color="auto" w:fill="FFFFFF"/>
                  <w:tcMar>
                    <w:top w:w="0" w:type="dxa"/>
                    <w:left w:w="0" w:type="dxa"/>
                    <w:bottom w:w="0" w:type="dxa"/>
                    <w:right w:w="0" w:type="dxa"/>
                  </w:tcMar>
                  <w:vAlign w:val="center"/>
                </w:tcPr>
                <w:p w14:paraId="6078DD1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4DF4AD7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0BEDFC9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293D2D8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0BF081F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41.9</w:t>
                  </w:r>
                </w:p>
              </w:tc>
              <w:tc>
                <w:tcPr>
                  <w:tcW w:w="248" w:type="pct"/>
                  <w:tcBorders>
                    <w:tl2br w:val="nil"/>
                    <w:tr2bl w:val="nil"/>
                  </w:tcBorders>
                  <w:shd w:val="clear" w:color="auto" w:fill="FFFFFF"/>
                  <w:tcMar>
                    <w:top w:w="0" w:type="dxa"/>
                    <w:left w:w="0" w:type="dxa"/>
                    <w:bottom w:w="0" w:type="dxa"/>
                    <w:right w:w="0" w:type="dxa"/>
                  </w:tcMar>
                  <w:vAlign w:val="center"/>
                </w:tcPr>
                <w:p w14:paraId="44C5E43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23E898F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34" w:type="pct"/>
                  <w:tcBorders>
                    <w:tl2br w:val="nil"/>
                    <w:tr2bl w:val="nil"/>
                  </w:tcBorders>
                  <w:shd w:val="clear" w:color="auto" w:fill="FFFFFF"/>
                  <w:tcMar>
                    <w:top w:w="0" w:type="dxa"/>
                    <w:left w:w="0" w:type="dxa"/>
                    <w:bottom w:w="0" w:type="dxa"/>
                    <w:right w:w="0" w:type="dxa"/>
                  </w:tcMar>
                  <w:vAlign w:val="center"/>
                </w:tcPr>
                <w:p w14:paraId="40E061F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7C549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2695293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w:t>
                  </w:r>
                </w:p>
              </w:tc>
              <w:tc>
                <w:tcPr>
                  <w:tcW w:w="385" w:type="pct"/>
                  <w:tcBorders>
                    <w:tl2br w:val="nil"/>
                    <w:tr2bl w:val="nil"/>
                  </w:tcBorders>
                  <w:shd w:val="clear" w:color="auto" w:fill="FFFFFF"/>
                  <w:tcMar>
                    <w:top w:w="0" w:type="dxa"/>
                    <w:left w:w="0" w:type="dxa"/>
                    <w:bottom w:w="0" w:type="dxa"/>
                    <w:right w:w="0" w:type="dxa"/>
                  </w:tcMar>
                  <w:vAlign w:val="center"/>
                </w:tcPr>
                <w:p w14:paraId="0BFC3C5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双曲镜片滚压机</w:t>
                  </w:r>
                </w:p>
              </w:tc>
              <w:tc>
                <w:tcPr>
                  <w:tcW w:w="283" w:type="pct"/>
                  <w:tcBorders>
                    <w:tl2br w:val="nil"/>
                    <w:tr2bl w:val="nil"/>
                  </w:tcBorders>
                  <w:shd w:val="clear" w:color="auto" w:fill="FFFFFF"/>
                  <w:tcMar>
                    <w:top w:w="0" w:type="dxa"/>
                    <w:left w:w="0" w:type="dxa"/>
                    <w:bottom w:w="0" w:type="dxa"/>
                    <w:right w:w="0" w:type="dxa"/>
                  </w:tcMar>
                  <w:vAlign w:val="center"/>
                </w:tcPr>
                <w:p w14:paraId="116DA4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0C3BBDF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1014611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17.9</w:t>
                  </w:r>
                </w:p>
              </w:tc>
              <w:tc>
                <w:tcPr>
                  <w:tcW w:w="305" w:type="pct"/>
                  <w:tcBorders>
                    <w:tl2br w:val="nil"/>
                    <w:tr2bl w:val="nil"/>
                  </w:tcBorders>
                  <w:shd w:val="clear" w:color="auto" w:fill="FFFFFF"/>
                  <w:tcMar>
                    <w:top w:w="0" w:type="dxa"/>
                    <w:left w:w="0" w:type="dxa"/>
                    <w:bottom w:w="0" w:type="dxa"/>
                    <w:right w:w="0" w:type="dxa"/>
                  </w:tcMar>
                  <w:vAlign w:val="center"/>
                </w:tcPr>
                <w:p w14:paraId="3C44617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-8.2</w:t>
                  </w:r>
                </w:p>
              </w:tc>
              <w:tc>
                <w:tcPr>
                  <w:tcW w:w="192" w:type="pct"/>
                  <w:tcBorders>
                    <w:tl2br w:val="nil"/>
                    <w:tr2bl w:val="nil"/>
                  </w:tcBorders>
                  <w:shd w:val="clear" w:color="auto" w:fill="FFFFFF"/>
                  <w:tcMar>
                    <w:top w:w="0" w:type="dxa"/>
                    <w:left w:w="0" w:type="dxa"/>
                    <w:bottom w:w="0" w:type="dxa"/>
                    <w:right w:w="0" w:type="dxa"/>
                  </w:tcMar>
                  <w:vAlign w:val="center"/>
                </w:tcPr>
                <w:p w14:paraId="4CDCDFB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eastAsia" w:ascii="Times New Roman" w:hAnsi="Times New Roman" w:eastAsia="宋体" w:cs="Times New Roman"/>
                      <w:color w:val="000000" w:themeColor="text1"/>
                      <w:sz w:val="20"/>
                      <w:highlight w:val="none"/>
                      <w:u w:val="single" w:color="auto"/>
                      <w:lang w:val="en-US" w:eastAsia="zh-CN"/>
                      <w14:textFill>
                        <w14:solidFill>
                          <w14:schemeClr w14:val="tx1"/>
                        </w14:solidFill>
                      </w14:textFill>
                    </w:rPr>
                    <w:t>5</w:t>
                  </w: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w:t>
                  </w:r>
                </w:p>
              </w:tc>
              <w:tc>
                <w:tcPr>
                  <w:tcW w:w="370" w:type="pct"/>
                  <w:tcBorders>
                    <w:tl2br w:val="nil"/>
                    <w:tr2bl w:val="nil"/>
                  </w:tcBorders>
                  <w:shd w:val="clear" w:color="auto" w:fill="FFFFFF"/>
                  <w:tcMar>
                    <w:top w:w="0" w:type="dxa"/>
                    <w:left w:w="0" w:type="dxa"/>
                    <w:bottom w:w="0" w:type="dxa"/>
                    <w:right w:w="0" w:type="dxa"/>
                  </w:tcMar>
                  <w:vAlign w:val="center"/>
                </w:tcPr>
                <w:p w14:paraId="2D9CAF2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653A0C6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3" w:type="pct"/>
                  <w:tcBorders>
                    <w:tl2br w:val="nil"/>
                    <w:tr2bl w:val="nil"/>
                  </w:tcBorders>
                  <w:shd w:val="clear" w:color="auto" w:fill="FFFFFF"/>
                  <w:tcMar>
                    <w:top w:w="0" w:type="dxa"/>
                    <w:left w:w="0" w:type="dxa"/>
                    <w:bottom w:w="0" w:type="dxa"/>
                    <w:right w:w="0" w:type="dxa"/>
                  </w:tcMar>
                  <w:vAlign w:val="center"/>
                </w:tcPr>
                <w:p w14:paraId="1BF1C13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5BB4A68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114601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0F1B999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1A6B2B0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1819A6E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7C5B3A3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34" w:type="pct"/>
                  <w:tcBorders>
                    <w:tl2br w:val="nil"/>
                    <w:tr2bl w:val="nil"/>
                  </w:tcBorders>
                  <w:shd w:val="clear" w:color="auto" w:fill="FFFFFF"/>
                  <w:tcMar>
                    <w:top w:w="0" w:type="dxa"/>
                    <w:left w:w="0" w:type="dxa"/>
                    <w:bottom w:w="0" w:type="dxa"/>
                    <w:right w:w="0" w:type="dxa"/>
                  </w:tcMar>
                  <w:vAlign w:val="center"/>
                </w:tcPr>
                <w:p w14:paraId="28E7A08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134FA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7878A7E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7</w:t>
                  </w:r>
                </w:p>
              </w:tc>
              <w:tc>
                <w:tcPr>
                  <w:tcW w:w="385" w:type="pct"/>
                  <w:tcBorders>
                    <w:tl2br w:val="nil"/>
                    <w:tr2bl w:val="nil"/>
                  </w:tcBorders>
                  <w:shd w:val="clear" w:color="auto" w:fill="FFFFFF"/>
                  <w:tcMar>
                    <w:top w:w="0" w:type="dxa"/>
                    <w:left w:w="0" w:type="dxa"/>
                    <w:bottom w:w="0" w:type="dxa"/>
                    <w:right w:w="0" w:type="dxa"/>
                  </w:tcMar>
                  <w:vAlign w:val="center"/>
                </w:tcPr>
                <w:p w14:paraId="2C439D1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柱形镜片滚压机</w:t>
                  </w:r>
                </w:p>
              </w:tc>
              <w:tc>
                <w:tcPr>
                  <w:tcW w:w="283" w:type="pct"/>
                  <w:tcBorders>
                    <w:tl2br w:val="nil"/>
                    <w:tr2bl w:val="nil"/>
                  </w:tcBorders>
                  <w:shd w:val="clear" w:color="auto" w:fill="FFFFFF"/>
                  <w:tcMar>
                    <w:top w:w="0" w:type="dxa"/>
                    <w:left w:w="0" w:type="dxa"/>
                    <w:bottom w:w="0" w:type="dxa"/>
                    <w:right w:w="0" w:type="dxa"/>
                  </w:tcMar>
                  <w:vAlign w:val="center"/>
                </w:tcPr>
                <w:p w14:paraId="628377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36AFEDF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80</w:t>
                  </w:r>
                </w:p>
              </w:tc>
              <w:tc>
                <w:tcPr>
                  <w:tcW w:w="305" w:type="pct"/>
                  <w:tcBorders>
                    <w:tl2br w:val="nil"/>
                    <w:tr2bl w:val="nil"/>
                  </w:tcBorders>
                  <w:shd w:val="clear" w:color="auto" w:fill="FFFFFF"/>
                  <w:tcMar>
                    <w:top w:w="0" w:type="dxa"/>
                    <w:left w:w="0" w:type="dxa"/>
                    <w:bottom w:w="0" w:type="dxa"/>
                    <w:right w:w="0" w:type="dxa"/>
                  </w:tcMar>
                  <w:vAlign w:val="center"/>
                </w:tcPr>
                <w:p w14:paraId="3BFF4D2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7.3</w:t>
                  </w:r>
                </w:p>
              </w:tc>
              <w:tc>
                <w:tcPr>
                  <w:tcW w:w="305" w:type="pct"/>
                  <w:tcBorders>
                    <w:tl2br w:val="nil"/>
                    <w:tr2bl w:val="nil"/>
                  </w:tcBorders>
                  <w:shd w:val="clear" w:color="auto" w:fill="FFFFFF"/>
                  <w:tcMar>
                    <w:top w:w="0" w:type="dxa"/>
                    <w:left w:w="0" w:type="dxa"/>
                    <w:bottom w:w="0" w:type="dxa"/>
                    <w:right w:w="0" w:type="dxa"/>
                  </w:tcMar>
                  <w:vAlign w:val="center"/>
                </w:tcPr>
                <w:p w14:paraId="48827D0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-9.8</w:t>
                  </w:r>
                </w:p>
              </w:tc>
              <w:tc>
                <w:tcPr>
                  <w:tcW w:w="192" w:type="pct"/>
                  <w:tcBorders>
                    <w:tl2br w:val="nil"/>
                    <w:tr2bl w:val="nil"/>
                  </w:tcBorders>
                  <w:shd w:val="clear" w:color="auto" w:fill="FFFFFF"/>
                  <w:tcMar>
                    <w:top w:w="0" w:type="dxa"/>
                    <w:left w:w="0" w:type="dxa"/>
                    <w:bottom w:w="0" w:type="dxa"/>
                    <w:right w:w="0" w:type="dxa"/>
                  </w:tcMar>
                  <w:vAlign w:val="center"/>
                </w:tcPr>
                <w:p w14:paraId="0E1D954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eastAsia" w:ascii="Times New Roman" w:hAnsi="Times New Roman" w:eastAsia="宋体" w:cs="Times New Roman"/>
                      <w:color w:val="000000" w:themeColor="text1"/>
                      <w:sz w:val="20"/>
                      <w:highlight w:val="none"/>
                      <w:u w:val="single" w:color="auto"/>
                      <w:lang w:val="en-US" w:eastAsia="zh-CN"/>
                      <w14:textFill>
                        <w14:solidFill>
                          <w14:schemeClr w14:val="tx1"/>
                        </w14:solidFill>
                      </w14:textFill>
                    </w:rPr>
                    <w:t>5</w:t>
                  </w: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w:t>
                  </w:r>
                </w:p>
              </w:tc>
              <w:tc>
                <w:tcPr>
                  <w:tcW w:w="370" w:type="pct"/>
                  <w:tcBorders>
                    <w:tl2br w:val="nil"/>
                    <w:tr2bl w:val="nil"/>
                  </w:tcBorders>
                  <w:shd w:val="clear" w:color="auto" w:fill="FFFFFF"/>
                  <w:tcMar>
                    <w:top w:w="0" w:type="dxa"/>
                    <w:left w:w="0" w:type="dxa"/>
                    <w:bottom w:w="0" w:type="dxa"/>
                    <w:right w:w="0" w:type="dxa"/>
                  </w:tcMar>
                  <w:vAlign w:val="center"/>
                </w:tcPr>
                <w:p w14:paraId="6B7C31A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370" w:type="pct"/>
                  <w:tcBorders>
                    <w:tl2br w:val="nil"/>
                    <w:tr2bl w:val="nil"/>
                  </w:tcBorders>
                  <w:shd w:val="clear" w:color="auto" w:fill="FFFFFF"/>
                  <w:tcMar>
                    <w:top w:w="0" w:type="dxa"/>
                    <w:left w:w="0" w:type="dxa"/>
                    <w:bottom w:w="0" w:type="dxa"/>
                    <w:right w:w="0" w:type="dxa"/>
                  </w:tcMar>
                  <w:vAlign w:val="center"/>
                </w:tcPr>
                <w:p w14:paraId="3136DF9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62.9</w:t>
                  </w:r>
                </w:p>
              </w:tc>
              <w:tc>
                <w:tcPr>
                  <w:tcW w:w="253" w:type="pct"/>
                  <w:tcBorders>
                    <w:tl2br w:val="nil"/>
                    <w:tr2bl w:val="nil"/>
                  </w:tcBorders>
                  <w:shd w:val="clear" w:color="auto" w:fill="FFFFFF"/>
                  <w:tcMar>
                    <w:top w:w="0" w:type="dxa"/>
                    <w:left w:w="0" w:type="dxa"/>
                    <w:bottom w:w="0" w:type="dxa"/>
                    <w:right w:w="0" w:type="dxa"/>
                  </w:tcMar>
                  <w:vAlign w:val="center"/>
                </w:tcPr>
                <w:p w14:paraId="161F8CA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256" w:type="pct"/>
                  <w:tcBorders>
                    <w:tl2br w:val="nil"/>
                    <w:tr2bl w:val="nil"/>
                  </w:tcBorders>
                  <w:shd w:val="clear" w:color="auto" w:fill="FFFFFF"/>
                  <w:tcMar>
                    <w:top w:w="0" w:type="dxa"/>
                    <w:left w:w="0" w:type="dxa"/>
                    <w:bottom w:w="0" w:type="dxa"/>
                    <w:right w:w="0" w:type="dxa"/>
                  </w:tcMar>
                  <w:vAlign w:val="center"/>
                </w:tcPr>
                <w:p w14:paraId="4F8BF9E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377C05B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55B3D73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8" w:type="pct"/>
                  <w:tcBorders>
                    <w:tl2br w:val="nil"/>
                    <w:tr2bl w:val="nil"/>
                  </w:tcBorders>
                  <w:shd w:val="clear" w:color="auto" w:fill="FFFFFF"/>
                  <w:tcMar>
                    <w:top w:w="0" w:type="dxa"/>
                    <w:left w:w="0" w:type="dxa"/>
                    <w:bottom w:w="0" w:type="dxa"/>
                    <w:right w:w="0" w:type="dxa"/>
                  </w:tcMar>
                  <w:vAlign w:val="center"/>
                </w:tcPr>
                <w:p w14:paraId="3737D02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36.9</w:t>
                  </w:r>
                </w:p>
              </w:tc>
              <w:tc>
                <w:tcPr>
                  <w:tcW w:w="248" w:type="pct"/>
                  <w:tcBorders>
                    <w:tl2br w:val="nil"/>
                    <w:tr2bl w:val="nil"/>
                  </w:tcBorders>
                  <w:shd w:val="clear" w:color="auto" w:fill="FFFFFF"/>
                  <w:tcMar>
                    <w:top w:w="0" w:type="dxa"/>
                    <w:left w:w="0" w:type="dxa"/>
                    <w:bottom w:w="0" w:type="dxa"/>
                    <w:right w:w="0" w:type="dxa"/>
                  </w:tcMar>
                  <w:vAlign w:val="center"/>
                </w:tcPr>
                <w:p w14:paraId="1567489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9" w:type="pct"/>
                  <w:tcBorders>
                    <w:tl2br w:val="nil"/>
                    <w:tr2bl w:val="nil"/>
                  </w:tcBorders>
                  <w:shd w:val="clear" w:color="auto" w:fill="FFFFFF"/>
                  <w:tcMar>
                    <w:top w:w="0" w:type="dxa"/>
                    <w:left w:w="0" w:type="dxa"/>
                    <w:bottom w:w="0" w:type="dxa"/>
                    <w:right w:w="0" w:type="dxa"/>
                  </w:tcMar>
                  <w:vAlign w:val="center"/>
                </w:tcPr>
                <w:p w14:paraId="61A1998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34" w:type="pct"/>
                  <w:tcBorders>
                    <w:tl2br w:val="nil"/>
                    <w:tr2bl w:val="nil"/>
                  </w:tcBorders>
                  <w:shd w:val="clear" w:color="auto" w:fill="FFFFFF"/>
                  <w:tcMar>
                    <w:top w:w="0" w:type="dxa"/>
                    <w:left w:w="0" w:type="dxa"/>
                    <w:bottom w:w="0" w:type="dxa"/>
                    <w:right w:w="0" w:type="dxa"/>
                  </w:tcMar>
                  <w:vAlign w:val="center"/>
                </w:tcPr>
                <w:p w14:paraId="2FE5082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744B1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281A492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w:t>
                  </w:r>
                </w:p>
              </w:tc>
              <w:tc>
                <w:tcPr>
                  <w:tcW w:w="385" w:type="pct"/>
                  <w:tcBorders>
                    <w:tl2br w:val="nil"/>
                    <w:tr2bl w:val="nil"/>
                  </w:tcBorders>
                  <w:shd w:val="clear" w:color="auto" w:fill="FFFFFF"/>
                  <w:tcMar>
                    <w:top w:w="0" w:type="dxa"/>
                    <w:left w:w="0" w:type="dxa"/>
                    <w:bottom w:w="0" w:type="dxa"/>
                    <w:right w:w="0" w:type="dxa"/>
                  </w:tcMar>
                  <w:vAlign w:val="center"/>
                </w:tcPr>
                <w:p w14:paraId="753D73B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激光打标机</w:t>
                  </w:r>
                </w:p>
              </w:tc>
              <w:tc>
                <w:tcPr>
                  <w:tcW w:w="283" w:type="pct"/>
                  <w:tcBorders>
                    <w:tl2br w:val="nil"/>
                    <w:tr2bl w:val="nil"/>
                  </w:tcBorders>
                  <w:shd w:val="clear" w:color="auto" w:fill="FFFFFF"/>
                  <w:tcMar>
                    <w:top w:w="0" w:type="dxa"/>
                    <w:left w:w="0" w:type="dxa"/>
                    <w:bottom w:w="0" w:type="dxa"/>
                    <w:right w:w="0" w:type="dxa"/>
                  </w:tcMar>
                  <w:vAlign w:val="center"/>
                </w:tcPr>
                <w:p w14:paraId="2D78BA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2</w:t>
                  </w:r>
                </w:p>
              </w:tc>
              <w:tc>
                <w:tcPr>
                  <w:tcW w:w="449" w:type="pct"/>
                  <w:tcBorders>
                    <w:tl2br w:val="nil"/>
                    <w:tr2bl w:val="nil"/>
                  </w:tcBorders>
                  <w:shd w:val="clear" w:color="auto" w:fill="FFFFFF"/>
                  <w:tcMar>
                    <w:top w:w="0" w:type="dxa"/>
                    <w:left w:w="0" w:type="dxa"/>
                    <w:bottom w:w="0" w:type="dxa"/>
                    <w:right w:w="0" w:type="dxa"/>
                  </w:tcMar>
                  <w:vAlign w:val="center"/>
                </w:tcPr>
                <w:p w14:paraId="0651C15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80</w:t>
                  </w:r>
                </w:p>
              </w:tc>
              <w:tc>
                <w:tcPr>
                  <w:tcW w:w="305" w:type="pct"/>
                  <w:tcBorders>
                    <w:tl2br w:val="nil"/>
                    <w:tr2bl w:val="nil"/>
                  </w:tcBorders>
                  <w:shd w:val="clear" w:color="auto" w:fill="FFFFFF"/>
                  <w:tcMar>
                    <w:top w:w="0" w:type="dxa"/>
                    <w:left w:w="0" w:type="dxa"/>
                    <w:bottom w:w="0" w:type="dxa"/>
                    <w:right w:w="0" w:type="dxa"/>
                  </w:tcMar>
                  <w:vAlign w:val="center"/>
                </w:tcPr>
                <w:p w14:paraId="4D6B89D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-9.8</w:t>
                  </w:r>
                </w:p>
              </w:tc>
              <w:tc>
                <w:tcPr>
                  <w:tcW w:w="305" w:type="pct"/>
                  <w:tcBorders>
                    <w:tl2br w:val="nil"/>
                    <w:tr2bl w:val="nil"/>
                  </w:tcBorders>
                  <w:shd w:val="clear" w:color="auto" w:fill="FFFFFF"/>
                  <w:tcMar>
                    <w:top w:w="0" w:type="dxa"/>
                    <w:left w:w="0" w:type="dxa"/>
                    <w:bottom w:w="0" w:type="dxa"/>
                    <w:right w:w="0" w:type="dxa"/>
                  </w:tcMar>
                  <w:vAlign w:val="center"/>
                </w:tcPr>
                <w:p w14:paraId="50AF392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-10.8</w:t>
                  </w:r>
                </w:p>
              </w:tc>
              <w:tc>
                <w:tcPr>
                  <w:tcW w:w="192" w:type="pct"/>
                  <w:tcBorders>
                    <w:tl2br w:val="nil"/>
                    <w:tr2bl w:val="nil"/>
                  </w:tcBorders>
                  <w:shd w:val="clear" w:color="auto" w:fill="FFFFFF"/>
                  <w:tcMar>
                    <w:top w:w="0" w:type="dxa"/>
                    <w:left w:w="0" w:type="dxa"/>
                    <w:bottom w:w="0" w:type="dxa"/>
                    <w:right w:w="0" w:type="dxa"/>
                  </w:tcMar>
                  <w:vAlign w:val="center"/>
                </w:tcPr>
                <w:p w14:paraId="21791F9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0CC35ED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370" w:type="pct"/>
                  <w:tcBorders>
                    <w:tl2br w:val="nil"/>
                    <w:tr2bl w:val="nil"/>
                  </w:tcBorders>
                  <w:shd w:val="clear" w:color="auto" w:fill="FFFFFF"/>
                  <w:tcMar>
                    <w:top w:w="0" w:type="dxa"/>
                    <w:left w:w="0" w:type="dxa"/>
                    <w:bottom w:w="0" w:type="dxa"/>
                    <w:right w:w="0" w:type="dxa"/>
                  </w:tcMar>
                  <w:vAlign w:val="center"/>
                </w:tcPr>
                <w:p w14:paraId="79223C4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62.9</w:t>
                  </w:r>
                </w:p>
              </w:tc>
              <w:tc>
                <w:tcPr>
                  <w:tcW w:w="253" w:type="pct"/>
                  <w:tcBorders>
                    <w:tl2br w:val="nil"/>
                    <w:tr2bl w:val="nil"/>
                  </w:tcBorders>
                  <w:shd w:val="clear" w:color="auto" w:fill="FFFFFF"/>
                  <w:tcMar>
                    <w:top w:w="0" w:type="dxa"/>
                    <w:left w:w="0" w:type="dxa"/>
                    <w:bottom w:w="0" w:type="dxa"/>
                    <w:right w:w="0" w:type="dxa"/>
                  </w:tcMar>
                  <w:vAlign w:val="center"/>
                </w:tcPr>
                <w:p w14:paraId="030DFCE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256" w:type="pct"/>
                  <w:tcBorders>
                    <w:tl2br w:val="nil"/>
                    <w:tr2bl w:val="nil"/>
                  </w:tcBorders>
                  <w:shd w:val="clear" w:color="auto" w:fill="FFFFFF"/>
                  <w:tcMar>
                    <w:top w:w="0" w:type="dxa"/>
                    <w:left w:w="0" w:type="dxa"/>
                    <w:bottom w:w="0" w:type="dxa"/>
                    <w:right w:w="0" w:type="dxa"/>
                  </w:tcMar>
                  <w:vAlign w:val="center"/>
                </w:tcPr>
                <w:p w14:paraId="6FF6D99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0D80C62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53F86F9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8" w:type="pct"/>
                  <w:tcBorders>
                    <w:tl2br w:val="nil"/>
                    <w:tr2bl w:val="nil"/>
                  </w:tcBorders>
                  <w:shd w:val="clear" w:color="auto" w:fill="FFFFFF"/>
                  <w:tcMar>
                    <w:top w:w="0" w:type="dxa"/>
                    <w:left w:w="0" w:type="dxa"/>
                    <w:bottom w:w="0" w:type="dxa"/>
                    <w:right w:w="0" w:type="dxa"/>
                  </w:tcMar>
                  <w:vAlign w:val="center"/>
                </w:tcPr>
                <w:p w14:paraId="587CA99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36.9</w:t>
                  </w:r>
                </w:p>
              </w:tc>
              <w:tc>
                <w:tcPr>
                  <w:tcW w:w="248" w:type="pct"/>
                  <w:tcBorders>
                    <w:tl2br w:val="nil"/>
                    <w:tr2bl w:val="nil"/>
                  </w:tcBorders>
                  <w:shd w:val="clear" w:color="auto" w:fill="FFFFFF"/>
                  <w:tcMar>
                    <w:top w:w="0" w:type="dxa"/>
                    <w:left w:w="0" w:type="dxa"/>
                    <w:bottom w:w="0" w:type="dxa"/>
                    <w:right w:w="0" w:type="dxa"/>
                  </w:tcMar>
                  <w:vAlign w:val="center"/>
                </w:tcPr>
                <w:p w14:paraId="48FC288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9" w:type="pct"/>
                  <w:tcBorders>
                    <w:tl2br w:val="nil"/>
                    <w:tr2bl w:val="nil"/>
                  </w:tcBorders>
                  <w:shd w:val="clear" w:color="auto" w:fill="FFFFFF"/>
                  <w:tcMar>
                    <w:top w:w="0" w:type="dxa"/>
                    <w:left w:w="0" w:type="dxa"/>
                    <w:bottom w:w="0" w:type="dxa"/>
                    <w:right w:w="0" w:type="dxa"/>
                  </w:tcMar>
                  <w:vAlign w:val="center"/>
                </w:tcPr>
                <w:p w14:paraId="1D4BA70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34" w:type="pct"/>
                  <w:tcBorders>
                    <w:tl2br w:val="nil"/>
                    <w:tr2bl w:val="nil"/>
                  </w:tcBorders>
                  <w:shd w:val="clear" w:color="auto" w:fill="FFFFFF"/>
                  <w:tcMar>
                    <w:top w:w="0" w:type="dxa"/>
                    <w:left w:w="0" w:type="dxa"/>
                    <w:bottom w:w="0" w:type="dxa"/>
                    <w:right w:w="0" w:type="dxa"/>
                  </w:tcMar>
                  <w:vAlign w:val="center"/>
                </w:tcPr>
                <w:p w14:paraId="40B1CD4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62ACD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2553AB6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9</w:t>
                  </w:r>
                </w:p>
              </w:tc>
              <w:tc>
                <w:tcPr>
                  <w:tcW w:w="385" w:type="pct"/>
                  <w:tcBorders>
                    <w:tl2br w:val="nil"/>
                    <w:tr2bl w:val="nil"/>
                  </w:tcBorders>
                  <w:shd w:val="clear" w:color="auto" w:fill="FFFFFF"/>
                  <w:tcMar>
                    <w:top w:w="0" w:type="dxa"/>
                    <w:left w:w="0" w:type="dxa"/>
                    <w:bottom w:w="0" w:type="dxa"/>
                    <w:right w:w="0" w:type="dxa"/>
                  </w:tcMar>
                  <w:vAlign w:val="center"/>
                </w:tcPr>
                <w:p w14:paraId="6E22935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五轴雕铣机</w:t>
                  </w:r>
                </w:p>
              </w:tc>
              <w:tc>
                <w:tcPr>
                  <w:tcW w:w="283" w:type="pct"/>
                  <w:tcBorders>
                    <w:tl2br w:val="nil"/>
                    <w:tr2bl w:val="nil"/>
                  </w:tcBorders>
                  <w:shd w:val="clear" w:color="auto" w:fill="FFFFFF"/>
                  <w:tcMar>
                    <w:top w:w="0" w:type="dxa"/>
                    <w:left w:w="0" w:type="dxa"/>
                    <w:bottom w:w="0" w:type="dxa"/>
                    <w:right w:w="0" w:type="dxa"/>
                  </w:tcMar>
                  <w:vAlign w:val="center"/>
                </w:tcPr>
                <w:p w14:paraId="0C9B14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2</w:t>
                  </w:r>
                </w:p>
              </w:tc>
              <w:tc>
                <w:tcPr>
                  <w:tcW w:w="449" w:type="pct"/>
                  <w:tcBorders>
                    <w:tl2br w:val="nil"/>
                    <w:tr2bl w:val="nil"/>
                  </w:tcBorders>
                  <w:shd w:val="clear" w:color="auto" w:fill="FFFFFF"/>
                  <w:tcMar>
                    <w:top w:w="0" w:type="dxa"/>
                    <w:left w:w="0" w:type="dxa"/>
                    <w:bottom w:w="0" w:type="dxa"/>
                    <w:right w:w="0" w:type="dxa"/>
                  </w:tcMar>
                  <w:vAlign w:val="center"/>
                </w:tcPr>
                <w:p w14:paraId="122A18D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4630A05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-16.8</w:t>
                  </w:r>
                </w:p>
              </w:tc>
              <w:tc>
                <w:tcPr>
                  <w:tcW w:w="305" w:type="pct"/>
                  <w:tcBorders>
                    <w:tl2br w:val="nil"/>
                    <w:tr2bl w:val="nil"/>
                  </w:tcBorders>
                  <w:shd w:val="clear" w:color="auto" w:fill="FFFFFF"/>
                  <w:tcMar>
                    <w:top w:w="0" w:type="dxa"/>
                    <w:left w:w="0" w:type="dxa"/>
                    <w:bottom w:w="0" w:type="dxa"/>
                    <w:right w:w="0" w:type="dxa"/>
                  </w:tcMar>
                  <w:vAlign w:val="center"/>
                </w:tcPr>
                <w:p w14:paraId="239DFDD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-10.8</w:t>
                  </w:r>
                </w:p>
              </w:tc>
              <w:tc>
                <w:tcPr>
                  <w:tcW w:w="192" w:type="pct"/>
                  <w:tcBorders>
                    <w:tl2br w:val="nil"/>
                    <w:tr2bl w:val="nil"/>
                  </w:tcBorders>
                  <w:shd w:val="clear" w:color="auto" w:fill="FFFFFF"/>
                  <w:tcMar>
                    <w:top w:w="0" w:type="dxa"/>
                    <w:left w:w="0" w:type="dxa"/>
                    <w:bottom w:w="0" w:type="dxa"/>
                    <w:right w:w="0" w:type="dxa"/>
                  </w:tcMar>
                  <w:vAlign w:val="center"/>
                </w:tcPr>
                <w:p w14:paraId="683DB27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5F42543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6817A07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67.9</w:t>
                  </w:r>
                </w:p>
              </w:tc>
              <w:tc>
                <w:tcPr>
                  <w:tcW w:w="253" w:type="pct"/>
                  <w:tcBorders>
                    <w:tl2br w:val="nil"/>
                    <w:tr2bl w:val="nil"/>
                  </w:tcBorders>
                  <w:shd w:val="clear" w:color="auto" w:fill="FFFFFF"/>
                  <w:tcMar>
                    <w:top w:w="0" w:type="dxa"/>
                    <w:left w:w="0" w:type="dxa"/>
                    <w:bottom w:w="0" w:type="dxa"/>
                    <w:right w:w="0" w:type="dxa"/>
                  </w:tcMar>
                  <w:vAlign w:val="center"/>
                </w:tcPr>
                <w:p w14:paraId="1FE6D8E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6A8B32F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73C98C0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1AACCAC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610DC51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41.9</w:t>
                  </w:r>
                </w:p>
              </w:tc>
              <w:tc>
                <w:tcPr>
                  <w:tcW w:w="248" w:type="pct"/>
                  <w:tcBorders>
                    <w:tl2br w:val="nil"/>
                    <w:tr2bl w:val="nil"/>
                  </w:tcBorders>
                  <w:shd w:val="clear" w:color="auto" w:fill="FFFFFF"/>
                  <w:tcMar>
                    <w:top w:w="0" w:type="dxa"/>
                    <w:left w:w="0" w:type="dxa"/>
                    <w:bottom w:w="0" w:type="dxa"/>
                    <w:right w:w="0" w:type="dxa"/>
                  </w:tcMar>
                  <w:vAlign w:val="center"/>
                </w:tcPr>
                <w:p w14:paraId="04F82A7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3083853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34" w:type="pct"/>
                  <w:tcBorders>
                    <w:tl2br w:val="nil"/>
                    <w:tr2bl w:val="nil"/>
                  </w:tcBorders>
                  <w:shd w:val="clear" w:color="auto" w:fill="FFFFFF"/>
                  <w:tcMar>
                    <w:top w:w="0" w:type="dxa"/>
                    <w:left w:w="0" w:type="dxa"/>
                    <w:bottom w:w="0" w:type="dxa"/>
                    <w:right w:w="0" w:type="dxa"/>
                  </w:tcMar>
                  <w:vAlign w:val="center"/>
                </w:tcPr>
                <w:p w14:paraId="393F324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78126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6443C36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w:t>
                  </w:r>
                </w:p>
              </w:tc>
              <w:tc>
                <w:tcPr>
                  <w:tcW w:w="385" w:type="pct"/>
                  <w:tcBorders>
                    <w:tl2br w:val="nil"/>
                    <w:tr2bl w:val="nil"/>
                  </w:tcBorders>
                  <w:shd w:val="clear" w:color="auto" w:fill="FFFFFF"/>
                  <w:tcMar>
                    <w:top w:w="0" w:type="dxa"/>
                    <w:left w:w="0" w:type="dxa"/>
                    <w:bottom w:w="0" w:type="dxa"/>
                    <w:right w:w="0" w:type="dxa"/>
                  </w:tcMar>
                  <w:vAlign w:val="center"/>
                </w:tcPr>
                <w:p w14:paraId="252A277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吸附式干燥机</w:t>
                  </w:r>
                </w:p>
              </w:tc>
              <w:tc>
                <w:tcPr>
                  <w:tcW w:w="283" w:type="pct"/>
                  <w:tcBorders>
                    <w:tl2br w:val="nil"/>
                    <w:tr2bl w:val="nil"/>
                  </w:tcBorders>
                  <w:shd w:val="clear" w:color="auto" w:fill="FFFFFF"/>
                  <w:tcMar>
                    <w:top w:w="0" w:type="dxa"/>
                    <w:left w:w="0" w:type="dxa"/>
                    <w:bottom w:w="0" w:type="dxa"/>
                    <w:right w:w="0" w:type="dxa"/>
                  </w:tcMar>
                  <w:vAlign w:val="center"/>
                </w:tcPr>
                <w:p w14:paraId="784198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211E01B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7AF7AD6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-29.1</w:t>
                  </w:r>
                </w:p>
              </w:tc>
              <w:tc>
                <w:tcPr>
                  <w:tcW w:w="305" w:type="pct"/>
                  <w:tcBorders>
                    <w:tl2br w:val="nil"/>
                    <w:tr2bl w:val="nil"/>
                  </w:tcBorders>
                  <w:shd w:val="clear" w:color="auto" w:fill="FFFFFF"/>
                  <w:tcMar>
                    <w:top w:w="0" w:type="dxa"/>
                    <w:left w:w="0" w:type="dxa"/>
                    <w:bottom w:w="0" w:type="dxa"/>
                    <w:right w:w="0" w:type="dxa"/>
                  </w:tcMar>
                  <w:vAlign w:val="center"/>
                </w:tcPr>
                <w:p w14:paraId="0DBEA0A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-9.2</w:t>
                  </w:r>
                </w:p>
              </w:tc>
              <w:tc>
                <w:tcPr>
                  <w:tcW w:w="192" w:type="pct"/>
                  <w:tcBorders>
                    <w:tl2br w:val="nil"/>
                    <w:tr2bl w:val="nil"/>
                  </w:tcBorders>
                  <w:shd w:val="clear" w:color="auto" w:fill="FFFFFF"/>
                  <w:tcMar>
                    <w:top w:w="0" w:type="dxa"/>
                    <w:left w:w="0" w:type="dxa"/>
                    <w:bottom w:w="0" w:type="dxa"/>
                    <w:right w:w="0" w:type="dxa"/>
                  </w:tcMar>
                  <w:vAlign w:val="center"/>
                </w:tcPr>
                <w:p w14:paraId="6815FA8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047FF3C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7E41D88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3" w:type="pct"/>
                  <w:tcBorders>
                    <w:tl2br w:val="nil"/>
                    <w:tr2bl w:val="nil"/>
                  </w:tcBorders>
                  <w:shd w:val="clear" w:color="auto" w:fill="FFFFFF"/>
                  <w:tcMar>
                    <w:top w:w="0" w:type="dxa"/>
                    <w:left w:w="0" w:type="dxa"/>
                    <w:bottom w:w="0" w:type="dxa"/>
                    <w:right w:w="0" w:type="dxa"/>
                  </w:tcMar>
                  <w:vAlign w:val="center"/>
                </w:tcPr>
                <w:p w14:paraId="2F078AA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1428D2D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4F1BE38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657ED8C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4476D84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5CC1696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563EEBB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34" w:type="pct"/>
                  <w:tcBorders>
                    <w:tl2br w:val="nil"/>
                    <w:tr2bl w:val="nil"/>
                  </w:tcBorders>
                  <w:shd w:val="clear" w:color="auto" w:fill="FFFFFF"/>
                  <w:tcMar>
                    <w:top w:w="0" w:type="dxa"/>
                    <w:left w:w="0" w:type="dxa"/>
                    <w:bottom w:w="0" w:type="dxa"/>
                    <w:right w:w="0" w:type="dxa"/>
                  </w:tcMar>
                  <w:vAlign w:val="center"/>
                </w:tcPr>
                <w:p w14:paraId="2141BE3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1F344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1371B50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11</w:t>
                  </w:r>
                </w:p>
              </w:tc>
              <w:tc>
                <w:tcPr>
                  <w:tcW w:w="385" w:type="pct"/>
                  <w:tcBorders>
                    <w:tl2br w:val="nil"/>
                    <w:tr2bl w:val="nil"/>
                  </w:tcBorders>
                  <w:shd w:val="clear" w:color="auto" w:fill="FFFFFF"/>
                  <w:tcMar>
                    <w:top w:w="0" w:type="dxa"/>
                    <w:left w:w="0" w:type="dxa"/>
                    <w:bottom w:w="0" w:type="dxa"/>
                    <w:right w:w="0" w:type="dxa"/>
                  </w:tcMar>
                  <w:vAlign w:val="center"/>
                </w:tcPr>
                <w:p w14:paraId="0CFCDC4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冷冻式干燥机</w:t>
                  </w:r>
                </w:p>
              </w:tc>
              <w:tc>
                <w:tcPr>
                  <w:tcW w:w="283" w:type="pct"/>
                  <w:tcBorders>
                    <w:tl2br w:val="nil"/>
                    <w:tr2bl w:val="nil"/>
                  </w:tcBorders>
                  <w:shd w:val="clear" w:color="auto" w:fill="FFFFFF"/>
                  <w:tcMar>
                    <w:top w:w="0" w:type="dxa"/>
                    <w:left w:w="0" w:type="dxa"/>
                    <w:bottom w:w="0" w:type="dxa"/>
                    <w:right w:w="0" w:type="dxa"/>
                  </w:tcMar>
                  <w:vAlign w:val="center"/>
                </w:tcPr>
                <w:p w14:paraId="6ACB55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75F177A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3F91381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33.4</w:t>
                  </w:r>
                </w:p>
              </w:tc>
              <w:tc>
                <w:tcPr>
                  <w:tcW w:w="305" w:type="pct"/>
                  <w:tcBorders>
                    <w:tl2br w:val="nil"/>
                    <w:tr2bl w:val="nil"/>
                  </w:tcBorders>
                  <w:shd w:val="clear" w:color="auto" w:fill="FFFFFF"/>
                  <w:tcMar>
                    <w:top w:w="0" w:type="dxa"/>
                    <w:left w:w="0" w:type="dxa"/>
                    <w:bottom w:w="0" w:type="dxa"/>
                    <w:right w:w="0" w:type="dxa"/>
                  </w:tcMar>
                  <w:vAlign w:val="center"/>
                </w:tcPr>
                <w:p w14:paraId="4140DE0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6.8</w:t>
                  </w:r>
                </w:p>
              </w:tc>
              <w:tc>
                <w:tcPr>
                  <w:tcW w:w="192" w:type="pct"/>
                  <w:tcBorders>
                    <w:tl2br w:val="nil"/>
                    <w:tr2bl w:val="nil"/>
                  </w:tcBorders>
                  <w:shd w:val="clear" w:color="auto" w:fill="FFFFFF"/>
                  <w:tcMar>
                    <w:top w:w="0" w:type="dxa"/>
                    <w:left w:w="0" w:type="dxa"/>
                    <w:bottom w:w="0" w:type="dxa"/>
                    <w:right w:w="0" w:type="dxa"/>
                  </w:tcMar>
                  <w:vAlign w:val="center"/>
                </w:tcPr>
                <w:p w14:paraId="00D6662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67CC8F3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619D0E6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3" w:type="pct"/>
                  <w:tcBorders>
                    <w:tl2br w:val="nil"/>
                    <w:tr2bl w:val="nil"/>
                  </w:tcBorders>
                  <w:shd w:val="clear" w:color="auto" w:fill="FFFFFF"/>
                  <w:tcMar>
                    <w:top w:w="0" w:type="dxa"/>
                    <w:left w:w="0" w:type="dxa"/>
                    <w:bottom w:w="0" w:type="dxa"/>
                    <w:right w:w="0" w:type="dxa"/>
                  </w:tcMar>
                  <w:vAlign w:val="center"/>
                </w:tcPr>
                <w:p w14:paraId="1B95B6D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747E3AA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67.9</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40FA7B3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6455458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3375AA7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3DF7287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4A7ED12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41.9</w:t>
                  </w:r>
                </w:p>
              </w:tc>
              <w:tc>
                <w:tcPr>
                  <w:tcW w:w="234" w:type="pct"/>
                  <w:tcBorders>
                    <w:tl2br w:val="nil"/>
                    <w:tr2bl w:val="nil"/>
                  </w:tcBorders>
                  <w:shd w:val="clear" w:color="auto" w:fill="FFFFFF"/>
                  <w:tcMar>
                    <w:top w:w="0" w:type="dxa"/>
                    <w:left w:w="0" w:type="dxa"/>
                    <w:bottom w:w="0" w:type="dxa"/>
                    <w:right w:w="0" w:type="dxa"/>
                  </w:tcMar>
                  <w:vAlign w:val="center"/>
                </w:tcPr>
                <w:p w14:paraId="14E315E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0D0DE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123CDD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85" w:type="pct"/>
                  <w:tcBorders>
                    <w:tl2br w:val="nil"/>
                    <w:tr2bl w:val="nil"/>
                  </w:tcBorders>
                  <w:shd w:val="clear" w:color="auto" w:fill="FFFFFF"/>
                  <w:tcMar>
                    <w:top w:w="0" w:type="dxa"/>
                    <w:left w:w="0" w:type="dxa"/>
                    <w:bottom w:w="0" w:type="dxa"/>
                    <w:right w:w="0" w:type="dxa"/>
                  </w:tcMar>
                  <w:vAlign w:val="center"/>
                </w:tcPr>
                <w:p w14:paraId="53B73F5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德曼节能空压机</w:t>
                  </w:r>
                </w:p>
              </w:tc>
              <w:tc>
                <w:tcPr>
                  <w:tcW w:w="283" w:type="pct"/>
                  <w:tcBorders>
                    <w:tl2br w:val="nil"/>
                    <w:tr2bl w:val="nil"/>
                  </w:tcBorders>
                  <w:shd w:val="clear" w:color="auto" w:fill="FFFFFF"/>
                  <w:tcMar>
                    <w:top w:w="0" w:type="dxa"/>
                    <w:left w:w="0" w:type="dxa"/>
                    <w:bottom w:w="0" w:type="dxa"/>
                    <w:right w:w="0" w:type="dxa"/>
                  </w:tcMar>
                  <w:vAlign w:val="center"/>
                </w:tcPr>
                <w:p w14:paraId="117956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000DADE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690A6AA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10.5</w:t>
                  </w:r>
                </w:p>
              </w:tc>
              <w:tc>
                <w:tcPr>
                  <w:tcW w:w="305" w:type="pct"/>
                  <w:tcBorders>
                    <w:tl2br w:val="nil"/>
                    <w:tr2bl w:val="nil"/>
                  </w:tcBorders>
                  <w:shd w:val="clear" w:color="auto" w:fill="FFFFFF"/>
                  <w:tcMar>
                    <w:top w:w="0" w:type="dxa"/>
                    <w:left w:w="0" w:type="dxa"/>
                    <w:bottom w:w="0" w:type="dxa"/>
                    <w:right w:w="0" w:type="dxa"/>
                  </w:tcMar>
                  <w:vAlign w:val="center"/>
                </w:tcPr>
                <w:p w14:paraId="71370BA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6.8</w:t>
                  </w:r>
                </w:p>
              </w:tc>
              <w:tc>
                <w:tcPr>
                  <w:tcW w:w="192" w:type="pct"/>
                  <w:tcBorders>
                    <w:tl2br w:val="nil"/>
                    <w:tr2bl w:val="nil"/>
                  </w:tcBorders>
                  <w:shd w:val="clear" w:color="auto" w:fill="FFFFFF"/>
                  <w:tcMar>
                    <w:top w:w="0" w:type="dxa"/>
                    <w:left w:w="0" w:type="dxa"/>
                    <w:bottom w:w="0" w:type="dxa"/>
                    <w:right w:w="0" w:type="dxa"/>
                  </w:tcMar>
                  <w:vAlign w:val="center"/>
                </w:tcPr>
                <w:p w14:paraId="37E03A0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72D0A3D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266A18E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3" w:type="pct"/>
                  <w:tcBorders>
                    <w:tl2br w:val="nil"/>
                    <w:tr2bl w:val="nil"/>
                  </w:tcBorders>
                  <w:shd w:val="clear" w:color="auto" w:fill="FFFFFF"/>
                  <w:tcMar>
                    <w:top w:w="0" w:type="dxa"/>
                    <w:left w:w="0" w:type="dxa"/>
                    <w:bottom w:w="0" w:type="dxa"/>
                    <w:right w:w="0" w:type="dxa"/>
                  </w:tcMar>
                  <w:vAlign w:val="center"/>
                </w:tcPr>
                <w:p w14:paraId="6534848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6D61A47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67.9</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4CC82B7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2D6339B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4B7A9F6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381B4CD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7734EDD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41.9</w:t>
                  </w:r>
                </w:p>
              </w:tc>
              <w:tc>
                <w:tcPr>
                  <w:tcW w:w="234" w:type="pct"/>
                  <w:tcBorders>
                    <w:tl2br w:val="nil"/>
                    <w:tr2bl w:val="nil"/>
                  </w:tcBorders>
                  <w:shd w:val="clear" w:color="auto" w:fill="FFFFFF"/>
                  <w:tcMar>
                    <w:top w:w="0" w:type="dxa"/>
                    <w:left w:w="0" w:type="dxa"/>
                    <w:bottom w:w="0" w:type="dxa"/>
                    <w:right w:w="0" w:type="dxa"/>
                  </w:tcMar>
                  <w:vAlign w:val="center"/>
                </w:tcPr>
                <w:p w14:paraId="2E54017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0FB90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47E45A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13</w:t>
                  </w:r>
                </w:p>
              </w:tc>
              <w:tc>
                <w:tcPr>
                  <w:tcW w:w="385" w:type="pct"/>
                  <w:tcBorders>
                    <w:tl2br w:val="nil"/>
                    <w:tr2bl w:val="nil"/>
                  </w:tcBorders>
                  <w:shd w:val="clear" w:color="auto" w:fill="FFFFFF"/>
                  <w:tcMar>
                    <w:top w:w="0" w:type="dxa"/>
                    <w:left w:w="0" w:type="dxa"/>
                    <w:bottom w:w="0" w:type="dxa"/>
                    <w:right w:w="0" w:type="dxa"/>
                  </w:tcMar>
                  <w:vAlign w:val="center"/>
                </w:tcPr>
                <w:p w14:paraId="01DC6A1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100公斤混色机</w:t>
                  </w:r>
                </w:p>
              </w:tc>
              <w:tc>
                <w:tcPr>
                  <w:tcW w:w="283" w:type="pct"/>
                  <w:tcBorders>
                    <w:tl2br w:val="nil"/>
                    <w:tr2bl w:val="nil"/>
                  </w:tcBorders>
                  <w:shd w:val="clear" w:color="auto" w:fill="FFFFFF"/>
                  <w:tcMar>
                    <w:top w:w="0" w:type="dxa"/>
                    <w:left w:w="0" w:type="dxa"/>
                    <w:bottom w:w="0" w:type="dxa"/>
                    <w:right w:w="0" w:type="dxa"/>
                  </w:tcMar>
                  <w:vAlign w:val="center"/>
                </w:tcPr>
                <w:p w14:paraId="3268B9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07BCAFD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80</w:t>
                  </w:r>
                </w:p>
              </w:tc>
              <w:tc>
                <w:tcPr>
                  <w:tcW w:w="305" w:type="pct"/>
                  <w:tcBorders>
                    <w:tl2br w:val="nil"/>
                    <w:tr2bl w:val="nil"/>
                  </w:tcBorders>
                  <w:shd w:val="clear" w:color="auto" w:fill="FFFFFF"/>
                  <w:tcMar>
                    <w:top w:w="0" w:type="dxa"/>
                    <w:left w:w="0" w:type="dxa"/>
                    <w:bottom w:w="0" w:type="dxa"/>
                    <w:right w:w="0" w:type="dxa"/>
                  </w:tcMar>
                  <w:vAlign w:val="center"/>
                </w:tcPr>
                <w:p w14:paraId="077C3F2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-6.6</w:t>
                  </w:r>
                </w:p>
              </w:tc>
              <w:tc>
                <w:tcPr>
                  <w:tcW w:w="305" w:type="pct"/>
                  <w:tcBorders>
                    <w:tl2br w:val="nil"/>
                    <w:tr2bl w:val="nil"/>
                  </w:tcBorders>
                  <w:shd w:val="clear" w:color="auto" w:fill="FFFFFF"/>
                  <w:tcMar>
                    <w:top w:w="0" w:type="dxa"/>
                    <w:left w:w="0" w:type="dxa"/>
                    <w:bottom w:w="0" w:type="dxa"/>
                    <w:right w:w="0" w:type="dxa"/>
                  </w:tcMar>
                  <w:vAlign w:val="center"/>
                </w:tcPr>
                <w:p w14:paraId="1EF8FE1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7.9</w:t>
                  </w:r>
                </w:p>
              </w:tc>
              <w:tc>
                <w:tcPr>
                  <w:tcW w:w="192" w:type="pct"/>
                  <w:tcBorders>
                    <w:tl2br w:val="nil"/>
                    <w:tr2bl w:val="nil"/>
                  </w:tcBorders>
                  <w:shd w:val="clear" w:color="auto" w:fill="FFFFFF"/>
                  <w:tcMar>
                    <w:top w:w="0" w:type="dxa"/>
                    <w:left w:w="0" w:type="dxa"/>
                    <w:bottom w:w="0" w:type="dxa"/>
                    <w:right w:w="0" w:type="dxa"/>
                  </w:tcMar>
                  <w:vAlign w:val="center"/>
                </w:tcPr>
                <w:p w14:paraId="179E29A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67349A8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370" w:type="pct"/>
                  <w:tcBorders>
                    <w:tl2br w:val="nil"/>
                    <w:tr2bl w:val="nil"/>
                  </w:tcBorders>
                  <w:shd w:val="clear" w:color="auto" w:fill="FFFFFF"/>
                  <w:tcMar>
                    <w:top w:w="0" w:type="dxa"/>
                    <w:left w:w="0" w:type="dxa"/>
                    <w:bottom w:w="0" w:type="dxa"/>
                    <w:right w:w="0" w:type="dxa"/>
                  </w:tcMar>
                  <w:vAlign w:val="center"/>
                </w:tcPr>
                <w:p w14:paraId="36AC21C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253" w:type="pct"/>
                  <w:tcBorders>
                    <w:tl2br w:val="nil"/>
                    <w:tr2bl w:val="nil"/>
                  </w:tcBorders>
                  <w:shd w:val="clear" w:color="auto" w:fill="FFFFFF"/>
                  <w:tcMar>
                    <w:top w:w="0" w:type="dxa"/>
                    <w:left w:w="0" w:type="dxa"/>
                    <w:bottom w:w="0" w:type="dxa"/>
                    <w:right w:w="0" w:type="dxa"/>
                  </w:tcMar>
                  <w:vAlign w:val="center"/>
                </w:tcPr>
                <w:p w14:paraId="21F9ABB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62.8</w:t>
                  </w:r>
                </w:p>
              </w:tc>
              <w:tc>
                <w:tcPr>
                  <w:tcW w:w="256" w:type="pct"/>
                  <w:tcBorders>
                    <w:tl2br w:val="nil"/>
                    <w:tr2bl w:val="nil"/>
                  </w:tcBorders>
                  <w:shd w:val="clear" w:color="auto" w:fill="FFFFFF"/>
                  <w:tcMar>
                    <w:top w:w="0" w:type="dxa"/>
                    <w:left w:w="0" w:type="dxa"/>
                    <w:bottom w:w="0" w:type="dxa"/>
                    <w:right w:w="0" w:type="dxa"/>
                  </w:tcMar>
                  <w:vAlign w:val="center"/>
                </w:tcPr>
                <w:p w14:paraId="4ADDDEB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62.9</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512D1FC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3AB27AA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8" w:type="pct"/>
                  <w:tcBorders>
                    <w:tl2br w:val="nil"/>
                    <w:tr2bl w:val="nil"/>
                  </w:tcBorders>
                  <w:shd w:val="clear" w:color="auto" w:fill="FFFFFF"/>
                  <w:tcMar>
                    <w:top w:w="0" w:type="dxa"/>
                    <w:left w:w="0" w:type="dxa"/>
                    <w:bottom w:w="0" w:type="dxa"/>
                    <w:right w:w="0" w:type="dxa"/>
                  </w:tcMar>
                  <w:vAlign w:val="center"/>
                </w:tcPr>
                <w:p w14:paraId="652677A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8" w:type="pct"/>
                  <w:tcBorders>
                    <w:tl2br w:val="nil"/>
                    <w:tr2bl w:val="nil"/>
                  </w:tcBorders>
                  <w:shd w:val="clear" w:color="auto" w:fill="FFFFFF"/>
                  <w:tcMar>
                    <w:top w:w="0" w:type="dxa"/>
                    <w:left w:w="0" w:type="dxa"/>
                    <w:bottom w:w="0" w:type="dxa"/>
                    <w:right w:w="0" w:type="dxa"/>
                  </w:tcMar>
                  <w:vAlign w:val="center"/>
                </w:tcPr>
                <w:p w14:paraId="4CE2DB0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36.8</w:t>
                  </w:r>
                </w:p>
              </w:tc>
              <w:tc>
                <w:tcPr>
                  <w:tcW w:w="249" w:type="pct"/>
                  <w:tcBorders>
                    <w:tl2br w:val="nil"/>
                    <w:tr2bl w:val="nil"/>
                  </w:tcBorders>
                  <w:shd w:val="clear" w:color="auto" w:fill="FFFFFF"/>
                  <w:tcMar>
                    <w:top w:w="0" w:type="dxa"/>
                    <w:left w:w="0" w:type="dxa"/>
                    <w:bottom w:w="0" w:type="dxa"/>
                    <w:right w:w="0" w:type="dxa"/>
                  </w:tcMar>
                  <w:vAlign w:val="center"/>
                </w:tcPr>
                <w:p w14:paraId="65CD627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36.9</w:t>
                  </w:r>
                </w:p>
              </w:tc>
              <w:tc>
                <w:tcPr>
                  <w:tcW w:w="234" w:type="pct"/>
                  <w:tcBorders>
                    <w:tl2br w:val="nil"/>
                    <w:tr2bl w:val="nil"/>
                  </w:tcBorders>
                  <w:shd w:val="clear" w:color="auto" w:fill="FFFFFF"/>
                  <w:tcMar>
                    <w:top w:w="0" w:type="dxa"/>
                    <w:left w:w="0" w:type="dxa"/>
                    <w:bottom w:w="0" w:type="dxa"/>
                    <w:right w:w="0" w:type="dxa"/>
                  </w:tcMar>
                  <w:vAlign w:val="center"/>
                </w:tcPr>
                <w:p w14:paraId="006524F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5822B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346F152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14</w:t>
                  </w:r>
                </w:p>
              </w:tc>
              <w:tc>
                <w:tcPr>
                  <w:tcW w:w="385" w:type="pct"/>
                  <w:tcBorders>
                    <w:tl2br w:val="nil"/>
                    <w:tr2bl w:val="nil"/>
                  </w:tcBorders>
                  <w:shd w:val="clear" w:color="auto" w:fill="FFFFFF"/>
                  <w:tcMar>
                    <w:top w:w="0" w:type="dxa"/>
                    <w:left w:w="0" w:type="dxa"/>
                    <w:bottom w:w="0" w:type="dxa"/>
                    <w:right w:w="0" w:type="dxa"/>
                  </w:tcMar>
                  <w:vAlign w:val="center"/>
                </w:tcPr>
                <w:p w14:paraId="4DCB17E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10匹粉碎机</w:t>
                  </w:r>
                </w:p>
              </w:tc>
              <w:tc>
                <w:tcPr>
                  <w:tcW w:w="283" w:type="pct"/>
                  <w:tcBorders>
                    <w:tl2br w:val="nil"/>
                    <w:tr2bl w:val="nil"/>
                  </w:tcBorders>
                  <w:shd w:val="clear" w:color="auto" w:fill="FFFFFF"/>
                  <w:tcMar>
                    <w:top w:w="0" w:type="dxa"/>
                    <w:left w:w="0" w:type="dxa"/>
                    <w:bottom w:w="0" w:type="dxa"/>
                    <w:right w:w="0" w:type="dxa"/>
                  </w:tcMar>
                  <w:vAlign w:val="center"/>
                </w:tcPr>
                <w:p w14:paraId="02978D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0D14DB5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730056B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-13.6</w:t>
                  </w:r>
                </w:p>
              </w:tc>
              <w:tc>
                <w:tcPr>
                  <w:tcW w:w="305" w:type="pct"/>
                  <w:tcBorders>
                    <w:tl2br w:val="nil"/>
                    <w:tr2bl w:val="nil"/>
                  </w:tcBorders>
                  <w:shd w:val="clear" w:color="auto" w:fill="FFFFFF"/>
                  <w:tcMar>
                    <w:top w:w="0" w:type="dxa"/>
                    <w:left w:w="0" w:type="dxa"/>
                    <w:bottom w:w="0" w:type="dxa"/>
                    <w:right w:w="0" w:type="dxa"/>
                  </w:tcMar>
                  <w:vAlign w:val="center"/>
                </w:tcPr>
                <w:p w14:paraId="6E3D973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9.5</w:t>
                  </w:r>
                </w:p>
              </w:tc>
              <w:tc>
                <w:tcPr>
                  <w:tcW w:w="192" w:type="pct"/>
                  <w:tcBorders>
                    <w:tl2br w:val="nil"/>
                    <w:tr2bl w:val="nil"/>
                  </w:tcBorders>
                  <w:shd w:val="clear" w:color="auto" w:fill="FFFFFF"/>
                  <w:tcMar>
                    <w:top w:w="0" w:type="dxa"/>
                    <w:left w:w="0" w:type="dxa"/>
                    <w:bottom w:w="0" w:type="dxa"/>
                    <w:right w:w="0" w:type="dxa"/>
                  </w:tcMar>
                  <w:vAlign w:val="center"/>
                </w:tcPr>
                <w:p w14:paraId="002389E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1D29233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4BAF527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3" w:type="pct"/>
                  <w:tcBorders>
                    <w:tl2br w:val="nil"/>
                    <w:tr2bl w:val="nil"/>
                  </w:tcBorders>
                  <w:shd w:val="clear" w:color="auto" w:fill="FFFFFF"/>
                  <w:tcMar>
                    <w:top w:w="0" w:type="dxa"/>
                    <w:left w:w="0" w:type="dxa"/>
                    <w:bottom w:w="0" w:type="dxa"/>
                    <w:right w:w="0" w:type="dxa"/>
                  </w:tcMar>
                  <w:vAlign w:val="center"/>
                </w:tcPr>
                <w:p w14:paraId="180ED67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0458396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68.0</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51A0EF5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2427D01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60AD805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49EA7B1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5A00BAE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42.0</w:t>
                  </w:r>
                </w:p>
              </w:tc>
              <w:tc>
                <w:tcPr>
                  <w:tcW w:w="234" w:type="pct"/>
                  <w:tcBorders>
                    <w:tl2br w:val="nil"/>
                    <w:tr2bl w:val="nil"/>
                  </w:tcBorders>
                  <w:shd w:val="clear" w:color="auto" w:fill="FFFFFF"/>
                  <w:tcMar>
                    <w:top w:w="0" w:type="dxa"/>
                    <w:left w:w="0" w:type="dxa"/>
                    <w:bottom w:w="0" w:type="dxa"/>
                    <w:right w:w="0" w:type="dxa"/>
                  </w:tcMar>
                  <w:vAlign w:val="center"/>
                </w:tcPr>
                <w:p w14:paraId="5726AAC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294A2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28114D1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15</w:t>
                  </w:r>
                </w:p>
              </w:tc>
              <w:tc>
                <w:tcPr>
                  <w:tcW w:w="385" w:type="pct"/>
                  <w:tcBorders>
                    <w:tl2br w:val="nil"/>
                    <w:tr2bl w:val="nil"/>
                  </w:tcBorders>
                  <w:shd w:val="clear" w:color="auto" w:fill="FFFFFF"/>
                  <w:tcMar>
                    <w:top w:w="0" w:type="dxa"/>
                    <w:left w:w="0" w:type="dxa"/>
                    <w:bottom w:w="0" w:type="dxa"/>
                    <w:right w:w="0" w:type="dxa"/>
                  </w:tcMar>
                  <w:vAlign w:val="center"/>
                </w:tcPr>
                <w:p w14:paraId="0CE3934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5匹粉碎机</w:t>
                  </w:r>
                </w:p>
              </w:tc>
              <w:tc>
                <w:tcPr>
                  <w:tcW w:w="283" w:type="pct"/>
                  <w:tcBorders>
                    <w:tl2br w:val="nil"/>
                    <w:tr2bl w:val="nil"/>
                  </w:tcBorders>
                  <w:shd w:val="clear" w:color="auto" w:fill="FFFFFF"/>
                  <w:tcMar>
                    <w:top w:w="0" w:type="dxa"/>
                    <w:left w:w="0" w:type="dxa"/>
                    <w:bottom w:w="0" w:type="dxa"/>
                    <w:right w:w="0" w:type="dxa"/>
                  </w:tcMar>
                  <w:vAlign w:val="center"/>
                </w:tcPr>
                <w:p w14:paraId="4FD4A7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26D7850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2B1EF5E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-21.1</w:t>
                  </w:r>
                </w:p>
              </w:tc>
              <w:tc>
                <w:tcPr>
                  <w:tcW w:w="305" w:type="pct"/>
                  <w:tcBorders>
                    <w:tl2br w:val="nil"/>
                    <w:tr2bl w:val="nil"/>
                  </w:tcBorders>
                  <w:shd w:val="clear" w:color="auto" w:fill="FFFFFF"/>
                  <w:tcMar>
                    <w:top w:w="0" w:type="dxa"/>
                    <w:left w:w="0" w:type="dxa"/>
                    <w:bottom w:w="0" w:type="dxa"/>
                    <w:right w:w="0" w:type="dxa"/>
                  </w:tcMar>
                  <w:vAlign w:val="center"/>
                </w:tcPr>
                <w:p w14:paraId="6D7B599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w:t>
                  </w:r>
                </w:p>
              </w:tc>
              <w:tc>
                <w:tcPr>
                  <w:tcW w:w="192" w:type="pct"/>
                  <w:tcBorders>
                    <w:tl2br w:val="nil"/>
                    <w:tr2bl w:val="nil"/>
                  </w:tcBorders>
                  <w:shd w:val="clear" w:color="auto" w:fill="FFFFFF"/>
                  <w:tcMar>
                    <w:top w:w="0" w:type="dxa"/>
                    <w:left w:w="0" w:type="dxa"/>
                    <w:bottom w:w="0" w:type="dxa"/>
                    <w:right w:w="0" w:type="dxa"/>
                  </w:tcMar>
                  <w:vAlign w:val="center"/>
                </w:tcPr>
                <w:p w14:paraId="08C0F9E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0932CA3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1D3AC85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3" w:type="pct"/>
                  <w:tcBorders>
                    <w:tl2br w:val="nil"/>
                    <w:tr2bl w:val="nil"/>
                  </w:tcBorders>
                  <w:shd w:val="clear" w:color="auto" w:fill="FFFFFF"/>
                  <w:tcMar>
                    <w:top w:w="0" w:type="dxa"/>
                    <w:left w:w="0" w:type="dxa"/>
                    <w:bottom w:w="0" w:type="dxa"/>
                    <w:right w:w="0" w:type="dxa"/>
                  </w:tcMar>
                  <w:vAlign w:val="center"/>
                </w:tcPr>
                <w:p w14:paraId="516EDB6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52EAC53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68.0</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7633044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69F566C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5DFE363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61F8B2D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00771F3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42.0</w:t>
                  </w:r>
                </w:p>
              </w:tc>
              <w:tc>
                <w:tcPr>
                  <w:tcW w:w="234" w:type="pct"/>
                  <w:tcBorders>
                    <w:tl2br w:val="nil"/>
                    <w:tr2bl w:val="nil"/>
                  </w:tcBorders>
                  <w:shd w:val="clear" w:color="auto" w:fill="FFFFFF"/>
                  <w:tcMar>
                    <w:top w:w="0" w:type="dxa"/>
                    <w:left w:w="0" w:type="dxa"/>
                    <w:bottom w:w="0" w:type="dxa"/>
                    <w:right w:w="0" w:type="dxa"/>
                  </w:tcMar>
                  <w:vAlign w:val="center"/>
                </w:tcPr>
                <w:p w14:paraId="1B85D58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tr w14:paraId="60AFA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80" w:type="pct"/>
                  <w:tcBorders>
                    <w:tl2br w:val="nil"/>
                    <w:tr2bl w:val="nil"/>
                  </w:tcBorders>
                  <w:shd w:val="clear" w:color="auto" w:fill="FFFFFF"/>
                  <w:tcMar>
                    <w:top w:w="0" w:type="dxa"/>
                    <w:left w:w="0" w:type="dxa"/>
                    <w:bottom w:w="0" w:type="dxa"/>
                    <w:right w:w="0" w:type="dxa"/>
                  </w:tcMar>
                  <w:vAlign w:val="center"/>
                </w:tcPr>
                <w:p w14:paraId="20CD7A8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16</w:t>
                  </w:r>
                </w:p>
              </w:tc>
              <w:tc>
                <w:tcPr>
                  <w:tcW w:w="385" w:type="pct"/>
                  <w:tcBorders>
                    <w:tl2br w:val="nil"/>
                    <w:tr2bl w:val="nil"/>
                  </w:tcBorders>
                  <w:shd w:val="clear" w:color="auto" w:fill="FFFFFF"/>
                  <w:tcMar>
                    <w:top w:w="0" w:type="dxa"/>
                    <w:left w:w="0" w:type="dxa"/>
                    <w:bottom w:w="0" w:type="dxa"/>
                    <w:right w:w="0" w:type="dxa"/>
                  </w:tcMar>
                  <w:vAlign w:val="center"/>
                </w:tcPr>
                <w:p w14:paraId="007D7A5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荣田精密立式铣床</w:t>
                  </w:r>
                </w:p>
              </w:tc>
              <w:tc>
                <w:tcPr>
                  <w:tcW w:w="283" w:type="pct"/>
                  <w:tcBorders>
                    <w:tl2br w:val="nil"/>
                    <w:tr2bl w:val="nil"/>
                  </w:tcBorders>
                  <w:shd w:val="clear" w:color="auto" w:fill="FFFFFF"/>
                  <w:tcMar>
                    <w:top w:w="0" w:type="dxa"/>
                    <w:left w:w="0" w:type="dxa"/>
                    <w:bottom w:w="0" w:type="dxa"/>
                    <w:right w:w="0" w:type="dxa"/>
                  </w:tcMar>
                  <w:vAlign w:val="center"/>
                </w:tcPr>
                <w:p w14:paraId="02DA27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1</w:t>
                  </w:r>
                </w:p>
              </w:tc>
              <w:tc>
                <w:tcPr>
                  <w:tcW w:w="449" w:type="pct"/>
                  <w:tcBorders>
                    <w:tl2br w:val="nil"/>
                    <w:tr2bl w:val="nil"/>
                  </w:tcBorders>
                  <w:shd w:val="clear" w:color="auto" w:fill="FFFFFF"/>
                  <w:tcMar>
                    <w:top w:w="0" w:type="dxa"/>
                    <w:left w:w="0" w:type="dxa"/>
                    <w:bottom w:w="0" w:type="dxa"/>
                    <w:right w:w="0" w:type="dxa"/>
                  </w:tcMar>
                  <w:vAlign w:val="center"/>
                </w:tcPr>
                <w:p w14:paraId="15034C0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85</w:t>
                  </w:r>
                </w:p>
              </w:tc>
              <w:tc>
                <w:tcPr>
                  <w:tcW w:w="305" w:type="pct"/>
                  <w:tcBorders>
                    <w:tl2br w:val="nil"/>
                    <w:tr2bl w:val="nil"/>
                  </w:tcBorders>
                  <w:shd w:val="clear" w:color="auto" w:fill="FFFFFF"/>
                  <w:tcMar>
                    <w:top w:w="0" w:type="dxa"/>
                    <w:left w:w="0" w:type="dxa"/>
                    <w:bottom w:w="0" w:type="dxa"/>
                    <w:right w:w="0" w:type="dxa"/>
                  </w:tcMar>
                  <w:vAlign w:val="center"/>
                </w:tcPr>
                <w:p w14:paraId="278B147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-30.1</w:t>
                  </w:r>
                </w:p>
              </w:tc>
              <w:tc>
                <w:tcPr>
                  <w:tcW w:w="305" w:type="pct"/>
                  <w:tcBorders>
                    <w:tl2br w:val="nil"/>
                    <w:tr2bl w:val="nil"/>
                  </w:tcBorders>
                  <w:shd w:val="clear" w:color="auto" w:fill="FFFFFF"/>
                  <w:tcMar>
                    <w:top w:w="0" w:type="dxa"/>
                    <w:left w:w="0" w:type="dxa"/>
                    <w:bottom w:w="0" w:type="dxa"/>
                    <w:right w:w="0" w:type="dxa"/>
                  </w:tcMar>
                  <w:vAlign w:val="center"/>
                </w:tcPr>
                <w:p w14:paraId="5F66B9B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10.5</w:t>
                  </w:r>
                </w:p>
              </w:tc>
              <w:tc>
                <w:tcPr>
                  <w:tcW w:w="192" w:type="pct"/>
                  <w:tcBorders>
                    <w:tl2br w:val="nil"/>
                    <w:tr2bl w:val="nil"/>
                  </w:tcBorders>
                  <w:shd w:val="clear" w:color="auto" w:fill="FFFFFF"/>
                  <w:tcMar>
                    <w:top w:w="0" w:type="dxa"/>
                    <w:left w:w="0" w:type="dxa"/>
                    <w:bottom w:w="0" w:type="dxa"/>
                    <w:right w:w="0" w:type="dxa"/>
                  </w:tcMar>
                  <w:vAlign w:val="center"/>
                </w:tcPr>
                <w:p w14:paraId="1CCC330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1.2</w:t>
                  </w:r>
                </w:p>
              </w:tc>
              <w:tc>
                <w:tcPr>
                  <w:tcW w:w="370" w:type="pct"/>
                  <w:tcBorders>
                    <w:tl2br w:val="nil"/>
                    <w:tr2bl w:val="nil"/>
                  </w:tcBorders>
                  <w:shd w:val="clear" w:color="auto" w:fill="FFFFFF"/>
                  <w:tcMar>
                    <w:top w:w="0" w:type="dxa"/>
                    <w:left w:w="0" w:type="dxa"/>
                    <w:bottom w:w="0" w:type="dxa"/>
                    <w:right w:w="0" w:type="dxa"/>
                  </w:tcMar>
                  <w:vAlign w:val="center"/>
                </w:tcPr>
                <w:p w14:paraId="368795B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370" w:type="pct"/>
                  <w:tcBorders>
                    <w:tl2br w:val="nil"/>
                    <w:tr2bl w:val="nil"/>
                  </w:tcBorders>
                  <w:shd w:val="clear" w:color="auto" w:fill="FFFFFF"/>
                  <w:tcMar>
                    <w:top w:w="0" w:type="dxa"/>
                    <w:left w:w="0" w:type="dxa"/>
                    <w:bottom w:w="0" w:type="dxa"/>
                    <w:right w:w="0" w:type="dxa"/>
                  </w:tcMar>
                  <w:vAlign w:val="center"/>
                </w:tcPr>
                <w:p w14:paraId="648C517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3" w:type="pct"/>
                  <w:tcBorders>
                    <w:tl2br w:val="nil"/>
                    <w:tr2bl w:val="nil"/>
                  </w:tcBorders>
                  <w:shd w:val="clear" w:color="auto" w:fill="FFFFFF"/>
                  <w:tcMar>
                    <w:top w:w="0" w:type="dxa"/>
                    <w:left w:w="0" w:type="dxa"/>
                    <w:bottom w:w="0" w:type="dxa"/>
                    <w:right w:w="0" w:type="dxa"/>
                  </w:tcMar>
                  <w:vAlign w:val="center"/>
                </w:tcPr>
                <w:p w14:paraId="5451508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67.8</w:t>
                  </w:r>
                </w:p>
              </w:tc>
              <w:tc>
                <w:tcPr>
                  <w:tcW w:w="256" w:type="pct"/>
                  <w:tcBorders>
                    <w:tl2br w:val="nil"/>
                    <w:tr2bl w:val="nil"/>
                  </w:tcBorders>
                  <w:shd w:val="clear" w:color="auto" w:fill="FFFFFF"/>
                  <w:tcMar>
                    <w:top w:w="0" w:type="dxa"/>
                    <w:left w:w="0" w:type="dxa"/>
                    <w:bottom w:w="0" w:type="dxa"/>
                    <w:right w:w="0" w:type="dxa"/>
                  </w:tcMar>
                  <w:vAlign w:val="center"/>
                </w:tcPr>
                <w:p w14:paraId="13EE7ED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68.0</w:t>
                  </w:r>
                </w:p>
              </w:tc>
              <w:tc>
                <w:tcPr>
                  <w:tcW w:w="319" w:type="pct"/>
                  <w:vMerge w:val="continue"/>
                  <w:tcBorders>
                    <w:tl2br w:val="nil"/>
                    <w:tr2bl w:val="nil"/>
                  </w:tcBorders>
                  <w:shd w:val="clear" w:color="auto" w:fill="FFFFFF"/>
                  <w:tcMar>
                    <w:top w:w="0" w:type="dxa"/>
                    <w:left w:w="0" w:type="dxa"/>
                    <w:bottom w:w="0" w:type="dxa"/>
                    <w:right w:w="0" w:type="dxa"/>
                  </w:tcMar>
                  <w:vAlign w:val="center"/>
                </w:tcPr>
                <w:p w14:paraId="697B95F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p>
              </w:tc>
              <w:tc>
                <w:tcPr>
                  <w:tcW w:w="248" w:type="pct"/>
                  <w:tcBorders>
                    <w:tl2br w:val="nil"/>
                    <w:tr2bl w:val="nil"/>
                  </w:tcBorders>
                  <w:shd w:val="clear" w:color="auto" w:fill="FFFFFF"/>
                  <w:tcMar>
                    <w:top w:w="0" w:type="dxa"/>
                    <w:left w:w="0" w:type="dxa"/>
                    <w:bottom w:w="0" w:type="dxa"/>
                    <w:right w:w="0" w:type="dxa"/>
                  </w:tcMar>
                  <w:vAlign w:val="center"/>
                </w:tcPr>
                <w:p w14:paraId="6BC290F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3382093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8" w:type="pct"/>
                  <w:tcBorders>
                    <w:tl2br w:val="nil"/>
                    <w:tr2bl w:val="nil"/>
                  </w:tcBorders>
                  <w:shd w:val="clear" w:color="auto" w:fill="FFFFFF"/>
                  <w:tcMar>
                    <w:top w:w="0" w:type="dxa"/>
                    <w:left w:w="0" w:type="dxa"/>
                    <w:bottom w:w="0" w:type="dxa"/>
                    <w:right w:w="0" w:type="dxa"/>
                  </w:tcMar>
                  <w:vAlign w:val="center"/>
                </w:tcPr>
                <w:p w14:paraId="0E39015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41.8</w:t>
                  </w:r>
                </w:p>
              </w:tc>
              <w:tc>
                <w:tcPr>
                  <w:tcW w:w="249" w:type="pct"/>
                  <w:tcBorders>
                    <w:tl2br w:val="nil"/>
                    <w:tr2bl w:val="nil"/>
                  </w:tcBorders>
                  <w:shd w:val="clear" w:color="auto" w:fill="FFFFFF"/>
                  <w:tcMar>
                    <w:top w:w="0" w:type="dxa"/>
                    <w:left w:w="0" w:type="dxa"/>
                    <w:bottom w:w="0" w:type="dxa"/>
                    <w:right w:w="0" w:type="dxa"/>
                  </w:tcMar>
                  <w:vAlign w:val="center"/>
                </w:tcPr>
                <w:p w14:paraId="2501618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42.0</w:t>
                  </w:r>
                </w:p>
              </w:tc>
              <w:tc>
                <w:tcPr>
                  <w:tcW w:w="234" w:type="pct"/>
                  <w:tcBorders>
                    <w:tl2br w:val="nil"/>
                    <w:tr2bl w:val="nil"/>
                  </w:tcBorders>
                  <w:shd w:val="clear" w:color="auto" w:fill="FFFFFF"/>
                  <w:tcMar>
                    <w:top w:w="0" w:type="dxa"/>
                    <w:left w:w="0" w:type="dxa"/>
                    <w:bottom w:w="0" w:type="dxa"/>
                    <w:right w:w="0" w:type="dxa"/>
                  </w:tcMar>
                  <w:vAlign w:val="center"/>
                </w:tcPr>
                <w:p w14:paraId="04C0C0B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0"/>
                      <w:highlight w:val="none"/>
                      <w:u w:val="single" w:color="auto"/>
                      <w14:textFill>
                        <w14:solidFill>
                          <w14:schemeClr w14:val="tx1"/>
                        </w14:solidFill>
                      </w14:textFill>
                    </w:rPr>
                    <w:t>1</w:t>
                  </w:r>
                </w:p>
              </w:tc>
            </w:tr>
            <w:bookmarkEnd w:id="36"/>
          </w:tbl>
          <w:p w14:paraId="5C44D0DA">
            <w:pPr>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single" w:color="auto"/>
                <w:lang w:eastAsia="zh-CN"/>
                <w14:textFill>
                  <w14:solidFill>
                    <w14:schemeClr w14:val="tx1"/>
                  </w14:solidFill>
                </w14:textFill>
              </w:rPr>
            </w:pPr>
          </w:p>
          <w:p w14:paraId="7B5F3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jc w:val="center"/>
              <w:textAlignment w:val="auto"/>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pPr>
          </w:p>
          <w:p w14:paraId="48DD6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jc w:val="center"/>
              <w:textAlignment w:val="auto"/>
              <w:rPr>
                <w:rFonts w:hint="default" w:ascii="Times New Roman" w:hAnsi="Times New Roman" w:cs="Times New Roman" w:eastAsiaTheme="minorEastAsia"/>
                <w:b w:val="0"/>
                <w:bCs/>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表4-13   工业企业噪声源强调查清单</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（室</w:t>
            </w: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外</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源强）</w:t>
            </w:r>
          </w:p>
          <w:tbl>
            <w:tblPr>
              <w:tblStyle w:val="13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55"/>
              <w:gridCol w:w="2322"/>
              <w:gridCol w:w="696"/>
              <w:gridCol w:w="696"/>
              <w:gridCol w:w="740"/>
              <w:gridCol w:w="1488"/>
              <w:gridCol w:w="836"/>
              <w:gridCol w:w="632"/>
              <w:gridCol w:w="599"/>
            </w:tblGrid>
            <w:tr w14:paraId="5F34C4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4" w:type="pct"/>
                  <w:vMerge w:val="restart"/>
                  <w:tcBorders>
                    <w:tl2br w:val="nil"/>
                    <w:tr2bl w:val="nil"/>
                  </w:tcBorders>
                  <w:vAlign w:val="center"/>
                </w:tcPr>
                <w:p w14:paraId="3A2261D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9" w:lineRule="auto"/>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pacing w:val="4"/>
                      <w:sz w:val="21"/>
                      <w:szCs w:val="21"/>
                      <w:highlight w:val="none"/>
                      <w:u w:val="single" w:color="auto"/>
                      <w14:textFill>
                        <w14:solidFill>
                          <w14:schemeClr w14:val="tx1"/>
                        </w14:solidFill>
                      </w14:textFill>
                    </w:rPr>
                    <w:t>序号</w:t>
                  </w:r>
                </w:p>
              </w:tc>
              <w:tc>
                <w:tcPr>
                  <w:tcW w:w="1355" w:type="pct"/>
                  <w:vMerge w:val="restart"/>
                  <w:tcBorders>
                    <w:tl2br w:val="nil"/>
                    <w:tr2bl w:val="nil"/>
                  </w:tcBorders>
                  <w:vAlign w:val="center"/>
                </w:tcPr>
                <w:p w14:paraId="0EED9A1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pacing w:val="5"/>
                      <w:sz w:val="21"/>
                      <w:szCs w:val="21"/>
                      <w:highlight w:val="none"/>
                      <w:u w:val="single" w:color="auto"/>
                      <w14:textFill>
                        <w14:solidFill>
                          <w14:schemeClr w14:val="tx1"/>
                        </w14:solidFill>
                      </w14:textFill>
                    </w:rPr>
                    <w:t>声源名称</w:t>
                  </w:r>
                </w:p>
              </w:tc>
              <w:tc>
                <w:tcPr>
                  <w:tcW w:w="1244" w:type="pct"/>
                  <w:gridSpan w:val="3"/>
                  <w:tcBorders>
                    <w:tl2br w:val="nil"/>
                    <w:tr2bl w:val="nil"/>
                  </w:tcBorders>
                  <w:vAlign w:val="center"/>
                </w:tcPr>
                <w:p w14:paraId="5DB1CDB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9" w:lineRule="auto"/>
                    <w:ind w:left="0" w:right="0"/>
                    <w:jc w:val="center"/>
                    <w:textAlignment w:val="baseline"/>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pacing w:val="5"/>
                      <w:sz w:val="21"/>
                      <w:szCs w:val="21"/>
                      <w:highlight w:val="none"/>
                      <w:u w:val="single" w:color="auto"/>
                      <w14:textFill>
                        <w14:solidFill>
                          <w14:schemeClr w14:val="tx1"/>
                        </w14:solidFill>
                      </w14:textFill>
                    </w:rPr>
                    <w:t>空间相对位置</w:t>
                  </w:r>
                  <w:r>
                    <w:rPr>
                      <w:rFonts w:hint="default" w:ascii="Times New Roman" w:hAnsi="Times New Roman" w:eastAsia="Times New Roman" w:cs="Times New Roman"/>
                      <w:b/>
                      <w:bCs/>
                      <w:color w:val="000000" w:themeColor="text1"/>
                      <w:spacing w:val="5"/>
                      <w:sz w:val="21"/>
                      <w:szCs w:val="21"/>
                      <w:highlight w:val="none"/>
                      <w:u w:val="single" w:color="auto"/>
                      <w14:textFill>
                        <w14:solidFill>
                          <w14:schemeClr w14:val="tx1"/>
                        </w14:solidFill>
                      </w14:textFill>
                    </w:rPr>
                    <w:t>/m</w:t>
                  </w:r>
                </w:p>
              </w:tc>
              <w:tc>
                <w:tcPr>
                  <w:tcW w:w="868" w:type="pct"/>
                  <w:tcBorders>
                    <w:tl2br w:val="nil"/>
                    <w:tr2bl w:val="nil"/>
                  </w:tcBorders>
                  <w:vAlign w:val="center"/>
                </w:tcPr>
                <w:p w14:paraId="1C138E3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pacing w:val="5"/>
                      <w:sz w:val="21"/>
                      <w:szCs w:val="21"/>
                      <w:highlight w:val="none"/>
                      <w:u w:val="single" w:color="auto"/>
                      <w14:textFill>
                        <w14:solidFill>
                          <w14:schemeClr w14:val="tx1"/>
                        </w14:solidFill>
                      </w14:textFill>
                    </w:rPr>
                    <w:t>声源源强</w:t>
                  </w:r>
                </w:p>
              </w:tc>
              <w:tc>
                <w:tcPr>
                  <w:tcW w:w="488" w:type="pct"/>
                  <w:vMerge w:val="restart"/>
                  <w:tcBorders>
                    <w:tl2br w:val="nil"/>
                    <w:tr2bl w:val="nil"/>
                  </w:tcBorders>
                  <w:vAlign w:val="center"/>
                </w:tcPr>
                <w:p w14:paraId="2A3DE52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pacing w:val="6"/>
                      <w:sz w:val="21"/>
                      <w:szCs w:val="21"/>
                      <w:highlight w:val="none"/>
                      <w:u w:val="single" w:color="auto"/>
                      <w14:textFill>
                        <w14:solidFill>
                          <w14:schemeClr w14:val="tx1"/>
                        </w14:solidFill>
                      </w14:textFill>
                    </w:rPr>
                    <w:t>声源控制措施</w:t>
                  </w:r>
                </w:p>
              </w:tc>
              <w:tc>
                <w:tcPr>
                  <w:tcW w:w="369" w:type="pct"/>
                  <w:vMerge w:val="restart"/>
                  <w:tcBorders>
                    <w:tl2br w:val="nil"/>
                    <w:tr2bl w:val="nil"/>
                  </w:tcBorders>
                  <w:vAlign w:val="center"/>
                </w:tcPr>
                <w:p w14:paraId="062E845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eastAsia="宋体" w:cs="Times New Roman"/>
                      <w:b/>
                      <w:bCs/>
                      <w:color w:val="000000" w:themeColor="text1"/>
                      <w:spacing w:val="6"/>
                      <w:sz w:val="21"/>
                      <w:szCs w:val="21"/>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pacing w:val="6"/>
                      <w:sz w:val="21"/>
                      <w:szCs w:val="21"/>
                      <w:highlight w:val="none"/>
                      <w:u w:val="single" w:color="auto"/>
                      <w:lang w:val="en-US" w:eastAsia="zh-CN"/>
                      <w14:textFill>
                        <w14:solidFill>
                          <w14:schemeClr w14:val="tx1"/>
                        </w14:solidFill>
                      </w14:textFill>
                    </w:rPr>
                    <w:t>衰减后噪声</w:t>
                  </w:r>
                  <w:r>
                    <w:rPr>
                      <w:rFonts w:hint="default" w:ascii="Times New Roman" w:hAnsi="Times New Roman" w:eastAsia="Times New Roman" w:cs="Times New Roman"/>
                      <w:color w:val="000000" w:themeColor="text1"/>
                      <w:spacing w:val="6"/>
                      <w:sz w:val="21"/>
                      <w:szCs w:val="21"/>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t>dB</w:t>
                  </w:r>
                  <w:r>
                    <w:rPr>
                      <w:rFonts w:hint="default" w:ascii="Times New Roman" w:hAnsi="Times New Roman" w:eastAsia="Times New Roman" w:cs="Times New Roman"/>
                      <w:color w:val="000000" w:themeColor="text1"/>
                      <w:spacing w:val="6"/>
                      <w:sz w:val="21"/>
                      <w:szCs w:val="21"/>
                      <w:highlight w:val="none"/>
                      <w:u w:val="single" w:color="auto"/>
                      <w14:textFill>
                        <w14:solidFill>
                          <w14:schemeClr w14:val="tx1"/>
                        </w14:solidFill>
                      </w14:textFill>
                    </w:rPr>
                    <w:t>(A)</w:t>
                  </w:r>
                </w:p>
              </w:tc>
              <w:tc>
                <w:tcPr>
                  <w:tcW w:w="349" w:type="pct"/>
                  <w:vMerge w:val="restart"/>
                  <w:tcBorders>
                    <w:tl2br w:val="nil"/>
                    <w:tr2bl w:val="nil"/>
                  </w:tcBorders>
                  <w:vAlign w:val="center"/>
                </w:tcPr>
                <w:p w14:paraId="0FBACBA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pacing w:val="6"/>
                      <w:sz w:val="21"/>
                      <w:szCs w:val="21"/>
                      <w:highlight w:val="none"/>
                      <w:u w:val="single" w:color="auto"/>
                      <w14:textFill>
                        <w14:solidFill>
                          <w14:schemeClr w14:val="tx1"/>
                        </w14:solidFill>
                      </w14:textFill>
                    </w:rPr>
                    <w:t>运行时段</w:t>
                  </w:r>
                </w:p>
              </w:tc>
            </w:tr>
            <w:tr w14:paraId="58FCBC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24" w:type="pct"/>
                  <w:vMerge w:val="continue"/>
                  <w:tcBorders>
                    <w:tl2br w:val="nil"/>
                    <w:tr2bl w:val="nil"/>
                  </w:tcBorders>
                  <w:vAlign w:val="center"/>
                </w:tcPr>
                <w:p w14:paraId="725171B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1355" w:type="pct"/>
                  <w:vMerge w:val="continue"/>
                  <w:tcBorders>
                    <w:tl2br w:val="nil"/>
                    <w:tr2bl w:val="nil"/>
                  </w:tcBorders>
                  <w:vAlign w:val="center"/>
                </w:tcPr>
                <w:p w14:paraId="20BBCB0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406" w:type="pct"/>
                  <w:tcBorders>
                    <w:tl2br w:val="nil"/>
                    <w:tr2bl w:val="nil"/>
                  </w:tcBorders>
                  <w:vAlign w:val="center"/>
                </w:tcPr>
                <w:p w14:paraId="140169F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right="0"/>
                    <w:jc w:val="center"/>
                    <w:textAlignment w:val="baseline"/>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Times New Roman" w:cs="Times New Roman"/>
                      <w:color w:val="000000" w:themeColor="text1"/>
                      <w:spacing w:val="5"/>
                      <w:sz w:val="21"/>
                      <w:szCs w:val="21"/>
                      <w:highlight w:val="none"/>
                      <w:u w:val="single" w:color="auto"/>
                      <w14:textFill>
                        <w14:solidFill>
                          <w14:schemeClr w14:val="tx1"/>
                        </w14:solidFill>
                      </w14:textFill>
                    </w:rPr>
                    <w:t>X</w:t>
                  </w:r>
                </w:p>
              </w:tc>
              <w:tc>
                <w:tcPr>
                  <w:tcW w:w="406" w:type="pct"/>
                  <w:tcBorders>
                    <w:tl2br w:val="nil"/>
                    <w:tr2bl w:val="nil"/>
                  </w:tcBorders>
                  <w:vAlign w:val="center"/>
                </w:tcPr>
                <w:p w14:paraId="1C60D42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right="0"/>
                    <w:jc w:val="center"/>
                    <w:textAlignment w:val="baseline"/>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u w:val="single" w:color="auto"/>
                      <w14:textFill>
                        <w14:solidFill>
                          <w14:schemeClr w14:val="tx1"/>
                        </w14:solidFill>
                      </w14:textFill>
                    </w:rPr>
                    <w:t>Y</w:t>
                  </w:r>
                </w:p>
              </w:tc>
              <w:tc>
                <w:tcPr>
                  <w:tcW w:w="431" w:type="pct"/>
                  <w:tcBorders>
                    <w:tl2br w:val="nil"/>
                    <w:tr2bl w:val="nil"/>
                  </w:tcBorders>
                  <w:vAlign w:val="center"/>
                </w:tcPr>
                <w:p w14:paraId="70569E2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2" w:lineRule="auto"/>
                    <w:ind w:left="0" w:right="0"/>
                    <w:jc w:val="center"/>
                    <w:textAlignment w:val="baseline"/>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Times New Roman" w:cs="Times New Roman"/>
                      <w:color w:val="000000" w:themeColor="text1"/>
                      <w:spacing w:val="2"/>
                      <w:sz w:val="21"/>
                      <w:szCs w:val="21"/>
                      <w:highlight w:val="none"/>
                      <w:u w:val="single" w:color="auto"/>
                      <w14:textFill>
                        <w14:solidFill>
                          <w14:schemeClr w14:val="tx1"/>
                        </w14:solidFill>
                      </w14:textFill>
                    </w:rPr>
                    <w:t>Z</w:t>
                  </w:r>
                </w:p>
              </w:tc>
              <w:tc>
                <w:tcPr>
                  <w:tcW w:w="868" w:type="pct"/>
                  <w:tcBorders>
                    <w:tl2br w:val="nil"/>
                    <w:tr2bl w:val="nil"/>
                  </w:tcBorders>
                  <w:vAlign w:val="center"/>
                </w:tcPr>
                <w:p w14:paraId="429FF40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1" w:lineRule="auto"/>
                    <w:ind w:left="0" w:right="0"/>
                    <w:jc w:val="center"/>
                    <w:textAlignment w:val="baseline"/>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6"/>
                      <w:sz w:val="21"/>
                      <w:szCs w:val="21"/>
                      <w:highlight w:val="none"/>
                      <w:u w:val="single" w:color="auto"/>
                      <w14:textFill>
                        <w14:solidFill>
                          <w14:schemeClr w14:val="tx1"/>
                        </w14:solidFill>
                      </w14:textFill>
                    </w:rPr>
                    <w:t>声功率级</w:t>
                  </w:r>
                  <w:r>
                    <w:rPr>
                      <w:rFonts w:hint="default" w:ascii="Times New Roman" w:hAnsi="Times New Roman" w:eastAsia="Times New Roman" w:cs="Times New Roman"/>
                      <w:color w:val="000000" w:themeColor="text1"/>
                      <w:spacing w:val="6"/>
                      <w:sz w:val="21"/>
                      <w:szCs w:val="21"/>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t>dB</w:t>
                  </w:r>
                  <w:r>
                    <w:rPr>
                      <w:rFonts w:hint="default" w:ascii="Times New Roman" w:hAnsi="Times New Roman" w:eastAsia="Times New Roman" w:cs="Times New Roman"/>
                      <w:color w:val="000000" w:themeColor="text1"/>
                      <w:spacing w:val="6"/>
                      <w:sz w:val="21"/>
                      <w:szCs w:val="21"/>
                      <w:highlight w:val="none"/>
                      <w:u w:val="single" w:color="auto"/>
                      <w14:textFill>
                        <w14:solidFill>
                          <w14:schemeClr w14:val="tx1"/>
                        </w14:solidFill>
                      </w14:textFill>
                    </w:rPr>
                    <w:t>(A)</w:t>
                  </w:r>
                </w:p>
              </w:tc>
              <w:tc>
                <w:tcPr>
                  <w:tcW w:w="488" w:type="pct"/>
                  <w:vMerge w:val="continue"/>
                  <w:tcBorders>
                    <w:tl2br w:val="nil"/>
                    <w:tr2bl w:val="nil"/>
                  </w:tcBorders>
                  <w:vAlign w:val="center"/>
                </w:tcPr>
                <w:p w14:paraId="2869855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69" w:type="pct"/>
                  <w:vMerge w:val="continue"/>
                  <w:tcBorders>
                    <w:tl2br w:val="nil"/>
                    <w:tr2bl w:val="nil"/>
                  </w:tcBorders>
                  <w:vAlign w:val="center"/>
                </w:tcPr>
                <w:p w14:paraId="0CD3DBD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49" w:type="pct"/>
                  <w:vMerge w:val="continue"/>
                  <w:tcBorders>
                    <w:tl2br w:val="nil"/>
                    <w:tr2bl w:val="nil"/>
                  </w:tcBorders>
                  <w:vAlign w:val="center"/>
                </w:tcPr>
                <w:p w14:paraId="34982E7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663F4B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24" w:type="pct"/>
                  <w:tcBorders>
                    <w:tl2br w:val="nil"/>
                    <w:tr2bl w:val="nil"/>
                  </w:tcBorders>
                  <w:vAlign w:val="center"/>
                </w:tcPr>
                <w:p w14:paraId="13C7582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right="0"/>
                    <w:jc w:val="center"/>
                    <w:textAlignment w:val="baseline"/>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u w:val="single" w:color="auto"/>
                      <w14:textFill>
                        <w14:solidFill>
                          <w14:schemeClr w14:val="tx1"/>
                        </w14:solidFill>
                      </w14:textFill>
                    </w:rPr>
                    <w:t>1</w:t>
                  </w:r>
                </w:p>
              </w:tc>
              <w:tc>
                <w:tcPr>
                  <w:tcW w:w="1355" w:type="pct"/>
                  <w:tcBorders>
                    <w:tl2br w:val="nil"/>
                    <w:tr2bl w:val="nil"/>
                  </w:tcBorders>
                  <w:vAlign w:val="center"/>
                </w:tcPr>
                <w:p w14:paraId="17341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TA001废气处理装置</w:t>
                  </w:r>
                </w:p>
              </w:tc>
              <w:tc>
                <w:tcPr>
                  <w:tcW w:w="406" w:type="pct"/>
                  <w:tcBorders>
                    <w:tl2br w:val="nil"/>
                    <w:tr2bl w:val="nil"/>
                  </w:tcBorders>
                  <w:vAlign w:val="center"/>
                </w:tcPr>
                <w:p w14:paraId="57506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-128.5</w:t>
                  </w:r>
                </w:p>
              </w:tc>
              <w:tc>
                <w:tcPr>
                  <w:tcW w:w="406" w:type="pct"/>
                  <w:tcBorders>
                    <w:tl2br w:val="nil"/>
                    <w:tr2bl w:val="nil"/>
                  </w:tcBorders>
                  <w:vAlign w:val="center"/>
                </w:tcPr>
                <w:p w14:paraId="793B1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-46</w:t>
                  </w:r>
                </w:p>
              </w:tc>
              <w:tc>
                <w:tcPr>
                  <w:tcW w:w="431" w:type="pct"/>
                  <w:tcBorders>
                    <w:tl2br w:val="nil"/>
                    <w:tr2bl w:val="nil"/>
                  </w:tcBorders>
                  <w:vAlign w:val="center"/>
                </w:tcPr>
                <w:p w14:paraId="36AB0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1.2</w:t>
                  </w:r>
                </w:p>
              </w:tc>
              <w:tc>
                <w:tcPr>
                  <w:tcW w:w="868" w:type="pct"/>
                  <w:tcBorders>
                    <w:tl2br w:val="nil"/>
                    <w:tr2bl w:val="nil"/>
                  </w:tcBorders>
                  <w:vAlign w:val="center"/>
                </w:tcPr>
                <w:p w14:paraId="4EB899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80</w:t>
                  </w:r>
                </w:p>
              </w:tc>
              <w:tc>
                <w:tcPr>
                  <w:tcW w:w="488" w:type="pct"/>
                  <w:vMerge w:val="restart"/>
                  <w:tcBorders>
                    <w:tl2br w:val="nil"/>
                    <w:tr2bl w:val="nil"/>
                  </w:tcBorders>
                  <w:vAlign w:val="center"/>
                </w:tcPr>
                <w:p w14:paraId="6A3AE93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16"/>
                      <w:sz w:val="21"/>
                      <w:szCs w:val="21"/>
                      <w:highlight w:val="none"/>
                      <w:u w:val="single" w:color="auto"/>
                      <w14:textFill>
                        <w14:solidFill>
                          <w14:schemeClr w14:val="tx1"/>
                        </w14:solidFill>
                      </w14:textFill>
                    </w:rPr>
                    <w:t>减振垫</w:t>
                  </w:r>
                  <w:r>
                    <w:rPr>
                      <w:rFonts w:hint="eastAsia" w:ascii="Times New Roman" w:hAnsi="Times New Roman" w:cs="Times New Roman"/>
                      <w:color w:val="000000" w:themeColor="text1"/>
                      <w:spacing w:val="16"/>
                      <w:sz w:val="21"/>
                      <w:szCs w:val="21"/>
                      <w:highlight w:val="none"/>
                      <w:u w:val="single" w:color="auto"/>
                      <w:lang w:eastAsia="zh-CN"/>
                      <w14:textFill>
                        <w14:solidFill>
                          <w14:schemeClr w14:val="tx1"/>
                        </w14:solidFill>
                      </w14:textFill>
                    </w:rPr>
                    <w:t>，</w:t>
                  </w:r>
                  <w:r>
                    <w:rPr>
                      <w:rFonts w:hint="eastAsia" w:ascii="Times New Roman" w:hAnsi="Times New Roman" w:cs="Times New Roman"/>
                      <w:color w:val="000000" w:themeColor="text1"/>
                      <w:spacing w:val="16"/>
                      <w:sz w:val="21"/>
                      <w:szCs w:val="21"/>
                      <w:highlight w:val="none"/>
                      <w:u w:val="single" w:color="auto"/>
                      <w:lang w:val="en-US" w:eastAsia="zh-CN"/>
                      <w14:textFill>
                        <w14:solidFill>
                          <w14:schemeClr w14:val="tx1"/>
                        </w14:solidFill>
                      </w14:textFill>
                    </w:rPr>
                    <w:t>设备屏蔽隔声</w:t>
                  </w:r>
                  <w:r>
                    <w:rPr>
                      <w:rFonts w:hint="default" w:ascii="Times New Roman" w:hAnsi="Times New Roman" w:cs="Times New Roman"/>
                      <w:color w:val="000000" w:themeColor="text1"/>
                      <w:spacing w:val="16"/>
                      <w:sz w:val="21"/>
                      <w:szCs w:val="21"/>
                      <w:highlight w:val="none"/>
                      <w:u w:val="single" w:color="auto"/>
                      <w:lang w:val="en-US" w:eastAsia="zh-CN"/>
                      <w14:textFill>
                        <w14:solidFill>
                          <w14:schemeClr w14:val="tx1"/>
                        </w14:solidFill>
                      </w14:textFill>
                    </w:rPr>
                    <w:t>20dB</w:t>
                  </w:r>
                </w:p>
              </w:tc>
              <w:tc>
                <w:tcPr>
                  <w:tcW w:w="369" w:type="pct"/>
                  <w:tcBorders>
                    <w:tl2br w:val="nil"/>
                    <w:tr2bl w:val="nil"/>
                  </w:tcBorders>
                  <w:vAlign w:val="center"/>
                </w:tcPr>
                <w:p w14:paraId="0172F9A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eastAsia="宋体" w:cs="Times New Roman"/>
                      <w:color w:val="000000" w:themeColor="text1"/>
                      <w:spacing w:val="16"/>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16"/>
                      <w:sz w:val="21"/>
                      <w:szCs w:val="21"/>
                      <w:highlight w:val="none"/>
                      <w:u w:val="single" w:color="auto"/>
                      <w:lang w:val="en-US" w:eastAsia="zh-CN"/>
                      <w14:textFill>
                        <w14:solidFill>
                          <w14:schemeClr w14:val="tx1"/>
                        </w14:solidFill>
                      </w14:textFill>
                    </w:rPr>
                    <w:t>60</w:t>
                  </w:r>
                </w:p>
              </w:tc>
              <w:tc>
                <w:tcPr>
                  <w:tcW w:w="349" w:type="pct"/>
                  <w:tcBorders>
                    <w:tl2br w:val="nil"/>
                    <w:tr2bl w:val="nil"/>
                  </w:tcBorders>
                  <w:vAlign w:val="center"/>
                </w:tcPr>
                <w:p w14:paraId="12404A0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31" w:lineRule="auto"/>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5"/>
                      <w:sz w:val="21"/>
                      <w:szCs w:val="21"/>
                      <w:highlight w:val="none"/>
                      <w:u w:val="single" w:color="auto"/>
                      <w14:textFill>
                        <w14:solidFill>
                          <w14:schemeClr w14:val="tx1"/>
                        </w14:solidFill>
                      </w14:textFill>
                    </w:rPr>
                    <w:t>昼间</w:t>
                  </w:r>
                </w:p>
              </w:tc>
            </w:tr>
            <w:tr w14:paraId="731EC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24" w:type="pct"/>
                  <w:tcBorders>
                    <w:tl2br w:val="nil"/>
                    <w:tr2bl w:val="nil"/>
                  </w:tcBorders>
                  <w:vAlign w:val="center"/>
                </w:tcPr>
                <w:p w14:paraId="74194F9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leftChars="0" w:right="0"/>
                    <w:jc w:val="center"/>
                    <w:textAlignment w:val="baseline"/>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2</w:t>
                  </w:r>
                </w:p>
              </w:tc>
              <w:tc>
                <w:tcPr>
                  <w:tcW w:w="1355" w:type="pct"/>
                  <w:tcBorders>
                    <w:tl2br w:val="nil"/>
                    <w:tr2bl w:val="nil"/>
                  </w:tcBorders>
                  <w:vAlign w:val="center"/>
                </w:tcPr>
                <w:p w14:paraId="77890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轴流排风机</w:t>
                  </w:r>
                </w:p>
              </w:tc>
              <w:tc>
                <w:tcPr>
                  <w:tcW w:w="406" w:type="pct"/>
                  <w:tcBorders>
                    <w:tl2br w:val="nil"/>
                    <w:tr2bl w:val="nil"/>
                  </w:tcBorders>
                  <w:vAlign w:val="center"/>
                </w:tcPr>
                <w:p w14:paraId="44973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99.4</w:t>
                  </w:r>
                </w:p>
              </w:tc>
              <w:tc>
                <w:tcPr>
                  <w:tcW w:w="406" w:type="pct"/>
                  <w:tcBorders>
                    <w:tl2br w:val="nil"/>
                    <w:tr2bl w:val="nil"/>
                  </w:tcBorders>
                  <w:vAlign w:val="center"/>
                </w:tcPr>
                <w:p w14:paraId="3849B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-30.6</w:t>
                  </w:r>
                </w:p>
              </w:tc>
              <w:tc>
                <w:tcPr>
                  <w:tcW w:w="431" w:type="pct"/>
                  <w:tcBorders>
                    <w:tl2br w:val="nil"/>
                    <w:tr2bl w:val="nil"/>
                  </w:tcBorders>
                  <w:vAlign w:val="center"/>
                </w:tcPr>
                <w:p w14:paraId="5EA69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1.2</w:t>
                  </w:r>
                </w:p>
              </w:tc>
              <w:tc>
                <w:tcPr>
                  <w:tcW w:w="868" w:type="pct"/>
                  <w:tcBorders>
                    <w:tl2br w:val="nil"/>
                    <w:tr2bl w:val="nil"/>
                  </w:tcBorders>
                  <w:vAlign w:val="center"/>
                </w:tcPr>
                <w:p w14:paraId="0353D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75</w:t>
                  </w:r>
                </w:p>
              </w:tc>
              <w:tc>
                <w:tcPr>
                  <w:tcW w:w="488" w:type="pct"/>
                  <w:vMerge w:val="continue"/>
                  <w:tcBorders>
                    <w:tl2br w:val="nil"/>
                    <w:tr2bl w:val="nil"/>
                  </w:tcBorders>
                  <w:vAlign w:val="center"/>
                </w:tcPr>
                <w:p w14:paraId="62CB33C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69" w:type="pct"/>
                  <w:tcBorders>
                    <w:tl2br w:val="nil"/>
                    <w:tr2bl w:val="nil"/>
                  </w:tcBorders>
                  <w:vAlign w:val="center"/>
                </w:tcPr>
                <w:p w14:paraId="20D4483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55</w:t>
                  </w:r>
                </w:p>
              </w:tc>
              <w:tc>
                <w:tcPr>
                  <w:tcW w:w="349" w:type="pct"/>
                  <w:tcBorders>
                    <w:tl2br w:val="nil"/>
                    <w:tr2bl w:val="nil"/>
                  </w:tcBorders>
                  <w:vAlign w:val="center"/>
                </w:tcPr>
                <w:p w14:paraId="6F3F545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5"/>
                      <w:sz w:val="21"/>
                      <w:szCs w:val="21"/>
                      <w:highlight w:val="none"/>
                      <w:u w:val="single" w:color="auto"/>
                      <w14:textFill>
                        <w14:solidFill>
                          <w14:schemeClr w14:val="tx1"/>
                        </w14:solidFill>
                      </w14:textFill>
                    </w:rPr>
                    <w:t>昼间</w:t>
                  </w:r>
                </w:p>
              </w:tc>
            </w:tr>
            <w:tr w14:paraId="7CCBA2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24" w:type="pct"/>
                  <w:tcBorders>
                    <w:tl2br w:val="nil"/>
                    <w:tr2bl w:val="nil"/>
                  </w:tcBorders>
                  <w:vAlign w:val="center"/>
                </w:tcPr>
                <w:p w14:paraId="769EE6A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195" w:lineRule="auto"/>
                    <w:ind w:left="0" w:leftChars="0" w:right="0"/>
                    <w:jc w:val="center"/>
                    <w:textAlignment w:val="baseline"/>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w:t>
                  </w:r>
                </w:p>
              </w:tc>
              <w:tc>
                <w:tcPr>
                  <w:tcW w:w="1355" w:type="pct"/>
                  <w:tcBorders>
                    <w:tl2br w:val="nil"/>
                    <w:tr2bl w:val="nil"/>
                  </w:tcBorders>
                  <w:vAlign w:val="center"/>
                </w:tcPr>
                <w:p w14:paraId="3088E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冷却塔</w:t>
                  </w:r>
                </w:p>
              </w:tc>
              <w:tc>
                <w:tcPr>
                  <w:tcW w:w="406" w:type="pct"/>
                  <w:tcBorders>
                    <w:tl2br w:val="nil"/>
                    <w:tr2bl w:val="nil"/>
                  </w:tcBorders>
                  <w:vAlign w:val="center"/>
                </w:tcPr>
                <w:p w14:paraId="3F746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35.3</w:t>
                  </w:r>
                </w:p>
              </w:tc>
              <w:tc>
                <w:tcPr>
                  <w:tcW w:w="406" w:type="pct"/>
                  <w:tcBorders>
                    <w:tl2br w:val="nil"/>
                    <w:tr2bl w:val="nil"/>
                  </w:tcBorders>
                  <w:vAlign w:val="center"/>
                </w:tcPr>
                <w:p w14:paraId="16B30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-10.6</w:t>
                  </w:r>
                </w:p>
              </w:tc>
              <w:tc>
                <w:tcPr>
                  <w:tcW w:w="431" w:type="pct"/>
                  <w:tcBorders>
                    <w:tl2br w:val="nil"/>
                    <w:tr2bl w:val="nil"/>
                  </w:tcBorders>
                  <w:vAlign w:val="center"/>
                </w:tcPr>
                <w:p w14:paraId="3BBA8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1.2</w:t>
                  </w:r>
                </w:p>
              </w:tc>
              <w:tc>
                <w:tcPr>
                  <w:tcW w:w="868" w:type="pct"/>
                  <w:tcBorders>
                    <w:tl2br w:val="nil"/>
                    <w:tr2bl w:val="nil"/>
                  </w:tcBorders>
                  <w:vAlign w:val="center"/>
                </w:tcPr>
                <w:p w14:paraId="5F3DC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80</w:t>
                  </w:r>
                </w:p>
              </w:tc>
              <w:tc>
                <w:tcPr>
                  <w:tcW w:w="488" w:type="pct"/>
                  <w:vMerge w:val="continue"/>
                  <w:tcBorders>
                    <w:tl2br w:val="nil"/>
                    <w:tr2bl w:val="nil"/>
                  </w:tcBorders>
                  <w:vAlign w:val="center"/>
                </w:tcPr>
                <w:p w14:paraId="0099757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c>
                <w:tcPr>
                  <w:tcW w:w="369" w:type="pct"/>
                  <w:tcBorders>
                    <w:tl2br w:val="nil"/>
                    <w:tr2bl w:val="nil"/>
                  </w:tcBorders>
                  <w:vAlign w:val="center"/>
                </w:tcPr>
                <w:p w14:paraId="437E75B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6</w:t>
                  </w:r>
                  <w:r>
                    <w:rPr>
                      <w:rFonts w:hint="eastAsia" w:ascii="Times New Roman" w:hAnsi="Times New Roman" w:cs="Times New Roman"/>
                      <w:color w:val="000000" w:themeColor="text1"/>
                      <w:sz w:val="21"/>
                      <w:szCs w:val="21"/>
                      <w:highlight w:val="none"/>
                      <w:u w:val="single" w:color="auto"/>
                      <w:lang w:val="en-US" w:eastAsia="zh-CN"/>
                      <w14:textFill>
                        <w14:solidFill>
                          <w14:schemeClr w14:val="tx1"/>
                        </w14:solidFill>
                      </w14:textFill>
                    </w:rPr>
                    <w:t>0</w:t>
                  </w:r>
                </w:p>
              </w:tc>
              <w:tc>
                <w:tcPr>
                  <w:tcW w:w="349" w:type="pct"/>
                  <w:tcBorders>
                    <w:tl2br w:val="nil"/>
                    <w:tr2bl w:val="nil"/>
                  </w:tcBorders>
                  <w:vAlign w:val="center"/>
                </w:tcPr>
                <w:p w14:paraId="7CC80E1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jc w:val="center"/>
                    <w:textAlignment w:val="baseline"/>
                    <w:rPr>
                      <w:rFonts w:hint="default" w:ascii="Times New Roman" w:hAnsi="Times New Roman" w:cs="Times New Roman"/>
                      <w:color w:val="000000" w:themeColor="text1"/>
                      <w:spacing w:val="5"/>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5"/>
                      <w:sz w:val="21"/>
                      <w:szCs w:val="21"/>
                      <w:highlight w:val="none"/>
                      <w:u w:val="single" w:color="auto"/>
                      <w14:textFill>
                        <w14:solidFill>
                          <w14:schemeClr w14:val="tx1"/>
                        </w14:solidFill>
                      </w14:textFill>
                    </w:rPr>
                    <w:t>昼间</w:t>
                  </w:r>
                </w:p>
              </w:tc>
            </w:tr>
          </w:tbl>
          <w:p w14:paraId="14191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eastAsiaTheme="minorEastAsia"/>
                <w:b w:val="0"/>
                <w:bCs/>
                <w:color w:val="000000" w:themeColor="text1"/>
                <w:sz w:val="24"/>
                <w:szCs w:val="24"/>
                <w:highlight w:val="none"/>
                <w:u w:val="single" w:color="auto"/>
                <w:lang w:val="en-US" w:eastAsia="zh-CN"/>
                <w14:textFill>
                  <w14:solidFill>
                    <w14:schemeClr w14:val="tx1"/>
                  </w14:solidFill>
                </w14:textFill>
              </w:rPr>
            </w:pPr>
          </w:p>
          <w:p w14:paraId="4A168325">
            <w:pPr>
              <w:pStyle w:val="23"/>
              <w:shd w:val="clear" w:color="auto" w:fill="auto"/>
              <w:spacing w:line="360" w:lineRule="auto"/>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3.2</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噪声影响分析</w:t>
            </w:r>
          </w:p>
          <w:p w14:paraId="1D2F82A6">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为确保项目厂界噪声达到《工业企业厂界环境噪声排放标准》（GB12348-2008）</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类标准的要求，项目拟采取以下治理措施：</w:t>
            </w:r>
          </w:p>
          <w:p w14:paraId="08498672">
            <w:pPr>
              <w:pStyle w:val="23"/>
              <w:shd w:val="clear" w:color="auto" w:fill="auto"/>
              <w:spacing w:line="360" w:lineRule="auto"/>
              <w:ind w:firstLine="480" w:firstLineChars="200"/>
              <w:jc w:val="left"/>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①尽量将高噪声设备布置在</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房间内侧</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，远离厂界的同时选择距离项目附近敏感区最远的位置；对有强噪声的车间，考虑利用建筑物、构筑物来阻隔声波的传播，减少对周围环境的影响。</w:t>
            </w:r>
          </w:p>
          <w:p w14:paraId="28390025">
            <w:pPr>
              <w:pStyle w:val="23"/>
              <w:shd w:val="clear" w:color="auto" w:fill="auto"/>
              <w:spacing w:line="360" w:lineRule="auto"/>
              <w:ind w:firstLine="480" w:firstLineChars="200"/>
              <w:jc w:val="left"/>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选用低噪声设备，在设备底部设置减振垫。</w:t>
            </w:r>
          </w:p>
          <w:p w14:paraId="3FACA288">
            <w:pPr>
              <w:pStyle w:val="23"/>
              <w:shd w:val="clear" w:color="auto" w:fill="auto"/>
              <w:spacing w:line="360" w:lineRule="auto"/>
              <w:ind w:firstLine="480" w:firstLineChars="200"/>
              <w:jc w:val="left"/>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加强设备的日常维护，保证设备的正常运行。</w:t>
            </w:r>
          </w:p>
          <w:p w14:paraId="26C3CB60">
            <w:pPr>
              <w:pStyle w:val="23"/>
              <w:shd w:val="clear" w:color="auto" w:fill="auto"/>
              <w:spacing w:line="360" w:lineRule="auto"/>
              <w:ind w:firstLine="480" w:firstLineChars="200"/>
              <w:jc w:val="left"/>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项目建立设备定期维护、保养的管理制度，以防止设备故障形成的非正常生产噪声影响周围环境。</w:t>
            </w:r>
          </w:p>
          <w:p w14:paraId="30589849">
            <w:pPr>
              <w:pStyle w:val="23"/>
              <w:shd w:val="clear" w:color="auto" w:fill="auto"/>
              <w:spacing w:line="360" w:lineRule="auto"/>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3.3</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预测结果</w:t>
            </w:r>
          </w:p>
          <w:p w14:paraId="3D62247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（1）预测模式</w:t>
            </w:r>
          </w:p>
          <w:p w14:paraId="759054A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64"/>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根据《环境影响评价技术导则声环境》（</w:t>
            </w:r>
            <w:r>
              <w:rPr>
                <w:rFonts w:hint="default" w:ascii="Times New Roman" w:hAnsi="Times New Roman" w:eastAsia="Times New Roman" w:cs="Times New Roman"/>
                <w:color w:val="000000" w:themeColor="text1"/>
                <w:spacing w:val="-10"/>
                <w:sz w:val="24"/>
                <w:szCs w:val="24"/>
                <w:highlight w:val="none"/>
                <w:u w:val="single" w:color="auto"/>
                <w14:textFill>
                  <w14:solidFill>
                    <w14:schemeClr w14:val="tx1"/>
                  </w14:solidFill>
                </w14:textFill>
              </w:rPr>
              <w:t>HJ2.4-2021</w:t>
            </w:r>
            <w:r>
              <w:rPr>
                <w:rFonts w:hint="default" w:ascii="Times New Roman" w:hAnsi="Times New Roman" w:cs="Times New Roman"/>
                <w:color w:val="000000" w:themeColor="text1"/>
                <w:spacing w:val="-63"/>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本项目将生产</w:t>
            </w:r>
            <w:r>
              <w:rPr>
                <w:rFonts w:hint="default" w:ascii="Times New Roman" w:hAnsi="Times New Roman" w:cs="Times New Roman"/>
                <w:color w:val="000000" w:themeColor="text1"/>
                <w:spacing w:val="15"/>
                <w:sz w:val="24"/>
                <w:szCs w:val="24"/>
                <w:highlight w:val="none"/>
                <w:u w:val="single" w:color="auto"/>
                <w14:textFill>
                  <w14:solidFill>
                    <w14:schemeClr w14:val="tx1"/>
                  </w14:solidFill>
                </w14:textFill>
              </w:rPr>
              <w:t>厂房等效成一个声源进行预测，依据《环境影响评价技术导则声环境》</w:t>
            </w:r>
            <w:r>
              <w:rPr>
                <w:rFonts w:hint="default" w:ascii="Times New Roman" w:hAnsi="Times New Roman" w:cs="Times New Roman"/>
                <w:color w:val="000000" w:themeColor="text1"/>
                <w:spacing w:val="6"/>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HJ</w:t>
            </w:r>
            <w:r>
              <w:rPr>
                <w:rFonts w:hint="default" w:ascii="Times New Roman" w:hAnsi="Times New Roman" w:eastAsia="Times New Roman" w:cs="Times New Roman"/>
                <w:color w:val="000000" w:themeColor="text1"/>
                <w:spacing w:val="6"/>
                <w:sz w:val="24"/>
                <w:szCs w:val="24"/>
                <w:highlight w:val="none"/>
                <w:u w:val="single" w:color="auto"/>
                <w14:textFill>
                  <w14:solidFill>
                    <w14:schemeClr w14:val="tx1"/>
                  </w14:solidFill>
                </w14:textFill>
              </w:rPr>
              <w:t>2.4-2021</w:t>
            </w:r>
            <w:r>
              <w:rPr>
                <w:rFonts w:hint="default" w:ascii="Times New Roman" w:hAnsi="Times New Roman" w:cs="Times New Roman"/>
                <w:color w:val="000000" w:themeColor="text1"/>
                <w:spacing w:val="6"/>
                <w:sz w:val="24"/>
                <w:szCs w:val="24"/>
                <w:highlight w:val="none"/>
                <w:u w:val="single" w:color="auto"/>
                <w14:textFill>
                  <w14:solidFill>
                    <w14:schemeClr w14:val="tx1"/>
                  </w14:solidFill>
                </w14:textFill>
              </w:rPr>
              <w:t>）中的相关要求，按以下预测公式（</w:t>
            </w:r>
            <w:r>
              <w:rPr>
                <w:rFonts w:hint="default" w:ascii="Times New Roman" w:hAnsi="Times New Roman" w:eastAsia="Times New Roman" w:cs="Times New Roman"/>
                <w:color w:val="000000" w:themeColor="text1"/>
                <w:spacing w:val="6"/>
                <w:sz w:val="24"/>
                <w:szCs w:val="24"/>
                <w:highlight w:val="none"/>
                <w:u w:val="single" w:color="auto"/>
                <w14:textFill>
                  <w14:solidFill>
                    <w14:schemeClr w14:val="tx1"/>
                  </w14:solidFill>
                </w14:textFill>
              </w:rPr>
              <w:t>B.</w:t>
            </w:r>
            <w:r>
              <w:rPr>
                <w:rFonts w:hint="default" w:ascii="Times New Roman" w:hAnsi="Times New Roman" w:eastAsia="Times New Roman" w:cs="Times New Roman"/>
                <w:color w:val="000000" w:themeColor="text1"/>
                <w:spacing w:val="5"/>
                <w:sz w:val="24"/>
                <w:szCs w:val="24"/>
                <w:highlight w:val="none"/>
                <w:u w:val="single" w:color="auto"/>
                <w14:textFill>
                  <w14:solidFill>
                    <w14:schemeClr w14:val="tx1"/>
                  </w14:solidFill>
                </w14:textFill>
              </w:rPr>
              <w:t>2</w:t>
            </w:r>
            <w:r>
              <w:rPr>
                <w:rFonts w:hint="default" w:ascii="Times New Roman" w:hAnsi="Times New Roman" w:cs="Times New Roman"/>
                <w:color w:val="000000" w:themeColor="text1"/>
                <w:spacing w:val="5"/>
                <w:sz w:val="24"/>
                <w:szCs w:val="24"/>
                <w:highlight w:val="none"/>
                <w:u w:val="single" w:color="auto"/>
                <w14:textFill>
                  <w14:solidFill>
                    <w14:schemeClr w14:val="tx1"/>
                  </w14:solidFill>
                </w14:textFill>
              </w:rPr>
              <w:t>）计算室内声源靠近</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围护结构处产生的信频带声压级或</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A</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声级：</w:t>
            </w:r>
          </w:p>
          <w:p w14:paraId="3DB83EC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drawing>
                <wp:inline distT="0" distB="0" distL="0" distR="0">
                  <wp:extent cx="2065655" cy="478790"/>
                  <wp:effectExtent l="0" t="0" r="10795" b="16510"/>
                  <wp:docPr id="24" name="IM 42"/>
                  <wp:cNvGraphicFramePr/>
                  <a:graphic xmlns:a="http://schemas.openxmlformats.org/drawingml/2006/main">
                    <a:graphicData uri="http://schemas.openxmlformats.org/drawingml/2006/picture">
                      <pic:pic xmlns:pic="http://schemas.openxmlformats.org/drawingml/2006/picture">
                        <pic:nvPicPr>
                          <pic:cNvPr id="24" name="IM 42"/>
                          <pic:cNvPicPr/>
                        </pic:nvPicPr>
                        <pic:blipFill>
                          <a:blip r:embed="rId16"/>
                          <a:stretch>
                            <a:fillRect/>
                          </a:stretch>
                        </pic:blipFill>
                        <pic:spPr>
                          <a:xfrm>
                            <a:off x="0" y="0"/>
                            <a:ext cx="2065655" cy="478790"/>
                          </a:xfrm>
                          <a:prstGeom prst="rect">
                            <a:avLst/>
                          </a:prstGeom>
                        </pic:spPr>
                      </pic:pic>
                    </a:graphicData>
                  </a:graphic>
                </wp:inline>
              </w:drawing>
            </w:r>
            <w:r>
              <w:rPr>
                <w:rFonts w:hint="default" w:ascii="Times New Roman" w:hAnsi="Times New Roman" w:cs="Times New Roman"/>
                <w:color w:val="000000" w:themeColor="text1"/>
                <w:spacing w:val="-4"/>
                <w:position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4"/>
                <w:position w:val="1"/>
                <w:sz w:val="24"/>
                <w:szCs w:val="24"/>
                <w:highlight w:val="none"/>
                <w:u w:val="single" w:color="auto"/>
                <w14:textFill>
                  <w14:solidFill>
                    <w14:schemeClr w14:val="tx1"/>
                  </w14:solidFill>
                </w14:textFill>
              </w:rPr>
              <w:t>B.2</w:t>
            </w:r>
            <w:r>
              <w:rPr>
                <w:rFonts w:hint="default" w:ascii="Times New Roman" w:hAnsi="Times New Roman" w:cs="Times New Roman"/>
                <w:color w:val="000000" w:themeColor="text1"/>
                <w:spacing w:val="-4"/>
                <w:position w:val="1"/>
                <w:sz w:val="24"/>
                <w:szCs w:val="24"/>
                <w:highlight w:val="none"/>
                <w:u w:val="single" w:color="auto"/>
                <w14:textFill>
                  <w14:solidFill>
                    <w14:schemeClr w14:val="tx1"/>
                  </w14:solidFill>
                </w14:textFill>
              </w:rPr>
              <w:t>）</w:t>
            </w:r>
          </w:p>
          <w:p w14:paraId="0B2C853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6"/>
                <w:sz w:val="24"/>
                <w:szCs w:val="24"/>
                <w:highlight w:val="none"/>
                <w:u w:val="single" w:color="auto"/>
                <w14:textFill>
                  <w14:solidFill>
                    <w14:schemeClr w14:val="tx1"/>
                  </w14:solidFill>
                </w14:textFill>
              </w:rPr>
              <w:t>式中：</w:t>
            </w:r>
          </w:p>
          <w:p w14:paraId="18D6886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L</w:t>
            </w:r>
            <w:r>
              <w:rPr>
                <w:rFonts w:hint="default" w:ascii="Times New Roman" w:hAnsi="Times New Roman" w:eastAsia="Times New Roman" w:cs="Times New Roman"/>
                <w:color w:val="000000" w:themeColor="text1"/>
                <w:position w:val="-1"/>
                <w:sz w:val="15"/>
                <w:szCs w:val="15"/>
                <w:highlight w:val="none"/>
                <w:u w:val="single" w:color="auto"/>
                <w14:textFill>
                  <w14:solidFill>
                    <w14:schemeClr w14:val="tx1"/>
                  </w14:solidFill>
                </w14:textFill>
              </w:rPr>
              <w:t>p1</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靠近开口处（或窗户）室内某信频带的声压级或</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A</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声级，</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d</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B</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w:t>
            </w:r>
          </w:p>
          <w:p w14:paraId="5A03CC1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6"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L</w:t>
            </w:r>
            <w:r>
              <w:rPr>
                <w:rFonts w:hint="default" w:ascii="Times New Roman" w:hAnsi="Times New Roman" w:eastAsia="Times New Roman" w:cs="Times New Roman"/>
                <w:i/>
                <w:iCs/>
                <w:color w:val="000000" w:themeColor="text1"/>
                <w:spacing w:val="-1"/>
                <w:position w:val="-1"/>
                <w:sz w:val="15"/>
                <w:szCs w:val="15"/>
                <w:highlight w:val="none"/>
                <w:u w:val="single" w:color="auto"/>
                <w14:textFill>
                  <w14:solidFill>
                    <w14:schemeClr w14:val="tx1"/>
                  </w14:solidFill>
                </w14:textFill>
              </w:rPr>
              <w:t>w</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点声源声功能级（</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A</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计权或信频带</w:t>
            </w:r>
            <w:r>
              <w:rPr>
                <w:rFonts w:hint="default" w:ascii="Times New Roman" w:hAnsi="Times New Roman" w:cs="Times New Roman"/>
                <w:color w:val="000000" w:themeColor="text1"/>
                <w:spacing w:val="12"/>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w:t>
            </w:r>
          </w:p>
          <w:p w14:paraId="210402F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520"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pacing w:val="10"/>
                <w:sz w:val="24"/>
                <w:szCs w:val="24"/>
                <w:highlight w:val="none"/>
                <w:u w:val="single" w:color="auto"/>
                <w14:textFill>
                  <w14:solidFill>
                    <w14:schemeClr w14:val="tx1"/>
                  </w14:solidFill>
                </w14:textFill>
              </w:rPr>
              <w:t>Q——</w:t>
            </w: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指向性因数；通常对无指向性生源，当声源放在房间中心时，</w:t>
            </w:r>
            <w:r>
              <w:rPr>
                <w:rFonts w:hint="default" w:ascii="Times New Roman" w:hAnsi="Times New Roman" w:eastAsia="Times New Roman" w:cs="Times New Roman"/>
                <w:i/>
                <w:iCs/>
                <w:color w:val="000000" w:themeColor="text1"/>
                <w:spacing w:val="4"/>
                <w:sz w:val="24"/>
                <w:szCs w:val="24"/>
                <w:highlight w:val="none"/>
                <w:u w:val="single" w:color="auto"/>
                <w14:textFill>
                  <w14:solidFill>
                    <w14:schemeClr w14:val="tx1"/>
                  </w14:solidFill>
                </w14:textFill>
              </w:rPr>
              <w:t>Q</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=1</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；当放在一面墙的中心时，</w:t>
            </w:r>
            <w:r>
              <w:rPr>
                <w:rFonts w:hint="default" w:ascii="Times New Roman" w:hAnsi="Times New Roman" w:eastAsia="Times New Roman" w:cs="Times New Roman"/>
                <w:i/>
                <w:iCs/>
                <w:color w:val="000000" w:themeColor="text1"/>
                <w:spacing w:val="4"/>
                <w:sz w:val="24"/>
                <w:szCs w:val="24"/>
                <w:highlight w:val="none"/>
                <w:u w:val="single" w:color="auto"/>
                <w14:textFill>
                  <w14:solidFill>
                    <w14:schemeClr w14:val="tx1"/>
                  </w14:solidFill>
                </w14:textFill>
              </w:rPr>
              <w:t>Q</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=2</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；当放在两面墙夹角处时，</w:t>
            </w:r>
            <w:r>
              <w:rPr>
                <w:rFonts w:hint="default" w:ascii="Times New Roman" w:hAnsi="Times New Roman" w:eastAsia="Times New Roman" w:cs="Times New Roman"/>
                <w:i/>
                <w:iCs/>
                <w:color w:val="000000" w:themeColor="text1"/>
                <w:spacing w:val="4"/>
                <w:sz w:val="24"/>
                <w:szCs w:val="24"/>
                <w:highlight w:val="none"/>
                <w:u w:val="single" w:color="auto"/>
                <w14:textFill>
                  <w14:solidFill>
                    <w14:schemeClr w14:val="tx1"/>
                  </w14:solidFill>
                </w14:textFill>
              </w:rPr>
              <w:t>Q</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=4</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；当放</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在三面墙夹角处时，</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Q</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=8</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w:t>
            </w:r>
          </w:p>
          <w:p w14:paraId="51261BA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pacing w:val="-2"/>
                <w:sz w:val="24"/>
                <w:szCs w:val="24"/>
                <w:highlight w:val="none"/>
                <w:u w:val="single" w:color="auto"/>
                <w14:textFill>
                  <w14:solidFill>
                    <w14:schemeClr w14:val="tx1"/>
                  </w14:solidFill>
                </w14:textFill>
              </w:rPr>
              <w:t>R</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房间常数；</w:t>
            </w:r>
            <w:r>
              <w:rPr>
                <w:rFonts w:hint="default" w:ascii="Times New Roman" w:hAnsi="Times New Roman" w:eastAsia="Times New Roman" w:cs="Times New Roman"/>
                <w:i/>
                <w:iCs/>
                <w:color w:val="000000" w:themeColor="text1"/>
                <w:spacing w:val="-2"/>
                <w:sz w:val="24"/>
                <w:szCs w:val="24"/>
                <w:highlight w:val="none"/>
                <w:u w:val="single" w:color="auto"/>
                <w14:textFill>
                  <w14:solidFill>
                    <w14:schemeClr w14:val="tx1"/>
                  </w14:solidFill>
                </w14:textFill>
              </w:rPr>
              <w:t>R</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=Sα/(1-α)</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S</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为房间内表面积，</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m</w:t>
            </w:r>
            <w:r>
              <w:rPr>
                <w:rFonts w:hint="default" w:ascii="Times New Roman" w:hAnsi="Times New Roman" w:eastAsia="Times New Roman" w:cs="Times New Roman"/>
                <w:color w:val="000000" w:themeColor="text1"/>
                <w:spacing w:val="-2"/>
                <w:position w:val="9"/>
                <w:sz w:val="15"/>
                <w:szCs w:val="15"/>
                <w:highlight w:val="none"/>
                <w:u w:val="single" w:color="auto"/>
                <w14:textFill>
                  <w14:solidFill>
                    <w14:schemeClr w14:val="tx1"/>
                  </w14:solidFill>
                </w14:textFill>
              </w:rPr>
              <w:t>2</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3"/>
                <w:sz w:val="24"/>
                <w:szCs w:val="24"/>
                <w:highlight w:val="none"/>
                <w:u w:val="single" w:color="auto"/>
                <w14:textFill>
                  <w14:solidFill>
                    <w14:schemeClr w14:val="tx1"/>
                  </w14:solidFill>
                </w14:textFill>
              </w:rPr>
              <w:t>α</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为平均吸声系</w:t>
            </w:r>
            <w:r>
              <w:rPr>
                <w:rFonts w:hint="default" w:ascii="Times New Roman" w:hAnsi="Times New Roman" w:cs="Times New Roman"/>
                <w:color w:val="000000" w:themeColor="text1"/>
                <w:spacing w:val="-17"/>
                <w:sz w:val="24"/>
                <w:szCs w:val="24"/>
                <w:highlight w:val="none"/>
                <w:u w:val="single" w:color="auto"/>
                <w14:textFill>
                  <w14:solidFill>
                    <w14:schemeClr w14:val="tx1"/>
                  </w14:solidFill>
                </w14:textFill>
              </w:rPr>
              <w:t>数；</w:t>
            </w:r>
          </w:p>
          <w:p w14:paraId="0E57E0E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r</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声源到靠近围护结构某点处的距离，</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m</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w:t>
            </w:r>
          </w:p>
          <w:p w14:paraId="3414BF6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6"/>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然后按式（</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B.3</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）计算出所有室内声源在围护结构处产生的</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i</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倍频带</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叠加</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声压级</w:t>
            </w:r>
          </w:p>
          <w:p w14:paraId="0CBB13F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default" w:ascii="Times New Roman" w:hAnsi="Times New Roman" w:cs="Times New Roman"/>
                <w:color w:val="000000" w:themeColor="text1"/>
                <w:sz w:val="21"/>
                <w:highlight w:val="none"/>
                <w:u w:val="single" w:color="auto"/>
                <w14:textFill>
                  <w14:solidFill>
                    <w14:schemeClr w14:val="tx1"/>
                  </w14:solidFill>
                </w14:textFill>
              </w:rPr>
            </w:pPr>
          </w:p>
          <w:p w14:paraId="567906F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baseline"/>
              <w:rPr>
                <w:rFonts w:hint="default" w:ascii="Times New Roman" w:hAnsi="Times New Roman" w:cs="Times New Roman"/>
                <w:color w:val="000000" w:themeColor="text1"/>
                <w:spacing w:val="-4"/>
                <w:position w:val="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drawing>
                <wp:inline distT="0" distB="0" distL="0" distR="0">
                  <wp:extent cx="1808480" cy="546735"/>
                  <wp:effectExtent l="0" t="0" r="1270" b="5715"/>
                  <wp:docPr id="25" name="IM 44"/>
                  <wp:cNvGraphicFramePr/>
                  <a:graphic xmlns:a="http://schemas.openxmlformats.org/drawingml/2006/main">
                    <a:graphicData uri="http://schemas.openxmlformats.org/drawingml/2006/picture">
                      <pic:pic xmlns:pic="http://schemas.openxmlformats.org/drawingml/2006/picture">
                        <pic:nvPicPr>
                          <pic:cNvPr id="25" name="IM 44"/>
                          <pic:cNvPicPr/>
                        </pic:nvPicPr>
                        <pic:blipFill>
                          <a:blip r:embed="rId17"/>
                          <a:stretch>
                            <a:fillRect/>
                          </a:stretch>
                        </pic:blipFill>
                        <pic:spPr>
                          <a:xfrm>
                            <a:off x="0" y="0"/>
                            <a:ext cx="1808480" cy="546735"/>
                          </a:xfrm>
                          <a:prstGeom prst="rect">
                            <a:avLst/>
                          </a:prstGeom>
                        </pic:spPr>
                      </pic:pic>
                    </a:graphicData>
                  </a:graphic>
                </wp:inline>
              </w:drawing>
            </w:r>
            <w:r>
              <w:rPr>
                <w:rFonts w:hint="default" w:ascii="Times New Roman" w:hAnsi="Times New Roman" w:cs="Times New Roman"/>
                <w:color w:val="000000" w:themeColor="text1"/>
                <w:spacing w:val="-4"/>
                <w:position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4"/>
                <w:position w:val="1"/>
                <w:sz w:val="24"/>
                <w:szCs w:val="24"/>
                <w:highlight w:val="none"/>
                <w:u w:val="single" w:color="auto"/>
                <w14:textFill>
                  <w14:solidFill>
                    <w14:schemeClr w14:val="tx1"/>
                  </w14:solidFill>
                </w14:textFill>
              </w:rPr>
              <w:t>B.3</w:t>
            </w:r>
            <w:r>
              <w:rPr>
                <w:rFonts w:hint="default" w:ascii="Times New Roman" w:hAnsi="Times New Roman" w:cs="Times New Roman"/>
                <w:color w:val="000000" w:themeColor="text1"/>
                <w:spacing w:val="-4"/>
                <w:position w:val="1"/>
                <w:sz w:val="24"/>
                <w:szCs w:val="24"/>
                <w:highlight w:val="none"/>
                <w:u w:val="single" w:color="auto"/>
                <w14:textFill>
                  <w14:solidFill>
                    <w14:schemeClr w14:val="tx1"/>
                  </w14:solidFill>
                </w14:textFill>
              </w:rPr>
              <w:t>）</w:t>
            </w:r>
          </w:p>
          <w:p w14:paraId="39F95D8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L</w:t>
            </w:r>
            <w:r>
              <w:rPr>
                <w:rFonts w:hint="default" w:ascii="Times New Roman" w:hAnsi="Times New Roman" w:eastAsia="Times New Roman" w:cs="Times New Roman"/>
                <w:i/>
                <w:iCs/>
                <w:color w:val="000000" w:themeColor="text1"/>
                <w:position w:val="-1"/>
                <w:sz w:val="15"/>
                <w:szCs w:val="15"/>
                <w:highlight w:val="none"/>
                <w:u w:val="single" w:color="auto"/>
                <w14:textFill>
                  <w14:solidFill>
                    <w14:schemeClr w14:val="tx1"/>
                  </w14:solidFill>
                </w14:textFill>
              </w:rPr>
              <w:t>p</w:t>
            </w:r>
            <w:r>
              <w:rPr>
                <w:rFonts w:hint="default" w:ascii="Times New Roman" w:hAnsi="Times New Roman" w:eastAsia="Times New Roman" w:cs="Times New Roman"/>
                <w:color w:val="000000" w:themeColor="text1"/>
                <w:spacing w:val="1"/>
                <w:position w:val="-1"/>
                <w:sz w:val="15"/>
                <w:szCs w:val="15"/>
                <w:highlight w:val="none"/>
                <w:u w:val="single" w:color="auto"/>
                <w14:textFill>
                  <w14:solidFill>
                    <w14:schemeClr w14:val="tx1"/>
                  </w14:solidFill>
                </w14:textFill>
              </w:rPr>
              <w:t>1</w:t>
            </w:r>
            <w:r>
              <w:rPr>
                <w:rFonts w:hint="default" w:ascii="Times New Roman" w:hAnsi="Times New Roman" w:eastAsia="Times New Roman" w:cs="Times New Roman"/>
                <w:i/>
                <w:iCs/>
                <w:color w:val="000000" w:themeColor="text1"/>
                <w:spacing w:val="1"/>
                <w:position w:val="-1"/>
                <w:sz w:val="15"/>
                <w:szCs w:val="15"/>
                <w:highlight w:val="none"/>
                <w:u w:val="single" w:color="auto"/>
                <w14:textFill>
                  <w14:solidFill>
                    <w14:schemeClr w14:val="tx1"/>
                  </w14:solidFill>
                </w14:textFill>
              </w:rPr>
              <w:t>i</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靠近围栏结构处室内</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N</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个声源</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i</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倍频带</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的叠加声压级，</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w:t>
            </w:r>
          </w:p>
          <w:p w14:paraId="6EEBCD3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L</w:t>
            </w:r>
            <w:r>
              <w:rPr>
                <w:rFonts w:hint="default" w:ascii="Times New Roman" w:hAnsi="Times New Roman" w:eastAsia="Times New Roman" w:cs="Times New Roman"/>
                <w:i/>
                <w:iCs/>
                <w:color w:val="000000" w:themeColor="text1"/>
                <w:position w:val="-1"/>
                <w:sz w:val="15"/>
                <w:szCs w:val="15"/>
                <w:highlight w:val="none"/>
                <w:u w:val="single" w:color="auto"/>
                <w14:textFill>
                  <w14:solidFill>
                    <w14:schemeClr w14:val="tx1"/>
                  </w14:solidFill>
                </w14:textFill>
              </w:rPr>
              <w:t>p</w:t>
            </w:r>
            <w:r>
              <w:rPr>
                <w:rFonts w:hint="default" w:ascii="Times New Roman" w:hAnsi="Times New Roman" w:eastAsia="Times New Roman" w:cs="Times New Roman"/>
                <w:color w:val="000000" w:themeColor="text1"/>
                <w:spacing w:val="2"/>
                <w:position w:val="-1"/>
                <w:sz w:val="15"/>
                <w:szCs w:val="15"/>
                <w:highlight w:val="none"/>
                <w:u w:val="single" w:color="auto"/>
                <w14:textFill>
                  <w14:solidFill>
                    <w14:schemeClr w14:val="tx1"/>
                  </w14:solidFill>
                </w14:textFill>
              </w:rPr>
              <w:t>1</w:t>
            </w:r>
            <w:r>
              <w:rPr>
                <w:rFonts w:hint="default" w:ascii="Times New Roman" w:hAnsi="Times New Roman" w:eastAsia="Times New Roman" w:cs="Times New Roman"/>
                <w:i/>
                <w:iCs/>
                <w:color w:val="000000" w:themeColor="text1"/>
                <w:position w:val="-1"/>
                <w:sz w:val="15"/>
                <w:szCs w:val="15"/>
                <w:highlight w:val="none"/>
                <w:u w:val="single" w:color="auto"/>
                <w14:textFill>
                  <w14:solidFill>
                    <w14:schemeClr w14:val="tx1"/>
                  </w14:solidFill>
                </w14:textFill>
              </w:rPr>
              <w:t>ij</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室内</w:t>
            </w:r>
            <w:r>
              <w:rPr>
                <w:rFonts w:hint="default" w:ascii="Times New Roman" w:hAnsi="Times New Roman" w:eastAsia="Times New Roman" w:cs="Times New Roman"/>
                <w:i/>
                <w:iCs/>
                <w:color w:val="000000" w:themeColor="text1"/>
                <w:spacing w:val="2"/>
                <w:sz w:val="24"/>
                <w:szCs w:val="24"/>
                <w:highlight w:val="none"/>
                <w:u w:val="single" w:color="auto"/>
                <w14:textFill>
                  <w14:solidFill>
                    <w14:schemeClr w14:val="tx1"/>
                  </w14:solidFill>
                </w14:textFill>
              </w:rPr>
              <w:t>j</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声源</w:t>
            </w:r>
            <w:r>
              <w:rPr>
                <w:rFonts w:hint="default" w:ascii="Times New Roman" w:hAnsi="Times New Roman" w:eastAsia="Times New Roman" w:cs="Times New Roman"/>
                <w:i/>
                <w:iCs/>
                <w:color w:val="000000" w:themeColor="text1"/>
                <w:spacing w:val="2"/>
                <w:sz w:val="24"/>
                <w:szCs w:val="24"/>
                <w:highlight w:val="none"/>
                <w:u w:val="single" w:color="auto"/>
                <w14:textFill>
                  <w14:solidFill>
                    <w14:schemeClr w14:val="tx1"/>
                  </w14:solidFill>
                </w14:textFill>
              </w:rPr>
              <w:t>i</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倍频带的声压级，</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w:t>
            </w:r>
          </w:p>
          <w:p w14:paraId="6ECB32C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68"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pacing w:val="-3"/>
                <w:sz w:val="24"/>
                <w:szCs w:val="24"/>
                <w:highlight w:val="none"/>
                <w:u w:val="single" w:color="auto"/>
                <w14:textFill>
                  <w14:solidFill>
                    <w14:schemeClr w14:val="tx1"/>
                  </w14:solidFill>
                </w14:textFill>
              </w:rPr>
              <w:t>N</w:t>
            </w:r>
            <w:r>
              <w:rPr>
                <w:rFonts w:hint="default" w:ascii="Times New Roman" w:hAnsi="Times New Roman" w:eastAsia="Times New Roman" w:cs="Times New Roman"/>
                <w:color w:val="000000" w:themeColor="text1"/>
                <w:spacing w:val="-3"/>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室内声源总数。</w:t>
            </w:r>
          </w:p>
          <w:p w14:paraId="746E776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5"/>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在室内近似为扩散场时，按式（</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B.4</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）计算靠近室外围护结构处的声压</w:t>
            </w:r>
            <w:r>
              <w:rPr>
                <w:rFonts w:hint="default" w:ascii="Times New Roman" w:hAnsi="Times New Roman" w:cs="Times New Roman"/>
                <w:color w:val="000000" w:themeColor="text1"/>
                <w:spacing w:val="-18"/>
                <w:sz w:val="24"/>
                <w:szCs w:val="24"/>
                <w:highlight w:val="none"/>
                <w:u w:val="single" w:color="auto"/>
                <w14:textFill>
                  <w14:solidFill>
                    <w14:schemeClr w14:val="tx1"/>
                  </w14:solidFill>
                </w14:textFill>
              </w:rPr>
              <w:t>级：</w:t>
            </w:r>
          </w:p>
          <w:p w14:paraId="745A7E9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center"/>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L</w:t>
            </w:r>
            <w:r>
              <w:rPr>
                <w:rFonts w:hint="default" w:ascii="Times New Roman" w:hAnsi="Times New Roman" w:eastAsia="Times New Roman" w:cs="Times New Roman"/>
                <w:i/>
                <w:iCs/>
                <w:color w:val="000000" w:themeColor="text1"/>
                <w:position w:val="-1"/>
                <w:sz w:val="15"/>
                <w:szCs w:val="15"/>
                <w:highlight w:val="none"/>
                <w:u w:val="single" w:color="auto"/>
                <w14:textFill>
                  <w14:solidFill>
                    <w14:schemeClr w14:val="tx1"/>
                  </w14:solidFill>
                </w14:textFill>
              </w:rPr>
              <w:t>p</w:t>
            </w:r>
            <w:r>
              <w:rPr>
                <w:rFonts w:hint="default" w:ascii="Times New Roman" w:hAnsi="Times New Roman" w:eastAsia="Times New Roman" w:cs="Times New Roman"/>
                <w:color w:val="000000" w:themeColor="text1"/>
                <w:spacing w:val="1"/>
                <w:position w:val="-1"/>
                <w:sz w:val="15"/>
                <w:szCs w:val="15"/>
                <w:highlight w:val="none"/>
                <w:u w:val="single" w:color="auto"/>
                <w14:textFill>
                  <w14:solidFill>
                    <w14:schemeClr w14:val="tx1"/>
                  </w14:solidFill>
                </w14:textFill>
              </w:rPr>
              <w:t>2</w:t>
            </w:r>
            <w:r>
              <w:rPr>
                <w:rFonts w:hint="default" w:ascii="Times New Roman" w:hAnsi="Times New Roman" w:eastAsia="Times New Roman" w:cs="Times New Roman"/>
                <w:i/>
                <w:iCs/>
                <w:color w:val="000000" w:themeColor="text1"/>
                <w:spacing w:val="1"/>
                <w:position w:val="-1"/>
                <w:sz w:val="15"/>
                <w:szCs w:val="15"/>
                <w:highlight w:val="none"/>
                <w:u w:val="single" w:color="auto"/>
                <w14:textFill>
                  <w14:solidFill>
                    <w14:schemeClr w14:val="tx1"/>
                  </w14:solidFill>
                </w14:textFill>
              </w:rPr>
              <w:t>i</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L</w:t>
            </w:r>
            <w:r>
              <w:rPr>
                <w:rFonts w:hint="default" w:ascii="Times New Roman" w:hAnsi="Times New Roman" w:eastAsia="Times New Roman" w:cs="Times New Roman"/>
                <w:i/>
                <w:iCs/>
                <w:color w:val="000000" w:themeColor="text1"/>
                <w:position w:val="-1"/>
                <w:sz w:val="15"/>
                <w:szCs w:val="15"/>
                <w:highlight w:val="none"/>
                <w:u w:val="single" w:color="auto"/>
                <w14:textFill>
                  <w14:solidFill>
                    <w14:schemeClr w14:val="tx1"/>
                  </w14:solidFill>
                </w14:textFill>
              </w:rPr>
              <w:t>p</w:t>
            </w:r>
            <w:r>
              <w:rPr>
                <w:rFonts w:hint="default" w:ascii="Times New Roman" w:hAnsi="Times New Roman" w:eastAsia="Times New Roman" w:cs="Times New Roman"/>
                <w:color w:val="000000" w:themeColor="text1"/>
                <w:spacing w:val="1"/>
                <w:position w:val="-1"/>
                <w:sz w:val="15"/>
                <w:szCs w:val="15"/>
                <w:highlight w:val="none"/>
                <w:u w:val="single" w:color="auto"/>
                <w14:textFill>
                  <w14:solidFill>
                    <w14:schemeClr w14:val="tx1"/>
                  </w14:solidFill>
                </w14:textFill>
              </w:rPr>
              <w:t>1</w:t>
            </w:r>
            <w:r>
              <w:rPr>
                <w:rFonts w:hint="default" w:ascii="Times New Roman" w:hAnsi="Times New Roman" w:eastAsia="Times New Roman" w:cs="Times New Roman"/>
                <w:i/>
                <w:iCs/>
                <w:color w:val="000000" w:themeColor="text1"/>
                <w:spacing w:val="1"/>
                <w:position w:val="-1"/>
                <w:sz w:val="15"/>
                <w:szCs w:val="15"/>
                <w:highlight w:val="none"/>
                <w:u w:val="single" w:color="auto"/>
                <w14:textFill>
                  <w14:solidFill>
                    <w14:schemeClr w14:val="tx1"/>
                  </w14:solidFill>
                </w14:textFill>
              </w:rPr>
              <w:t>i</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TL</w:t>
            </w:r>
            <w:r>
              <w:rPr>
                <w:rFonts w:hint="default" w:ascii="Times New Roman" w:hAnsi="Times New Roman" w:eastAsia="Times New Roman" w:cs="Times New Roman"/>
                <w:i/>
                <w:iCs/>
                <w:color w:val="000000" w:themeColor="text1"/>
                <w:position w:val="-1"/>
                <w:sz w:val="15"/>
                <w:szCs w:val="15"/>
                <w:highlight w:val="none"/>
                <w:u w:val="single" w:color="auto"/>
                <w14:textFill>
                  <w14:solidFill>
                    <w14:schemeClr w14:val="tx1"/>
                  </w14:solidFill>
                </w14:textFill>
              </w:rPr>
              <w:t>i</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+6)</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B.4</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w:t>
            </w:r>
          </w:p>
          <w:p w14:paraId="72D78AC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6"/>
                <w:sz w:val="24"/>
                <w:szCs w:val="24"/>
                <w:highlight w:val="none"/>
                <w:u w:val="single" w:color="auto"/>
                <w14:textFill>
                  <w14:solidFill>
                    <w14:schemeClr w14:val="tx1"/>
                  </w14:solidFill>
                </w14:textFill>
              </w:rPr>
              <w:t>式中：</w:t>
            </w:r>
          </w:p>
          <w:p w14:paraId="7E641DA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L</w:t>
            </w:r>
            <w:r>
              <w:rPr>
                <w:rFonts w:hint="default" w:ascii="Times New Roman" w:hAnsi="Times New Roman" w:eastAsia="Times New Roman" w:cs="Times New Roman"/>
                <w:i/>
                <w:iCs/>
                <w:color w:val="000000" w:themeColor="text1"/>
                <w:position w:val="-1"/>
                <w:sz w:val="15"/>
                <w:szCs w:val="15"/>
                <w:highlight w:val="none"/>
                <w:u w:val="single" w:color="auto"/>
                <w14:textFill>
                  <w14:solidFill>
                    <w14:schemeClr w14:val="tx1"/>
                  </w14:solidFill>
                </w14:textFill>
              </w:rPr>
              <w:t>p</w:t>
            </w:r>
            <w:r>
              <w:rPr>
                <w:rFonts w:hint="default" w:ascii="Times New Roman" w:hAnsi="Times New Roman" w:eastAsia="Times New Roman" w:cs="Times New Roman"/>
                <w:color w:val="000000" w:themeColor="text1"/>
                <w:spacing w:val="1"/>
                <w:position w:val="-1"/>
                <w:sz w:val="15"/>
                <w:szCs w:val="15"/>
                <w:highlight w:val="none"/>
                <w:u w:val="single" w:color="auto"/>
                <w14:textFill>
                  <w14:solidFill>
                    <w14:schemeClr w14:val="tx1"/>
                  </w14:solidFill>
                </w14:textFill>
              </w:rPr>
              <w:t>2</w:t>
            </w:r>
            <w:r>
              <w:rPr>
                <w:rFonts w:hint="default" w:ascii="Times New Roman" w:hAnsi="Times New Roman" w:eastAsia="Times New Roman" w:cs="Times New Roman"/>
                <w:i/>
                <w:iCs/>
                <w:color w:val="000000" w:themeColor="text1"/>
                <w:spacing w:val="1"/>
                <w:position w:val="-1"/>
                <w:sz w:val="15"/>
                <w:szCs w:val="15"/>
                <w:highlight w:val="none"/>
                <w:u w:val="single" w:color="auto"/>
                <w14:textFill>
                  <w14:solidFill>
                    <w14:schemeClr w14:val="tx1"/>
                  </w14:solidFill>
                </w14:textFill>
              </w:rPr>
              <w:t>i</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靠近围栏结构处室外</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N</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个声源</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i</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倍频带</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的叠加声压级，</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w:t>
            </w:r>
          </w:p>
          <w:p w14:paraId="6EED368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z w:val="24"/>
                <w:szCs w:val="24"/>
                <w:highlight w:val="none"/>
                <w:u w:val="single" w:color="auto"/>
                <w14:textFill>
                  <w14:solidFill>
                    <w14:schemeClr w14:val="tx1"/>
                  </w14:solidFill>
                </w14:textFill>
              </w:rPr>
              <w:t>L</w:t>
            </w:r>
            <w:r>
              <w:rPr>
                <w:rFonts w:hint="default" w:ascii="Times New Roman" w:hAnsi="Times New Roman" w:eastAsia="Times New Roman" w:cs="Times New Roman"/>
                <w:i/>
                <w:iCs/>
                <w:color w:val="000000" w:themeColor="text1"/>
                <w:position w:val="-1"/>
                <w:sz w:val="15"/>
                <w:szCs w:val="15"/>
                <w:highlight w:val="none"/>
                <w:u w:val="single" w:color="auto"/>
                <w14:textFill>
                  <w14:solidFill>
                    <w14:schemeClr w14:val="tx1"/>
                  </w14:solidFill>
                </w14:textFill>
              </w:rPr>
              <w:t>p</w:t>
            </w:r>
            <w:r>
              <w:rPr>
                <w:rFonts w:hint="default" w:ascii="Times New Roman" w:hAnsi="Times New Roman" w:eastAsia="Times New Roman" w:cs="Times New Roman"/>
                <w:color w:val="000000" w:themeColor="text1"/>
                <w:spacing w:val="1"/>
                <w:position w:val="-1"/>
                <w:sz w:val="15"/>
                <w:szCs w:val="15"/>
                <w:highlight w:val="none"/>
                <w:u w:val="single" w:color="auto"/>
                <w14:textFill>
                  <w14:solidFill>
                    <w14:schemeClr w14:val="tx1"/>
                  </w14:solidFill>
                </w14:textFill>
              </w:rPr>
              <w:t>1</w:t>
            </w:r>
            <w:r>
              <w:rPr>
                <w:rFonts w:hint="default" w:ascii="Times New Roman" w:hAnsi="Times New Roman" w:eastAsia="Times New Roman" w:cs="Times New Roman"/>
                <w:i/>
                <w:iCs/>
                <w:color w:val="000000" w:themeColor="text1"/>
                <w:spacing w:val="1"/>
                <w:position w:val="-1"/>
                <w:sz w:val="15"/>
                <w:szCs w:val="15"/>
                <w:highlight w:val="none"/>
                <w:u w:val="single" w:color="auto"/>
                <w14:textFill>
                  <w14:solidFill>
                    <w14:schemeClr w14:val="tx1"/>
                  </w14:solidFill>
                </w14:textFill>
              </w:rPr>
              <w:t>i</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T</w:t>
            </w:r>
            <w:r>
              <w:rPr>
                <w:rFonts w:hint="default" w:ascii="Times New Roman" w:hAnsi="Times New Roman" w:eastAsia="Times New Roman" w:cs="Times New Roman"/>
                <w:color w:val="000000" w:themeColor="text1"/>
                <w:spacing w:val="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靠近围栏结构处室内</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N</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个声源</w:t>
            </w:r>
            <w:r>
              <w:rPr>
                <w:rFonts w:hint="default" w:ascii="Times New Roman" w:hAnsi="Times New Roman" w:eastAsia="Times New Roman" w:cs="Times New Roman"/>
                <w:i/>
                <w:iCs/>
                <w:color w:val="000000" w:themeColor="text1"/>
                <w:spacing w:val="1"/>
                <w:sz w:val="24"/>
                <w:szCs w:val="24"/>
                <w:highlight w:val="none"/>
                <w:u w:val="single" w:color="auto"/>
                <w14:textFill>
                  <w14:solidFill>
                    <w14:schemeClr w14:val="tx1"/>
                  </w14:solidFill>
                </w14:textFill>
              </w:rPr>
              <w:t>i</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倍频带</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的叠加声压级，</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w:t>
            </w:r>
          </w:p>
          <w:p w14:paraId="32D27DF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72"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i/>
                <w:iCs/>
                <w:color w:val="000000" w:themeColor="text1"/>
                <w:spacing w:val="-2"/>
                <w:sz w:val="24"/>
                <w:szCs w:val="24"/>
                <w:highlight w:val="none"/>
                <w:u w:val="single" w:color="auto"/>
                <w14:textFill>
                  <w14:solidFill>
                    <w14:schemeClr w14:val="tx1"/>
                  </w14:solidFill>
                </w14:textFill>
              </w:rPr>
              <w:t>TL</w:t>
            </w:r>
            <w:r>
              <w:rPr>
                <w:rFonts w:hint="default" w:ascii="Times New Roman" w:hAnsi="Times New Roman" w:eastAsia="Times New Roman" w:cs="Times New Roman"/>
                <w:i/>
                <w:iCs/>
                <w:color w:val="000000" w:themeColor="text1"/>
                <w:spacing w:val="-2"/>
                <w:position w:val="-1"/>
                <w:sz w:val="15"/>
                <w:szCs w:val="15"/>
                <w:highlight w:val="none"/>
                <w:u w:val="single" w:color="auto"/>
                <w14:textFill>
                  <w14:solidFill>
                    <w14:schemeClr w14:val="tx1"/>
                  </w14:solidFill>
                </w14:textFill>
              </w:rPr>
              <w:t>i</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围护结构</w:t>
            </w:r>
            <w:r>
              <w:rPr>
                <w:rFonts w:hint="default" w:ascii="Times New Roman" w:hAnsi="Times New Roman" w:eastAsia="Times New Roman" w:cs="Times New Roman"/>
                <w:i/>
                <w:iCs/>
                <w:color w:val="000000" w:themeColor="text1"/>
                <w:spacing w:val="-2"/>
                <w:sz w:val="24"/>
                <w:szCs w:val="24"/>
                <w:highlight w:val="none"/>
                <w:u w:val="single" w:color="auto"/>
                <w14:textFill>
                  <w14:solidFill>
                    <w14:schemeClr w14:val="tx1"/>
                  </w14:solidFill>
                </w14:textFill>
              </w:rPr>
              <w:t>i</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倍频带的隔声量，</w:t>
            </w:r>
            <w:r>
              <w:rPr>
                <w:rFonts w:hint="default" w:ascii="Times New Roman" w:hAnsi="Times New Roman" w:eastAsia="Times New Roman" w:cs="Times New Roman"/>
                <w:color w:val="000000" w:themeColor="text1"/>
                <w:spacing w:val="-2"/>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pacing w:val="-2"/>
                <w:sz w:val="24"/>
                <w:szCs w:val="24"/>
                <w:highlight w:val="none"/>
                <w:u w:val="single" w:color="auto"/>
                <w14:textFill>
                  <w14:solidFill>
                    <w14:schemeClr w14:val="tx1"/>
                  </w14:solidFill>
                </w14:textFill>
              </w:rPr>
              <w:t>。</w:t>
            </w:r>
          </w:p>
          <w:p w14:paraId="5784650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64"/>
              <w:jc w:val="left"/>
              <w:textAlignment w:val="baseline"/>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预测值按下式计算：</w:t>
            </w:r>
          </w:p>
          <w:p w14:paraId="206357B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64"/>
              <w:jc w:val="left"/>
              <w:textAlignment w:val="baseline"/>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预测点的贡献值和背景值按能量叠加方法计算得到的声级。</w:t>
            </w:r>
          </w:p>
          <w:p w14:paraId="525DB45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64"/>
              <w:jc w:val="left"/>
              <w:textAlignment w:val="baseline"/>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噪声预测值（Leq）计算公式为：</w:t>
            </w:r>
          </w:p>
          <w:p w14:paraId="06DB939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2674"/>
              <w:jc w:val="left"/>
              <w:textAlignment w:val="baseline"/>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cs="Times New Roman"/>
                <w:color w:val="000000" w:themeColor="text1"/>
                <w:position w:val="-11"/>
                <w:highlight w:val="none"/>
                <w:u w:val="single" w:color="auto"/>
                <w14:textFill>
                  <w14:solidFill>
                    <w14:schemeClr w14:val="tx1"/>
                  </w14:solidFill>
                </w14:textFill>
              </w:rPr>
              <w:drawing>
                <wp:inline distT="0" distB="0" distL="0" distR="0">
                  <wp:extent cx="1772920" cy="365125"/>
                  <wp:effectExtent l="0" t="0" r="17780" b="1587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8"/>
                          <a:stretch>
                            <a:fillRect/>
                          </a:stretch>
                        </pic:blipFill>
                        <pic:spPr>
                          <a:xfrm>
                            <a:off x="0" y="0"/>
                            <a:ext cx="1772920" cy="365696"/>
                          </a:xfrm>
                          <a:prstGeom prst="rect">
                            <a:avLst/>
                          </a:prstGeom>
                        </pic:spPr>
                      </pic:pic>
                    </a:graphicData>
                  </a:graphic>
                </wp:inline>
              </w:drawing>
            </w:r>
          </w:p>
          <w:p w14:paraId="74FE6EE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40" w:firstLineChars="200"/>
              <w:jc w:val="left"/>
              <w:textAlignment w:val="baseline"/>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式中：</w:t>
            </w:r>
            <w:r>
              <w:rPr>
                <w:rFonts w:hint="default" w:ascii="Times New Roman" w:hAnsi="Times New Roman" w:eastAsia="Times New Roman" w:cs="Times New Roman"/>
                <w:color w:val="000000" w:themeColor="text1"/>
                <w:spacing w:val="-10"/>
                <w:sz w:val="24"/>
                <w:szCs w:val="24"/>
                <w:highlight w:val="none"/>
                <w:u w:val="single" w:color="auto"/>
                <w14:textFill>
                  <w14:solidFill>
                    <w14:schemeClr w14:val="tx1"/>
                  </w14:solidFill>
                </w14:textFill>
              </w:rPr>
              <w:t>L</w:t>
            </w:r>
            <w:r>
              <w:rPr>
                <w:rFonts w:hint="default" w:ascii="Times New Roman" w:hAnsi="Times New Roman" w:eastAsia="Times New Roman" w:cs="Times New Roman"/>
                <w:color w:val="000000" w:themeColor="text1"/>
                <w:spacing w:val="-10"/>
                <w:position w:val="-1"/>
                <w:sz w:val="15"/>
                <w:szCs w:val="15"/>
                <w:highlight w:val="none"/>
                <w:u w:val="single" w:color="auto"/>
                <w14:textFill>
                  <w14:solidFill>
                    <w14:schemeClr w14:val="tx1"/>
                  </w14:solidFill>
                </w14:textFill>
              </w:rPr>
              <w:t>eq</w:t>
            </w:r>
            <w:r>
              <w:rPr>
                <w:rFonts w:hint="default" w:ascii="Times New Roman" w:hAnsi="Times New Roman" w:eastAsia="Times New Roman" w:cs="Times New Roman"/>
                <w:color w:val="000000" w:themeColor="text1"/>
                <w:spacing w:val="-10"/>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预测点的噪声预测值，</w:t>
            </w:r>
            <w:r>
              <w:rPr>
                <w:rFonts w:hint="default" w:ascii="Times New Roman" w:hAnsi="Times New Roman" w:eastAsia="Times New Roman" w:cs="Times New Roman"/>
                <w:color w:val="000000" w:themeColor="text1"/>
                <w:spacing w:val="-10"/>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pacing w:val="-10"/>
                <w:sz w:val="24"/>
                <w:szCs w:val="24"/>
                <w:highlight w:val="none"/>
                <w:u w:val="single" w:color="auto"/>
                <w14:textFill>
                  <w14:solidFill>
                    <w14:schemeClr w14:val="tx1"/>
                  </w14:solidFill>
                </w14:textFill>
              </w:rPr>
              <w:t>；</w:t>
            </w:r>
          </w:p>
          <w:p w14:paraId="18BE98E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36" w:firstLineChars="200"/>
              <w:jc w:val="left"/>
              <w:textAlignment w:val="baseline"/>
              <w:rPr>
                <w:rFonts w:hint="default" w:ascii="Times New Roman" w:hAnsi="Times New Roman" w:cs="Times New Roman"/>
                <w:color w:val="000000" w:themeColor="text1"/>
                <w:spacing w:val="-12"/>
                <w:sz w:val="24"/>
                <w:szCs w:val="24"/>
                <w:highlight w:val="none"/>
                <w:u w:val="single" w:color="auto"/>
                <w14:textFill>
                  <w14:solidFill>
                    <w14:schemeClr w14:val="tx1"/>
                  </w14:solidFill>
                </w14:textFill>
              </w:rPr>
            </w:pPr>
            <w:r>
              <w:rPr>
                <w:rFonts w:hint="default" w:ascii="Times New Roman" w:hAnsi="Times New Roman" w:eastAsia="Times New Roman" w:cs="Times New Roman"/>
                <w:color w:val="000000" w:themeColor="text1"/>
                <w:spacing w:val="-11"/>
                <w:sz w:val="24"/>
                <w:szCs w:val="24"/>
                <w:highlight w:val="none"/>
                <w:u w:val="single" w:color="auto"/>
                <w14:textFill>
                  <w14:solidFill>
                    <w14:schemeClr w14:val="tx1"/>
                  </w14:solidFill>
                </w14:textFill>
              </w:rPr>
              <w:t>L</w:t>
            </w:r>
            <w:r>
              <w:rPr>
                <w:rFonts w:hint="default" w:ascii="Times New Roman" w:hAnsi="Times New Roman" w:eastAsia="Times New Roman" w:cs="Times New Roman"/>
                <w:color w:val="000000" w:themeColor="text1"/>
                <w:spacing w:val="-11"/>
                <w:position w:val="-1"/>
                <w:sz w:val="15"/>
                <w:szCs w:val="15"/>
                <w:highlight w:val="none"/>
                <w:u w:val="single" w:color="auto"/>
                <w14:textFill>
                  <w14:solidFill>
                    <w14:schemeClr w14:val="tx1"/>
                  </w14:solidFill>
                </w14:textFill>
              </w:rPr>
              <w:t>eqg</w:t>
            </w:r>
            <w:r>
              <w:rPr>
                <w:rFonts w:hint="default" w:ascii="Times New Roman" w:hAnsi="Times New Roman" w:eastAsia="Times New Roman" w:cs="Times New Roman"/>
                <w:color w:val="000000" w:themeColor="text1"/>
                <w:spacing w:val="-11"/>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11"/>
                <w:sz w:val="24"/>
                <w:szCs w:val="24"/>
                <w:highlight w:val="none"/>
                <w:u w:val="single" w:color="auto"/>
                <w14:textFill>
                  <w14:solidFill>
                    <w14:schemeClr w14:val="tx1"/>
                  </w14:solidFill>
                </w14:textFill>
              </w:rPr>
              <w:t>建设项目声源在预测点产生的噪</w:t>
            </w:r>
            <w:r>
              <w:rPr>
                <w:rFonts w:hint="default" w:ascii="Times New Roman" w:hAnsi="Times New Roman" w:cs="Times New Roman"/>
                <w:color w:val="000000" w:themeColor="text1"/>
                <w:spacing w:val="-12"/>
                <w:sz w:val="24"/>
                <w:szCs w:val="24"/>
                <w:highlight w:val="none"/>
                <w:u w:val="single" w:color="auto"/>
                <w14:textFill>
                  <w14:solidFill>
                    <w14:schemeClr w14:val="tx1"/>
                  </w14:solidFill>
                </w14:textFill>
              </w:rPr>
              <w:t>声贡献值，</w:t>
            </w:r>
            <w:r>
              <w:rPr>
                <w:rFonts w:hint="default" w:ascii="Times New Roman" w:hAnsi="Times New Roman" w:eastAsia="Times New Roman" w:cs="Times New Roman"/>
                <w:color w:val="000000" w:themeColor="text1"/>
                <w:spacing w:val="-12"/>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pacing w:val="-12"/>
                <w:sz w:val="24"/>
                <w:szCs w:val="24"/>
                <w:highlight w:val="none"/>
                <w:u w:val="single" w:color="auto"/>
                <w14:textFill>
                  <w14:solidFill>
                    <w14:schemeClr w14:val="tx1"/>
                  </w14:solidFill>
                </w14:textFill>
              </w:rPr>
              <w:t>；</w:t>
            </w:r>
          </w:p>
          <w:p w14:paraId="6F345D0E">
            <w:pPr>
              <w:keepNext w:val="0"/>
              <w:keepLines w:val="0"/>
              <w:widowControl w:val="0"/>
              <w:suppressLineNumbers w:val="0"/>
              <w:autoSpaceDE w:val="0"/>
              <w:autoSpaceDN/>
              <w:adjustRightInd w:val="0"/>
              <w:snapToGrid w:val="0"/>
              <w:spacing w:before="0" w:beforeAutospacing="0" w:after="0" w:afterAutospacing="0" w:line="360" w:lineRule="auto"/>
              <w:ind w:left="0" w:right="0" w:firstLine="1110" w:firstLineChars="500"/>
              <w:jc w:val="both"/>
              <w:rPr>
                <w:rFonts w:hint="default" w:ascii="Times New Roman" w:hAnsi="Times New Roman" w:eastAsia="宋体" w:cs="Times New Roman"/>
                <w:color w:val="000000" w:themeColor="text1"/>
                <w:kern w:val="2"/>
                <w:sz w:val="24"/>
                <w:szCs w:val="24"/>
                <w:highlight w:val="none"/>
                <w:u w:val="single" w:color="auto"/>
                <w14:textFill>
                  <w14:solidFill>
                    <w14:schemeClr w14:val="tx1"/>
                  </w14:solidFill>
                </w14:textFill>
              </w:rPr>
            </w:pPr>
            <w:r>
              <w:rPr>
                <w:rFonts w:hint="default" w:ascii="Times New Roman" w:hAnsi="Times New Roman" w:eastAsia="Times New Roman" w:cs="Times New Roman"/>
                <w:color w:val="000000" w:themeColor="text1"/>
                <w:spacing w:val="-9"/>
                <w:sz w:val="24"/>
                <w:szCs w:val="24"/>
                <w:highlight w:val="none"/>
                <w:u w:val="single" w:color="auto"/>
                <w14:textFill>
                  <w14:solidFill>
                    <w14:schemeClr w14:val="tx1"/>
                  </w14:solidFill>
                </w14:textFill>
              </w:rPr>
              <w:t>L</w:t>
            </w:r>
            <w:r>
              <w:rPr>
                <w:rFonts w:hint="default" w:ascii="Times New Roman" w:hAnsi="Times New Roman" w:eastAsia="Times New Roman" w:cs="Times New Roman"/>
                <w:color w:val="000000" w:themeColor="text1"/>
                <w:spacing w:val="-9"/>
                <w:position w:val="-1"/>
                <w:sz w:val="15"/>
                <w:szCs w:val="15"/>
                <w:highlight w:val="none"/>
                <w:u w:val="single" w:color="auto"/>
                <w14:textFill>
                  <w14:solidFill>
                    <w14:schemeClr w14:val="tx1"/>
                  </w14:solidFill>
                </w14:textFill>
              </w:rPr>
              <w:t>eqb</w:t>
            </w:r>
            <w:r>
              <w:rPr>
                <w:rFonts w:hint="default" w:ascii="Times New Roman" w:hAnsi="Times New Roman" w:eastAsia="Times New Roman" w:cs="Times New Roman"/>
                <w:color w:val="000000" w:themeColor="text1"/>
                <w:spacing w:val="-9"/>
                <w:sz w:val="24"/>
                <w:szCs w:val="24"/>
                <w:highlight w:val="none"/>
                <w:u w:val="single" w:color="auto"/>
                <w14:textFill>
                  <w14:solidFill>
                    <w14:schemeClr w14:val="tx1"/>
                  </w14:solidFill>
                </w14:textFill>
              </w:rPr>
              <w:t>—</w:t>
            </w:r>
            <w:r>
              <w:rPr>
                <w:rFonts w:hint="default" w:ascii="Times New Roman" w:hAnsi="Times New Roman" w:cs="Times New Roman"/>
                <w:color w:val="000000" w:themeColor="text1"/>
                <w:spacing w:val="-9"/>
                <w:sz w:val="24"/>
                <w:szCs w:val="24"/>
                <w:highlight w:val="none"/>
                <w:u w:val="single" w:color="auto"/>
                <w14:textFill>
                  <w14:solidFill>
                    <w14:schemeClr w14:val="tx1"/>
                  </w14:solidFill>
                </w14:textFill>
              </w:rPr>
              <w:t>预测点的背景噪声值，</w:t>
            </w:r>
            <w:r>
              <w:rPr>
                <w:rFonts w:hint="default" w:ascii="Times New Roman" w:hAnsi="Times New Roman" w:eastAsia="Times New Roman" w:cs="Times New Roman"/>
                <w:color w:val="000000" w:themeColor="text1"/>
                <w:spacing w:val="-9"/>
                <w:sz w:val="24"/>
                <w:szCs w:val="24"/>
                <w:highlight w:val="none"/>
                <w:u w:val="single" w:color="auto"/>
                <w14:textFill>
                  <w14:solidFill>
                    <w14:schemeClr w14:val="tx1"/>
                  </w14:solidFill>
                </w14:textFill>
              </w:rPr>
              <w:t>dB</w:t>
            </w:r>
            <w:r>
              <w:rPr>
                <w:rFonts w:hint="default" w:ascii="Times New Roman" w:hAnsi="Times New Roman" w:cs="Times New Roman"/>
                <w:color w:val="000000" w:themeColor="text1"/>
                <w:spacing w:val="-9"/>
                <w:sz w:val="24"/>
                <w:szCs w:val="24"/>
                <w:highlight w:val="none"/>
                <w:u w:val="single" w:color="auto"/>
                <w14:textFill>
                  <w14:solidFill>
                    <w14:schemeClr w14:val="tx1"/>
                  </w14:solidFill>
                </w14:textFill>
              </w:rPr>
              <w:t>。</w:t>
            </w:r>
          </w:p>
          <w:p w14:paraId="7FE4DBF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（2）预测结果</w:t>
            </w:r>
          </w:p>
          <w:p w14:paraId="42197BE2">
            <w:pPr>
              <w:pStyle w:val="23"/>
              <w:shd w:val="clear" w:color="auto" w:fill="auto"/>
              <w:spacing w:line="360" w:lineRule="auto"/>
              <w:ind w:firstLine="480" w:firstLineChars="200"/>
              <w:jc w:val="left"/>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本项目</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昼间进行生产，夜间不生产。</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经计算，工程建成后的厂界噪声值预测见下表4-</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w:t>
            </w:r>
          </w:p>
          <w:p w14:paraId="4BF5466E">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4-</w:t>
            </w: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 xml:space="preserve">14 </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 xml:space="preserve"> 厂界噪声预测结果与达标分析表 单位：dB(A)</w:t>
            </w:r>
          </w:p>
          <w:tbl>
            <w:tblPr>
              <w:tblStyle w:val="3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92"/>
              <w:gridCol w:w="759"/>
              <w:gridCol w:w="759"/>
              <w:gridCol w:w="479"/>
              <w:gridCol w:w="612"/>
              <w:gridCol w:w="1187"/>
              <w:gridCol w:w="1187"/>
              <w:gridCol w:w="941"/>
              <w:gridCol w:w="1187"/>
              <w:gridCol w:w="761"/>
            </w:tblGrid>
            <w:tr w14:paraId="70100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404" w:type="pct"/>
                  <w:vMerge w:val="restart"/>
                  <w:tcBorders>
                    <w:tl2br w:val="nil"/>
                    <w:tr2bl w:val="nil"/>
                  </w:tcBorders>
                  <w:shd w:val="clear" w:color="auto" w:fill="auto"/>
                  <w:vAlign w:val="center"/>
                </w:tcPr>
                <w:p w14:paraId="373925A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预测方位</w:t>
                  </w:r>
                </w:p>
              </w:tc>
              <w:tc>
                <w:tcPr>
                  <w:tcW w:w="1165" w:type="pct"/>
                  <w:gridSpan w:val="3"/>
                  <w:tcBorders>
                    <w:tl2br w:val="nil"/>
                    <w:tr2bl w:val="nil"/>
                  </w:tcBorders>
                  <w:shd w:val="clear" w:color="auto" w:fill="auto"/>
                  <w:vAlign w:val="center"/>
                </w:tcPr>
                <w:p w14:paraId="245F390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lang w:val="en-US" w:eastAsia="zh-CN"/>
                      <w14:textFill>
                        <w14:solidFill>
                          <w14:schemeClr w14:val="tx1"/>
                        </w14:solidFill>
                      </w14:textFill>
                    </w:rPr>
                    <w:t>最大值点</w:t>
                  </w: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空间相对位置/m</w:t>
                  </w:r>
                </w:p>
              </w:tc>
              <w:tc>
                <w:tcPr>
                  <w:tcW w:w="357" w:type="pct"/>
                  <w:vMerge w:val="restart"/>
                  <w:tcBorders>
                    <w:tl2br w:val="nil"/>
                    <w:tr2bl w:val="nil"/>
                  </w:tcBorders>
                  <w:shd w:val="clear" w:color="auto" w:fill="auto"/>
                  <w:vAlign w:val="center"/>
                </w:tcPr>
                <w:p w14:paraId="2A92903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时段</w:t>
                  </w:r>
                </w:p>
              </w:tc>
              <w:tc>
                <w:tcPr>
                  <w:tcW w:w="693" w:type="pct"/>
                  <w:vMerge w:val="restart"/>
                  <w:tcBorders>
                    <w:tl2br w:val="nil"/>
                    <w:tr2bl w:val="nil"/>
                  </w:tcBorders>
                  <w:shd w:val="clear" w:color="auto" w:fill="auto"/>
                  <w:vAlign w:val="center"/>
                </w:tcPr>
                <w:p w14:paraId="31251E7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贡献值（dB(A)）</w:t>
                  </w:r>
                </w:p>
              </w:tc>
              <w:tc>
                <w:tcPr>
                  <w:tcW w:w="693" w:type="pct"/>
                  <w:vMerge w:val="restart"/>
                  <w:tcBorders>
                    <w:tl2br w:val="nil"/>
                    <w:tr2bl w:val="nil"/>
                  </w:tcBorders>
                  <w:shd w:val="clear" w:color="auto" w:fill="auto"/>
                  <w:vAlign w:val="center"/>
                </w:tcPr>
                <w:p w14:paraId="3EEE0BEF">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highlight w:val="none"/>
                      <w:u w:val="single" w:color="auto"/>
                      <w:lang w:val="en-US" w:eastAsia="zh-CN"/>
                      <w14:textFill>
                        <w14:solidFill>
                          <w14:schemeClr w14:val="tx1"/>
                        </w14:solidFill>
                      </w14:textFill>
                    </w:rPr>
                    <w:t>室外设备贡献值</w:t>
                  </w: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（dB(A)）</w:t>
                  </w:r>
                </w:p>
              </w:tc>
              <w:tc>
                <w:tcPr>
                  <w:tcW w:w="549" w:type="pct"/>
                  <w:vMerge w:val="restart"/>
                  <w:tcBorders>
                    <w:tl2br w:val="nil"/>
                    <w:tr2bl w:val="nil"/>
                  </w:tcBorders>
                  <w:shd w:val="clear" w:color="auto" w:fill="auto"/>
                  <w:vAlign w:val="center"/>
                </w:tcPr>
                <w:p w14:paraId="6F6DAF5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highlight w:val="none"/>
                      <w:u w:val="single" w:color="auto"/>
                      <w:lang w:val="en-US" w:eastAsia="zh-CN"/>
                      <w14:textFill>
                        <w14:solidFill>
                          <w14:schemeClr w14:val="tx1"/>
                        </w14:solidFill>
                      </w14:textFill>
                    </w:rPr>
                    <w:t>叠加值</w:t>
                  </w:r>
                </w:p>
              </w:tc>
              <w:tc>
                <w:tcPr>
                  <w:tcW w:w="693" w:type="pct"/>
                  <w:vMerge w:val="restart"/>
                  <w:tcBorders>
                    <w:tl2br w:val="nil"/>
                    <w:tr2bl w:val="nil"/>
                  </w:tcBorders>
                  <w:shd w:val="clear" w:color="auto" w:fill="auto"/>
                  <w:vAlign w:val="center"/>
                </w:tcPr>
                <w:p w14:paraId="6135A72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标准限值（dB(A)）</w:t>
                  </w:r>
                </w:p>
              </w:tc>
              <w:tc>
                <w:tcPr>
                  <w:tcW w:w="444" w:type="pct"/>
                  <w:vMerge w:val="restart"/>
                  <w:tcBorders>
                    <w:tl2br w:val="nil"/>
                    <w:tr2bl w:val="nil"/>
                  </w:tcBorders>
                  <w:shd w:val="clear" w:color="auto" w:fill="auto"/>
                  <w:vAlign w:val="center"/>
                </w:tcPr>
                <w:p w14:paraId="7781755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b/>
                      <w:color w:val="000000" w:themeColor="text1"/>
                      <w:sz w:val="21"/>
                      <w:szCs w:val="21"/>
                      <w:highlight w:val="none"/>
                      <w:u w:val="single" w:color="auto"/>
                      <w14:textFill>
                        <w14:solidFill>
                          <w14:schemeClr w14:val="tx1"/>
                        </w14:solidFill>
                      </w14:textFill>
                    </w:rPr>
                    <w:t>达标情况</w:t>
                  </w:r>
                </w:p>
              </w:tc>
            </w:tr>
            <w:tr w14:paraId="008D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4" w:type="pct"/>
                  <w:vMerge w:val="continue"/>
                  <w:tcBorders>
                    <w:tl2br w:val="nil"/>
                    <w:tr2bl w:val="nil"/>
                  </w:tcBorders>
                  <w:shd w:val="clear" w:color="auto" w:fill="auto"/>
                  <w:vAlign w:val="center"/>
                </w:tcPr>
                <w:p w14:paraId="4FAAFF9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443" w:type="pct"/>
                  <w:tcBorders>
                    <w:tl2br w:val="nil"/>
                    <w:tr2bl w:val="nil"/>
                  </w:tcBorders>
                  <w:shd w:val="clear" w:color="auto" w:fill="auto"/>
                  <w:vAlign w:val="center"/>
                </w:tcPr>
                <w:p w14:paraId="27F3080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X</w:t>
                  </w:r>
                </w:p>
              </w:tc>
              <w:tc>
                <w:tcPr>
                  <w:tcW w:w="443" w:type="pct"/>
                  <w:tcBorders>
                    <w:tl2br w:val="nil"/>
                    <w:tr2bl w:val="nil"/>
                  </w:tcBorders>
                  <w:shd w:val="clear" w:color="auto" w:fill="auto"/>
                  <w:vAlign w:val="center"/>
                </w:tcPr>
                <w:p w14:paraId="4986C0A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Y</w:t>
                  </w:r>
                </w:p>
              </w:tc>
              <w:tc>
                <w:tcPr>
                  <w:tcW w:w="279" w:type="pct"/>
                  <w:tcBorders>
                    <w:tl2br w:val="nil"/>
                    <w:tr2bl w:val="nil"/>
                  </w:tcBorders>
                  <w:shd w:val="clear" w:color="auto" w:fill="auto"/>
                  <w:vAlign w:val="center"/>
                </w:tcPr>
                <w:p w14:paraId="6D4A0E6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t>Z</w:t>
                  </w:r>
                </w:p>
              </w:tc>
              <w:tc>
                <w:tcPr>
                  <w:tcW w:w="357" w:type="pct"/>
                  <w:vMerge w:val="continue"/>
                  <w:tcBorders>
                    <w:tl2br w:val="nil"/>
                    <w:tr2bl w:val="nil"/>
                  </w:tcBorders>
                  <w:shd w:val="clear" w:color="auto" w:fill="auto"/>
                  <w:vAlign w:val="center"/>
                </w:tcPr>
                <w:p w14:paraId="0976481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693" w:type="pct"/>
                  <w:vMerge w:val="continue"/>
                  <w:tcBorders>
                    <w:tl2br w:val="nil"/>
                    <w:tr2bl w:val="nil"/>
                  </w:tcBorders>
                  <w:shd w:val="clear" w:color="auto" w:fill="auto"/>
                  <w:vAlign w:val="center"/>
                </w:tcPr>
                <w:p w14:paraId="4CD1C7E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693" w:type="pct"/>
                  <w:vMerge w:val="continue"/>
                  <w:tcBorders>
                    <w:tl2br w:val="nil"/>
                    <w:tr2bl w:val="nil"/>
                  </w:tcBorders>
                  <w:shd w:val="clear" w:color="auto" w:fill="auto"/>
                  <w:vAlign w:val="center"/>
                </w:tcPr>
                <w:p w14:paraId="55DBB57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549" w:type="pct"/>
                  <w:vMerge w:val="continue"/>
                  <w:tcBorders>
                    <w:tl2br w:val="nil"/>
                    <w:tr2bl w:val="nil"/>
                  </w:tcBorders>
                  <w:shd w:val="clear" w:color="auto" w:fill="auto"/>
                  <w:vAlign w:val="center"/>
                </w:tcPr>
                <w:p w14:paraId="1E30B2A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693" w:type="pct"/>
                  <w:vMerge w:val="continue"/>
                  <w:tcBorders>
                    <w:tl2br w:val="nil"/>
                    <w:tr2bl w:val="nil"/>
                  </w:tcBorders>
                  <w:shd w:val="clear" w:color="auto" w:fill="auto"/>
                  <w:vAlign w:val="center"/>
                </w:tcPr>
                <w:p w14:paraId="2EB86C3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c>
                <w:tcPr>
                  <w:tcW w:w="444" w:type="pct"/>
                  <w:vMerge w:val="continue"/>
                  <w:tcBorders>
                    <w:tl2br w:val="nil"/>
                    <w:tr2bl w:val="nil"/>
                  </w:tcBorders>
                  <w:shd w:val="clear" w:color="auto" w:fill="auto"/>
                  <w:vAlign w:val="center"/>
                </w:tcPr>
                <w:p w14:paraId="3A5AC4B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highlight w:val="none"/>
                      <w:u w:val="single" w:color="auto"/>
                      <w14:textFill>
                        <w14:solidFill>
                          <w14:schemeClr w14:val="tx1"/>
                        </w14:solidFill>
                      </w14:textFill>
                    </w:rPr>
                  </w:pPr>
                </w:p>
              </w:tc>
            </w:tr>
            <w:tr w14:paraId="3B624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4" w:type="pct"/>
                  <w:tcBorders>
                    <w:tl2br w:val="nil"/>
                    <w:tr2bl w:val="nil"/>
                  </w:tcBorders>
                  <w:shd w:val="clear" w:color="auto" w:fill="auto"/>
                  <w:vAlign w:val="center"/>
                </w:tcPr>
                <w:p w14:paraId="19AD01D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东侧</w:t>
                  </w:r>
                </w:p>
              </w:tc>
              <w:tc>
                <w:tcPr>
                  <w:tcW w:w="443" w:type="pct"/>
                  <w:tcBorders>
                    <w:tl2br w:val="nil"/>
                    <w:tr2bl w:val="nil"/>
                  </w:tcBorders>
                  <w:shd w:val="clear" w:color="auto" w:fill="auto"/>
                  <w:vAlign w:val="center"/>
                </w:tcPr>
                <w:p w14:paraId="72142B9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79.1</w:t>
                  </w:r>
                </w:p>
              </w:tc>
              <w:tc>
                <w:tcPr>
                  <w:tcW w:w="443" w:type="pct"/>
                  <w:tcBorders>
                    <w:tl2br w:val="nil"/>
                    <w:tr2bl w:val="nil"/>
                  </w:tcBorders>
                  <w:shd w:val="clear" w:color="auto" w:fill="auto"/>
                  <w:vAlign w:val="center"/>
                </w:tcPr>
                <w:p w14:paraId="3C43E6D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38.1</w:t>
                  </w:r>
                </w:p>
              </w:tc>
              <w:tc>
                <w:tcPr>
                  <w:tcW w:w="279" w:type="pct"/>
                  <w:tcBorders>
                    <w:tl2br w:val="nil"/>
                    <w:tr2bl w:val="nil"/>
                  </w:tcBorders>
                  <w:shd w:val="clear" w:color="auto" w:fill="auto"/>
                  <w:vAlign w:val="center"/>
                </w:tcPr>
                <w:p w14:paraId="410110C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1.2</w:t>
                  </w:r>
                </w:p>
              </w:tc>
              <w:tc>
                <w:tcPr>
                  <w:tcW w:w="357" w:type="pct"/>
                  <w:tcBorders>
                    <w:tl2br w:val="nil"/>
                    <w:tr2bl w:val="nil"/>
                  </w:tcBorders>
                  <w:shd w:val="clear" w:color="auto" w:fill="auto"/>
                  <w:vAlign w:val="center"/>
                </w:tcPr>
                <w:p w14:paraId="75D5C3D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昼间</w:t>
                  </w:r>
                </w:p>
              </w:tc>
              <w:tc>
                <w:tcPr>
                  <w:tcW w:w="693" w:type="pct"/>
                  <w:tcBorders>
                    <w:tl2br w:val="nil"/>
                    <w:tr2bl w:val="nil"/>
                  </w:tcBorders>
                  <w:shd w:val="clear" w:color="auto" w:fill="auto"/>
                  <w:vAlign w:val="center"/>
                </w:tcPr>
                <w:p w14:paraId="0FD9389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5</w:t>
                  </w: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0.8</w:t>
                  </w:r>
                </w:p>
              </w:tc>
              <w:tc>
                <w:tcPr>
                  <w:tcW w:w="693" w:type="pct"/>
                  <w:tcBorders>
                    <w:tl2br w:val="nil"/>
                    <w:tr2bl w:val="nil"/>
                  </w:tcBorders>
                  <w:shd w:val="clear" w:color="auto" w:fill="auto"/>
                  <w:vAlign w:val="center"/>
                </w:tcPr>
                <w:p w14:paraId="29F7E6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63.64</w:t>
                  </w:r>
                </w:p>
              </w:tc>
              <w:tc>
                <w:tcPr>
                  <w:tcW w:w="549" w:type="pct"/>
                  <w:tcBorders>
                    <w:tl2br w:val="nil"/>
                    <w:tr2bl w:val="nil"/>
                  </w:tcBorders>
                  <w:shd w:val="clear" w:color="auto" w:fill="auto"/>
                  <w:vAlign w:val="center"/>
                </w:tcPr>
                <w:p w14:paraId="278341EA">
                  <w:pPr>
                    <w:keepNext w:val="0"/>
                    <w:keepLines w:val="0"/>
                    <w:suppressLineNumbers w:val="0"/>
                    <w:spacing w:before="0" w:beforeAutospacing="0" w:after="0" w:afterAutospacing="0"/>
                    <w:ind w:left="0" w:leftChars="0" w:right="0" w:rightChars="0"/>
                    <w:jc w:val="cente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63.86</w:t>
                  </w:r>
                </w:p>
              </w:tc>
              <w:tc>
                <w:tcPr>
                  <w:tcW w:w="693" w:type="pct"/>
                  <w:tcBorders>
                    <w:tl2br w:val="nil"/>
                    <w:tr2bl w:val="nil"/>
                  </w:tcBorders>
                  <w:shd w:val="clear" w:color="auto" w:fill="auto"/>
                  <w:vAlign w:val="center"/>
                </w:tcPr>
                <w:p w14:paraId="664049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5</w:t>
                  </w:r>
                </w:p>
              </w:tc>
              <w:tc>
                <w:tcPr>
                  <w:tcW w:w="444" w:type="pct"/>
                  <w:tcBorders>
                    <w:tl2br w:val="nil"/>
                    <w:tr2bl w:val="nil"/>
                  </w:tcBorders>
                  <w:shd w:val="clear" w:color="auto" w:fill="auto"/>
                  <w:vAlign w:val="center"/>
                </w:tcPr>
                <w:p w14:paraId="2EE2BEA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达标</w:t>
                  </w:r>
                </w:p>
              </w:tc>
            </w:tr>
            <w:tr w14:paraId="3221D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404" w:type="pct"/>
                  <w:tcBorders>
                    <w:tl2br w:val="nil"/>
                    <w:tr2bl w:val="nil"/>
                  </w:tcBorders>
                  <w:shd w:val="clear" w:color="auto" w:fill="auto"/>
                  <w:vAlign w:val="center"/>
                </w:tcPr>
                <w:p w14:paraId="5798833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南侧</w:t>
                  </w:r>
                </w:p>
              </w:tc>
              <w:tc>
                <w:tcPr>
                  <w:tcW w:w="443" w:type="pct"/>
                  <w:tcBorders>
                    <w:tl2br w:val="nil"/>
                    <w:tr2bl w:val="nil"/>
                  </w:tcBorders>
                  <w:shd w:val="clear" w:color="auto" w:fill="auto"/>
                  <w:vAlign w:val="center"/>
                </w:tcPr>
                <w:p w14:paraId="560A2BE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-129.1</w:t>
                  </w:r>
                </w:p>
              </w:tc>
              <w:tc>
                <w:tcPr>
                  <w:tcW w:w="443" w:type="pct"/>
                  <w:tcBorders>
                    <w:tl2br w:val="nil"/>
                    <w:tr2bl w:val="nil"/>
                  </w:tcBorders>
                  <w:shd w:val="clear" w:color="auto" w:fill="auto"/>
                  <w:vAlign w:val="center"/>
                </w:tcPr>
                <w:p w14:paraId="0E55A50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-185.1</w:t>
                  </w:r>
                </w:p>
              </w:tc>
              <w:tc>
                <w:tcPr>
                  <w:tcW w:w="279" w:type="pct"/>
                  <w:tcBorders>
                    <w:tl2br w:val="nil"/>
                    <w:tr2bl w:val="nil"/>
                  </w:tcBorders>
                  <w:shd w:val="clear" w:color="auto" w:fill="auto"/>
                  <w:vAlign w:val="center"/>
                </w:tcPr>
                <w:p w14:paraId="67DD5A2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1.2</w:t>
                  </w:r>
                </w:p>
              </w:tc>
              <w:tc>
                <w:tcPr>
                  <w:tcW w:w="357" w:type="pct"/>
                  <w:tcBorders>
                    <w:tl2br w:val="nil"/>
                    <w:tr2bl w:val="nil"/>
                  </w:tcBorders>
                  <w:shd w:val="clear" w:color="auto" w:fill="auto"/>
                  <w:vAlign w:val="center"/>
                </w:tcPr>
                <w:p w14:paraId="4B34CE7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昼间</w:t>
                  </w:r>
                </w:p>
              </w:tc>
              <w:tc>
                <w:tcPr>
                  <w:tcW w:w="693" w:type="pct"/>
                  <w:tcBorders>
                    <w:tl2br w:val="nil"/>
                    <w:tr2bl w:val="nil"/>
                  </w:tcBorders>
                  <w:shd w:val="clear" w:color="auto" w:fill="auto"/>
                  <w:vAlign w:val="center"/>
                </w:tcPr>
                <w:p w14:paraId="260CF9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51</w:t>
                  </w: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2</w:t>
                  </w:r>
                </w:p>
              </w:tc>
              <w:tc>
                <w:tcPr>
                  <w:tcW w:w="693" w:type="pct"/>
                  <w:tcBorders>
                    <w:tl2br w:val="nil"/>
                    <w:tr2bl w:val="nil"/>
                  </w:tcBorders>
                  <w:shd w:val="clear" w:color="auto" w:fill="auto"/>
                  <w:vAlign w:val="center"/>
                </w:tcPr>
                <w:p w14:paraId="08B738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63.64</w:t>
                  </w:r>
                </w:p>
              </w:tc>
              <w:tc>
                <w:tcPr>
                  <w:tcW w:w="549" w:type="pct"/>
                  <w:tcBorders>
                    <w:tl2br w:val="nil"/>
                    <w:tr2bl w:val="nil"/>
                  </w:tcBorders>
                  <w:shd w:val="clear" w:color="auto" w:fill="auto"/>
                  <w:vAlign w:val="center"/>
                </w:tcPr>
                <w:p w14:paraId="1CA8FBFC">
                  <w:pPr>
                    <w:keepNext w:val="0"/>
                    <w:keepLines w:val="0"/>
                    <w:suppressLineNumbers w:val="0"/>
                    <w:spacing w:before="0" w:beforeAutospacing="0" w:after="0" w:afterAutospacing="0"/>
                    <w:ind w:left="0" w:leftChars="0" w:right="0" w:rightChars="0"/>
                    <w:jc w:val="cente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63.88</w:t>
                  </w:r>
                </w:p>
              </w:tc>
              <w:tc>
                <w:tcPr>
                  <w:tcW w:w="693" w:type="pct"/>
                  <w:tcBorders>
                    <w:tl2br w:val="nil"/>
                    <w:tr2bl w:val="nil"/>
                  </w:tcBorders>
                  <w:shd w:val="clear" w:color="auto" w:fill="auto"/>
                  <w:vAlign w:val="center"/>
                </w:tcPr>
                <w:p w14:paraId="620D72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5</w:t>
                  </w:r>
                </w:p>
              </w:tc>
              <w:tc>
                <w:tcPr>
                  <w:tcW w:w="444" w:type="pct"/>
                  <w:tcBorders>
                    <w:tl2br w:val="nil"/>
                    <w:tr2bl w:val="nil"/>
                  </w:tcBorders>
                  <w:shd w:val="clear" w:color="auto" w:fill="auto"/>
                  <w:vAlign w:val="center"/>
                </w:tcPr>
                <w:p w14:paraId="7653D30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达标</w:t>
                  </w:r>
                </w:p>
              </w:tc>
            </w:tr>
            <w:tr w14:paraId="75C4A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4" w:type="pct"/>
                  <w:tcBorders>
                    <w:tl2br w:val="nil"/>
                    <w:tr2bl w:val="nil"/>
                  </w:tcBorders>
                  <w:shd w:val="clear" w:color="auto" w:fill="auto"/>
                  <w:vAlign w:val="center"/>
                </w:tcPr>
                <w:p w14:paraId="3128A0F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西侧</w:t>
                  </w:r>
                </w:p>
              </w:tc>
              <w:tc>
                <w:tcPr>
                  <w:tcW w:w="443" w:type="pct"/>
                  <w:tcBorders>
                    <w:tl2br w:val="nil"/>
                    <w:tr2bl w:val="nil"/>
                  </w:tcBorders>
                  <w:shd w:val="clear" w:color="auto" w:fill="auto"/>
                  <w:vAlign w:val="center"/>
                </w:tcPr>
                <w:p w14:paraId="55204DD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-13.3</w:t>
                  </w:r>
                </w:p>
              </w:tc>
              <w:tc>
                <w:tcPr>
                  <w:tcW w:w="443" w:type="pct"/>
                  <w:tcBorders>
                    <w:tl2br w:val="nil"/>
                    <w:tr2bl w:val="nil"/>
                  </w:tcBorders>
                  <w:shd w:val="clear" w:color="auto" w:fill="auto"/>
                  <w:vAlign w:val="center"/>
                </w:tcPr>
                <w:p w14:paraId="3DE5A44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91.5</w:t>
                  </w:r>
                </w:p>
              </w:tc>
              <w:tc>
                <w:tcPr>
                  <w:tcW w:w="279" w:type="pct"/>
                  <w:tcBorders>
                    <w:tl2br w:val="nil"/>
                    <w:tr2bl w:val="nil"/>
                  </w:tcBorders>
                  <w:shd w:val="clear" w:color="auto" w:fill="auto"/>
                  <w:vAlign w:val="center"/>
                </w:tcPr>
                <w:p w14:paraId="6991885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1.2</w:t>
                  </w:r>
                </w:p>
              </w:tc>
              <w:tc>
                <w:tcPr>
                  <w:tcW w:w="357" w:type="pct"/>
                  <w:tcBorders>
                    <w:tl2br w:val="nil"/>
                    <w:tr2bl w:val="nil"/>
                  </w:tcBorders>
                  <w:shd w:val="clear" w:color="auto" w:fill="auto"/>
                  <w:vAlign w:val="center"/>
                </w:tcPr>
                <w:p w14:paraId="01AAE05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昼间</w:t>
                  </w:r>
                </w:p>
              </w:tc>
              <w:tc>
                <w:tcPr>
                  <w:tcW w:w="693" w:type="pct"/>
                  <w:tcBorders>
                    <w:tl2br w:val="nil"/>
                    <w:tr2bl w:val="nil"/>
                  </w:tcBorders>
                  <w:shd w:val="clear" w:color="auto" w:fill="auto"/>
                  <w:vAlign w:val="center"/>
                </w:tcPr>
                <w:p w14:paraId="10D60A7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51.4</w:t>
                  </w:r>
                </w:p>
              </w:tc>
              <w:tc>
                <w:tcPr>
                  <w:tcW w:w="693" w:type="pct"/>
                  <w:tcBorders>
                    <w:tl2br w:val="nil"/>
                    <w:tr2bl w:val="nil"/>
                  </w:tcBorders>
                  <w:shd w:val="clear" w:color="auto" w:fill="auto"/>
                  <w:vAlign w:val="center"/>
                </w:tcPr>
                <w:p w14:paraId="26345C3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w:t>
                  </w:r>
                </w:p>
              </w:tc>
              <w:tc>
                <w:tcPr>
                  <w:tcW w:w="549" w:type="pct"/>
                  <w:tcBorders>
                    <w:tl2br w:val="nil"/>
                    <w:tr2bl w:val="nil"/>
                  </w:tcBorders>
                  <w:shd w:val="clear" w:color="auto" w:fill="auto"/>
                  <w:vAlign w:val="center"/>
                </w:tcPr>
                <w:p w14:paraId="2BAE18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w:t>
                  </w:r>
                </w:p>
              </w:tc>
              <w:tc>
                <w:tcPr>
                  <w:tcW w:w="693" w:type="pct"/>
                  <w:tcBorders>
                    <w:tl2br w:val="nil"/>
                    <w:tr2bl w:val="nil"/>
                  </w:tcBorders>
                  <w:shd w:val="clear" w:color="auto" w:fill="auto"/>
                  <w:vAlign w:val="center"/>
                </w:tcPr>
                <w:p w14:paraId="3D0FC15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5</w:t>
                  </w:r>
                </w:p>
              </w:tc>
              <w:tc>
                <w:tcPr>
                  <w:tcW w:w="444" w:type="pct"/>
                  <w:tcBorders>
                    <w:tl2br w:val="nil"/>
                    <w:tr2bl w:val="nil"/>
                  </w:tcBorders>
                  <w:shd w:val="clear" w:color="auto" w:fill="auto"/>
                  <w:vAlign w:val="center"/>
                </w:tcPr>
                <w:p w14:paraId="593EEB3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达标</w:t>
                  </w:r>
                </w:p>
              </w:tc>
            </w:tr>
            <w:tr w14:paraId="7A557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404" w:type="pct"/>
                  <w:tcBorders>
                    <w:tl2br w:val="nil"/>
                    <w:tr2bl w:val="nil"/>
                  </w:tcBorders>
                  <w:shd w:val="clear" w:color="auto" w:fill="auto"/>
                  <w:vAlign w:val="center"/>
                </w:tcPr>
                <w:p w14:paraId="306D925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北侧</w:t>
                  </w:r>
                </w:p>
              </w:tc>
              <w:tc>
                <w:tcPr>
                  <w:tcW w:w="443" w:type="pct"/>
                  <w:tcBorders>
                    <w:tl2br w:val="nil"/>
                    <w:tr2bl w:val="nil"/>
                  </w:tcBorders>
                  <w:shd w:val="clear" w:color="auto" w:fill="auto"/>
                  <w:vAlign w:val="center"/>
                </w:tcPr>
                <w:p w14:paraId="29E476B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84.1</w:t>
                  </w:r>
                </w:p>
              </w:tc>
              <w:tc>
                <w:tcPr>
                  <w:tcW w:w="443" w:type="pct"/>
                  <w:tcBorders>
                    <w:tl2br w:val="nil"/>
                    <w:tr2bl w:val="nil"/>
                  </w:tcBorders>
                  <w:shd w:val="clear" w:color="auto" w:fill="auto"/>
                  <w:vAlign w:val="center"/>
                </w:tcPr>
                <w:p w14:paraId="1CCE750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241.8</w:t>
                  </w:r>
                </w:p>
              </w:tc>
              <w:tc>
                <w:tcPr>
                  <w:tcW w:w="279" w:type="pct"/>
                  <w:tcBorders>
                    <w:tl2br w:val="nil"/>
                    <w:tr2bl w:val="nil"/>
                  </w:tcBorders>
                  <w:shd w:val="clear" w:color="auto" w:fill="auto"/>
                  <w:vAlign w:val="center"/>
                </w:tcPr>
                <w:p w14:paraId="0B28EA6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1.2</w:t>
                  </w:r>
                </w:p>
              </w:tc>
              <w:tc>
                <w:tcPr>
                  <w:tcW w:w="357" w:type="pct"/>
                  <w:tcBorders>
                    <w:tl2br w:val="nil"/>
                    <w:tr2bl w:val="nil"/>
                  </w:tcBorders>
                  <w:shd w:val="clear" w:color="auto" w:fill="auto"/>
                  <w:vAlign w:val="center"/>
                </w:tcPr>
                <w:p w14:paraId="4BFEA09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昼间</w:t>
                  </w:r>
                </w:p>
              </w:tc>
              <w:tc>
                <w:tcPr>
                  <w:tcW w:w="693" w:type="pct"/>
                  <w:tcBorders>
                    <w:tl2br w:val="nil"/>
                    <w:tr2bl w:val="nil"/>
                  </w:tcBorders>
                  <w:shd w:val="clear" w:color="auto" w:fill="auto"/>
                  <w:vAlign w:val="center"/>
                </w:tcPr>
                <w:p w14:paraId="3D5ABC4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52</w:t>
                  </w: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.6</w:t>
                  </w:r>
                </w:p>
              </w:tc>
              <w:tc>
                <w:tcPr>
                  <w:tcW w:w="693" w:type="pct"/>
                  <w:tcBorders>
                    <w:tl2br w:val="nil"/>
                    <w:tr2bl w:val="nil"/>
                  </w:tcBorders>
                  <w:shd w:val="clear" w:color="auto" w:fill="auto"/>
                  <w:vAlign w:val="center"/>
                </w:tcPr>
                <w:p w14:paraId="58FB32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single" w:color="auto"/>
                      <w:lang w:val="en-US" w:eastAsia="zh-CN"/>
                      <w14:textFill>
                        <w14:solidFill>
                          <w14:schemeClr w14:val="tx1"/>
                        </w14:solidFill>
                      </w14:textFill>
                    </w:rPr>
                    <w:t>/</w:t>
                  </w:r>
                </w:p>
              </w:tc>
              <w:tc>
                <w:tcPr>
                  <w:tcW w:w="549" w:type="pct"/>
                  <w:tcBorders>
                    <w:tl2br w:val="nil"/>
                    <w:tr2bl w:val="nil"/>
                  </w:tcBorders>
                  <w:shd w:val="clear" w:color="auto" w:fill="auto"/>
                  <w:vAlign w:val="center"/>
                </w:tcPr>
                <w:p w14:paraId="7027F50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single" w:color="auto"/>
                      <w:lang w:val="en-US" w:eastAsia="zh-CN"/>
                      <w14:textFill>
                        <w14:solidFill>
                          <w14:schemeClr w14:val="tx1"/>
                        </w14:solidFill>
                      </w14:textFill>
                    </w:rPr>
                    <w:t>/</w:t>
                  </w:r>
                </w:p>
              </w:tc>
              <w:tc>
                <w:tcPr>
                  <w:tcW w:w="693" w:type="pct"/>
                  <w:tcBorders>
                    <w:tl2br w:val="nil"/>
                    <w:tr2bl w:val="nil"/>
                  </w:tcBorders>
                  <w:shd w:val="clear" w:color="auto" w:fill="auto"/>
                  <w:vAlign w:val="center"/>
                </w:tcPr>
                <w:p w14:paraId="4B01B4F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6</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5</w:t>
                  </w:r>
                </w:p>
              </w:tc>
              <w:tc>
                <w:tcPr>
                  <w:tcW w:w="444" w:type="pct"/>
                  <w:tcBorders>
                    <w:tl2br w:val="nil"/>
                    <w:tr2bl w:val="nil"/>
                  </w:tcBorders>
                  <w:shd w:val="clear" w:color="auto" w:fill="auto"/>
                  <w:vAlign w:val="center"/>
                </w:tcPr>
                <w:p w14:paraId="2CE1DD6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达标</w:t>
                  </w:r>
                </w:p>
              </w:tc>
            </w:tr>
          </w:tbl>
          <w:p w14:paraId="2D2660BB">
            <w:pPr>
              <w:keepNext w:val="0"/>
              <w:keepLines w:val="0"/>
              <w:suppressLineNumbers w:val="0"/>
              <w:spacing w:before="0" w:beforeAutospacing="0" w:after="0" w:afterAutospacing="0"/>
              <w:ind w:left="0" w:right="0"/>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u w:val="single" w:color="auto"/>
                <w:lang w:val="en-US" w:eastAsia="zh-CN"/>
                <w14:textFill>
                  <w14:solidFill>
                    <w14:schemeClr w14:val="tx1"/>
                  </w14:solidFill>
                </w14:textFill>
              </w:rPr>
              <w:t>表中坐标以厂界中心（</w:t>
            </w:r>
            <w:bookmarkStart w:id="37" w:name="PO_7"/>
            <w:r>
              <w:rPr>
                <w:rFonts w:hint="default" w:ascii="Times New Roman" w:hAnsi="Times New Roman" w:cs="Times New Roman" w:eastAsiaTheme="minorEastAsia"/>
                <w:b w:val="0"/>
                <w:bCs/>
                <w:color w:val="000000" w:themeColor="text1"/>
                <w:sz w:val="21"/>
                <w:szCs w:val="21"/>
                <w:highlight w:val="none"/>
                <w:u w:val="single" w:color="auto"/>
                <w:lang w:val="en-US" w:eastAsia="zh-CN"/>
                <w14:textFill>
                  <w14:solidFill>
                    <w14:schemeClr w14:val="tx1"/>
                  </w14:solidFill>
                </w14:textFill>
              </w:rPr>
              <w:t>111.855339,26.548385</w:t>
            </w:r>
            <w:bookmarkEnd w:id="37"/>
            <w:r>
              <w:rPr>
                <w:rFonts w:hint="default" w:ascii="Times New Roman" w:hAnsi="Times New Roman" w:cs="Times New Roman" w:eastAsiaTheme="minorEastAsia"/>
                <w:b w:val="0"/>
                <w:bCs/>
                <w:color w:val="000000" w:themeColor="text1"/>
                <w:sz w:val="21"/>
                <w:szCs w:val="21"/>
                <w:highlight w:val="none"/>
                <w:u w:val="single" w:color="auto"/>
                <w:lang w:val="en-US" w:eastAsia="zh-CN"/>
                <w14:textFill>
                  <w14:solidFill>
                    <w14:schemeClr w14:val="tx1"/>
                  </w14:solidFill>
                </w14:textFill>
              </w:rPr>
              <w:t>）为坐标原点，正东向为X轴正方向，正北向为Y轴正方向</w:t>
            </w:r>
          </w:p>
          <w:p w14:paraId="7A07D25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根据预测，项目噪声设备经厂房隔声和距离衰减后，厂界噪声满足《工业企业厂界环境噪声排放标准》（GB12348-2008）</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类标准要求</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综上所述，建设项目在严格执行噪声防护措施情况下，噪声排放对周围环境影响较小。</w:t>
            </w:r>
          </w:p>
          <w:p w14:paraId="5AE96E1B">
            <w:pPr>
              <w:pStyle w:val="143"/>
              <w:keepNext w:val="0"/>
              <w:keepLines w:val="0"/>
              <w:suppressLineNumbers w:val="0"/>
              <w:spacing w:before="179" w:beforeAutospacing="0" w:after="0" w:afterAutospacing="0" w:line="360" w:lineRule="auto"/>
              <w:ind w:left="102" w:right="0"/>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Times New Roman" w:cs="Times New Roman"/>
                <w:b/>
                <w:bCs/>
                <w:color w:val="000000" w:themeColor="text1"/>
                <w:spacing w:val="-4"/>
                <w:sz w:val="24"/>
                <w:szCs w:val="24"/>
                <w:highlight w:val="none"/>
                <w:u w:val="single" w:color="auto"/>
                <w14:textFill>
                  <w14:solidFill>
                    <w14:schemeClr w14:val="tx1"/>
                  </w14:solidFill>
                </w14:textFill>
              </w:rPr>
              <w:t>3.</w:t>
            </w:r>
            <w:r>
              <w:rPr>
                <w:rFonts w:hint="default" w:ascii="Times New Roman" w:hAnsi="Times New Roman" w:eastAsia="宋体" w:cs="Times New Roman"/>
                <w:b/>
                <w:bCs/>
                <w:color w:val="000000" w:themeColor="text1"/>
                <w:spacing w:val="-4"/>
                <w:sz w:val="24"/>
                <w:szCs w:val="24"/>
                <w:highlight w:val="none"/>
                <w:u w:val="single" w:color="auto"/>
                <w:lang w:val="en-US" w:eastAsia="zh-CN"/>
                <w14:textFill>
                  <w14:solidFill>
                    <w14:schemeClr w14:val="tx1"/>
                  </w14:solidFill>
                </w14:textFill>
              </w:rPr>
              <w:t>4</w:t>
            </w:r>
            <w:r>
              <w:rPr>
                <w:rFonts w:hint="default" w:ascii="Times New Roman" w:hAnsi="Times New Roman" w:eastAsia="Times New Roman" w:cs="Times New Roman"/>
                <w:b/>
                <w:bCs/>
                <w:color w:val="000000" w:themeColor="text1"/>
                <w:spacing w:val="27"/>
                <w:w w:val="101"/>
                <w:sz w:val="24"/>
                <w:szCs w:val="24"/>
                <w:highlight w:val="none"/>
                <w:u w:val="single" w:color="auto"/>
                <w14:textFill>
                  <w14:solidFill>
                    <w14:schemeClr w14:val="tx1"/>
                  </w14:solidFill>
                </w14:textFill>
              </w:rPr>
              <w:t xml:space="preserve"> </w:t>
            </w:r>
            <w:r>
              <w:rPr>
                <w:rFonts w:hint="default" w:ascii="Times New Roman" w:hAnsi="Times New Roman" w:cs="Times New Roman"/>
                <w:b/>
                <w:bCs/>
                <w:color w:val="000000" w:themeColor="text1"/>
                <w:spacing w:val="-4"/>
                <w:sz w:val="24"/>
                <w:szCs w:val="24"/>
                <w:highlight w:val="none"/>
                <w:u w:val="single" w:color="auto"/>
                <w14:textFill>
                  <w14:solidFill>
                    <w14:schemeClr w14:val="tx1"/>
                  </w14:solidFill>
                </w14:textFill>
              </w:rPr>
              <w:t>营运期噪声监测计划</w:t>
            </w:r>
          </w:p>
          <w:p w14:paraId="605FBFB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本项目营运期噪声监测计划见表4-1</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w:t>
            </w:r>
          </w:p>
          <w:p w14:paraId="0532C9E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表 4-1</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 xml:space="preserve"> 噪声监测计划</w:t>
            </w:r>
          </w:p>
          <w:tbl>
            <w:tblPr>
              <w:tblStyle w:val="137"/>
              <w:tblW w:w="4998" w:type="pct"/>
              <w:tblInd w:w="-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05"/>
              <w:gridCol w:w="1380"/>
              <w:gridCol w:w="1373"/>
              <w:gridCol w:w="1374"/>
              <w:gridCol w:w="3634"/>
            </w:tblGrid>
            <w:tr w14:paraId="795D9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470" w:type="pct"/>
                  <w:tcBorders>
                    <w:tl2br w:val="nil"/>
                    <w:tr2bl w:val="nil"/>
                  </w:tcBorders>
                  <w:vAlign w:val="center"/>
                </w:tcPr>
                <w:p w14:paraId="68465B57">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t>监测项目</w:t>
                  </w:r>
                </w:p>
              </w:tc>
              <w:tc>
                <w:tcPr>
                  <w:tcW w:w="805" w:type="pct"/>
                  <w:tcBorders>
                    <w:tl2br w:val="nil"/>
                    <w:tr2bl w:val="nil"/>
                  </w:tcBorders>
                  <w:vAlign w:val="center"/>
                </w:tcPr>
                <w:p w14:paraId="3B873CE1">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t>监测位置</w:t>
                  </w:r>
                </w:p>
              </w:tc>
              <w:tc>
                <w:tcPr>
                  <w:tcW w:w="801" w:type="pct"/>
                  <w:tcBorders>
                    <w:tl2br w:val="nil"/>
                    <w:tr2bl w:val="nil"/>
                  </w:tcBorders>
                  <w:vAlign w:val="center"/>
                </w:tcPr>
                <w:p w14:paraId="05CCECE0">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t>监测内容</w:t>
                  </w:r>
                </w:p>
              </w:tc>
              <w:tc>
                <w:tcPr>
                  <w:tcW w:w="802" w:type="pct"/>
                  <w:tcBorders>
                    <w:tl2br w:val="nil"/>
                    <w:tr2bl w:val="nil"/>
                  </w:tcBorders>
                  <w:vAlign w:val="center"/>
                </w:tcPr>
                <w:p w14:paraId="45615668">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t>监测频率</w:t>
                  </w:r>
                </w:p>
              </w:tc>
              <w:tc>
                <w:tcPr>
                  <w:tcW w:w="2120" w:type="pct"/>
                  <w:tcBorders>
                    <w:tl2br w:val="nil"/>
                    <w:tr2bl w:val="nil"/>
                  </w:tcBorders>
                  <w:vAlign w:val="center"/>
                </w:tcPr>
                <w:p w14:paraId="3E08BB64">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14:textFill>
                        <w14:solidFill>
                          <w14:schemeClr w14:val="tx1"/>
                        </w14:solidFill>
                      </w14:textFill>
                    </w:rPr>
                    <w:t>执行标准</w:t>
                  </w:r>
                </w:p>
              </w:tc>
            </w:tr>
            <w:tr w14:paraId="579782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470" w:type="pct"/>
                  <w:tcBorders>
                    <w:tl2br w:val="nil"/>
                    <w:tr2bl w:val="nil"/>
                  </w:tcBorders>
                  <w:vAlign w:val="center"/>
                </w:tcPr>
                <w:p w14:paraId="69C840DF">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噪声</w:t>
                  </w:r>
                </w:p>
              </w:tc>
              <w:tc>
                <w:tcPr>
                  <w:tcW w:w="805" w:type="pct"/>
                  <w:tcBorders>
                    <w:tl2br w:val="nil"/>
                    <w:tr2bl w:val="nil"/>
                  </w:tcBorders>
                  <w:vAlign w:val="center"/>
                </w:tcPr>
                <w:p w14:paraId="4B8EE650">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厂界四周</w:t>
                  </w:r>
                </w:p>
              </w:tc>
              <w:tc>
                <w:tcPr>
                  <w:tcW w:w="801" w:type="pct"/>
                  <w:tcBorders>
                    <w:tl2br w:val="nil"/>
                    <w:tr2bl w:val="nil"/>
                  </w:tcBorders>
                  <w:vAlign w:val="center"/>
                </w:tcPr>
                <w:p w14:paraId="59CE8E19">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厂界噪声</w:t>
                  </w:r>
                </w:p>
              </w:tc>
              <w:tc>
                <w:tcPr>
                  <w:tcW w:w="802" w:type="pct"/>
                  <w:tcBorders>
                    <w:tl2br w:val="nil"/>
                    <w:tr2bl w:val="nil"/>
                  </w:tcBorders>
                  <w:vAlign w:val="center"/>
                </w:tcPr>
                <w:p w14:paraId="06BD573F">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季度</w:t>
                  </w: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w:t>
                  </w: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次</w:t>
                  </w:r>
                </w:p>
              </w:tc>
              <w:tc>
                <w:tcPr>
                  <w:tcW w:w="2120" w:type="pct"/>
                  <w:tcBorders>
                    <w:tl2br w:val="nil"/>
                    <w:tr2bl w:val="nil"/>
                  </w:tcBorders>
                  <w:vAlign w:val="center"/>
                </w:tcPr>
                <w:p w14:paraId="1FBF3F0D">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《工业企业厂界环境噪声排放标准》（GB12348-2008）</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3</w:t>
                  </w:r>
                  <w:r>
                    <w:rPr>
                      <w:rFonts w:hint="default" w:ascii="Times New Roman" w:hAnsi="Times New Roman" w:eastAsia="Arial" w:cs="Times New Roman"/>
                      <w:color w:val="000000" w:themeColor="text1"/>
                      <w:sz w:val="21"/>
                      <w:szCs w:val="21"/>
                      <w:highlight w:val="none"/>
                      <w:u w:val="single" w:color="auto"/>
                      <w14:textFill>
                        <w14:solidFill>
                          <w14:schemeClr w14:val="tx1"/>
                        </w14:solidFill>
                      </w14:textFill>
                    </w:rPr>
                    <w:t>类标准</w:t>
                  </w:r>
                </w:p>
              </w:tc>
            </w:tr>
          </w:tbl>
          <w:p w14:paraId="4723B9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single" w:color="auto"/>
                <w:lang w:val="en-US" w:eastAsia="zh-CN" w:bidi="ar"/>
                <w14:textFill>
                  <w14:solidFill>
                    <w14:schemeClr w14:val="tx1"/>
                  </w14:solidFill>
                </w14:textFill>
              </w:rPr>
              <w:t>4、固废</w:t>
            </w:r>
          </w:p>
          <w:p w14:paraId="69C1B3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（1）固体废物产生情况</w:t>
            </w:r>
          </w:p>
          <w:p w14:paraId="0CA157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本项目产生的固体废物为生活垃圾、一般工业固废、危险废物。</w:t>
            </w:r>
          </w:p>
          <w:p w14:paraId="01811C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（1）生活垃圾</w:t>
            </w:r>
          </w:p>
          <w:p w14:paraId="5C2586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本项目劳动定员为</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200</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人，生活垃圾产生量按0.5kg/d·人计，则本项目产生的生活垃圾产生量为</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30</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t/a，交由环卫部门统一清运。</w:t>
            </w:r>
          </w:p>
          <w:p w14:paraId="702349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（2）一般固体废物</w:t>
            </w:r>
          </w:p>
          <w:p w14:paraId="47218C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①废包装袋</w:t>
            </w:r>
          </w:p>
          <w:p w14:paraId="37D76C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生产过程中将会产生一定量的废包装袋，根据企业提供资料，废包装袋每年约产生0.5t，收集后定期出售给废品物资回收单位处理处置，定期出售</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相关单位回收处置</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w:t>
            </w:r>
          </w:p>
          <w:p w14:paraId="7DF732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②废树脂、废反渗透膜</w:t>
            </w:r>
          </w:p>
          <w:p w14:paraId="6164F8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项目拟采用纯水制备机组制备纯水。纯水制备机组定期更换废RO膜等产生废弃物，根据建设单位提供资料，其产生量约为0.1t/a，定期出售</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相关单位回收处置</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w:t>
            </w:r>
          </w:p>
          <w:p w14:paraId="31C86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③废边角料、不合格品</w:t>
            </w:r>
          </w:p>
          <w:p w14:paraId="01E41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本项目镀膜、镜片裁切、海绵裁切过程中会产生一定量的废边角料，生产过程中会产生一定量的不合格品，根据建设单位提供资料，其产生量约为0.2t/a</w:t>
            </w:r>
            <w:r>
              <w:rPr>
                <w:rFonts w:hint="default" w:ascii="Times New Roman" w:hAnsi="Times New Roman"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定期出售</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相关单位回收处置</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w:t>
            </w:r>
          </w:p>
          <w:p w14:paraId="2FE58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④收集粉尘</w:t>
            </w:r>
          </w:p>
          <w:p w14:paraId="48EC34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本项目注塑破碎、镜片裁切过程中会产生一定量的粉尘，设备自带布袋除尘器进行收集，经核算其产生量约为</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0.6864</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t/a</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，收集后</w:t>
            </w:r>
            <w:r>
              <w:rPr>
                <w:rFonts w:hint="default"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可回收的回收利用，不可回收的</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定期出售</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相关单位回收处置</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w:t>
            </w:r>
          </w:p>
          <w:p w14:paraId="5431D1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⑤纯水擦拭无尘布</w:t>
            </w:r>
          </w:p>
          <w:p w14:paraId="70159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本项目使用无尘布用量为</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1</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t，</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纯水擦拭无尘布使用0.2t，</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收集后</w:t>
            </w:r>
            <w:r>
              <w:rPr>
                <w:rFonts w:hint="default"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可回收的回收利用，不可回收的</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定期出售</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相关单位回收处置</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w:t>
            </w:r>
          </w:p>
          <w:p w14:paraId="3F287F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（3）危险废物</w:t>
            </w:r>
          </w:p>
          <w:p w14:paraId="0CED8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①</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废润滑油</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：本项目</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组合和设备维护过程中</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会有一定量的</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废润滑油</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废润滑油</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产生量约0.</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05</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t/a，属危险废物，废物类别为HW08</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废矿物油</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与含矿物油废物，废物代码为900-214-08。收集后暂存危废间，委托有资质的单位进行处置。</w:t>
            </w:r>
          </w:p>
          <w:p w14:paraId="737B6E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②废液压油：本项目液压设备维护过程中会有一定量的废矿物油（包括废机油等），废矿物油产生量约0.05t/a，属危险废物，废物类别为HW08废矿物油与含矿物油废物，废物代码为900-218-08。收集后暂存危废间，委托有资质的单位进行处置。</w:t>
            </w:r>
          </w:p>
          <w:p w14:paraId="2D379C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③废矿物油瓶：</w:t>
            </w:r>
            <w:r>
              <w:rPr>
                <w:rFonts w:hint="default"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废矿物油</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瓶</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的产量为0.</w:t>
            </w:r>
            <w:r>
              <w:rPr>
                <w:rFonts w:hint="default"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05</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t/a，使用原</w:t>
            </w:r>
            <w:r>
              <w:rPr>
                <w:rFonts w:hint="default"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矿物油</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桶盛装。根据《国家危险废物名录》，</w:t>
            </w:r>
            <w:r>
              <w:rPr>
                <w:rFonts w:hint="default" w:ascii="Times New Roman" w:hAnsi="Times New Roman" w:cs="Times New Roman"/>
                <w:color w:val="000000" w:themeColor="text1"/>
                <w:kern w:val="2"/>
                <w:sz w:val="24"/>
                <w:szCs w:val="24"/>
                <w:highlight w:val="none"/>
                <w:u w:val="single" w:color="auto"/>
                <w:lang w:val="en-US" w:eastAsia="zh-CN" w:bidi="ar"/>
                <w14:textFill>
                  <w14:solidFill>
                    <w14:schemeClr w14:val="tx1"/>
                  </w14:solidFill>
                </w14:textFill>
              </w:rPr>
              <w:t>废矿物油</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瓶</w:t>
            </w:r>
            <w:r>
              <w:rPr>
                <w:rFonts w:hint="default" w:ascii="Times New Roman" w:hAnsi="Times New Roman" w:eastAsia="宋体" w:cs="Times New Roman"/>
                <w:color w:val="000000" w:themeColor="text1"/>
                <w:kern w:val="2"/>
                <w:sz w:val="24"/>
                <w:szCs w:val="24"/>
                <w:highlight w:val="none"/>
                <w:u w:val="single" w:color="auto"/>
                <w:lang w:val="en-US" w:eastAsia="zh-CN" w:bidi="ar"/>
                <w14:textFill>
                  <w14:solidFill>
                    <w14:schemeClr w14:val="tx1"/>
                  </w14:solidFill>
                </w14:textFill>
              </w:rPr>
              <w:t>属于危险废物，危废类别为HW08，危废代码为900-249-08。</w:t>
            </w:r>
          </w:p>
          <w:p w14:paraId="47F672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④废溶剂瓶</w:t>
            </w:r>
          </w:p>
          <w:p w14:paraId="41761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项目</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喷涂</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中产生含</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固化剂、硬化剂、超声波清洗剂等容器</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，产生量约为0.</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t/a，根据</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《国家危险废物名录》（2025年）</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废溶剂瓶</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属于“HW49其他废物”，废物代码900-041-49。</w:t>
            </w:r>
          </w:p>
          <w:p w14:paraId="589016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⑤废胶瓶</w:t>
            </w:r>
          </w:p>
          <w:p w14:paraId="5E16F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项目丝印、组合过程中会产生一定量的废胶瓶，产生量约为0.05t/a，废胶瓶属于“HW49其他废物”，废物代码900-041-49。</w:t>
            </w:r>
          </w:p>
          <w:p w14:paraId="26CBB4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⑥废油墨瓶</w:t>
            </w:r>
          </w:p>
          <w:p w14:paraId="34DE0A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本项目包装移印过程会产生一定的废油墨瓶，产生量约为0.05t/a，根据</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《国家危险废物名录》（2025年）</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，废油漆瓶属于“HW49其他废物”，废物代码900-041-49。</w:t>
            </w:r>
          </w:p>
          <w:p w14:paraId="72F8D7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⑦废油漆瓶</w:t>
            </w:r>
          </w:p>
          <w:p w14:paraId="01E817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项目喷涂中使用油漆产生的容器，产生量约为0.1t/a，根据</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《国家危险废物名录》（2025年）</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，废油漆瓶属于“HW12 染料、涂料废物”，废物代码264-011-12。</w:t>
            </w:r>
          </w:p>
          <w:p w14:paraId="771888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⑧</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漆渣</w:t>
            </w:r>
          </w:p>
          <w:p w14:paraId="00DEA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本项目水帘柜运行一段时间后需要进行清渣，根据前文废气源强核算内容，废漆渣</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产生量为0.3223‬t/a</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。根据《国家危险废物名录（2025年版）》，废漆渣属于“HW12</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废树脂、废反渗透膜</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染料、涂料废物，废物代码900-252-12使用油漆（不包括水性漆）、有机溶剂进行喷漆、上漆过程中过喷漆雾湿法捕集产生的漆渣、以及喷涂工位和管道清理过程产生的落地漆渣</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废树脂、废反渗透膜</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”，妥善收集后暂存于危险废物暂存间，定期交由具有相应危险废物处理资质的单位外运处理。</w:t>
            </w:r>
          </w:p>
          <w:p w14:paraId="4BE87E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⑨</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水帘废水</w:t>
            </w:r>
          </w:p>
          <w:p w14:paraId="4737E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根据水平衡可知，本项目喷漆产生的水帘废水产生量约为</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20</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t/a，</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由于废水中有机物含量较高暂定作为危废管理，如委托有资质的单位检测鉴定后不属于危险废物，则作为废水按要求进一步处理。</w:t>
            </w:r>
          </w:p>
          <w:p w14:paraId="5F49E7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⑩</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废活性炭</w:t>
            </w:r>
          </w:p>
          <w:p w14:paraId="4DC859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参考长沙市发布的《关于督促使用活性炭吸附工艺企业及时换炭的通知》</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活性炭更换周期一般要求不应超过累计运行500小时或3个月(以先达到的时间为准)。计算或设计的更换周期低于上述一般要求的，按计算或设计更换周期更换</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计算或设计的更换周期超过上述一般要求的，按一般要求的更换周期更换。</w:t>
            </w:r>
          </w:p>
          <w:p w14:paraId="68345E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采用一次性颗粒状活性炭处理VOCs废气，年活性炭使用量不应低于 VOCs 产生量的5倍，即1吨VOCs产生量，需5吨活性炭用于吸附。</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则本项目挥发性有组织有机废气</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吸附</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量为</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0.7657‬</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t/a，则活性炭的需求量为</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3.829‬‬</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‬‬‬‬t/a。‬</w:t>
            </w:r>
          </w:p>
          <w:p w14:paraId="6C7E02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本项目活性炭更换周期严格按照《关于督促使用活性炭吸附工艺企业及时换炭的通知》执行</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，产生量约为</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1.645‬‬t/a</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，危险废物类型编号HW49其他废物，废物代码为</w:t>
            </w:r>
            <w:r>
              <w:rPr>
                <w:rFonts w:hint="default" w:ascii="Times New Roman" w:hAnsi="Times New Roman" w:eastAsia="宋体" w:cs="Times New Roman"/>
                <w:color w:val="000000" w:themeColor="text1"/>
                <w:kern w:val="0"/>
                <w:sz w:val="24"/>
                <w:szCs w:val="24"/>
                <w:highlight w:val="none"/>
                <w:u w:val="single" w:color="auto"/>
                <w:lang w:val="en-US" w:eastAsia="en-US" w:bidi="ar"/>
                <w14:textFill>
                  <w14:solidFill>
                    <w14:schemeClr w14:val="tx1"/>
                  </w14:solidFill>
                </w14:textFill>
              </w:rPr>
              <w:t>900-039-49</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的危险废物，收集后暂存危废间，委托有资质的单位进行处置。</w:t>
            </w:r>
          </w:p>
          <w:p w14:paraId="219CF0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⑪含有机溶剂废无尘布</w:t>
            </w:r>
          </w:p>
          <w:p w14:paraId="6B125C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本项目</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镜片擦拭过程分为溶剂擦拭（乙醇、去渍水擦拭）</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使用</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溶剂</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无尘布用量为</w:t>
            </w:r>
            <w:r>
              <w:rPr>
                <w:rFonts w:hint="eastAsia"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0.8</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t</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，建设单位采用</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专业的密闭容器进行收集</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。根据《国家危险废物名录》（202</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年</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版</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），废无尘布属于</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HW49其他废物</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，废物代码900-041-49。</w:t>
            </w:r>
          </w:p>
          <w:p w14:paraId="56A46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综上，本项目固废产生及处置方式见下表</w:t>
            </w:r>
            <w:r>
              <w:rPr>
                <w:rFonts w:hint="default" w:ascii="Times New Roman" w:hAnsi="Times New Roman" w:cs="Times New Roman"/>
                <w:color w:val="000000" w:themeColor="text1"/>
                <w:kern w:val="0"/>
                <w:sz w:val="24"/>
                <w:szCs w:val="24"/>
                <w:highlight w:val="none"/>
                <w:u w:val="single" w:color="auto"/>
                <w:lang w:val="en-US" w:eastAsia="zh-CN" w:bidi="ar"/>
                <w14:textFill>
                  <w14:solidFill>
                    <w14:schemeClr w14:val="tx1"/>
                  </w14:solidFill>
                </w14:textFill>
              </w:rPr>
              <w:t>4-16</w:t>
            </w:r>
            <w:r>
              <w:rPr>
                <w:rFonts w:hint="default" w:ascii="Times New Roman" w:hAnsi="Times New Roman" w:eastAsia="宋体" w:cs="Times New Roman"/>
                <w:color w:val="000000" w:themeColor="text1"/>
                <w:kern w:val="0"/>
                <w:sz w:val="24"/>
                <w:szCs w:val="24"/>
                <w:highlight w:val="none"/>
                <w:u w:val="single" w:color="auto"/>
                <w:lang w:val="en-US" w:eastAsia="zh-CN" w:bidi="ar"/>
                <w14:textFill>
                  <w14:solidFill>
                    <w14:schemeClr w14:val="tx1"/>
                  </w14:solidFill>
                </w14:textFill>
              </w:rPr>
              <w:t>：</w:t>
            </w:r>
          </w:p>
          <w:p w14:paraId="3203F7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1</w:t>
            </w: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highlight w:val="none"/>
                <w:u w:val="single" w:color="auto"/>
                <w14:textFill>
                  <w14:solidFill>
                    <w14:schemeClr w14:val="tx1"/>
                  </w14:solidFill>
                </w14:textFill>
              </w:rPr>
              <w:t xml:space="preserve">   本项目固体废弃物产生及处置情况表</w:t>
            </w:r>
          </w:p>
          <w:tbl>
            <w:tblPr>
              <w:tblStyle w:val="137"/>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87"/>
              <w:gridCol w:w="783"/>
              <w:gridCol w:w="1575"/>
              <w:gridCol w:w="713"/>
              <w:gridCol w:w="857"/>
              <w:gridCol w:w="1081"/>
              <w:gridCol w:w="2364"/>
            </w:tblGrid>
            <w:tr w14:paraId="10DF1C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693" w:type="pct"/>
                  <w:tcBorders>
                    <w:tl2br w:val="nil"/>
                    <w:tr2bl w:val="nil"/>
                  </w:tcBorders>
                  <w:vAlign w:val="center"/>
                </w:tcPr>
                <w:p w14:paraId="2E02419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5" w:lineRule="auto"/>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3"/>
                      <w:sz w:val="21"/>
                      <w:szCs w:val="21"/>
                      <w:highlight w:val="none"/>
                      <w:u w:val="single" w:color="auto"/>
                      <w14:textFill>
                        <w14:solidFill>
                          <w14:schemeClr w14:val="tx1"/>
                        </w14:solidFill>
                      </w14:textFill>
                    </w:rPr>
                    <w:t>名称</w:t>
                  </w:r>
                </w:p>
              </w:tc>
              <w:tc>
                <w:tcPr>
                  <w:tcW w:w="457" w:type="pct"/>
                  <w:tcBorders>
                    <w:tl2br w:val="nil"/>
                    <w:tr2bl w:val="nil"/>
                  </w:tcBorders>
                  <w:vAlign w:val="center"/>
                </w:tcPr>
                <w:p w14:paraId="7D36A73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1" w:lineRule="auto"/>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6"/>
                      <w:sz w:val="21"/>
                      <w:szCs w:val="21"/>
                      <w:highlight w:val="none"/>
                      <w:u w:val="single" w:color="auto"/>
                      <w14:textFill>
                        <w14:solidFill>
                          <w14:schemeClr w14:val="tx1"/>
                        </w14:solidFill>
                      </w14:textFill>
                    </w:rPr>
                    <w:t>产生量（</w:t>
                  </w:r>
                  <w:r>
                    <w:rPr>
                      <w:rFonts w:hint="default" w:ascii="Times New Roman" w:hAnsi="Times New Roman" w:eastAsia="Times New Roman" w:cs="Times New Roman"/>
                      <w:color w:val="000000" w:themeColor="text1"/>
                      <w:spacing w:val="6"/>
                      <w:sz w:val="21"/>
                      <w:szCs w:val="21"/>
                      <w:highlight w:val="none"/>
                      <w:u w:val="single" w:color="auto"/>
                      <w14:textFill>
                        <w14:solidFill>
                          <w14:schemeClr w14:val="tx1"/>
                        </w14:solidFill>
                      </w14:textFill>
                    </w:rPr>
                    <w:t>t/a</w:t>
                  </w:r>
                  <w:r>
                    <w:rPr>
                      <w:rFonts w:hint="default" w:ascii="Times New Roman" w:hAnsi="Times New Roman" w:cs="Times New Roman"/>
                      <w:color w:val="000000" w:themeColor="text1"/>
                      <w:spacing w:val="6"/>
                      <w:sz w:val="21"/>
                      <w:szCs w:val="21"/>
                      <w:highlight w:val="none"/>
                      <w:u w:val="single" w:color="auto"/>
                      <w14:textFill>
                        <w14:solidFill>
                          <w14:schemeClr w14:val="tx1"/>
                        </w14:solidFill>
                      </w14:textFill>
                    </w:rPr>
                    <w:t>）</w:t>
                  </w:r>
                </w:p>
              </w:tc>
              <w:tc>
                <w:tcPr>
                  <w:tcW w:w="919" w:type="pct"/>
                  <w:tcBorders>
                    <w:tl2br w:val="nil"/>
                    <w:tr2bl w:val="nil"/>
                  </w:tcBorders>
                  <w:vAlign w:val="center"/>
                </w:tcPr>
                <w:p w14:paraId="00A5ECF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1"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highlight w:val="none"/>
                      <w:u w:val="single" w:color="auto"/>
                      <w:lang w:val="en-US" w:eastAsia="zh-CN"/>
                      <w14:textFill>
                        <w14:solidFill>
                          <w14:schemeClr w14:val="tx1"/>
                        </w14:solidFill>
                      </w14:textFill>
                    </w:rPr>
                    <w:t>属性</w:t>
                  </w:r>
                </w:p>
              </w:tc>
              <w:tc>
                <w:tcPr>
                  <w:tcW w:w="416" w:type="pct"/>
                  <w:tcBorders>
                    <w:tl2br w:val="nil"/>
                    <w:tr2bl w:val="nil"/>
                  </w:tcBorders>
                  <w:vAlign w:val="center"/>
                </w:tcPr>
                <w:p w14:paraId="4381040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51" w:lineRule="auto"/>
                    <w:ind w:left="0" w:right="0" w:firstLine="0"/>
                    <w:jc w:val="center"/>
                    <w:textAlignment w:val="baseline"/>
                    <w:rPr>
                      <w:rFonts w:hint="default" w:ascii="Times New Roman" w:hAnsi="Times New Roman" w:eastAsia="宋体" w:cs="Times New Roman"/>
                      <w:color w:val="000000" w:themeColor="text1"/>
                      <w:spacing w:val="6"/>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6"/>
                      <w:sz w:val="21"/>
                      <w:szCs w:val="21"/>
                      <w:highlight w:val="none"/>
                      <w:u w:val="single" w:color="auto"/>
                      <w:lang w:val="en-US" w:eastAsia="zh-CN"/>
                      <w14:textFill>
                        <w14:solidFill>
                          <w14:schemeClr w14:val="tx1"/>
                        </w14:solidFill>
                      </w14:textFill>
                    </w:rPr>
                    <w:t>状态</w:t>
                  </w:r>
                </w:p>
              </w:tc>
              <w:tc>
                <w:tcPr>
                  <w:tcW w:w="500" w:type="pct"/>
                  <w:tcBorders>
                    <w:tl2br w:val="nil"/>
                    <w:tr2bl w:val="nil"/>
                  </w:tcBorders>
                  <w:vAlign w:val="center"/>
                </w:tcPr>
                <w:p w14:paraId="7E7C161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5" w:lineRule="auto"/>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6"/>
                      <w:sz w:val="21"/>
                      <w:szCs w:val="21"/>
                      <w:highlight w:val="none"/>
                      <w:u w:val="single" w:color="auto"/>
                      <w14:textFill>
                        <w14:solidFill>
                          <w14:schemeClr w14:val="tx1"/>
                        </w14:solidFill>
                      </w14:textFill>
                    </w:rPr>
                    <w:t>产生源</w:t>
                  </w:r>
                </w:p>
              </w:tc>
              <w:tc>
                <w:tcPr>
                  <w:tcW w:w="631" w:type="pct"/>
                  <w:tcBorders>
                    <w:tl2br w:val="nil"/>
                    <w:tr2bl w:val="nil"/>
                  </w:tcBorders>
                  <w:vAlign w:val="center"/>
                </w:tcPr>
                <w:p w14:paraId="68C7B7A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5" w:lineRule="auto"/>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14:textFill>
                        <w14:solidFill>
                          <w14:schemeClr w14:val="tx1"/>
                        </w14:solidFill>
                      </w14:textFill>
                    </w:rPr>
                    <w:t>废物属性</w:t>
                  </w:r>
                </w:p>
              </w:tc>
              <w:tc>
                <w:tcPr>
                  <w:tcW w:w="1380" w:type="pct"/>
                  <w:tcBorders>
                    <w:tl2br w:val="nil"/>
                    <w:tr2bl w:val="nil"/>
                  </w:tcBorders>
                  <w:vAlign w:val="center"/>
                </w:tcPr>
                <w:p w14:paraId="5882D02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5" w:lineRule="auto"/>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6"/>
                      <w:sz w:val="21"/>
                      <w:szCs w:val="21"/>
                      <w:highlight w:val="none"/>
                      <w:u w:val="single" w:color="auto"/>
                      <w14:textFill>
                        <w14:solidFill>
                          <w14:schemeClr w14:val="tx1"/>
                        </w14:solidFill>
                      </w14:textFill>
                    </w:rPr>
                    <w:t>处置措施</w:t>
                  </w:r>
                </w:p>
              </w:tc>
            </w:tr>
            <w:tr w14:paraId="17D002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2" w:hRule="atLeast"/>
              </w:trPr>
              <w:tc>
                <w:tcPr>
                  <w:tcW w:w="693" w:type="pct"/>
                  <w:tcBorders>
                    <w:tl2br w:val="nil"/>
                    <w:tr2bl w:val="nil"/>
                  </w:tcBorders>
                  <w:vAlign w:val="center"/>
                </w:tcPr>
                <w:p w14:paraId="3129446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14:textFill>
                        <w14:solidFill>
                          <w14:schemeClr w14:val="tx1"/>
                        </w14:solidFill>
                      </w14:textFill>
                    </w:rPr>
                    <w:t>生活垃圾</w:t>
                  </w:r>
                </w:p>
              </w:tc>
              <w:tc>
                <w:tcPr>
                  <w:tcW w:w="457" w:type="pct"/>
                  <w:tcBorders>
                    <w:tl2br w:val="nil"/>
                    <w:tr2bl w:val="nil"/>
                  </w:tcBorders>
                  <w:vAlign w:val="center"/>
                </w:tcPr>
                <w:p w14:paraId="52FCB7A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30</w:t>
                  </w:r>
                </w:p>
              </w:tc>
              <w:tc>
                <w:tcPr>
                  <w:tcW w:w="919" w:type="pct"/>
                  <w:tcBorders>
                    <w:tl2br w:val="nil"/>
                    <w:tr2bl w:val="nil"/>
                  </w:tcBorders>
                  <w:vAlign w:val="center"/>
                </w:tcPr>
                <w:p w14:paraId="0EF6163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生活垃圾</w:t>
                  </w:r>
                </w:p>
              </w:tc>
              <w:tc>
                <w:tcPr>
                  <w:tcW w:w="416" w:type="pct"/>
                  <w:tcBorders>
                    <w:tl2br w:val="nil"/>
                    <w:tr2bl w:val="nil"/>
                  </w:tcBorders>
                  <w:vAlign w:val="center"/>
                </w:tcPr>
                <w:p w14:paraId="15B37C2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683E834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生活及办公</w:t>
                  </w:r>
                </w:p>
              </w:tc>
              <w:tc>
                <w:tcPr>
                  <w:tcW w:w="631" w:type="pct"/>
                  <w:tcBorders>
                    <w:tl2br w:val="nil"/>
                    <w:tr2bl w:val="nil"/>
                  </w:tcBorders>
                  <w:vAlign w:val="center"/>
                </w:tcPr>
                <w:p w14:paraId="7DF3365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生活垃圾</w:t>
                  </w:r>
                </w:p>
              </w:tc>
              <w:tc>
                <w:tcPr>
                  <w:tcW w:w="1380" w:type="pct"/>
                  <w:tcBorders>
                    <w:tl2br w:val="nil"/>
                    <w:tr2bl w:val="nil"/>
                  </w:tcBorders>
                  <w:vAlign w:val="center"/>
                </w:tcPr>
                <w:p w14:paraId="422972A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8"/>
                      <w:sz w:val="21"/>
                      <w:szCs w:val="21"/>
                      <w:highlight w:val="none"/>
                      <w:u w:val="single" w:color="auto"/>
                      <w14:textFill>
                        <w14:solidFill>
                          <w14:schemeClr w14:val="tx1"/>
                        </w14:solidFill>
                      </w14:textFill>
                    </w:rPr>
                    <w:t>交由环卫部门统一清运</w:t>
                  </w:r>
                </w:p>
              </w:tc>
            </w:tr>
            <w:tr w14:paraId="1B67D0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693" w:type="pct"/>
                  <w:tcBorders>
                    <w:tl2br w:val="nil"/>
                    <w:tr2bl w:val="nil"/>
                  </w:tcBorders>
                  <w:vAlign w:val="center"/>
                </w:tcPr>
                <w:p w14:paraId="5B7942A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14:textFill>
                        <w14:solidFill>
                          <w14:schemeClr w14:val="tx1"/>
                        </w14:solidFill>
                      </w14:textFill>
                    </w:rPr>
                    <w:t>废包装袋</w:t>
                  </w:r>
                </w:p>
              </w:tc>
              <w:tc>
                <w:tcPr>
                  <w:tcW w:w="457" w:type="pct"/>
                  <w:tcBorders>
                    <w:tl2br w:val="nil"/>
                    <w:tr2bl w:val="nil"/>
                  </w:tcBorders>
                  <w:vAlign w:val="center"/>
                </w:tcPr>
                <w:p w14:paraId="1799DAC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0.5</w:t>
                  </w:r>
                </w:p>
              </w:tc>
              <w:tc>
                <w:tcPr>
                  <w:tcW w:w="919" w:type="pct"/>
                  <w:tcBorders>
                    <w:tl2br w:val="nil"/>
                    <w:tr2bl w:val="nil"/>
                  </w:tcBorders>
                  <w:vAlign w:val="center"/>
                </w:tcPr>
                <w:p w14:paraId="40A482E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416" w:type="pct"/>
                  <w:tcBorders>
                    <w:tl2br w:val="nil"/>
                    <w:tr2bl w:val="nil"/>
                  </w:tcBorders>
                  <w:vAlign w:val="center"/>
                </w:tcPr>
                <w:p w14:paraId="1A9FFC1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47F008B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包装</w:t>
                  </w:r>
                </w:p>
              </w:tc>
              <w:tc>
                <w:tcPr>
                  <w:tcW w:w="631" w:type="pct"/>
                  <w:tcBorders>
                    <w:tl2br w:val="nil"/>
                    <w:tr2bl w:val="nil"/>
                  </w:tcBorders>
                  <w:vAlign w:val="center"/>
                </w:tcPr>
                <w:p w14:paraId="616459A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1380" w:type="pct"/>
                  <w:vMerge w:val="restart"/>
                  <w:tcBorders>
                    <w:tl2br w:val="nil"/>
                    <w:tr2bl w:val="nil"/>
                  </w:tcBorders>
                  <w:vAlign w:val="center"/>
                </w:tcPr>
                <w:p w14:paraId="22D12B1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8" w:lineRule="auto"/>
                    <w:ind w:left="0" w:right="0" w:firstLine="0"/>
                    <w:jc w:val="center"/>
                    <w:textAlignment w:val="baseline"/>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bidi="ar-SA"/>
                      <w14:textFill>
                        <w14:solidFill>
                          <w14:schemeClr w14:val="tx1"/>
                        </w14:solidFill>
                      </w14:textFill>
                    </w:rPr>
                    <w:t>一般工业固体废物暂存于一般固废暂存间，可回收的回收利用，不可回收的收集后委托相关部门清运</w:t>
                  </w:r>
                </w:p>
              </w:tc>
            </w:tr>
            <w:tr w14:paraId="518439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693" w:type="pct"/>
                  <w:tcBorders>
                    <w:tl2br w:val="nil"/>
                    <w:tr2bl w:val="nil"/>
                  </w:tcBorders>
                  <w:vAlign w:val="center"/>
                </w:tcPr>
                <w:p w14:paraId="27761D0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废树脂、废反渗透膜</w:t>
                  </w:r>
                </w:p>
              </w:tc>
              <w:tc>
                <w:tcPr>
                  <w:tcW w:w="457" w:type="pct"/>
                  <w:tcBorders>
                    <w:tl2br w:val="nil"/>
                    <w:tr2bl w:val="nil"/>
                  </w:tcBorders>
                  <w:vAlign w:val="center"/>
                </w:tcPr>
                <w:p w14:paraId="2983B40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0.1</w:t>
                  </w:r>
                </w:p>
              </w:tc>
              <w:tc>
                <w:tcPr>
                  <w:tcW w:w="919" w:type="pct"/>
                  <w:tcBorders>
                    <w:tl2br w:val="nil"/>
                    <w:tr2bl w:val="nil"/>
                  </w:tcBorders>
                  <w:vAlign w:val="center"/>
                </w:tcPr>
                <w:p w14:paraId="6686011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416" w:type="pct"/>
                  <w:tcBorders>
                    <w:tl2br w:val="nil"/>
                    <w:tr2bl w:val="nil"/>
                  </w:tcBorders>
                  <w:vAlign w:val="center"/>
                </w:tcPr>
                <w:p w14:paraId="7303347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47D5B26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纯水制备</w:t>
                  </w:r>
                </w:p>
              </w:tc>
              <w:tc>
                <w:tcPr>
                  <w:tcW w:w="631" w:type="pct"/>
                  <w:tcBorders>
                    <w:tl2br w:val="nil"/>
                    <w:tr2bl w:val="nil"/>
                  </w:tcBorders>
                  <w:vAlign w:val="center"/>
                </w:tcPr>
                <w:p w14:paraId="0FC525A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1380" w:type="pct"/>
                  <w:vMerge w:val="continue"/>
                  <w:tcBorders>
                    <w:tl2br w:val="nil"/>
                    <w:tr2bl w:val="nil"/>
                  </w:tcBorders>
                  <w:vAlign w:val="center"/>
                </w:tcPr>
                <w:p w14:paraId="50ABD3B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77250B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693" w:type="pct"/>
                  <w:tcBorders>
                    <w:tl2br w:val="nil"/>
                    <w:tr2bl w:val="nil"/>
                  </w:tcBorders>
                  <w:vAlign w:val="center"/>
                </w:tcPr>
                <w:p w14:paraId="5D7FD30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废边角料、不合格品</w:t>
                  </w:r>
                </w:p>
              </w:tc>
              <w:tc>
                <w:tcPr>
                  <w:tcW w:w="457" w:type="pct"/>
                  <w:tcBorders>
                    <w:tl2br w:val="nil"/>
                    <w:tr2bl w:val="nil"/>
                  </w:tcBorders>
                  <w:vAlign w:val="center"/>
                </w:tcPr>
                <w:p w14:paraId="6614BCC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0.2</w:t>
                  </w:r>
                </w:p>
              </w:tc>
              <w:tc>
                <w:tcPr>
                  <w:tcW w:w="919" w:type="pct"/>
                  <w:tcBorders>
                    <w:tl2br w:val="nil"/>
                    <w:tr2bl w:val="nil"/>
                  </w:tcBorders>
                  <w:vAlign w:val="center"/>
                </w:tcPr>
                <w:p w14:paraId="42D3E0C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416" w:type="pct"/>
                  <w:tcBorders>
                    <w:tl2br w:val="nil"/>
                    <w:tr2bl w:val="nil"/>
                  </w:tcBorders>
                  <w:vAlign w:val="center"/>
                </w:tcPr>
                <w:p w14:paraId="045AE79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4B54376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镀膜、镜片修边，生产过程</w:t>
                  </w:r>
                </w:p>
              </w:tc>
              <w:tc>
                <w:tcPr>
                  <w:tcW w:w="631" w:type="pct"/>
                  <w:tcBorders>
                    <w:tl2br w:val="nil"/>
                    <w:tr2bl w:val="nil"/>
                  </w:tcBorders>
                  <w:vAlign w:val="center"/>
                </w:tcPr>
                <w:p w14:paraId="6EEBD1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1380" w:type="pct"/>
                  <w:vMerge w:val="continue"/>
                  <w:tcBorders>
                    <w:tl2br w:val="nil"/>
                    <w:tr2bl w:val="nil"/>
                  </w:tcBorders>
                  <w:vAlign w:val="center"/>
                </w:tcPr>
                <w:p w14:paraId="486F275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7D09B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693" w:type="pct"/>
                  <w:tcBorders>
                    <w:tl2br w:val="nil"/>
                    <w:tr2bl w:val="nil"/>
                  </w:tcBorders>
                  <w:vAlign w:val="center"/>
                </w:tcPr>
                <w:p w14:paraId="13AC7A6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收集粉尘</w:t>
                  </w:r>
                </w:p>
              </w:tc>
              <w:tc>
                <w:tcPr>
                  <w:tcW w:w="457" w:type="pct"/>
                  <w:tcBorders>
                    <w:tl2br w:val="nil"/>
                    <w:tr2bl w:val="nil"/>
                  </w:tcBorders>
                  <w:vAlign w:val="center"/>
                </w:tcPr>
                <w:p w14:paraId="0CCF7F1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0.6864</w:t>
                  </w:r>
                </w:p>
              </w:tc>
              <w:tc>
                <w:tcPr>
                  <w:tcW w:w="919" w:type="pct"/>
                  <w:tcBorders>
                    <w:tl2br w:val="nil"/>
                    <w:tr2bl w:val="nil"/>
                  </w:tcBorders>
                  <w:vAlign w:val="center"/>
                </w:tcPr>
                <w:p w14:paraId="0D6AE80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416" w:type="pct"/>
                  <w:tcBorders>
                    <w:tl2br w:val="nil"/>
                    <w:tr2bl w:val="nil"/>
                  </w:tcBorders>
                  <w:vAlign w:val="center"/>
                </w:tcPr>
                <w:p w14:paraId="5E5CF7B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157793F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注塑、镜片修边等</w:t>
                  </w:r>
                </w:p>
              </w:tc>
              <w:tc>
                <w:tcPr>
                  <w:tcW w:w="631" w:type="pct"/>
                  <w:tcBorders>
                    <w:tl2br w:val="nil"/>
                    <w:tr2bl w:val="nil"/>
                  </w:tcBorders>
                  <w:vAlign w:val="center"/>
                </w:tcPr>
                <w:p w14:paraId="2AA40D6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1380" w:type="pct"/>
                  <w:vMerge w:val="continue"/>
                  <w:tcBorders>
                    <w:tl2br w:val="nil"/>
                    <w:tr2bl w:val="nil"/>
                  </w:tcBorders>
                  <w:vAlign w:val="center"/>
                </w:tcPr>
                <w:p w14:paraId="635C4A2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104F91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693" w:type="pct"/>
                  <w:tcBorders>
                    <w:tl2br w:val="nil"/>
                    <w:tr2bl w:val="nil"/>
                  </w:tcBorders>
                  <w:vAlign w:val="center"/>
                </w:tcPr>
                <w:p w14:paraId="26E226E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纯水擦拭无尘布</w:t>
                  </w:r>
                </w:p>
              </w:tc>
              <w:tc>
                <w:tcPr>
                  <w:tcW w:w="457" w:type="pct"/>
                  <w:tcBorders>
                    <w:tl2br w:val="nil"/>
                    <w:tr2bl w:val="nil"/>
                  </w:tcBorders>
                  <w:vAlign w:val="center"/>
                </w:tcPr>
                <w:p w14:paraId="3EA8463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0.2</w:t>
                  </w:r>
                </w:p>
              </w:tc>
              <w:tc>
                <w:tcPr>
                  <w:tcW w:w="919" w:type="pct"/>
                  <w:tcBorders>
                    <w:tl2br w:val="nil"/>
                    <w:tr2bl w:val="nil"/>
                  </w:tcBorders>
                  <w:vAlign w:val="center"/>
                </w:tcPr>
                <w:p w14:paraId="5287EF6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416" w:type="pct"/>
                  <w:tcBorders>
                    <w:tl2br w:val="nil"/>
                    <w:tr2bl w:val="nil"/>
                  </w:tcBorders>
                  <w:vAlign w:val="center"/>
                </w:tcPr>
                <w:p w14:paraId="017CB64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25A498A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擦拭</w:t>
                  </w:r>
                </w:p>
              </w:tc>
              <w:tc>
                <w:tcPr>
                  <w:tcW w:w="631" w:type="pct"/>
                  <w:tcBorders>
                    <w:tl2br w:val="nil"/>
                    <w:tr2bl w:val="nil"/>
                  </w:tcBorders>
                  <w:vAlign w:val="center"/>
                </w:tcPr>
                <w:p w14:paraId="3D46111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一般固废</w:t>
                  </w:r>
                </w:p>
              </w:tc>
              <w:tc>
                <w:tcPr>
                  <w:tcW w:w="1380" w:type="pct"/>
                  <w:vMerge w:val="continue"/>
                  <w:tcBorders>
                    <w:tl2br w:val="nil"/>
                    <w:tr2bl w:val="nil"/>
                  </w:tcBorders>
                  <w:vAlign w:val="center"/>
                </w:tcPr>
                <w:p w14:paraId="526121F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7A7F6C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693" w:type="pct"/>
                  <w:tcBorders>
                    <w:tl2br w:val="nil"/>
                    <w:tr2bl w:val="nil"/>
                  </w:tcBorders>
                  <w:vAlign w:val="center"/>
                </w:tcPr>
                <w:p w14:paraId="371A49A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废矿物油</w:t>
                  </w:r>
                </w:p>
              </w:tc>
              <w:tc>
                <w:tcPr>
                  <w:tcW w:w="457" w:type="pct"/>
                  <w:tcBorders>
                    <w:tl2br w:val="nil"/>
                    <w:tr2bl w:val="nil"/>
                  </w:tcBorders>
                  <w:vAlign w:val="center"/>
                </w:tcPr>
                <w:p w14:paraId="26C42C5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0.05</w:t>
                  </w:r>
                </w:p>
              </w:tc>
              <w:tc>
                <w:tcPr>
                  <w:tcW w:w="919" w:type="pct"/>
                  <w:tcBorders>
                    <w:tl2br w:val="nil"/>
                    <w:tr2bl w:val="nil"/>
                  </w:tcBorders>
                  <w:vAlign w:val="center"/>
                </w:tcPr>
                <w:p w14:paraId="4DD1C6A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08，900-214-0</w:t>
                  </w:r>
                </w:p>
              </w:tc>
              <w:tc>
                <w:tcPr>
                  <w:tcW w:w="416" w:type="pct"/>
                  <w:tcBorders>
                    <w:tl2br w:val="nil"/>
                    <w:tr2bl w:val="nil"/>
                  </w:tcBorders>
                  <w:vAlign w:val="center"/>
                </w:tcPr>
                <w:p w14:paraId="46B204E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液态</w:t>
                  </w:r>
                </w:p>
              </w:tc>
              <w:tc>
                <w:tcPr>
                  <w:tcW w:w="500" w:type="pct"/>
                  <w:tcBorders>
                    <w:tl2br w:val="nil"/>
                    <w:tr2bl w:val="nil"/>
                  </w:tcBorders>
                  <w:vAlign w:val="center"/>
                </w:tcPr>
                <w:p w14:paraId="3E7FC5B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维修</w:t>
                  </w:r>
                </w:p>
              </w:tc>
              <w:tc>
                <w:tcPr>
                  <w:tcW w:w="631" w:type="pct"/>
                  <w:tcBorders>
                    <w:tl2br w:val="nil"/>
                    <w:tr2bl w:val="nil"/>
                  </w:tcBorders>
                  <w:vAlign w:val="center"/>
                </w:tcPr>
                <w:p w14:paraId="5319453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restart"/>
                  <w:tcBorders>
                    <w:tl2br w:val="nil"/>
                    <w:tr2bl w:val="nil"/>
                  </w:tcBorders>
                  <w:vAlign w:val="center"/>
                </w:tcPr>
                <w:p w14:paraId="4ED559F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single" w:color="auto"/>
                      <w:lang w:val="en-US" w:eastAsia="zh-CN"/>
                      <w14:textFill>
                        <w14:solidFill>
                          <w14:schemeClr w14:val="tx1"/>
                        </w14:solidFill>
                      </w14:textFill>
                    </w:rPr>
                    <w:t>危险废物暂存于危废暂存间，委托有资质的单位统一处置</w:t>
                  </w:r>
                </w:p>
              </w:tc>
            </w:tr>
            <w:tr w14:paraId="1EFCF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693" w:type="pct"/>
                  <w:tcBorders>
                    <w:tl2br w:val="nil"/>
                    <w:tr2bl w:val="nil"/>
                  </w:tcBorders>
                  <w:vAlign w:val="center"/>
                </w:tcPr>
                <w:p w14:paraId="24AC286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废液压油</w:t>
                  </w:r>
                </w:p>
              </w:tc>
              <w:tc>
                <w:tcPr>
                  <w:tcW w:w="457" w:type="pct"/>
                  <w:tcBorders>
                    <w:tl2br w:val="nil"/>
                    <w:tr2bl w:val="nil"/>
                  </w:tcBorders>
                  <w:vAlign w:val="center"/>
                </w:tcPr>
                <w:p w14:paraId="5F70DEA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0.05</w:t>
                  </w:r>
                </w:p>
              </w:tc>
              <w:tc>
                <w:tcPr>
                  <w:tcW w:w="919" w:type="pct"/>
                  <w:tcBorders>
                    <w:tl2br w:val="nil"/>
                    <w:tr2bl w:val="nil"/>
                  </w:tcBorders>
                  <w:vAlign w:val="center"/>
                </w:tcPr>
                <w:p w14:paraId="44136B6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危废HW49</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900-0</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41</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-49</w:t>
                  </w:r>
                </w:p>
              </w:tc>
              <w:tc>
                <w:tcPr>
                  <w:tcW w:w="416" w:type="pct"/>
                  <w:tcBorders>
                    <w:tl2br w:val="nil"/>
                    <w:tr2bl w:val="nil"/>
                  </w:tcBorders>
                  <w:vAlign w:val="center"/>
                </w:tcPr>
                <w:p w14:paraId="012D568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液态</w:t>
                  </w:r>
                </w:p>
              </w:tc>
              <w:tc>
                <w:tcPr>
                  <w:tcW w:w="500" w:type="pct"/>
                  <w:tcBorders>
                    <w:tl2br w:val="nil"/>
                    <w:tr2bl w:val="nil"/>
                  </w:tcBorders>
                  <w:vAlign w:val="center"/>
                </w:tcPr>
                <w:p w14:paraId="3F880A6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维修</w:t>
                  </w:r>
                </w:p>
              </w:tc>
              <w:tc>
                <w:tcPr>
                  <w:tcW w:w="631" w:type="pct"/>
                  <w:tcBorders>
                    <w:tl2br w:val="nil"/>
                    <w:tr2bl w:val="nil"/>
                  </w:tcBorders>
                  <w:vAlign w:val="center"/>
                </w:tcPr>
                <w:p w14:paraId="7B77B70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2A310DB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50C773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693" w:type="pct"/>
                  <w:tcBorders>
                    <w:tl2br w:val="nil"/>
                    <w:tr2bl w:val="nil"/>
                  </w:tcBorders>
                  <w:vAlign w:val="center"/>
                </w:tcPr>
                <w:p w14:paraId="435F6B1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废矿物油瓶</w:t>
                  </w:r>
                </w:p>
              </w:tc>
              <w:tc>
                <w:tcPr>
                  <w:tcW w:w="457" w:type="pct"/>
                  <w:tcBorders>
                    <w:tl2br w:val="nil"/>
                    <w:tr2bl w:val="nil"/>
                  </w:tcBorders>
                  <w:vAlign w:val="center"/>
                </w:tcPr>
                <w:p w14:paraId="1FC6881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0.05</w:t>
                  </w:r>
                </w:p>
              </w:tc>
              <w:tc>
                <w:tcPr>
                  <w:tcW w:w="919" w:type="pct"/>
                  <w:tcBorders>
                    <w:tl2br w:val="nil"/>
                    <w:tr2bl w:val="nil"/>
                  </w:tcBorders>
                  <w:vAlign w:val="center"/>
                </w:tcPr>
                <w:p w14:paraId="1B1C43B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危废HW08，900-249-08</w:t>
                  </w:r>
                </w:p>
              </w:tc>
              <w:tc>
                <w:tcPr>
                  <w:tcW w:w="416" w:type="pct"/>
                  <w:tcBorders>
                    <w:tl2br w:val="nil"/>
                    <w:tr2bl w:val="nil"/>
                  </w:tcBorders>
                  <w:vAlign w:val="center"/>
                </w:tcPr>
                <w:p w14:paraId="40C69B3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619CD2D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组合、维修</w:t>
                  </w:r>
                </w:p>
              </w:tc>
              <w:tc>
                <w:tcPr>
                  <w:tcW w:w="631" w:type="pct"/>
                  <w:tcBorders>
                    <w:tl2br w:val="nil"/>
                    <w:tr2bl w:val="nil"/>
                  </w:tcBorders>
                  <w:vAlign w:val="center"/>
                </w:tcPr>
                <w:p w14:paraId="6BF5ABE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085552C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49484F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693" w:type="pct"/>
                  <w:tcBorders>
                    <w:tl2br w:val="nil"/>
                    <w:tr2bl w:val="nil"/>
                  </w:tcBorders>
                  <w:vAlign w:val="center"/>
                </w:tcPr>
                <w:p w14:paraId="3DC1E88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废胶瓶</w:t>
                  </w:r>
                </w:p>
              </w:tc>
              <w:tc>
                <w:tcPr>
                  <w:tcW w:w="457" w:type="pct"/>
                  <w:tcBorders>
                    <w:tl2br w:val="nil"/>
                    <w:tr2bl w:val="nil"/>
                  </w:tcBorders>
                  <w:vAlign w:val="center"/>
                </w:tcPr>
                <w:p w14:paraId="49FAF23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0.1</w:t>
                  </w:r>
                </w:p>
              </w:tc>
              <w:tc>
                <w:tcPr>
                  <w:tcW w:w="919" w:type="pct"/>
                  <w:tcBorders>
                    <w:tl2br w:val="nil"/>
                    <w:tr2bl w:val="nil"/>
                  </w:tcBorders>
                  <w:vAlign w:val="center"/>
                </w:tcPr>
                <w:p w14:paraId="202E418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危废HW49</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900-0</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41</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-49</w:t>
                  </w:r>
                </w:p>
              </w:tc>
              <w:tc>
                <w:tcPr>
                  <w:tcW w:w="416" w:type="pct"/>
                  <w:tcBorders>
                    <w:tl2br w:val="nil"/>
                    <w:tr2bl w:val="nil"/>
                  </w:tcBorders>
                  <w:vAlign w:val="center"/>
                </w:tcPr>
                <w:p w14:paraId="664B139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0883498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丝印、粘合</w:t>
                  </w:r>
                </w:p>
              </w:tc>
              <w:tc>
                <w:tcPr>
                  <w:tcW w:w="631" w:type="pct"/>
                  <w:tcBorders>
                    <w:tl2br w:val="nil"/>
                    <w:tr2bl w:val="nil"/>
                  </w:tcBorders>
                  <w:vAlign w:val="center"/>
                </w:tcPr>
                <w:p w14:paraId="0D066F7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25CF35F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4CA2CD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693" w:type="pct"/>
                  <w:tcBorders>
                    <w:tl2br w:val="nil"/>
                    <w:tr2bl w:val="nil"/>
                  </w:tcBorders>
                  <w:vAlign w:val="center"/>
                </w:tcPr>
                <w:p w14:paraId="489B530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废溶剂瓶</w:t>
                  </w:r>
                </w:p>
              </w:tc>
              <w:tc>
                <w:tcPr>
                  <w:tcW w:w="457" w:type="pct"/>
                  <w:tcBorders>
                    <w:tl2br w:val="nil"/>
                    <w:tr2bl w:val="nil"/>
                  </w:tcBorders>
                  <w:vAlign w:val="center"/>
                </w:tcPr>
                <w:p w14:paraId="61C71D4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0.1</w:t>
                  </w:r>
                </w:p>
              </w:tc>
              <w:tc>
                <w:tcPr>
                  <w:tcW w:w="919" w:type="pct"/>
                  <w:tcBorders>
                    <w:tl2br w:val="nil"/>
                    <w:tr2bl w:val="nil"/>
                  </w:tcBorders>
                  <w:vAlign w:val="center"/>
                </w:tcPr>
                <w:p w14:paraId="103C88F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危废HW49</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900-0</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41</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-49</w:t>
                  </w:r>
                </w:p>
              </w:tc>
              <w:tc>
                <w:tcPr>
                  <w:tcW w:w="416" w:type="pct"/>
                  <w:tcBorders>
                    <w:tl2br w:val="nil"/>
                    <w:tr2bl w:val="nil"/>
                  </w:tcBorders>
                  <w:vAlign w:val="center"/>
                </w:tcPr>
                <w:p w14:paraId="1A13536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23087AD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硬化、超声波清洗</w:t>
                  </w:r>
                </w:p>
              </w:tc>
              <w:tc>
                <w:tcPr>
                  <w:tcW w:w="631" w:type="pct"/>
                  <w:tcBorders>
                    <w:tl2br w:val="nil"/>
                    <w:tr2bl w:val="nil"/>
                  </w:tcBorders>
                  <w:vAlign w:val="center"/>
                </w:tcPr>
                <w:p w14:paraId="782A8A2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4586767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4B5399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93" w:type="pct"/>
                  <w:tcBorders>
                    <w:tl2br w:val="nil"/>
                    <w:tr2bl w:val="nil"/>
                  </w:tcBorders>
                  <w:vAlign w:val="center"/>
                </w:tcPr>
                <w:p w14:paraId="571529F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废油漆瓶</w:t>
                  </w:r>
                </w:p>
              </w:tc>
              <w:tc>
                <w:tcPr>
                  <w:tcW w:w="457" w:type="pct"/>
                  <w:tcBorders>
                    <w:tl2br w:val="nil"/>
                    <w:tr2bl w:val="nil"/>
                  </w:tcBorders>
                  <w:vAlign w:val="center"/>
                </w:tcPr>
                <w:p w14:paraId="4C78E8D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0.5</w:t>
                  </w:r>
                </w:p>
              </w:tc>
              <w:tc>
                <w:tcPr>
                  <w:tcW w:w="919" w:type="pct"/>
                  <w:tcBorders>
                    <w:tl2br w:val="nil"/>
                    <w:tr2bl w:val="nil"/>
                  </w:tcBorders>
                  <w:shd w:val="clear" w:color="auto" w:fill="auto"/>
                  <w:vAlign w:val="center"/>
                </w:tcPr>
                <w:p w14:paraId="2849181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12，900-251-12</w:t>
                  </w:r>
                </w:p>
              </w:tc>
              <w:tc>
                <w:tcPr>
                  <w:tcW w:w="416" w:type="pct"/>
                  <w:tcBorders>
                    <w:tl2br w:val="nil"/>
                    <w:tr2bl w:val="nil"/>
                  </w:tcBorders>
                  <w:shd w:val="clear" w:color="auto" w:fill="auto"/>
                  <w:vAlign w:val="center"/>
                </w:tcPr>
                <w:p w14:paraId="370D7B2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6E0A54E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喷漆</w:t>
                  </w:r>
                </w:p>
              </w:tc>
              <w:tc>
                <w:tcPr>
                  <w:tcW w:w="631" w:type="pct"/>
                  <w:tcBorders>
                    <w:tl2br w:val="nil"/>
                    <w:tr2bl w:val="nil"/>
                  </w:tcBorders>
                  <w:vAlign w:val="center"/>
                </w:tcPr>
                <w:p w14:paraId="74DE041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0EB9254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0BF457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93" w:type="pct"/>
                  <w:tcBorders>
                    <w:tl2br w:val="nil"/>
                    <w:tr2bl w:val="nil"/>
                  </w:tcBorders>
                  <w:vAlign w:val="center"/>
                </w:tcPr>
                <w:p w14:paraId="070A861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废油墨瓶</w:t>
                  </w:r>
                </w:p>
              </w:tc>
              <w:tc>
                <w:tcPr>
                  <w:tcW w:w="457" w:type="pct"/>
                  <w:tcBorders>
                    <w:tl2br w:val="nil"/>
                    <w:tr2bl w:val="nil"/>
                  </w:tcBorders>
                  <w:vAlign w:val="center"/>
                </w:tcPr>
                <w:p w14:paraId="678826F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0.05</w:t>
                  </w:r>
                </w:p>
              </w:tc>
              <w:tc>
                <w:tcPr>
                  <w:tcW w:w="919" w:type="pct"/>
                  <w:tcBorders>
                    <w:tl2br w:val="nil"/>
                    <w:tr2bl w:val="nil"/>
                  </w:tcBorders>
                  <w:shd w:val="clear" w:color="auto" w:fill="auto"/>
                  <w:vAlign w:val="center"/>
                </w:tcPr>
                <w:p w14:paraId="6FF889C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危废HW49</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900-0</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41</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-49</w:t>
                  </w:r>
                </w:p>
              </w:tc>
              <w:tc>
                <w:tcPr>
                  <w:tcW w:w="416" w:type="pct"/>
                  <w:tcBorders>
                    <w:tl2br w:val="nil"/>
                    <w:tr2bl w:val="nil"/>
                  </w:tcBorders>
                  <w:shd w:val="clear" w:color="auto" w:fill="auto"/>
                  <w:vAlign w:val="center"/>
                </w:tcPr>
                <w:p w14:paraId="2C2E135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3C4091E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移印</w:t>
                  </w:r>
                </w:p>
              </w:tc>
              <w:tc>
                <w:tcPr>
                  <w:tcW w:w="631" w:type="pct"/>
                  <w:tcBorders>
                    <w:tl2br w:val="nil"/>
                    <w:tr2bl w:val="nil"/>
                  </w:tcBorders>
                  <w:vAlign w:val="center"/>
                </w:tcPr>
                <w:p w14:paraId="46521B4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3932C2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26EEF5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93" w:type="pct"/>
                  <w:tcBorders>
                    <w:tl2br w:val="nil"/>
                    <w:tr2bl w:val="nil"/>
                  </w:tcBorders>
                  <w:vAlign w:val="center"/>
                </w:tcPr>
                <w:p w14:paraId="3D5D7AA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漆渣</w:t>
                  </w:r>
                </w:p>
              </w:tc>
              <w:tc>
                <w:tcPr>
                  <w:tcW w:w="457" w:type="pct"/>
                  <w:tcBorders>
                    <w:tl2br w:val="nil"/>
                    <w:tr2bl w:val="nil"/>
                  </w:tcBorders>
                  <w:vAlign w:val="center"/>
                </w:tcPr>
                <w:p w14:paraId="6051850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0.3223‬</w:t>
                  </w:r>
                </w:p>
              </w:tc>
              <w:tc>
                <w:tcPr>
                  <w:tcW w:w="919" w:type="pct"/>
                  <w:tcBorders>
                    <w:tl2br w:val="nil"/>
                    <w:tr2bl w:val="nil"/>
                  </w:tcBorders>
                  <w:shd w:val="clear" w:color="auto" w:fill="auto"/>
                  <w:vAlign w:val="center"/>
                </w:tcPr>
                <w:p w14:paraId="6937865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12，900-251-12</w:t>
                  </w:r>
                </w:p>
              </w:tc>
              <w:tc>
                <w:tcPr>
                  <w:tcW w:w="416" w:type="pct"/>
                  <w:tcBorders>
                    <w:tl2br w:val="nil"/>
                    <w:tr2bl w:val="nil"/>
                  </w:tcBorders>
                  <w:shd w:val="clear" w:color="auto" w:fill="auto"/>
                  <w:vAlign w:val="center"/>
                </w:tcPr>
                <w:p w14:paraId="6E936FF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76D216E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喷漆</w:t>
                  </w:r>
                </w:p>
              </w:tc>
              <w:tc>
                <w:tcPr>
                  <w:tcW w:w="631" w:type="pct"/>
                  <w:tcBorders>
                    <w:tl2br w:val="nil"/>
                    <w:tr2bl w:val="nil"/>
                  </w:tcBorders>
                  <w:vAlign w:val="center"/>
                </w:tcPr>
                <w:p w14:paraId="482DFE5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05EC793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26C64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93" w:type="pct"/>
                  <w:tcBorders>
                    <w:tl2br w:val="nil"/>
                    <w:tr2bl w:val="nil"/>
                  </w:tcBorders>
                  <w:vAlign w:val="center"/>
                </w:tcPr>
                <w:p w14:paraId="042187F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废活性炭</w:t>
                  </w:r>
                </w:p>
              </w:tc>
              <w:tc>
                <w:tcPr>
                  <w:tcW w:w="457" w:type="pct"/>
                  <w:tcBorders>
                    <w:tl2br w:val="nil"/>
                    <w:tr2bl w:val="nil"/>
                  </w:tcBorders>
                  <w:vAlign w:val="center"/>
                </w:tcPr>
                <w:p w14:paraId="2AEDC60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3.829‬</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w:t>
                  </w:r>
                </w:p>
              </w:tc>
              <w:tc>
                <w:tcPr>
                  <w:tcW w:w="919" w:type="pct"/>
                  <w:tcBorders>
                    <w:tl2br w:val="nil"/>
                    <w:tr2bl w:val="nil"/>
                  </w:tcBorders>
                  <w:vAlign w:val="center"/>
                </w:tcPr>
                <w:p w14:paraId="7FE5F5D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危废HW49</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900-039-49</w:t>
                  </w:r>
                </w:p>
              </w:tc>
              <w:tc>
                <w:tcPr>
                  <w:tcW w:w="416" w:type="pct"/>
                  <w:tcBorders>
                    <w:tl2br w:val="nil"/>
                    <w:tr2bl w:val="nil"/>
                  </w:tcBorders>
                  <w:vAlign w:val="center"/>
                </w:tcPr>
                <w:p w14:paraId="045966A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2B0E5F9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废气处理</w:t>
                  </w:r>
                </w:p>
              </w:tc>
              <w:tc>
                <w:tcPr>
                  <w:tcW w:w="631" w:type="pct"/>
                  <w:tcBorders>
                    <w:tl2br w:val="nil"/>
                    <w:tr2bl w:val="nil"/>
                  </w:tcBorders>
                  <w:vAlign w:val="center"/>
                </w:tcPr>
                <w:p w14:paraId="6105D9E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0A688D8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35BF8F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93" w:type="pct"/>
                  <w:tcBorders>
                    <w:tl2br w:val="nil"/>
                    <w:tr2bl w:val="nil"/>
                  </w:tcBorders>
                  <w:vAlign w:val="center"/>
                </w:tcPr>
                <w:p w14:paraId="279CD57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水帘废水</w:t>
                  </w:r>
                </w:p>
              </w:tc>
              <w:tc>
                <w:tcPr>
                  <w:tcW w:w="457" w:type="pct"/>
                  <w:tcBorders>
                    <w:tl2br w:val="nil"/>
                    <w:tr2bl w:val="nil"/>
                  </w:tcBorders>
                  <w:vAlign w:val="center"/>
                </w:tcPr>
                <w:p w14:paraId="67CF03B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20</w:t>
                  </w:r>
                </w:p>
              </w:tc>
              <w:tc>
                <w:tcPr>
                  <w:tcW w:w="919" w:type="pct"/>
                  <w:tcBorders>
                    <w:tl2br w:val="nil"/>
                    <w:tr2bl w:val="nil"/>
                  </w:tcBorders>
                  <w:vAlign w:val="center"/>
                </w:tcPr>
                <w:p w14:paraId="05ED44D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暂定作为危废管理，如委托有资质的单位检测鉴定后不属于危险废物，则作为废水按要求进一步处理。</w:t>
                  </w:r>
                </w:p>
              </w:tc>
              <w:tc>
                <w:tcPr>
                  <w:tcW w:w="416" w:type="pct"/>
                  <w:tcBorders>
                    <w:tl2br w:val="nil"/>
                    <w:tr2bl w:val="nil"/>
                  </w:tcBorders>
                  <w:vAlign w:val="center"/>
                </w:tcPr>
                <w:p w14:paraId="7808E45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7F645B6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喷漆</w:t>
                  </w:r>
                </w:p>
              </w:tc>
              <w:tc>
                <w:tcPr>
                  <w:tcW w:w="631" w:type="pct"/>
                  <w:tcBorders>
                    <w:tl2br w:val="nil"/>
                    <w:tr2bl w:val="nil"/>
                  </w:tcBorders>
                  <w:vAlign w:val="center"/>
                </w:tcPr>
                <w:p w14:paraId="11C802D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4386AAB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r w14:paraId="6943DD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93" w:type="pct"/>
                  <w:tcBorders>
                    <w:tl2br w:val="nil"/>
                    <w:tr2bl w:val="nil"/>
                  </w:tcBorders>
                  <w:vAlign w:val="center"/>
                </w:tcPr>
                <w:p w14:paraId="5092CE6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bookmarkStart w:id="38" w:name="_Toc1787"/>
                  <w:bookmarkStart w:id="39" w:name="_Toc23419"/>
                  <w:bookmarkStart w:id="40" w:name="_Toc25679"/>
                  <w:bookmarkStart w:id="41" w:name="_Toc20894"/>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含有机溶剂废无尘布</w:t>
                  </w:r>
                </w:p>
              </w:tc>
              <w:tc>
                <w:tcPr>
                  <w:tcW w:w="457" w:type="pct"/>
                  <w:tcBorders>
                    <w:tl2br w:val="nil"/>
                    <w:tr2bl w:val="nil"/>
                  </w:tcBorders>
                  <w:vAlign w:val="center"/>
                </w:tcPr>
                <w:p w14:paraId="7933A6C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single" w:color="auto"/>
                      <w:lang w:val="en-US" w:eastAsia="zh-CN"/>
                      <w14:textFill>
                        <w14:solidFill>
                          <w14:schemeClr w14:val="tx1"/>
                        </w14:solidFill>
                      </w14:textFill>
                    </w:rPr>
                    <w:t>0.8</w:t>
                  </w:r>
                </w:p>
              </w:tc>
              <w:tc>
                <w:tcPr>
                  <w:tcW w:w="919" w:type="pct"/>
                  <w:tcBorders>
                    <w:tl2br w:val="nil"/>
                    <w:tr2bl w:val="nil"/>
                  </w:tcBorders>
                  <w:vAlign w:val="center"/>
                </w:tcPr>
                <w:p w14:paraId="002E5B9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危废HW49</w:t>
                  </w: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single" w:color="auto"/>
                      <w:lang w:val="en-US" w:eastAsia="en-US"/>
                      <w14:textFill>
                        <w14:solidFill>
                          <w14:schemeClr w14:val="tx1"/>
                        </w14:solidFill>
                      </w14:textFill>
                    </w:rPr>
                    <w:t>900-041-49</w:t>
                  </w:r>
                </w:p>
              </w:tc>
              <w:tc>
                <w:tcPr>
                  <w:tcW w:w="416" w:type="pct"/>
                  <w:tcBorders>
                    <w:tl2br w:val="nil"/>
                    <w:tr2bl w:val="nil"/>
                  </w:tcBorders>
                  <w:vAlign w:val="center"/>
                </w:tcPr>
                <w:p w14:paraId="2B5F1D6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固态</w:t>
                  </w:r>
                </w:p>
              </w:tc>
              <w:tc>
                <w:tcPr>
                  <w:tcW w:w="500" w:type="pct"/>
                  <w:tcBorders>
                    <w:tl2br w:val="nil"/>
                    <w:tr2bl w:val="nil"/>
                  </w:tcBorders>
                  <w:vAlign w:val="center"/>
                </w:tcPr>
                <w:p w14:paraId="0F9E607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擦拭</w:t>
                  </w:r>
                </w:p>
              </w:tc>
              <w:tc>
                <w:tcPr>
                  <w:tcW w:w="631" w:type="pct"/>
                  <w:tcBorders>
                    <w:tl2br w:val="nil"/>
                    <w:tr2bl w:val="nil"/>
                  </w:tcBorders>
                  <w:vAlign w:val="center"/>
                </w:tcPr>
                <w:p w14:paraId="7D34DAE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right="0" w:firstLine="0"/>
                    <w:jc w:val="center"/>
                    <w:textAlignment w:val="baseline"/>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single" w:color="auto"/>
                      <w:lang w:val="en-US" w:eastAsia="zh-CN"/>
                      <w14:textFill>
                        <w14:solidFill>
                          <w14:schemeClr w14:val="tx1"/>
                        </w14:solidFill>
                      </w14:textFill>
                    </w:rPr>
                    <w:t>危险废物</w:t>
                  </w:r>
                </w:p>
              </w:tc>
              <w:tc>
                <w:tcPr>
                  <w:tcW w:w="1380" w:type="pct"/>
                  <w:vMerge w:val="continue"/>
                  <w:tcBorders>
                    <w:tl2br w:val="nil"/>
                    <w:tr2bl w:val="nil"/>
                  </w:tcBorders>
                  <w:vAlign w:val="center"/>
                </w:tcPr>
                <w:p w14:paraId="346B6D9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right="0" w:firstLine="0"/>
                    <w:jc w:val="center"/>
                    <w:textAlignment w:val="baseline"/>
                    <w:rPr>
                      <w:rFonts w:hint="default" w:ascii="Times New Roman" w:hAnsi="Times New Roman" w:cs="Times New Roman"/>
                      <w:color w:val="000000" w:themeColor="text1"/>
                      <w:sz w:val="21"/>
                      <w:szCs w:val="21"/>
                      <w:highlight w:val="none"/>
                      <w:u w:val="single" w:color="auto"/>
                      <w14:textFill>
                        <w14:solidFill>
                          <w14:schemeClr w14:val="tx1"/>
                        </w14:solidFill>
                      </w14:textFill>
                    </w:rPr>
                  </w:pPr>
                </w:p>
              </w:tc>
            </w:tr>
          </w:tbl>
          <w:p w14:paraId="29D6BB48">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③危险废物泄露风险事故防范措施</w:t>
            </w:r>
            <w:bookmarkEnd w:id="38"/>
            <w:bookmarkEnd w:id="39"/>
            <w:bookmarkEnd w:id="40"/>
            <w:bookmarkEnd w:id="41"/>
          </w:p>
          <w:p w14:paraId="11408FF5">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本项目危险废物须严格按《危险废物转移管理办法》中的有关要求管理。加强对危险废物的管理，对危险废物的产生、利用、收集、运输、贮存、处置等环节建立追踪性的帐目和手续，并纳入环保部门的监督管理。</w:t>
            </w:r>
          </w:p>
          <w:p w14:paraId="0214AAF7">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危险废物的运输和贮存注意事项如下：</w:t>
            </w:r>
          </w:p>
          <w:p w14:paraId="190AD3D7">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I.贮存</w:t>
            </w:r>
          </w:p>
          <w:p w14:paraId="44641CD0">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项目生产过程中将产生一定量的危险废物，应严格按照《危险废物贮存污染控制标准》（GB18597-2023）相关要求进行分类收集后置于专用桶中，暂存放在项目的危险废物暂存间内。同时该危险废物贮存间应严格按照《危险废物贮存污染控制标准》（GB18597-2023）要求进行。环评针对危险废物的储存提出项目设置的危险废物暂存间需满足以下要求：</w:t>
            </w:r>
          </w:p>
          <w:p w14:paraId="47146789">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A.基础必须防渗，防渗层必须为砼结构，或至少为1m厚粘土层（渗透系数≤10-7cm/s），或2mm厚高密度聚乙烯，或至少为2mm厚的其他人工材料，渗透系数≤10</w:t>
            </w:r>
            <w:r>
              <w:rPr>
                <w:rFonts w:hint="default" w:ascii="Times New Roman" w:hAnsi="Times New Roman" w:eastAsia="宋体" w:cs="Times New Roman"/>
                <w:bCs/>
                <w:color w:val="000000" w:themeColor="text1"/>
                <w:spacing w:val="4"/>
                <w:sz w:val="24"/>
                <w:highlight w:val="none"/>
                <w:u w:val="single" w:color="auto"/>
                <w:vertAlign w:val="superscript"/>
                <w:lang w:val="en-US" w:eastAsia="zh-CN"/>
                <w14:textFill>
                  <w14:solidFill>
                    <w14:schemeClr w14:val="tx1"/>
                  </w14:solidFill>
                </w14:textFill>
              </w:rPr>
              <w:t>-10</w:t>
            </w: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cm/s。</w:t>
            </w:r>
          </w:p>
          <w:p w14:paraId="70118363">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B暂存危险废物的高度应根据地面承载能力确定。</w:t>
            </w:r>
          </w:p>
          <w:p w14:paraId="37B6A8B4">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C.衬里放在一个基础或底座上。</w:t>
            </w:r>
          </w:p>
          <w:p w14:paraId="42F4D055">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D.衬里要能够覆盖危险废物或其溶出物可能涉及到的范围。</w:t>
            </w:r>
          </w:p>
          <w:p w14:paraId="47A63FA0">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E.衬里材料与暂存危险废物相容。</w:t>
            </w:r>
          </w:p>
          <w:p w14:paraId="20635ECD">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F.在衬里上设计、建造浸出液收集清除系统。</w:t>
            </w:r>
          </w:p>
          <w:p w14:paraId="12AC6512">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G.应设计建造径流疏导系统，保证能防止25年一遇的暴雨不会流到危险废物临时暂存场内。</w:t>
            </w:r>
          </w:p>
          <w:p w14:paraId="4204D4FF">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H.危险废物临时暂存场要做好防风、防雨、防晒。</w:t>
            </w:r>
          </w:p>
          <w:p w14:paraId="3761CBD0">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I.不相容的危险废物不能暂存在一起。</w:t>
            </w:r>
          </w:p>
          <w:p w14:paraId="4AC11B65">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J.项目危险废物用密闭容器储存在危险废物暂存区内。</w:t>
            </w:r>
          </w:p>
          <w:p w14:paraId="6DDA2FE3">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II.运输</w:t>
            </w:r>
          </w:p>
          <w:p w14:paraId="67F21B3A">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项目产生的危险废物，交由有资质单位回收处理，由处理单位派专用车辆定期上门接收，运输至资质单位废物处理场进行处理。</w:t>
            </w:r>
          </w:p>
          <w:p w14:paraId="48EEF6C2">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III.处置</w:t>
            </w:r>
          </w:p>
          <w:p w14:paraId="014A3C9A">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项目产生的危险废物交由有资质单位根据各危险废物的性质进行无害化处置。</w:t>
            </w:r>
          </w:p>
          <w:p w14:paraId="4233CED3">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IV.管理要求</w:t>
            </w:r>
          </w:p>
          <w:p w14:paraId="75BF5D64">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危险废物按照《危险废物贮存污染控制标准》（GB18597-2023）及《危险废物转移管理办法》的规定进行：</w:t>
            </w:r>
          </w:p>
          <w:p w14:paraId="783FC0EA">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A.必须将危险废物装入容器内，禁止将不相容（相互反应）的危险废物在同一容器内混装。</w:t>
            </w:r>
          </w:p>
          <w:p w14:paraId="669237D2">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B.容器应粘贴符合标准中附录A所示标签。</w:t>
            </w:r>
          </w:p>
          <w:p w14:paraId="79B2AA5D">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C.容器应满足相应强度要求，且完好无损，容器材质和衬里与危险废物相容（不相互反应）。</w:t>
            </w:r>
          </w:p>
          <w:p w14:paraId="1D364D8B">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D.必须定期对贮存的危险废物包装容器及贮存设施进行检查，发现破损，应及时采取措施清理更换。</w:t>
            </w:r>
          </w:p>
          <w:p w14:paraId="589A3FD2">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E.做好危险废物台账管理，台账注明危险废物的名称、来源、数量、特性、入库日期、出库日期、接受单位名称等。</w:t>
            </w:r>
          </w:p>
          <w:p w14:paraId="7158439E">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F.危废间实行“双人双锁”制度。</w:t>
            </w:r>
          </w:p>
          <w:p w14:paraId="0F1CC25C">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G.危废转移前向主管环保部门报批转移计划，经批准后向其申领联单，并按照规定转移。</w:t>
            </w:r>
          </w:p>
          <w:p w14:paraId="01F8C633">
            <w:pPr>
              <w:keepNext w:val="0"/>
              <w:keepLines w:val="0"/>
              <w:pageBreakBefore w:val="0"/>
              <w:widowControl w:val="0"/>
              <w:suppressLineNumbers w:val="0"/>
              <w:tabs>
                <w:tab w:val="left" w:pos="990"/>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outlineLvl w:val="0"/>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highlight w:val="none"/>
                <w:u w:val="single" w:color="auto"/>
                <w:lang w:val="en-US" w:eastAsia="zh-CN"/>
                <w14:textFill>
                  <w14:solidFill>
                    <w14:schemeClr w14:val="tx1"/>
                  </w14:solidFill>
                </w14:textFill>
              </w:rPr>
              <w:t>综上所述，在遵循《危险废物贮存污染控制标准》（GB18597-2023）相关规定要求的前提下，本项目运营期产生的危险废物均能得到合理处置，对环境影响不大。</w:t>
            </w:r>
          </w:p>
          <w:p w14:paraId="05CE44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b/>
                <w:bCs/>
                <w:color w:val="000000" w:themeColor="text1"/>
                <w:kern w:val="0"/>
                <w:sz w:val="24"/>
                <w:szCs w:val="24"/>
                <w:highlight w:val="none"/>
                <w:u w:val="single" w:color="auto"/>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0"/>
                <w:sz w:val="24"/>
                <w:szCs w:val="24"/>
                <w:highlight w:val="none"/>
                <w:u w:val="single" w:color="auto"/>
                <w:lang w:val="en-US" w:eastAsia="zh-CN" w:bidi="ar"/>
                <w14:textFill>
                  <w14:solidFill>
                    <w14:schemeClr w14:val="tx1"/>
                  </w14:solidFill>
                </w14:textFill>
              </w:rPr>
              <w:t>、地下水、土壤</w:t>
            </w:r>
          </w:p>
          <w:p w14:paraId="2F851DEB">
            <w:pPr>
              <w:keepNext w:val="0"/>
              <w:keepLines w:val="0"/>
              <w:suppressLineNumbers w:val="0"/>
              <w:tabs>
                <w:tab w:val="left" w:pos="990"/>
              </w:tabs>
              <w:spacing w:before="0" w:beforeAutospacing="0" w:after="0" w:afterAutospacing="0" w:line="360" w:lineRule="auto"/>
              <w:ind w:left="0" w:right="0" w:firstLine="480" w:firstLineChars="200"/>
              <w:outlineLvl w:val="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bookmarkStart w:id="42" w:name="_Toc5333"/>
            <w:bookmarkStart w:id="43" w:name="_Toc24330"/>
            <w:bookmarkStart w:id="44" w:name="_Toc3745"/>
            <w:bookmarkStart w:id="45" w:name="_Toc3155"/>
            <w:r>
              <w:rPr>
                <w:rFonts w:hint="default" w:ascii="Times New Roman" w:hAnsi="Times New Roman" w:eastAsia="Helvetica" w:cs="Times New Roman"/>
                <w:i w:val="0"/>
                <w:iCs w:val="0"/>
                <w:caps w:val="0"/>
                <w:color w:val="000000" w:themeColor="text1"/>
                <w:spacing w:val="0"/>
                <w:sz w:val="24"/>
                <w:szCs w:val="24"/>
                <w:highlight w:val="none"/>
                <w:u w:val="single" w:color="auto"/>
                <w:shd w:val="clear" w:color="auto" w:fill="FFFFFF"/>
                <w:lang w:val="en-US" w:eastAsia="zh-CN"/>
                <w14:textFill>
                  <w14:solidFill>
                    <w14:schemeClr w14:val="tx1"/>
                  </w14:solidFill>
                </w14:textFill>
              </w:rPr>
              <w:t>经现场勘察并结合现场及工艺分析调查分析，项目位于湖南省祁阳高新技术产业开发区长流路370号长流路地块内，周边无地下水保护目标，无土壤保护目标。根据《建设项目环境影响报告表编制技术指南（污染影响类）》（试行）需根据污染物类型和污染途径，按照分区防控要求提出相应的防控措施，并根据分析结果提出跟踪监测要求（监测点位、监测因子、监测频次）。</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本项目</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污染途径主要为</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各类化学品、危险废物</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等风险物质在运输、储存程中发生泄漏，</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可能发生的泄漏区域</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生产厂房、危废暂存间</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、一般固废暂存间</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拟采取环氧树脂地面（等效黏土防渗层Mb≥6.0m，渗透系数K≤10</w:t>
            </w:r>
            <w:r>
              <w:rPr>
                <w:rFonts w:hint="default" w:ascii="Times New Roman" w:hAnsi="Times New Roman" w:eastAsia="宋体" w:cs="Times New Roman"/>
                <w:bCs/>
                <w:color w:val="000000" w:themeColor="text1"/>
                <w:spacing w:val="4"/>
                <w:sz w:val="24"/>
                <w:szCs w:val="24"/>
                <w:highlight w:val="none"/>
                <w:u w:val="single" w:color="auto"/>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cm/s）；危废暂存间地面采取重点防渗措施（2mm厚</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聚乙烯</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，或至少2mm厚的其它人工材料，渗透系数≤10</w:t>
            </w:r>
            <w:r>
              <w:rPr>
                <w:rFonts w:hint="default" w:ascii="Times New Roman" w:hAnsi="Times New Roman" w:eastAsia="宋体" w:cs="Times New Roman"/>
                <w:bCs/>
                <w:color w:val="000000" w:themeColor="text1"/>
                <w:spacing w:val="4"/>
                <w:sz w:val="24"/>
                <w:szCs w:val="24"/>
                <w:highlight w:val="none"/>
                <w:u w:val="single" w:color="auto"/>
                <w:vertAlign w:val="superscript"/>
                <w:lang w:val="en-US" w:eastAsia="zh-CN"/>
                <w14:textFill>
                  <w14:solidFill>
                    <w14:schemeClr w14:val="tx1"/>
                  </w14:solidFill>
                </w14:textFill>
              </w:rPr>
              <w:t>-10</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cm/s）；办公楼地面采取一般防渗措施，采用地面硬化。（等效黏土防渗层Mb≥1.5m，渗透系数K≤10</w:t>
            </w:r>
            <w:r>
              <w:rPr>
                <w:rFonts w:hint="default" w:ascii="Times New Roman" w:hAnsi="Times New Roman" w:eastAsia="宋体" w:cs="Times New Roman"/>
                <w:bCs/>
                <w:color w:val="000000" w:themeColor="text1"/>
                <w:spacing w:val="4"/>
                <w:sz w:val="24"/>
                <w:szCs w:val="24"/>
                <w:highlight w:val="none"/>
                <w:u w:val="single" w:color="auto"/>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cm/s），在采取上述措施后，本项目不存在土壤、地下水环境污染途径，不需要提出跟踪监测计划要求。</w:t>
            </w:r>
            <w:bookmarkEnd w:id="42"/>
            <w:bookmarkEnd w:id="43"/>
            <w:bookmarkEnd w:id="44"/>
            <w:bookmarkEnd w:id="45"/>
          </w:p>
          <w:p w14:paraId="13630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u w:val="single" w:color="auto"/>
                <w:lang w:val="en-US" w:eastAsia="zh-CN" w:bidi="ar"/>
                <w14:textFill>
                  <w14:solidFill>
                    <w14:schemeClr w14:val="tx1"/>
                  </w14:solidFill>
                </w14:textFill>
              </w:rPr>
            </w:pPr>
            <w:r>
              <w:rPr>
                <w:rFonts w:hint="default" w:ascii="Times New Roman" w:hAnsi="Times New Roman" w:cs="Times New Roman"/>
                <w:b/>
                <w:bCs/>
                <w:color w:val="000000" w:themeColor="text1"/>
                <w:kern w:val="0"/>
                <w:sz w:val="24"/>
                <w:szCs w:val="24"/>
                <w:highlight w:val="none"/>
                <w:u w:val="single" w:color="auto"/>
                <w:lang w:val="en-US" w:eastAsia="zh-CN" w:bidi="ar"/>
                <w14:textFill>
                  <w14:solidFill>
                    <w14:schemeClr w14:val="tx1"/>
                  </w14:solidFill>
                </w14:textFill>
              </w:rPr>
              <w:t>6</w:t>
            </w:r>
            <w:r>
              <w:rPr>
                <w:rFonts w:hint="default" w:ascii="Times New Roman" w:hAnsi="Times New Roman" w:eastAsia="宋体" w:cs="Times New Roman"/>
                <w:b/>
                <w:bCs/>
                <w:color w:val="000000" w:themeColor="text1"/>
                <w:kern w:val="0"/>
                <w:sz w:val="24"/>
                <w:szCs w:val="24"/>
                <w:highlight w:val="none"/>
                <w:u w:val="single" w:color="auto"/>
                <w:lang w:val="en-US" w:eastAsia="zh-CN" w:bidi="ar"/>
                <w14:textFill>
                  <w14:solidFill>
                    <w14:schemeClr w14:val="tx1"/>
                  </w14:solidFill>
                </w14:textFill>
              </w:rPr>
              <w:t>、环境风险</w:t>
            </w:r>
          </w:p>
          <w:p w14:paraId="3D4CA8C3">
            <w:pPr>
              <w:keepNext w:val="0"/>
              <w:keepLines w:val="0"/>
              <w:suppressLineNumbers w:val="0"/>
              <w:adjustRightInd w:val="0"/>
              <w:snapToGrid w:val="0"/>
              <w:spacing w:before="0" w:beforeAutospacing="0" w:after="0" w:afterAutospacing="0" w:line="360" w:lineRule="auto"/>
              <w:ind w:left="0" w:right="0" w:firstLine="496" w:firstLineChars="20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环境风险评价的目的是分析和预测建设项目存在的潜在危险、有害因素，对建设项目建设和运行期间可能发生的突发性事件或事故（一般不包括人为破坏及自然灾害），引起有毒有害和易燃易爆等物质泄漏，所造成的人身安全与环境影响和损害程度，进行评估，提出合理可行的防范、应急与减缓措施，以使建设项目事故率、损失和环境影响达到可接受水平。</w:t>
            </w:r>
          </w:p>
          <w:p w14:paraId="0A3D26C0">
            <w:pPr>
              <w:keepNext w:val="0"/>
              <w:keepLines w:val="0"/>
              <w:suppressLineNumbers w:val="0"/>
              <w:adjustRightInd w:val="0"/>
              <w:snapToGrid w:val="0"/>
              <w:spacing w:before="0" w:beforeAutospacing="0" w:after="0" w:afterAutospacing="0" w:line="360" w:lineRule="auto"/>
              <w:ind w:left="0" w:right="0" w:firstLine="496" w:firstLineChars="20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（1）风险识别</w:t>
            </w:r>
          </w:p>
          <w:p w14:paraId="1A5BDCCF">
            <w:pPr>
              <w:keepNext w:val="0"/>
              <w:keepLines w:val="0"/>
              <w:suppressLineNumbers w:val="0"/>
              <w:adjustRightInd w:val="0"/>
              <w:snapToGrid w:val="0"/>
              <w:spacing w:before="0" w:beforeAutospacing="0" w:after="0" w:afterAutospacing="0" w:line="360" w:lineRule="auto"/>
              <w:ind w:left="0" w:right="0" w:firstLine="496" w:firstLineChars="20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根据《建设项目环境风险评价技术导则》(HJ169-2018)，风险识别范围包括生产过程中所涉及的物质风险识别和生产设施风险识别。物质风险识别范围：主要原材料及辅助材料、燃料、中间产品、最终产品以及生产过程排放的“三废”污染物等。生产设施风险识别范围：主要生产装置、贮运系统、公用工程系统、工程环保设施及辅助生产设施等。项目废气处理装置发生故障的情况下，由于设备的处理效率大大降低，致使外排废气浓度大大增加而不能达标排放，进而严重危害周边环境。受影响的环境要素识别：应当根据有毒有害物质排放途径确定，如大气环境、水环境、土壤、生态环境等，明确受影响的环境保护目标。</w:t>
            </w:r>
          </w:p>
          <w:p w14:paraId="222A6679">
            <w:pPr>
              <w:keepNext w:val="0"/>
              <w:keepLines w:val="0"/>
              <w:suppressLineNumbers w:val="0"/>
              <w:adjustRightInd w:val="0"/>
              <w:snapToGrid w:val="0"/>
              <w:spacing w:before="0" w:beforeAutospacing="0" w:after="0" w:afterAutospacing="0" w:line="360" w:lineRule="auto"/>
              <w:ind w:left="0" w:right="0" w:firstLine="496" w:firstLineChars="20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（2）风险潜势判定</w:t>
            </w:r>
          </w:p>
          <w:p w14:paraId="13108592">
            <w:pPr>
              <w:keepNext w:val="0"/>
              <w:keepLines w:val="0"/>
              <w:suppressLineNumbers w:val="0"/>
              <w:adjustRightInd w:val="0"/>
              <w:snapToGrid w:val="0"/>
              <w:spacing w:before="0" w:beforeAutospacing="0" w:after="0" w:afterAutospacing="0" w:line="360" w:lineRule="auto"/>
              <w:ind w:left="0" w:right="0" w:firstLine="496" w:firstLineChars="20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根据《建设项目环境风险评价技术导则》(HJ169-2018)，建设项目环境风险潜势划分为I、II、III、IV/IV+级。根据建设项目涉及的物质和工艺系统的危险性及其所在地的环境敏感程度，结合事故情形下环境影响途径，对建设项目潜在环境危害程度进行概化分析，确定环境风险潜势，进而明确项目环境风险评价等级。</w:t>
            </w:r>
          </w:p>
          <w:p w14:paraId="36C95CCC">
            <w:pPr>
              <w:keepNext w:val="0"/>
              <w:keepLines w:val="0"/>
              <w:suppressLineNumbers w:val="0"/>
              <w:adjustRightInd w:val="0"/>
              <w:snapToGrid w:val="0"/>
              <w:spacing w:before="0" w:beforeAutospacing="0" w:after="0" w:afterAutospacing="0" w:line="360" w:lineRule="auto"/>
              <w:ind w:left="0" w:right="0" w:firstLine="496" w:firstLineChars="20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（3）危险物质数量与临界量比值（Q）</w:t>
            </w:r>
          </w:p>
          <w:p w14:paraId="3AD6FC99">
            <w:pPr>
              <w:keepNext w:val="0"/>
              <w:keepLines w:val="0"/>
              <w:suppressLineNumbers w:val="0"/>
              <w:adjustRightInd w:val="0"/>
              <w:snapToGrid w:val="0"/>
              <w:spacing w:before="0" w:beforeAutospacing="0" w:after="0" w:afterAutospacing="0" w:line="360" w:lineRule="auto"/>
              <w:ind w:left="0" w:right="0" w:firstLine="496" w:firstLineChars="20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根据生态环境部办公厅2020年12月24日印发的《建设项目环境影响报告表编制 技术指南（污染影响类）（试行）》中具体编制要求</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明确有毒有害和易燃易爆等风险物质和风险源分布及可能影响途径，并提出相应环境风险防范措施</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对</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照《建设项目环境风险评价技术导则》（HJ 169-2018）附录B突发环境事件风险物质及临界量</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，参考</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企业突发环境事件风险分级方法</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w:t>
            </w: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（HJ941-2018），</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本项目涉及的环境风险物质如下表所示。</w:t>
            </w:r>
          </w:p>
          <w:p w14:paraId="229D6C75">
            <w:pPr>
              <w:keepNext w:val="0"/>
              <w:keepLines w:val="0"/>
              <w:suppressLineNumbers w:val="0"/>
              <w:adjustRightInd w:val="0"/>
              <w:snapToGrid w:val="0"/>
              <w:spacing w:before="0" w:beforeAutospacing="0" w:after="0" w:afterAutospacing="0" w:line="360" w:lineRule="auto"/>
              <w:ind w:left="0" w:right="0" w:firstLine="496" w:firstLineChars="200"/>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按照下式计算物质总量与其临界量比值（Q）：</w:t>
            </w:r>
          </w:p>
          <w:p w14:paraId="4F0E3E1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u w:val="single" w:color="auto"/>
                <w:lang w:val="en-US" w:eastAsia="zh-CN"/>
                <w14:textFill>
                  <w14:solidFill>
                    <w14:schemeClr w14:val="tx1"/>
                  </w14:solidFill>
                </w14:textFill>
              </w:rPr>
              <w:t>表 4-20     项目环境风险物质储存一览表</w:t>
            </w:r>
          </w:p>
          <w:tbl>
            <w:tblPr>
              <w:tblStyle w:val="37"/>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32"/>
              <w:gridCol w:w="998"/>
              <w:gridCol w:w="986"/>
              <w:gridCol w:w="1186"/>
              <w:gridCol w:w="3241"/>
              <w:gridCol w:w="695"/>
              <w:gridCol w:w="1028"/>
            </w:tblGrid>
            <w:tr w14:paraId="19F21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 w:type="pct"/>
                  <w:tcBorders>
                    <w:tl2br w:val="nil"/>
                    <w:tr2bl w:val="nil"/>
                  </w:tcBorders>
                  <w:shd w:val="clear" w:color="auto" w:fill="auto"/>
                  <w:vAlign w:val="center"/>
                </w:tcPr>
                <w:p w14:paraId="658CA83A">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t>序号</w:t>
                  </w:r>
                </w:p>
              </w:tc>
              <w:tc>
                <w:tcPr>
                  <w:tcW w:w="582" w:type="pct"/>
                  <w:tcBorders>
                    <w:tl2br w:val="nil"/>
                    <w:tr2bl w:val="nil"/>
                  </w:tcBorders>
                  <w:shd w:val="clear" w:color="auto" w:fill="auto"/>
                  <w:vAlign w:val="center"/>
                </w:tcPr>
                <w:p w14:paraId="0A6D057D">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名称</w:t>
                  </w:r>
                </w:p>
              </w:tc>
              <w:tc>
                <w:tcPr>
                  <w:tcW w:w="558" w:type="pct"/>
                  <w:tcBorders>
                    <w:tl2br w:val="nil"/>
                    <w:tr2bl w:val="nil"/>
                  </w:tcBorders>
                  <w:shd w:val="clear" w:color="auto" w:fill="auto"/>
                  <w:vAlign w:val="center"/>
                </w:tcPr>
                <w:p w14:paraId="7AED7319">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最大贮存量（t）</w:t>
                  </w:r>
                </w:p>
              </w:tc>
              <w:tc>
                <w:tcPr>
                  <w:tcW w:w="700" w:type="pct"/>
                  <w:tcBorders>
                    <w:tl2br w:val="nil"/>
                    <w:tr2bl w:val="nil"/>
                  </w:tcBorders>
                  <w:shd w:val="clear" w:color="auto" w:fill="auto"/>
                  <w:vAlign w:val="center"/>
                </w:tcPr>
                <w:p w14:paraId="55097EE8">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风险物质含量（t）</w:t>
                  </w:r>
                </w:p>
              </w:tc>
              <w:tc>
                <w:tcPr>
                  <w:tcW w:w="1899" w:type="pct"/>
                  <w:tcBorders>
                    <w:tl2br w:val="nil"/>
                    <w:tr2bl w:val="nil"/>
                  </w:tcBorders>
                  <w:shd w:val="clear" w:color="auto" w:fill="auto"/>
                  <w:vAlign w:val="center"/>
                </w:tcPr>
                <w:p w14:paraId="7F306384">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对应HJ 169－2018附录B中的物质名称</w:t>
                  </w:r>
                </w:p>
              </w:tc>
              <w:tc>
                <w:tcPr>
                  <w:tcW w:w="406" w:type="pct"/>
                  <w:tcBorders>
                    <w:tl2br w:val="nil"/>
                    <w:tr2bl w:val="nil"/>
                  </w:tcBorders>
                  <w:shd w:val="clear" w:color="auto" w:fill="auto"/>
                  <w:vAlign w:val="center"/>
                </w:tcPr>
                <w:p w14:paraId="4BF4DCC1">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临界量（t）</w:t>
                  </w:r>
                </w:p>
              </w:tc>
              <w:tc>
                <w:tcPr>
                  <w:tcW w:w="600" w:type="pct"/>
                  <w:tcBorders>
                    <w:tl2br w:val="nil"/>
                    <w:tr2bl w:val="nil"/>
                  </w:tcBorders>
                  <w:shd w:val="clear" w:color="auto" w:fill="auto"/>
                  <w:vAlign w:val="center"/>
                </w:tcPr>
                <w:p w14:paraId="40705837">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Q</w:t>
                  </w:r>
                </w:p>
              </w:tc>
            </w:tr>
            <w:tr w14:paraId="35052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shd w:val="clear" w:color="auto" w:fill="auto"/>
                  <w:vAlign w:val="center"/>
                </w:tcPr>
                <w:p w14:paraId="45595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1</w:t>
                  </w:r>
                </w:p>
              </w:tc>
              <w:tc>
                <w:tcPr>
                  <w:tcW w:w="582" w:type="pct"/>
                  <w:tcBorders>
                    <w:tl2br w:val="nil"/>
                    <w:tr2bl w:val="nil"/>
                  </w:tcBorders>
                  <w:shd w:val="clear" w:color="auto" w:fill="auto"/>
                  <w:vAlign w:val="center"/>
                </w:tcPr>
                <w:p w14:paraId="42C2028D">
                  <w:pPr>
                    <w:keepNext w:val="0"/>
                    <w:keepLines w:val="0"/>
                    <w:widowControl w:val="0"/>
                    <w:suppressLineNumbers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异丙醇</w:t>
                  </w:r>
                </w:p>
              </w:tc>
              <w:tc>
                <w:tcPr>
                  <w:tcW w:w="558" w:type="pct"/>
                  <w:tcBorders>
                    <w:tl2br w:val="nil"/>
                    <w:tr2bl w:val="nil"/>
                  </w:tcBorders>
                  <w:shd w:val="clear" w:color="auto" w:fill="auto"/>
                  <w:vAlign w:val="center"/>
                </w:tcPr>
                <w:p w14:paraId="76A01A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0.02</w:t>
                  </w:r>
                </w:p>
              </w:tc>
              <w:tc>
                <w:tcPr>
                  <w:tcW w:w="700" w:type="pct"/>
                  <w:tcBorders>
                    <w:tl2br w:val="nil"/>
                    <w:tr2bl w:val="nil"/>
                  </w:tcBorders>
                  <w:shd w:val="clear" w:color="auto" w:fill="auto"/>
                  <w:vAlign w:val="center"/>
                </w:tcPr>
                <w:p w14:paraId="67C0C2D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0.02</w:t>
                  </w:r>
                </w:p>
              </w:tc>
              <w:tc>
                <w:tcPr>
                  <w:tcW w:w="1899" w:type="pct"/>
                  <w:tcBorders>
                    <w:tl2br w:val="nil"/>
                    <w:tr2bl w:val="nil"/>
                  </w:tcBorders>
                  <w:shd w:val="clear" w:color="auto" w:fill="auto"/>
                  <w:vAlign w:val="center"/>
                </w:tcPr>
                <w:p w14:paraId="5C4E7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参考《企业突发环境事件风险分级方法》（HJ941-2018）</w:t>
                  </w:r>
                </w:p>
              </w:tc>
              <w:tc>
                <w:tcPr>
                  <w:tcW w:w="406" w:type="pct"/>
                  <w:tcBorders>
                    <w:tl2br w:val="nil"/>
                    <w:tr2bl w:val="nil"/>
                  </w:tcBorders>
                  <w:shd w:val="clear" w:color="auto" w:fill="auto"/>
                  <w:vAlign w:val="center"/>
                </w:tcPr>
                <w:p w14:paraId="5B5D9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10</w:t>
                  </w:r>
                </w:p>
              </w:tc>
              <w:tc>
                <w:tcPr>
                  <w:tcW w:w="600" w:type="pct"/>
                  <w:tcBorders>
                    <w:tl2br w:val="nil"/>
                    <w:tr2bl w:val="nil"/>
                  </w:tcBorders>
                  <w:shd w:val="clear" w:color="auto" w:fill="auto"/>
                  <w:vAlign w:val="center"/>
                </w:tcPr>
                <w:p w14:paraId="7E805F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2"/>
                      <w:sz w:val="21"/>
                      <w:szCs w:val="21"/>
                      <w:highlight w:val="none"/>
                      <w:u w:val="single" w:color="auto"/>
                      <w:lang w:val="en-US" w:eastAsia="zh-CN" w:bidi="ar-SA"/>
                      <w14:textFill>
                        <w14:solidFill>
                          <w14:schemeClr w14:val="tx1"/>
                        </w14:solidFill>
                      </w14:textFill>
                    </w:rPr>
                    <w:t>0.002</w:t>
                  </w:r>
                </w:p>
              </w:tc>
            </w:tr>
            <w:tr w14:paraId="1AFCE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52" w:type="pct"/>
                  <w:tcBorders>
                    <w:tl2br w:val="nil"/>
                    <w:tr2bl w:val="nil"/>
                  </w:tcBorders>
                  <w:shd w:val="clear" w:color="auto" w:fill="auto"/>
                  <w:vAlign w:val="center"/>
                </w:tcPr>
                <w:p w14:paraId="1F9C3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2</w:t>
                  </w:r>
                </w:p>
              </w:tc>
              <w:tc>
                <w:tcPr>
                  <w:tcW w:w="582" w:type="pct"/>
                  <w:tcBorders>
                    <w:tl2br w:val="nil"/>
                    <w:tr2bl w:val="nil"/>
                  </w:tcBorders>
                  <w:shd w:val="clear" w:color="auto" w:fill="auto"/>
                  <w:vAlign w:val="center"/>
                </w:tcPr>
                <w:p w14:paraId="520D8F6D">
                  <w:pPr>
                    <w:keepNext w:val="0"/>
                    <w:keepLines w:val="0"/>
                    <w:widowControl w:val="0"/>
                    <w:suppressLineNumbers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乙醇</w:t>
                  </w:r>
                </w:p>
              </w:tc>
              <w:tc>
                <w:tcPr>
                  <w:tcW w:w="558" w:type="pct"/>
                  <w:tcBorders>
                    <w:tl2br w:val="nil"/>
                    <w:tr2bl w:val="nil"/>
                  </w:tcBorders>
                  <w:shd w:val="clear" w:color="auto" w:fill="auto"/>
                  <w:vAlign w:val="center"/>
                </w:tcPr>
                <w:p w14:paraId="5CBC11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02</w:t>
                  </w:r>
                </w:p>
              </w:tc>
              <w:tc>
                <w:tcPr>
                  <w:tcW w:w="700" w:type="pct"/>
                  <w:tcBorders>
                    <w:tl2br w:val="nil"/>
                    <w:tr2bl w:val="nil"/>
                  </w:tcBorders>
                  <w:shd w:val="clear" w:color="auto" w:fill="auto"/>
                  <w:vAlign w:val="center"/>
                </w:tcPr>
                <w:p w14:paraId="61D848D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02</w:t>
                  </w:r>
                </w:p>
              </w:tc>
              <w:tc>
                <w:tcPr>
                  <w:tcW w:w="1899" w:type="pct"/>
                  <w:tcBorders>
                    <w:tl2br w:val="nil"/>
                    <w:tr2bl w:val="nil"/>
                  </w:tcBorders>
                  <w:shd w:val="clear" w:color="auto" w:fill="auto"/>
                  <w:vAlign w:val="center"/>
                </w:tcPr>
                <w:p w14:paraId="0BCEC9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参考《企业突发环境事件风险分级方法》（HJ941-2018）</w:t>
                  </w:r>
                </w:p>
              </w:tc>
              <w:tc>
                <w:tcPr>
                  <w:tcW w:w="406" w:type="pct"/>
                  <w:tcBorders>
                    <w:tl2br w:val="nil"/>
                    <w:tr2bl w:val="nil"/>
                  </w:tcBorders>
                  <w:shd w:val="clear" w:color="auto" w:fill="auto"/>
                  <w:vAlign w:val="center"/>
                </w:tcPr>
                <w:p w14:paraId="7242E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00</w:t>
                  </w:r>
                </w:p>
              </w:tc>
              <w:tc>
                <w:tcPr>
                  <w:tcW w:w="600" w:type="pct"/>
                  <w:tcBorders>
                    <w:tl2br w:val="nil"/>
                    <w:tr2bl w:val="nil"/>
                  </w:tcBorders>
                  <w:shd w:val="clear" w:color="auto" w:fill="auto"/>
                  <w:vAlign w:val="center"/>
                </w:tcPr>
                <w:p w14:paraId="7D5C3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0.00004‬</w:t>
                  </w:r>
                </w:p>
              </w:tc>
            </w:tr>
            <w:tr w14:paraId="21E6D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52" w:type="pct"/>
                  <w:vMerge w:val="restart"/>
                  <w:tcBorders>
                    <w:tl2br w:val="nil"/>
                    <w:tr2bl w:val="nil"/>
                  </w:tcBorders>
                  <w:shd w:val="clear" w:color="auto" w:fill="auto"/>
                  <w:vAlign w:val="center"/>
                </w:tcPr>
                <w:p w14:paraId="643CB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3</w:t>
                  </w:r>
                </w:p>
              </w:tc>
              <w:tc>
                <w:tcPr>
                  <w:tcW w:w="582" w:type="pct"/>
                  <w:vMerge w:val="restart"/>
                  <w:tcBorders>
                    <w:tl2br w:val="nil"/>
                    <w:tr2bl w:val="nil"/>
                  </w:tcBorders>
                  <w:shd w:val="clear" w:color="auto" w:fill="auto"/>
                  <w:vAlign w:val="center"/>
                </w:tcPr>
                <w:p w14:paraId="5D036D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面涂加硬液HC-6000</w:t>
                  </w:r>
                </w:p>
              </w:tc>
              <w:tc>
                <w:tcPr>
                  <w:tcW w:w="558" w:type="pct"/>
                  <w:vMerge w:val="restart"/>
                  <w:tcBorders>
                    <w:tl2br w:val="nil"/>
                    <w:tr2bl w:val="nil"/>
                  </w:tcBorders>
                  <w:shd w:val="clear" w:color="auto" w:fill="auto"/>
                  <w:vAlign w:val="center"/>
                </w:tcPr>
                <w:p w14:paraId="54636E5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0.02</w:t>
                  </w:r>
                </w:p>
              </w:tc>
              <w:tc>
                <w:tcPr>
                  <w:tcW w:w="700" w:type="pct"/>
                  <w:tcBorders>
                    <w:tl2br w:val="nil"/>
                    <w:tr2bl w:val="nil"/>
                  </w:tcBorders>
                  <w:shd w:val="clear" w:color="auto" w:fill="auto"/>
                  <w:vAlign w:val="center"/>
                </w:tcPr>
                <w:p w14:paraId="45A28D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其他0.008</w:t>
                  </w:r>
                </w:p>
              </w:tc>
              <w:tc>
                <w:tcPr>
                  <w:tcW w:w="1899" w:type="pct"/>
                  <w:vMerge w:val="restart"/>
                  <w:tcBorders>
                    <w:tl2br w:val="nil"/>
                    <w:tr2bl w:val="nil"/>
                  </w:tcBorders>
                  <w:shd w:val="clear" w:color="auto" w:fill="auto"/>
                  <w:vAlign w:val="center"/>
                </w:tcPr>
                <w:p w14:paraId="258C8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6A16DC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070B2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0.00016‬</w:t>
                  </w:r>
                </w:p>
              </w:tc>
            </w:tr>
            <w:tr w14:paraId="1F74A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8" w:hRule="atLeast"/>
              </w:trPr>
              <w:tc>
                <w:tcPr>
                  <w:tcW w:w="252" w:type="pct"/>
                  <w:vMerge w:val="continue"/>
                  <w:tcBorders>
                    <w:tl2br w:val="nil"/>
                    <w:tr2bl w:val="nil"/>
                  </w:tcBorders>
                  <w:shd w:val="clear" w:color="auto" w:fill="auto"/>
                  <w:vAlign w:val="center"/>
                </w:tcPr>
                <w:p w14:paraId="42F05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582" w:type="pct"/>
                  <w:vMerge w:val="continue"/>
                  <w:tcBorders>
                    <w:tl2br w:val="nil"/>
                    <w:tr2bl w:val="nil"/>
                  </w:tcBorders>
                  <w:shd w:val="clear" w:color="auto" w:fill="auto"/>
                  <w:vAlign w:val="center"/>
                </w:tcPr>
                <w:p w14:paraId="0BBDA1C0">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558" w:type="pct"/>
                  <w:vMerge w:val="continue"/>
                  <w:tcBorders>
                    <w:tl2br w:val="nil"/>
                    <w:tr2bl w:val="nil"/>
                  </w:tcBorders>
                  <w:shd w:val="clear" w:color="auto" w:fill="auto"/>
                  <w:vAlign w:val="center"/>
                </w:tcPr>
                <w:p w14:paraId="7A46CD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700" w:type="pct"/>
                  <w:tcBorders>
                    <w:tl2br w:val="nil"/>
                    <w:tr2bl w:val="nil"/>
                  </w:tcBorders>
                  <w:shd w:val="clear" w:color="auto" w:fill="auto"/>
                  <w:vAlign w:val="center"/>
                </w:tcPr>
                <w:p w14:paraId="0F5A82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异丙醇，60%</w:t>
                  </w: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，0.012</w:t>
                  </w:r>
                </w:p>
              </w:tc>
              <w:tc>
                <w:tcPr>
                  <w:tcW w:w="1899" w:type="pct"/>
                  <w:vMerge w:val="continue"/>
                  <w:tcBorders>
                    <w:tl2br w:val="nil"/>
                    <w:tr2bl w:val="nil"/>
                  </w:tcBorders>
                  <w:shd w:val="clear" w:color="auto" w:fill="auto"/>
                  <w:vAlign w:val="center"/>
                </w:tcPr>
                <w:p w14:paraId="571B6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406" w:type="pct"/>
                  <w:tcBorders>
                    <w:tl2br w:val="nil"/>
                    <w:tr2bl w:val="nil"/>
                  </w:tcBorders>
                  <w:shd w:val="clear" w:color="auto" w:fill="auto"/>
                  <w:vAlign w:val="center"/>
                </w:tcPr>
                <w:p w14:paraId="3165B4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10</w:t>
                  </w:r>
                </w:p>
              </w:tc>
              <w:tc>
                <w:tcPr>
                  <w:tcW w:w="600" w:type="pct"/>
                  <w:tcBorders>
                    <w:tl2br w:val="nil"/>
                    <w:tr2bl w:val="nil"/>
                  </w:tcBorders>
                  <w:shd w:val="clear" w:color="auto" w:fill="auto"/>
                  <w:vAlign w:val="center"/>
                </w:tcPr>
                <w:p w14:paraId="2D33A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0.0012</w:t>
                  </w:r>
                </w:p>
              </w:tc>
            </w:tr>
            <w:tr w14:paraId="756E8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252" w:type="pct"/>
                  <w:vMerge w:val="restart"/>
                  <w:tcBorders>
                    <w:tl2br w:val="nil"/>
                    <w:tr2bl w:val="nil"/>
                  </w:tcBorders>
                  <w:shd w:val="clear" w:color="auto" w:fill="auto"/>
                  <w:vAlign w:val="center"/>
                </w:tcPr>
                <w:p w14:paraId="0DB20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4</w:t>
                  </w:r>
                </w:p>
              </w:tc>
              <w:tc>
                <w:tcPr>
                  <w:tcW w:w="582" w:type="pct"/>
                  <w:vMerge w:val="restart"/>
                  <w:tcBorders>
                    <w:tl2br w:val="nil"/>
                    <w:tr2bl w:val="nil"/>
                  </w:tcBorders>
                  <w:shd w:val="clear" w:color="auto" w:fill="auto"/>
                  <w:vAlign w:val="center"/>
                </w:tcPr>
                <w:p w14:paraId="4A578F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底涂加硬液底涂PR-101</w:t>
                  </w:r>
                </w:p>
              </w:tc>
              <w:tc>
                <w:tcPr>
                  <w:tcW w:w="558" w:type="pct"/>
                  <w:vMerge w:val="restart"/>
                  <w:tcBorders>
                    <w:tl2br w:val="nil"/>
                    <w:tr2bl w:val="nil"/>
                  </w:tcBorders>
                  <w:shd w:val="clear" w:color="auto" w:fill="auto"/>
                  <w:vAlign w:val="center"/>
                </w:tcPr>
                <w:p w14:paraId="6832BB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0.02</w:t>
                  </w:r>
                </w:p>
              </w:tc>
              <w:tc>
                <w:tcPr>
                  <w:tcW w:w="700" w:type="pct"/>
                  <w:tcBorders>
                    <w:tl2br w:val="nil"/>
                    <w:tr2bl w:val="nil"/>
                  </w:tcBorders>
                  <w:shd w:val="clear" w:color="auto" w:fill="auto"/>
                  <w:vAlign w:val="center"/>
                </w:tcPr>
                <w:p w14:paraId="50B763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其他0.018</w:t>
                  </w:r>
                </w:p>
              </w:tc>
              <w:tc>
                <w:tcPr>
                  <w:tcW w:w="1899" w:type="pct"/>
                  <w:tcBorders>
                    <w:tl2br w:val="nil"/>
                    <w:tr2bl w:val="nil"/>
                  </w:tcBorders>
                  <w:shd w:val="clear" w:color="auto" w:fill="auto"/>
                  <w:vAlign w:val="center"/>
                </w:tcPr>
                <w:p w14:paraId="3CEC75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5EBAF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14BA4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0.00036</w:t>
                  </w:r>
                </w:p>
              </w:tc>
            </w:tr>
            <w:tr w14:paraId="4C2C2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52" w:type="pct"/>
                  <w:vMerge w:val="continue"/>
                  <w:tcBorders>
                    <w:tl2br w:val="nil"/>
                    <w:tr2bl w:val="nil"/>
                  </w:tcBorders>
                  <w:shd w:val="clear" w:color="auto" w:fill="auto"/>
                  <w:vAlign w:val="center"/>
                </w:tcPr>
                <w:p w14:paraId="07CA8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582" w:type="pct"/>
                  <w:vMerge w:val="continue"/>
                  <w:tcBorders>
                    <w:tl2br w:val="nil"/>
                    <w:tr2bl w:val="nil"/>
                  </w:tcBorders>
                  <w:shd w:val="clear" w:color="auto" w:fill="auto"/>
                  <w:vAlign w:val="center"/>
                </w:tcPr>
                <w:p w14:paraId="074F71A7">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558" w:type="pct"/>
                  <w:vMerge w:val="continue"/>
                  <w:tcBorders>
                    <w:tl2br w:val="nil"/>
                    <w:tr2bl w:val="nil"/>
                  </w:tcBorders>
                  <w:shd w:val="clear" w:color="auto" w:fill="auto"/>
                  <w:vAlign w:val="center"/>
                </w:tcPr>
                <w:p w14:paraId="6A1205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pPr>
                </w:p>
              </w:tc>
              <w:tc>
                <w:tcPr>
                  <w:tcW w:w="700" w:type="pct"/>
                  <w:tcBorders>
                    <w:tl2br w:val="nil"/>
                    <w:tr2bl w:val="nil"/>
                  </w:tcBorders>
                  <w:shd w:val="clear" w:color="auto" w:fill="auto"/>
                  <w:vAlign w:val="center"/>
                </w:tcPr>
                <w:p w14:paraId="580986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u w:val="single" w:color="auto"/>
                      <w:lang w:val="en-US" w:eastAsia="zh-CN" w:bidi="ar"/>
                      <w14:textFill>
                        <w14:solidFill>
                          <w14:schemeClr w14:val="tx1"/>
                        </w14:solidFill>
                      </w14:textFill>
                    </w:rPr>
                    <w:t>甲醇10%</w:t>
                  </w:r>
                  <w:r>
                    <w:rPr>
                      <w:rFonts w:hint="default" w:ascii="Times New Roman" w:hAnsi="Times New Roman" w:cs="Times New Roman"/>
                      <w:color w:val="000000" w:themeColor="text1"/>
                      <w:spacing w:val="0"/>
                      <w:kern w:val="0"/>
                      <w:sz w:val="21"/>
                      <w:szCs w:val="21"/>
                      <w:highlight w:val="none"/>
                      <w:u w:val="single" w:color="auto"/>
                      <w:lang w:val="en-US" w:eastAsia="zh-CN" w:bidi="ar"/>
                      <w14:textFill>
                        <w14:solidFill>
                          <w14:schemeClr w14:val="tx1"/>
                        </w14:solidFill>
                      </w14:textFill>
                    </w:rPr>
                    <w:t>，0.002</w:t>
                  </w:r>
                </w:p>
              </w:tc>
              <w:tc>
                <w:tcPr>
                  <w:tcW w:w="1899" w:type="pct"/>
                  <w:tcBorders>
                    <w:tl2br w:val="nil"/>
                    <w:tr2bl w:val="nil"/>
                  </w:tcBorders>
                  <w:shd w:val="clear" w:color="auto" w:fill="auto"/>
                  <w:vAlign w:val="center"/>
                </w:tcPr>
                <w:p w14:paraId="5D2C3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参考《企业突发环境事件风险分级方法》（HJ941-2018）</w:t>
                  </w:r>
                </w:p>
              </w:tc>
              <w:tc>
                <w:tcPr>
                  <w:tcW w:w="406" w:type="pct"/>
                  <w:tcBorders>
                    <w:tl2br w:val="nil"/>
                    <w:tr2bl w:val="nil"/>
                  </w:tcBorders>
                  <w:shd w:val="clear" w:color="auto" w:fill="auto"/>
                  <w:vAlign w:val="center"/>
                </w:tcPr>
                <w:p w14:paraId="1C7D8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10</w:t>
                  </w:r>
                </w:p>
              </w:tc>
              <w:tc>
                <w:tcPr>
                  <w:tcW w:w="600" w:type="pct"/>
                  <w:tcBorders>
                    <w:tl2br w:val="nil"/>
                    <w:tr2bl w:val="nil"/>
                  </w:tcBorders>
                  <w:shd w:val="clear" w:color="auto" w:fill="auto"/>
                  <w:vAlign w:val="center"/>
                </w:tcPr>
                <w:p w14:paraId="55045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0.0002</w:t>
                  </w:r>
                </w:p>
              </w:tc>
            </w:tr>
            <w:tr w14:paraId="341D7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52" w:type="pct"/>
                  <w:tcBorders>
                    <w:tl2br w:val="nil"/>
                    <w:tr2bl w:val="nil"/>
                  </w:tcBorders>
                  <w:shd w:val="clear" w:color="auto" w:fill="auto"/>
                  <w:vAlign w:val="center"/>
                </w:tcPr>
                <w:p w14:paraId="6D713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5</w:t>
                  </w:r>
                </w:p>
              </w:tc>
              <w:tc>
                <w:tcPr>
                  <w:tcW w:w="582" w:type="pct"/>
                  <w:tcBorders>
                    <w:tl2br w:val="nil"/>
                    <w:tr2bl w:val="nil"/>
                  </w:tcBorders>
                  <w:shd w:val="clear" w:color="auto" w:fill="auto"/>
                  <w:vAlign w:val="center"/>
                </w:tcPr>
                <w:p w14:paraId="05E5D3E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丙二醇甲醚</w:t>
                  </w:r>
                </w:p>
              </w:tc>
              <w:tc>
                <w:tcPr>
                  <w:tcW w:w="558" w:type="pct"/>
                  <w:tcBorders>
                    <w:tl2br w:val="nil"/>
                    <w:tr2bl w:val="nil"/>
                  </w:tcBorders>
                  <w:shd w:val="clear" w:color="auto" w:fill="auto"/>
                  <w:vAlign w:val="center"/>
                </w:tcPr>
                <w:p w14:paraId="5848F7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w:t>
                  </w: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1</w:t>
                  </w:r>
                </w:p>
              </w:tc>
              <w:tc>
                <w:tcPr>
                  <w:tcW w:w="700" w:type="pct"/>
                  <w:tcBorders>
                    <w:tl2br w:val="nil"/>
                    <w:tr2bl w:val="nil"/>
                  </w:tcBorders>
                  <w:shd w:val="clear" w:color="auto" w:fill="auto"/>
                  <w:vAlign w:val="center"/>
                </w:tcPr>
                <w:p w14:paraId="44FCBA5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0.0</w:t>
                  </w: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1</w:t>
                  </w:r>
                </w:p>
              </w:tc>
              <w:tc>
                <w:tcPr>
                  <w:tcW w:w="1899" w:type="pct"/>
                  <w:tcBorders>
                    <w:tl2br w:val="nil"/>
                    <w:tr2bl w:val="nil"/>
                  </w:tcBorders>
                  <w:shd w:val="clear" w:color="auto" w:fill="auto"/>
                  <w:vAlign w:val="center"/>
                </w:tcPr>
                <w:p w14:paraId="2CFD3A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3A534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6B019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0.0002‬</w:t>
                  </w:r>
                </w:p>
              </w:tc>
            </w:tr>
            <w:tr w14:paraId="2DCF9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52" w:type="pct"/>
                  <w:tcBorders>
                    <w:tl2br w:val="nil"/>
                    <w:tr2bl w:val="nil"/>
                  </w:tcBorders>
                  <w:shd w:val="clear" w:color="auto" w:fill="auto"/>
                  <w:vAlign w:val="center"/>
                </w:tcPr>
                <w:p w14:paraId="080DC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6</w:t>
                  </w:r>
                </w:p>
              </w:tc>
              <w:tc>
                <w:tcPr>
                  <w:tcW w:w="582" w:type="pct"/>
                  <w:tcBorders>
                    <w:tl2br w:val="nil"/>
                    <w:tr2bl w:val="nil"/>
                  </w:tcBorders>
                  <w:shd w:val="clear" w:color="auto" w:fill="auto"/>
                  <w:vAlign w:val="center"/>
                </w:tcPr>
                <w:p w14:paraId="60DCEC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底漆</w:t>
                  </w:r>
                </w:p>
              </w:tc>
              <w:tc>
                <w:tcPr>
                  <w:tcW w:w="558" w:type="pct"/>
                  <w:tcBorders>
                    <w:tl2br w:val="nil"/>
                    <w:tr2bl w:val="nil"/>
                  </w:tcBorders>
                  <w:shd w:val="clear" w:color="auto" w:fill="auto"/>
                  <w:vAlign w:val="center"/>
                </w:tcPr>
                <w:p w14:paraId="5DC36C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700" w:type="pct"/>
                  <w:tcBorders>
                    <w:tl2br w:val="nil"/>
                    <w:tr2bl w:val="nil"/>
                  </w:tcBorders>
                  <w:shd w:val="clear" w:color="auto" w:fill="auto"/>
                  <w:vAlign w:val="center"/>
                </w:tcPr>
                <w:p w14:paraId="40BF10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0.1</w:t>
                  </w:r>
                </w:p>
              </w:tc>
              <w:tc>
                <w:tcPr>
                  <w:tcW w:w="1899" w:type="pct"/>
                  <w:tcBorders>
                    <w:tl2br w:val="nil"/>
                    <w:tr2bl w:val="nil"/>
                  </w:tcBorders>
                  <w:shd w:val="clear" w:color="auto" w:fill="auto"/>
                  <w:vAlign w:val="center"/>
                </w:tcPr>
                <w:p w14:paraId="0AF32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3AC81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596C4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0.002‬</w:t>
                  </w:r>
                </w:p>
              </w:tc>
            </w:tr>
            <w:tr w14:paraId="16ECE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2" w:hRule="atLeast"/>
              </w:trPr>
              <w:tc>
                <w:tcPr>
                  <w:tcW w:w="252" w:type="pct"/>
                  <w:vMerge w:val="restart"/>
                  <w:tcBorders>
                    <w:tl2br w:val="nil"/>
                    <w:tr2bl w:val="nil"/>
                  </w:tcBorders>
                  <w:shd w:val="clear" w:color="auto" w:fill="auto"/>
                  <w:vAlign w:val="center"/>
                </w:tcPr>
                <w:p w14:paraId="2176D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7</w:t>
                  </w:r>
                </w:p>
              </w:tc>
              <w:tc>
                <w:tcPr>
                  <w:tcW w:w="582" w:type="pct"/>
                  <w:vMerge w:val="restart"/>
                  <w:tcBorders>
                    <w:tl2br w:val="nil"/>
                    <w:tr2bl w:val="nil"/>
                  </w:tcBorders>
                  <w:shd w:val="clear" w:color="auto" w:fill="auto"/>
                  <w:vAlign w:val="center"/>
                </w:tcPr>
                <w:p w14:paraId="4D7620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油性</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面漆</w:t>
                  </w:r>
                </w:p>
              </w:tc>
              <w:tc>
                <w:tcPr>
                  <w:tcW w:w="558" w:type="pct"/>
                  <w:vMerge w:val="restart"/>
                  <w:tcBorders>
                    <w:tl2br w:val="nil"/>
                    <w:tr2bl w:val="nil"/>
                  </w:tcBorders>
                  <w:shd w:val="clear" w:color="auto" w:fill="auto"/>
                  <w:vAlign w:val="center"/>
                </w:tcPr>
                <w:p w14:paraId="1F279E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t>0.</w:t>
                  </w: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1</w:t>
                  </w:r>
                </w:p>
              </w:tc>
              <w:tc>
                <w:tcPr>
                  <w:tcW w:w="700" w:type="pct"/>
                  <w:tcBorders>
                    <w:tl2br w:val="nil"/>
                    <w:tr2bl w:val="nil"/>
                  </w:tcBorders>
                  <w:shd w:val="clear" w:color="auto" w:fill="auto"/>
                  <w:vAlign w:val="center"/>
                </w:tcPr>
                <w:p w14:paraId="2E4AD7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其他0.08</w:t>
                  </w:r>
                </w:p>
              </w:tc>
              <w:tc>
                <w:tcPr>
                  <w:tcW w:w="1899" w:type="pct"/>
                  <w:tcBorders>
                    <w:tl2br w:val="nil"/>
                    <w:tr2bl w:val="nil"/>
                  </w:tcBorders>
                  <w:shd w:val="clear" w:color="auto" w:fill="auto"/>
                  <w:vAlign w:val="center"/>
                </w:tcPr>
                <w:p w14:paraId="0D97B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175DE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1CB32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0.0016‬</w:t>
                  </w:r>
                </w:p>
              </w:tc>
            </w:tr>
            <w:tr w14:paraId="1FF36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trPr>
              <w:tc>
                <w:tcPr>
                  <w:tcW w:w="252" w:type="pct"/>
                  <w:vMerge w:val="continue"/>
                  <w:tcBorders>
                    <w:tl2br w:val="nil"/>
                    <w:tr2bl w:val="nil"/>
                  </w:tcBorders>
                  <w:shd w:val="clear" w:color="auto" w:fill="auto"/>
                  <w:vAlign w:val="center"/>
                </w:tcPr>
                <w:p w14:paraId="78AC65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582" w:type="pct"/>
                  <w:vMerge w:val="continue"/>
                  <w:tcBorders>
                    <w:tl2br w:val="nil"/>
                    <w:tr2bl w:val="nil"/>
                  </w:tcBorders>
                  <w:shd w:val="clear" w:color="auto" w:fill="auto"/>
                  <w:vAlign w:val="center"/>
                </w:tcPr>
                <w:p w14:paraId="0DA7EE71">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558" w:type="pct"/>
                  <w:vMerge w:val="continue"/>
                  <w:tcBorders>
                    <w:tl2br w:val="nil"/>
                    <w:tr2bl w:val="nil"/>
                  </w:tcBorders>
                  <w:shd w:val="clear" w:color="auto" w:fill="auto"/>
                  <w:vAlign w:val="center"/>
                </w:tcPr>
                <w:p w14:paraId="51EA2B7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700" w:type="pct"/>
                  <w:tcBorders>
                    <w:tl2br w:val="nil"/>
                    <w:tr2bl w:val="nil"/>
                  </w:tcBorders>
                  <w:shd w:val="clear" w:color="auto" w:fill="auto"/>
                  <w:vAlign w:val="center"/>
                </w:tcPr>
                <w:p w14:paraId="34A6EE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二甲苯20%，0.02</w:t>
                  </w:r>
                </w:p>
              </w:tc>
              <w:tc>
                <w:tcPr>
                  <w:tcW w:w="1899" w:type="pct"/>
                  <w:tcBorders>
                    <w:tl2br w:val="nil"/>
                    <w:tr2bl w:val="nil"/>
                  </w:tcBorders>
                  <w:shd w:val="clear" w:color="auto" w:fill="auto"/>
                  <w:vAlign w:val="center"/>
                </w:tcPr>
                <w:p w14:paraId="3EBC3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参考《企业突发环境事件风险分级方法》（HJ941-2018）</w:t>
                  </w:r>
                </w:p>
              </w:tc>
              <w:tc>
                <w:tcPr>
                  <w:tcW w:w="406" w:type="pct"/>
                  <w:tcBorders>
                    <w:tl2br w:val="nil"/>
                    <w:tr2bl w:val="nil"/>
                  </w:tcBorders>
                  <w:shd w:val="clear" w:color="auto" w:fill="auto"/>
                  <w:vAlign w:val="center"/>
                </w:tcPr>
                <w:p w14:paraId="318C2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10</w:t>
                  </w:r>
                </w:p>
              </w:tc>
              <w:tc>
                <w:tcPr>
                  <w:tcW w:w="600" w:type="pct"/>
                  <w:tcBorders>
                    <w:tl2br w:val="nil"/>
                    <w:tr2bl w:val="nil"/>
                  </w:tcBorders>
                  <w:shd w:val="clear" w:color="auto" w:fill="auto"/>
                  <w:vAlign w:val="center"/>
                </w:tcPr>
                <w:p w14:paraId="4FCBC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0.002</w:t>
                  </w:r>
                </w:p>
              </w:tc>
            </w:tr>
            <w:tr w14:paraId="5CC2B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trPr>
              <w:tc>
                <w:tcPr>
                  <w:tcW w:w="252" w:type="pct"/>
                  <w:vMerge w:val="restart"/>
                  <w:tcBorders>
                    <w:tl2br w:val="nil"/>
                    <w:tr2bl w:val="nil"/>
                  </w:tcBorders>
                  <w:shd w:val="clear" w:color="auto" w:fill="auto"/>
                  <w:vAlign w:val="center"/>
                </w:tcPr>
                <w:p w14:paraId="403F19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8</w:t>
                  </w:r>
                </w:p>
              </w:tc>
              <w:tc>
                <w:tcPr>
                  <w:tcW w:w="582" w:type="pct"/>
                  <w:vMerge w:val="restart"/>
                  <w:tcBorders>
                    <w:tl2br w:val="nil"/>
                    <w:tr2bl w:val="nil"/>
                  </w:tcBorders>
                  <w:shd w:val="clear" w:color="auto" w:fill="auto"/>
                  <w:vAlign w:val="center"/>
                </w:tcPr>
                <w:p w14:paraId="4FF37FD1">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固化剂</w:t>
                  </w:r>
                </w:p>
              </w:tc>
              <w:tc>
                <w:tcPr>
                  <w:tcW w:w="558" w:type="pct"/>
                  <w:vMerge w:val="restart"/>
                  <w:tcBorders>
                    <w:tl2br w:val="nil"/>
                    <w:tr2bl w:val="nil"/>
                  </w:tcBorders>
                  <w:shd w:val="clear" w:color="auto" w:fill="auto"/>
                  <w:vAlign w:val="center"/>
                </w:tcPr>
                <w:p w14:paraId="787371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0.1</w:t>
                  </w:r>
                </w:p>
              </w:tc>
              <w:tc>
                <w:tcPr>
                  <w:tcW w:w="700" w:type="pct"/>
                  <w:tcBorders>
                    <w:tl2br w:val="nil"/>
                    <w:tr2bl w:val="nil"/>
                  </w:tcBorders>
                  <w:shd w:val="clear" w:color="auto" w:fill="auto"/>
                  <w:vAlign w:val="center"/>
                </w:tcPr>
                <w:p w14:paraId="56B690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其他0.085</w:t>
                  </w:r>
                </w:p>
              </w:tc>
              <w:tc>
                <w:tcPr>
                  <w:tcW w:w="1899" w:type="pct"/>
                  <w:tcBorders>
                    <w:tl2br w:val="nil"/>
                    <w:tr2bl w:val="nil"/>
                  </w:tcBorders>
                  <w:shd w:val="clear" w:color="auto" w:fill="auto"/>
                  <w:vAlign w:val="center"/>
                </w:tcPr>
                <w:p w14:paraId="6C00B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6D3D1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46DEB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0.0017‬</w:t>
                  </w:r>
                </w:p>
              </w:tc>
            </w:tr>
            <w:tr w14:paraId="3CBBE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trPr>
              <w:tc>
                <w:tcPr>
                  <w:tcW w:w="252" w:type="pct"/>
                  <w:vMerge w:val="continue"/>
                  <w:tcBorders>
                    <w:tl2br w:val="nil"/>
                    <w:tr2bl w:val="nil"/>
                  </w:tcBorders>
                  <w:shd w:val="clear" w:color="auto" w:fill="auto"/>
                  <w:vAlign w:val="center"/>
                </w:tcPr>
                <w:p w14:paraId="6C570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582" w:type="pct"/>
                  <w:vMerge w:val="continue"/>
                  <w:tcBorders>
                    <w:tl2br w:val="nil"/>
                    <w:tr2bl w:val="nil"/>
                  </w:tcBorders>
                  <w:shd w:val="clear" w:color="auto" w:fill="auto"/>
                  <w:vAlign w:val="center"/>
                </w:tcPr>
                <w:p w14:paraId="6EC1962E">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558" w:type="pct"/>
                  <w:vMerge w:val="continue"/>
                  <w:tcBorders>
                    <w:tl2br w:val="nil"/>
                    <w:tr2bl w:val="nil"/>
                  </w:tcBorders>
                  <w:shd w:val="clear" w:color="auto" w:fill="auto"/>
                  <w:vAlign w:val="center"/>
                </w:tcPr>
                <w:p w14:paraId="303CFF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p>
              </w:tc>
              <w:tc>
                <w:tcPr>
                  <w:tcW w:w="700" w:type="pct"/>
                  <w:tcBorders>
                    <w:tl2br w:val="nil"/>
                    <w:tr2bl w:val="nil"/>
                  </w:tcBorders>
                  <w:shd w:val="clear" w:color="auto" w:fill="auto"/>
                  <w:vAlign w:val="center"/>
                </w:tcPr>
                <w:p w14:paraId="3C9342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二甲苯15%，0.015</w:t>
                  </w:r>
                </w:p>
              </w:tc>
              <w:tc>
                <w:tcPr>
                  <w:tcW w:w="1899" w:type="pct"/>
                  <w:tcBorders>
                    <w:tl2br w:val="nil"/>
                    <w:tr2bl w:val="nil"/>
                  </w:tcBorders>
                  <w:shd w:val="clear" w:color="auto" w:fill="auto"/>
                  <w:vAlign w:val="center"/>
                </w:tcPr>
                <w:p w14:paraId="7F2CD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参考《企业突发环境事件风险分级方法》（HJ941-2018）</w:t>
                  </w:r>
                </w:p>
              </w:tc>
              <w:tc>
                <w:tcPr>
                  <w:tcW w:w="406" w:type="pct"/>
                  <w:tcBorders>
                    <w:tl2br w:val="nil"/>
                    <w:tr2bl w:val="nil"/>
                  </w:tcBorders>
                  <w:shd w:val="clear" w:color="auto" w:fill="auto"/>
                  <w:vAlign w:val="center"/>
                </w:tcPr>
                <w:p w14:paraId="5FC0C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10</w:t>
                  </w:r>
                </w:p>
              </w:tc>
              <w:tc>
                <w:tcPr>
                  <w:tcW w:w="600" w:type="pct"/>
                  <w:tcBorders>
                    <w:tl2br w:val="nil"/>
                    <w:tr2bl w:val="nil"/>
                  </w:tcBorders>
                  <w:shd w:val="clear" w:color="auto" w:fill="auto"/>
                  <w:vAlign w:val="center"/>
                </w:tcPr>
                <w:p w14:paraId="3068F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0.0015</w:t>
                  </w:r>
                </w:p>
              </w:tc>
            </w:tr>
            <w:tr w14:paraId="3AA1A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trPr>
              <w:tc>
                <w:tcPr>
                  <w:tcW w:w="252" w:type="pct"/>
                  <w:tcBorders>
                    <w:tl2br w:val="nil"/>
                    <w:tr2bl w:val="nil"/>
                  </w:tcBorders>
                  <w:shd w:val="clear" w:color="auto" w:fill="auto"/>
                  <w:vAlign w:val="center"/>
                </w:tcPr>
                <w:p w14:paraId="612EA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9</w:t>
                  </w:r>
                </w:p>
              </w:tc>
              <w:tc>
                <w:tcPr>
                  <w:tcW w:w="582" w:type="pct"/>
                  <w:tcBorders>
                    <w:tl2br w:val="nil"/>
                    <w:tr2bl w:val="nil"/>
                  </w:tcBorders>
                  <w:shd w:val="clear" w:color="auto" w:fill="auto"/>
                  <w:vAlign w:val="center"/>
                </w:tcPr>
                <w:p w14:paraId="4D0563D8">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稀释剂</w:t>
                  </w:r>
                </w:p>
              </w:tc>
              <w:tc>
                <w:tcPr>
                  <w:tcW w:w="558" w:type="pct"/>
                  <w:tcBorders>
                    <w:tl2br w:val="nil"/>
                    <w:tr2bl w:val="nil"/>
                  </w:tcBorders>
                  <w:shd w:val="clear" w:color="auto" w:fill="auto"/>
                  <w:vAlign w:val="center"/>
                </w:tcPr>
                <w:p w14:paraId="2E83E0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0.1</w:t>
                  </w:r>
                </w:p>
              </w:tc>
              <w:tc>
                <w:tcPr>
                  <w:tcW w:w="700" w:type="pct"/>
                  <w:tcBorders>
                    <w:tl2br w:val="nil"/>
                    <w:tr2bl w:val="nil"/>
                  </w:tcBorders>
                  <w:shd w:val="clear" w:color="auto" w:fill="auto"/>
                  <w:vAlign w:val="center"/>
                </w:tcPr>
                <w:p w14:paraId="2D65C8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u w:val="single" w:color="auto"/>
                      <w:lang w:val="en-US" w:eastAsia="zh-CN" w:bidi="ar"/>
                      <w14:textFill>
                        <w14:solidFill>
                          <w14:schemeClr w14:val="tx1"/>
                        </w14:solidFill>
                      </w14:textFill>
                    </w:rPr>
                    <w:t>0.1</w:t>
                  </w:r>
                </w:p>
              </w:tc>
              <w:tc>
                <w:tcPr>
                  <w:tcW w:w="1899" w:type="pct"/>
                  <w:tcBorders>
                    <w:tl2br w:val="nil"/>
                    <w:tr2bl w:val="nil"/>
                  </w:tcBorders>
                  <w:shd w:val="clear" w:color="auto" w:fill="auto"/>
                  <w:vAlign w:val="center"/>
                </w:tcPr>
                <w:p w14:paraId="6A08D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03185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68020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0.002</w:t>
                  </w:r>
                </w:p>
              </w:tc>
            </w:tr>
            <w:tr w14:paraId="0E41A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52" w:type="pct"/>
                  <w:tcBorders>
                    <w:tl2br w:val="nil"/>
                    <w:tr2bl w:val="nil"/>
                  </w:tcBorders>
                  <w:shd w:val="clear" w:color="auto" w:fill="auto"/>
                  <w:vAlign w:val="center"/>
                </w:tcPr>
                <w:p w14:paraId="60C8A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10</w:t>
                  </w:r>
                </w:p>
              </w:tc>
              <w:tc>
                <w:tcPr>
                  <w:tcW w:w="582" w:type="pct"/>
                  <w:tcBorders>
                    <w:tl2br w:val="nil"/>
                    <w:tr2bl w:val="nil"/>
                  </w:tcBorders>
                  <w:shd w:val="clear" w:color="auto" w:fill="auto"/>
                  <w:vAlign w:val="center"/>
                </w:tcPr>
                <w:p w14:paraId="53981F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水性哑</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光面漆</w:t>
                  </w:r>
                </w:p>
              </w:tc>
              <w:tc>
                <w:tcPr>
                  <w:tcW w:w="558" w:type="pct"/>
                  <w:tcBorders>
                    <w:tl2br w:val="nil"/>
                    <w:tr2bl w:val="nil"/>
                  </w:tcBorders>
                  <w:shd w:val="clear" w:color="auto" w:fill="auto"/>
                  <w:vAlign w:val="center"/>
                </w:tcPr>
                <w:p w14:paraId="1CA5F9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0.2</w:t>
                  </w:r>
                </w:p>
              </w:tc>
              <w:tc>
                <w:tcPr>
                  <w:tcW w:w="700" w:type="pct"/>
                  <w:tcBorders>
                    <w:tl2br w:val="nil"/>
                    <w:tr2bl w:val="nil"/>
                  </w:tcBorders>
                  <w:shd w:val="clear" w:color="auto" w:fill="auto"/>
                  <w:vAlign w:val="center"/>
                </w:tcPr>
                <w:p w14:paraId="0FA98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single" w:color="auto"/>
                      <w:vertAlign w:val="baseline"/>
                      <w:lang w:val="en-US" w:eastAsia="zh-CN" w:bidi="ar-SA"/>
                      <w14:textFill>
                        <w14:solidFill>
                          <w14:schemeClr w14:val="tx1"/>
                        </w14:solidFill>
                      </w14:textFill>
                    </w:rPr>
                    <w:t>0.2</w:t>
                  </w:r>
                </w:p>
              </w:tc>
              <w:tc>
                <w:tcPr>
                  <w:tcW w:w="1899" w:type="pct"/>
                  <w:tcBorders>
                    <w:tl2br w:val="nil"/>
                    <w:tr2bl w:val="nil"/>
                  </w:tcBorders>
                  <w:shd w:val="clear" w:color="auto" w:fill="auto"/>
                  <w:vAlign w:val="center"/>
                </w:tcPr>
                <w:p w14:paraId="7E487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5AF81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102C39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2"/>
                      <w:sz w:val="21"/>
                      <w:szCs w:val="21"/>
                      <w:highlight w:val="none"/>
                      <w:u w:val="single" w:color="auto"/>
                      <w:lang w:val="en-US" w:eastAsia="zh-CN" w:bidi="ar-SA"/>
                      <w14:textFill>
                        <w14:solidFill>
                          <w14:schemeClr w14:val="tx1"/>
                        </w14:solidFill>
                      </w14:textFill>
                    </w:rPr>
                    <w:t>0.004</w:t>
                  </w:r>
                </w:p>
              </w:tc>
            </w:tr>
            <w:tr w14:paraId="77013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9" w:hRule="atLeast"/>
              </w:trPr>
              <w:tc>
                <w:tcPr>
                  <w:tcW w:w="252" w:type="pct"/>
                  <w:tcBorders>
                    <w:tl2br w:val="nil"/>
                    <w:tr2bl w:val="nil"/>
                  </w:tcBorders>
                  <w:shd w:val="clear" w:color="auto" w:fill="auto"/>
                  <w:vAlign w:val="center"/>
                </w:tcPr>
                <w:p w14:paraId="1DB32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11</w:t>
                  </w:r>
                </w:p>
              </w:tc>
              <w:tc>
                <w:tcPr>
                  <w:tcW w:w="582" w:type="pct"/>
                  <w:tcBorders>
                    <w:tl2br w:val="nil"/>
                    <w:tr2bl w:val="nil"/>
                  </w:tcBorders>
                  <w:shd w:val="clear" w:color="auto" w:fill="auto"/>
                  <w:vAlign w:val="center"/>
                </w:tcPr>
                <w:p w14:paraId="4B313A1E">
                  <w:pPr>
                    <w:keepNext w:val="0"/>
                    <w:keepLines w:val="0"/>
                    <w:widowControl w:val="0"/>
                    <w:suppressLineNumbers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t>超声波清洗剂</w:t>
                  </w:r>
                </w:p>
              </w:tc>
              <w:tc>
                <w:tcPr>
                  <w:tcW w:w="558" w:type="pct"/>
                  <w:tcBorders>
                    <w:tl2br w:val="nil"/>
                    <w:tr2bl w:val="nil"/>
                  </w:tcBorders>
                  <w:shd w:val="clear" w:color="auto" w:fill="auto"/>
                  <w:vAlign w:val="center"/>
                </w:tcPr>
                <w:p w14:paraId="14FD11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0.05</w:t>
                  </w:r>
                </w:p>
              </w:tc>
              <w:tc>
                <w:tcPr>
                  <w:tcW w:w="700" w:type="pct"/>
                  <w:tcBorders>
                    <w:tl2br w:val="nil"/>
                    <w:tr2bl w:val="nil"/>
                  </w:tcBorders>
                  <w:shd w:val="clear" w:color="auto" w:fill="auto"/>
                  <w:vAlign w:val="center"/>
                </w:tcPr>
                <w:p w14:paraId="092181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0.05</w:t>
                  </w:r>
                </w:p>
              </w:tc>
              <w:tc>
                <w:tcPr>
                  <w:tcW w:w="1899" w:type="pct"/>
                  <w:tcBorders>
                    <w:tl2br w:val="nil"/>
                    <w:tr2bl w:val="nil"/>
                  </w:tcBorders>
                  <w:shd w:val="clear" w:color="auto" w:fill="auto"/>
                  <w:vAlign w:val="center"/>
                </w:tcPr>
                <w:p w14:paraId="71A71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06911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33530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2"/>
                      <w:sz w:val="21"/>
                      <w:szCs w:val="21"/>
                      <w:highlight w:val="none"/>
                      <w:u w:val="single" w:color="auto"/>
                      <w:lang w:val="en-US" w:eastAsia="zh-CN" w:bidi="ar-SA"/>
                      <w14:textFill>
                        <w14:solidFill>
                          <w14:schemeClr w14:val="tx1"/>
                        </w14:solidFill>
                      </w14:textFill>
                    </w:rPr>
                    <w:t>0.001</w:t>
                  </w:r>
                </w:p>
              </w:tc>
            </w:tr>
            <w:tr w14:paraId="76567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8" w:hRule="atLeast"/>
              </w:trPr>
              <w:tc>
                <w:tcPr>
                  <w:tcW w:w="252" w:type="pct"/>
                  <w:vMerge w:val="restart"/>
                  <w:tcBorders>
                    <w:tl2br w:val="nil"/>
                    <w:tr2bl w:val="nil"/>
                  </w:tcBorders>
                  <w:shd w:val="clear" w:color="auto" w:fill="auto"/>
                  <w:vAlign w:val="center"/>
                </w:tcPr>
                <w:p w14:paraId="02DC4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2</w:t>
                  </w:r>
                </w:p>
              </w:tc>
              <w:tc>
                <w:tcPr>
                  <w:tcW w:w="582" w:type="pct"/>
                  <w:vMerge w:val="restart"/>
                  <w:tcBorders>
                    <w:tl2br w:val="nil"/>
                    <w:tr2bl w:val="nil"/>
                  </w:tcBorders>
                  <w:shd w:val="clear" w:color="auto" w:fill="auto"/>
                  <w:vAlign w:val="center"/>
                </w:tcPr>
                <w:p w14:paraId="1916E7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51</w:t>
                  </w: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70</w:t>
                  </w: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胶水</w:t>
                  </w:r>
                </w:p>
              </w:tc>
              <w:tc>
                <w:tcPr>
                  <w:tcW w:w="558" w:type="pct"/>
                  <w:vMerge w:val="restart"/>
                  <w:tcBorders>
                    <w:tl2br w:val="nil"/>
                    <w:tr2bl w:val="nil"/>
                  </w:tcBorders>
                  <w:shd w:val="clear" w:color="auto" w:fill="auto"/>
                  <w:vAlign w:val="center"/>
                </w:tcPr>
                <w:p w14:paraId="1D9E4C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t>0.0</w:t>
                  </w: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5</w:t>
                  </w:r>
                </w:p>
              </w:tc>
              <w:tc>
                <w:tcPr>
                  <w:tcW w:w="700" w:type="pct"/>
                  <w:tcBorders>
                    <w:tl2br w:val="nil"/>
                    <w:tr2bl w:val="nil"/>
                  </w:tcBorders>
                  <w:shd w:val="clear" w:color="auto" w:fill="auto"/>
                  <w:vAlign w:val="center"/>
                </w:tcPr>
                <w:p w14:paraId="56CFB4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丙酮50%，0.025</w:t>
                  </w:r>
                </w:p>
              </w:tc>
              <w:tc>
                <w:tcPr>
                  <w:tcW w:w="1899" w:type="pct"/>
                  <w:tcBorders>
                    <w:tl2br w:val="nil"/>
                    <w:tr2bl w:val="nil"/>
                  </w:tcBorders>
                  <w:shd w:val="clear" w:color="auto" w:fill="auto"/>
                  <w:vAlign w:val="center"/>
                </w:tcPr>
                <w:p w14:paraId="2FA06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参考《企业突发环境事件风险分级方法》（HJ941-2018）</w:t>
                  </w:r>
                </w:p>
              </w:tc>
              <w:tc>
                <w:tcPr>
                  <w:tcW w:w="406" w:type="pct"/>
                  <w:tcBorders>
                    <w:tl2br w:val="nil"/>
                    <w:tr2bl w:val="nil"/>
                  </w:tcBorders>
                  <w:shd w:val="clear" w:color="auto" w:fill="auto"/>
                  <w:vAlign w:val="center"/>
                </w:tcPr>
                <w:p w14:paraId="14F08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10</w:t>
                  </w:r>
                </w:p>
              </w:tc>
              <w:tc>
                <w:tcPr>
                  <w:tcW w:w="600" w:type="pct"/>
                  <w:tcBorders>
                    <w:tl2br w:val="nil"/>
                    <w:tr2bl w:val="nil"/>
                  </w:tcBorders>
                  <w:shd w:val="clear" w:color="auto" w:fill="auto"/>
                  <w:vAlign w:val="center"/>
                </w:tcPr>
                <w:p w14:paraId="682E15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2"/>
                      <w:sz w:val="21"/>
                      <w:szCs w:val="21"/>
                      <w:highlight w:val="none"/>
                      <w:u w:val="single" w:color="auto"/>
                      <w:lang w:val="en-US" w:eastAsia="zh-CN" w:bidi="ar-SA"/>
                      <w14:textFill>
                        <w14:solidFill>
                          <w14:schemeClr w14:val="tx1"/>
                        </w14:solidFill>
                      </w14:textFill>
                    </w:rPr>
                    <w:t>0.0025</w:t>
                  </w:r>
                </w:p>
              </w:tc>
            </w:tr>
            <w:tr w14:paraId="05374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52" w:type="pct"/>
                  <w:vMerge w:val="continue"/>
                  <w:tcBorders>
                    <w:tl2br w:val="nil"/>
                    <w:tr2bl w:val="nil"/>
                  </w:tcBorders>
                  <w:shd w:val="clear" w:color="auto" w:fill="auto"/>
                  <w:vAlign w:val="center"/>
                </w:tcPr>
                <w:p w14:paraId="730A1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582" w:type="pct"/>
                  <w:vMerge w:val="continue"/>
                  <w:tcBorders>
                    <w:tl2br w:val="nil"/>
                    <w:tr2bl w:val="nil"/>
                  </w:tcBorders>
                  <w:shd w:val="clear" w:color="auto" w:fill="auto"/>
                  <w:vAlign w:val="center"/>
                </w:tcPr>
                <w:p w14:paraId="241F3FB7">
                  <w:pPr>
                    <w:keepNext w:val="0"/>
                    <w:keepLines w:val="0"/>
                    <w:widowControl/>
                    <w:suppressLineNumbers w:val="0"/>
                    <w:spacing w:before="0" w:beforeAutospacing="0" w:after="0" w:afterAutospacing="0"/>
                    <w:ind w:left="0" w:leftChars="0" w:right="0" w:rightChars="0"/>
                    <w:jc w:val="center"/>
                    <w:textAlignment w:val="cente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pPr>
                </w:p>
              </w:tc>
              <w:tc>
                <w:tcPr>
                  <w:tcW w:w="558" w:type="pct"/>
                  <w:vMerge w:val="continue"/>
                  <w:tcBorders>
                    <w:tl2br w:val="nil"/>
                    <w:tr2bl w:val="nil"/>
                  </w:tcBorders>
                  <w:shd w:val="clear" w:color="auto" w:fill="auto"/>
                  <w:vAlign w:val="center"/>
                </w:tcPr>
                <w:p w14:paraId="0BFA70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p>
              </w:tc>
              <w:tc>
                <w:tcPr>
                  <w:tcW w:w="700" w:type="pct"/>
                  <w:tcBorders>
                    <w:tl2br w:val="nil"/>
                    <w:tr2bl w:val="nil"/>
                  </w:tcBorders>
                  <w:shd w:val="clear" w:color="auto" w:fill="auto"/>
                  <w:vAlign w:val="center"/>
                </w:tcPr>
                <w:p w14:paraId="224032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其他，0.025</w:t>
                  </w:r>
                </w:p>
              </w:tc>
              <w:tc>
                <w:tcPr>
                  <w:tcW w:w="1899" w:type="pct"/>
                  <w:tcBorders>
                    <w:tl2br w:val="nil"/>
                    <w:tr2bl w:val="nil"/>
                  </w:tcBorders>
                  <w:shd w:val="clear" w:color="auto" w:fill="auto"/>
                  <w:vAlign w:val="center"/>
                </w:tcPr>
                <w:p w14:paraId="5505D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558D1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549F40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t>0.0005‬</w:t>
                  </w:r>
                </w:p>
              </w:tc>
            </w:tr>
            <w:tr w14:paraId="50DAC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shd w:val="clear" w:color="auto" w:fill="auto"/>
                  <w:vAlign w:val="center"/>
                </w:tcPr>
                <w:p w14:paraId="36BD1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3</w:t>
                  </w:r>
                </w:p>
              </w:tc>
              <w:tc>
                <w:tcPr>
                  <w:tcW w:w="582" w:type="pct"/>
                  <w:tcBorders>
                    <w:tl2br w:val="nil"/>
                    <w:tr2bl w:val="nil"/>
                  </w:tcBorders>
                  <w:shd w:val="clear" w:color="auto" w:fill="auto"/>
                  <w:vAlign w:val="center"/>
                </w:tcPr>
                <w:p w14:paraId="2F483B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eastAsia="宋体" w:cs="Times New Roman"/>
                      <w:b w:val="0"/>
                      <w:bCs w:val="0"/>
                      <w:color w:val="000000" w:themeColor="text1"/>
                      <w:sz w:val="21"/>
                      <w:szCs w:val="21"/>
                      <w:highlight w:val="none"/>
                      <w:u w:val="single" w:color="auto"/>
                      <w:lang w:val="en-US" w:eastAsia="zh-CN" w:bidi="ar"/>
                      <w14:textFill>
                        <w14:solidFill>
                          <w14:schemeClr w14:val="tx1"/>
                        </w14:solidFill>
                      </w14:textFill>
                    </w:rPr>
                    <w:t>去渍水</w:t>
                  </w:r>
                </w:p>
              </w:tc>
              <w:tc>
                <w:tcPr>
                  <w:tcW w:w="558" w:type="pct"/>
                  <w:tcBorders>
                    <w:tl2br w:val="nil"/>
                    <w:tr2bl w:val="nil"/>
                  </w:tcBorders>
                  <w:shd w:val="clear" w:color="auto" w:fill="auto"/>
                  <w:vAlign w:val="center"/>
                </w:tcPr>
                <w:p w14:paraId="6C4338A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0.1</w:t>
                  </w:r>
                </w:p>
              </w:tc>
              <w:tc>
                <w:tcPr>
                  <w:tcW w:w="700" w:type="pct"/>
                  <w:tcBorders>
                    <w:tl2br w:val="nil"/>
                    <w:tr2bl w:val="nil"/>
                  </w:tcBorders>
                  <w:shd w:val="clear" w:color="auto" w:fill="auto"/>
                  <w:vAlign w:val="center"/>
                </w:tcPr>
                <w:p w14:paraId="476C4D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0.1</w:t>
                  </w:r>
                </w:p>
              </w:tc>
              <w:tc>
                <w:tcPr>
                  <w:tcW w:w="1899" w:type="pct"/>
                  <w:vMerge w:val="restart"/>
                  <w:tcBorders>
                    <w:tl2br w:val="nil"/>
                    <w:tr2bl w:val="nil"/>
                  </w:tcBorders>
                  <w:shd w:val="clear" w:color="auto" w:fill="auto"/>
                  <w:vAlign w:val="center"/>
                </w:tcPr>
                <w:p w14:paraId="5F5CB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color w:val="000000" w:themeColor="text1"/>
                      <w:highlight w:val="none"/>
                      <w:u w:val="single" w:color="auto"/>
                      <w14:textFill>
                        <w14:solidFill>
                          <w14:schemeClr w14:val="tx1"/>
                        </w14:solidFill>
                      </w14:textFill>
                    </w:rPr>
                    <w:t>参考《企业突发环境事件风险分级方法》（HJ941-2018）</w:t>
                  </w:r>
                </w:p>
              </w:tc>
              <w:tc>
                <w:tcPr>
                  <w:tcW w:w="406" w:type="pct"/>
                  <w:tcBorders>
                    <w:tl2br w:val="nil"/>
                    <w:tr2bl w:val="nil"/>
                  </w:tcBorders>
                  <w:shd w:val="clear" w:color="auto" w:fill="auto"/>
                  <w:vAlign w:val="center"/>
                </w:tcPr>
                <w:p w14:paraId="0280A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403FA4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t>0.002‬</w:t>
                  </w:r>
                </w:p>
              </w:tc>
            </w:tr>
            <w:tr w14:paraId="1281E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252" w:type="pct"/>
                  <w:tcBorders>
                    <w:tl2br w:val="nil"/>
                    <w:tr2bl w:val="nil"/>
                  </w:tcBorders>
                  <w:shd w:val="clear" w:color="auto" w:fill="auto"/>
                  <w:vAlign w:val="center"/>
                </w:tcPr>
                <w:p w14:paraId="6A0F4B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4</w:t>
                  </w:r>
                </w:p>
              </w:tc>
              <w:tc>
                <w:tcPr>
                  <w:tcW w:w="582" w:type="pct"/>
                  <w:tcBorders>
                    <w:tl2br w:val="nil"/>
                    <w:tr2bl w:val="nil"/>
                  </w:tcBorders>
                  <w:shd w:val="clear" w:color="auto" w:fill="auto"/>
                  <w:vAlign w:val="center"/>
                </w:tcPr>
                <w:p w14:paraId="2FF7A1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u w:val="single" w:color="auto"/>
                      <w:lang w:val="en-US" w:eastAsia="zh-CN" w:bidi="ar"/>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水性油墨</w:t>
                  </w:r>
                </w:p>
              </w:tc>
              <w:tc>
                <w:tcPr>
                  <w:tcW w:w="558" w:type="pct"/>
                  <w:tcBorders>
                    <w:tl2br w:val="nil"/>
                    <w:tr2bl w:val="nil"/>
                  </w:tcBorders>
                  <w:shd w:val="clear" w:color="auto" w:fill="auto"/>
                  <w:vAlign w:val="center"/>
                </w:tcPr>
                <w:p w14:paraId="52F424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0.1</w:t>
                  </w:r>
                </w:p>
              </w:tc>
              <w:tc>
                <w:tcPr>
                  <w:tcW w:w="700" w:type="pct"/>
                  <w:tcBorders>
                    <w:tl2br w:val="nil"/>
                    <w:tr2bl w:val="nil"/>
                  </w:tcBorders>
                  <w:shd w:val="clear" w:color="auto" w:fill="auto"/>
                  <w:vAlign w:val="center"/>
                </w:tcPr>
                <w:p w14:paraId="0D8935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0.1</w:t>
                  </w:r>
                </w:p>
              </w:tc>
              <w:tc>
                <w:tcPr>
                  <w:tcW w:w="1899" w:type="pct"/>
                  <w:vMerge w:val="continue"/>
                  <w:tcBorders>
                    <w:tl2br w:val="nil"/>
                    <w:tr2bl w:val="nil"/>
                  </w:tcBorders>
                  <w:shd w:val="clear" w:color="auto" w:fill="auto"/>
                  <w:vAlign w:val="center"/>
                </w:tcPr>
                <w:p w14:paraId="16315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406" w:type="pct"/>
                  <w:tcBorders>
                    <w:tl2br w:val="nil"/>
                    <w:tr2bl w:val="nil"/>
                  </w:tcBorders>
                  <w:shd w:val="clear" w:color="auto" w:fill="auto"/>
                  <w:vAlign w:val="center"/>
                </w:tcPr>
                <w:p w14:paraId="04A17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0BFAA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t>0.002‬</w:t>
                  </w:r>
                </w:p>
              </w:tc>
            </w:tr>
            <w:tr w14:paraId="48289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52" w:type="pct"/>
                  <w:tcBorders>
                    <w:tl2br w:val="nil"/>
                    <w:tr2bl w:val="nil"/>
                  </w:tcBorders>
                  <w:shd w:val="clear" w:color="auto" w:fill="auto"/>
                  <w:vAlign w:val="center"/>
                </w:tcPr>
                <w:p w14:paraId="5C792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5</w:t>
                  </w:r>
                </w:p>
              </w:tc>
              <w:tc>
                <w:tcPr>
                  <w:tcW w:w="582" w:type="pct"/>
                  <w:tcBorders>
                    <w:tl2br w:val="nil"/>
                    <w:tr2bl w:val="nil"/>
                  </w:tcBorders>
                  <w:shd w:val="clear" w:color="auto" w:fill="auto"/>
                  <w:vAlign w:val="center"/>
                </w:tcPr>
                <w:p w14:paraId="20E4198E">
                  <w:pPr>
                    <w:keepNext w:val="0"/>
                    <w:keepLines w:val="0"/>
                    <w:widowControl w:val="0"/>
                    <w:suppressLineNumbers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Style w:val="147"/>
                      <w:rFonts w:hint="default" w:ascii="Times New Roman" w:hAnsi="Times New Roman" w:cs="Times New Roman"/>
                      <w:b w:val="0"/>
                      <w:bCs w:val="0"/>
                      <w:color w:val="000000" w:themeColor="text1"/>
                      <w:sz w:val="21"/>
                      <w:szCs w:val="21"/>
                      <w:highlight w:val="none"/>
                      <w:u w:val="single" w:color="auto"/>
                      <w:lang w:val="en-US" w:eastAsia="zh-CN" w:bidi="ar"/>
                      <w14:textFill>
                        <w14:solidFill>
                          <w14:schemeClr w14:val="tx1"/>
                        </w14:solidFill>
                      </w14:textFill>
                    </w:rPr>
                    <w:t>液压油、润滑油</w:t>
                  </w:r>
                </w:p>
              </w:tc>
              <w:tc>
                <w:tcPr>
                  <w:tcW w:w="558" w:type="pct"/>
                  <w:tcBorders>
                    <w:tl2br w:val="nil"/>
                    <w:tr2bl w:val="nil"/>
                  </w:tcBorders>
                  <w:shd w:val="clear" w:color="auto" w:fill="auto"/>
                  <w:vAlign w:val="center"/>
                </w:tcPr>
                <w:p w14:paraId="62A33D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t>0</w:t>
                  </w:r>
                  <w:r>
                    <w:rPr>
                      <w:rFonts w:hint="eastAsia"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w:t>
                  </w: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1</w:t>
                  </w:r>
                </w:p>
              </w:tc>
              <w:tc>
                <w:tcPr>
                  <w:tcW w:w="700" w:type="pct"/>
                  <w:tcBorders>
                    <w:tl2br w:val="nil"/>
                    <w:tr2bl w:val="nil"/>
                  </w:tcBorders>
                  <w:shd w:val="clear" w:color="auto" w:fill="auto"/>
                  <w:vAlign w:val="center"/>
                </w:tcPr>
                <w:p w14:paraId="49282D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1"/>
                      <w:szCs w:val="21"/>
                      <w:highlight w:val="none"/>
                      <w:u w:val="single" w:color="auto"/>
                      <w:lang w:val="en-US" w:eastAsia="zh-CN" w:bidi="ar-SA"/>
                      <w14:textFill>
                        <w14:solidFill>
                          <w14:schemeClr w14:val="tx1"/>
                        </w14:solidFill>
                      </w14:textFill>
                    </w:rPr>
                    <w:t>0.1</w:t>
                  </w:r>
                </w:p>
              </w:tc>
              <w:tc>
                <w:tcPr>
                  <w:tcW w:w="1899" w:type="pct"/>
                  <w:vMerge w:val="continue"/>
                  <w:tcBorders>
                    <w:tl2br w:val="nil"/>
                    <w:tr2bl w:val="nil"/>
                  </w:tcBorders>
                  <w:shd w:val="clear" w:color="auto" w:fill="auto"/>
                  <w:vAlign w:val="center"/>
                </w:tcPr>
                <w:p w14:paraId="2C1C4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406" w:type="pct"/>
                  <w:tcBorders>
                    <w:tl2br w:val="nil"/>
                    <w:tr2bl w:val="nil"/>
                  </w:tcBorders>
                  <w:shd w:val="clear" w:color="auto" w:fill="auto"/>
                  <w:vAlign w:val="center"/>
                </w:tcPr>
                <w:p w14:paraId="63A76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2500</w:t>
                  </w:r>
                </w:p>
              </w:tc>
              <w:tc>
                <w:tcPr>
                  <w:tcW w:w="600" w:type="pct"/>
                  <w:tcBorders>
                    <w:tl2br w:val="nil"/>
                    <w:tr2bl w:val="nil"/>
                  </w:tcBorders>
                  <w:shd w:val="clear" w:color="auto" w:fill="auto"/>
                  <w:vAlign w:val="center"/>
                </w:tcPr>
                <w:p w14:paraId="4D7AF6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t>0.00004‬</w:t>
                  </w:r>
                </w:p>
              </w:tc>
            </w:tr>
            <w:tr w14:paraId="29E27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shd w:val="clear" w:color="auto" w:fill="auto"/>
                  <w:vAlign w:val="center"/>
                </w:tcPr>
                <w:p w14:paraId="41145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u w:val="single" w:color="auto"/>
                      <w:vertAlign w:val="baseline"/>
                      <w:lang w:val="en-US" w:eastAsia="zh-CN"/>
                      <w14:textFill>
                        <w14:solidFill>
                          <w14:schemeClr w14:val="tx1"/>
                        </w14:solidFill>
                      </w14:textFill>
                    </w:rPr>
                    <w:t>6</w:t>
                  </w:r>
                </w:p>
              </w:tc>
              <w:tc>
                <w:tcPr>
                  <w:tcW w:w="582" w:type="pct"/>
                  <w:tcBorders>
                    <w:tl2br w:val="nil"/>
                    <w:tr2bl w:val="nil"/>
                  </w:tcBorders>
                  <w:shd w:val="clear" w:color="auto" w:fill="auto"/>
                  <w:vAlign w:val="center"/>
                </w:tcPr>
                <w:p w14:paraId="2AFC8D12">
                  <w:pPr>
                    <w:keepNext w:val="0"/>
                    <w:keepLines w:val="0"/>
                    <w:widowControl w:val="0"/>
                    <w:suppressLineNumbers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废</w:t>
                  </w:r>
                  <w:r>
                    <w:rPr>
                      <w:rFonts w:hint="default" w:ascii="Times New Roman" w:hAnsi="Times New Roman" w:cs="Times New Roman"/>
                      <w:color w:val="000000" w:themeColor="text1"/>
                      <w:kern w:val="2"/>
                      <w:sz w:val="21"/>
                      <w:szCs w:val="21"/>
                      <w:highlight w:val="none"/>
                      <w:u w:val="single" w:color="auto"/>
                      <w:lang w:val="en-US" w:eastAsia="zh-CN" w:bidi="ar-SA"/>
                      <w14:textFill>
                        <w14:solidFill>
                          <w14:schemeClr w14:val="tx1"/>
                        </w14:solidFill>
                      </w14:textFill>
                    </w:rPr>
                    <w:t>润滑油</w:t>
                  </w:r>
                  <w:r>
                    <w:rPr>
                      <w:rFonts w:hint="eastAsia" w:ascii="Times New Roman" w:hAnsi="Times New Roman" w:cs="Times New Roman"/>
                      <w:color w:val="000000" w:themeColor="text1"/>
                      <w:kern w:val="2"/>
                      <w:sz w:val="21"/>
                      <w:szCs w:val="21"/>
                      <w:highlight w:val="none"/>
                      <w:u w:val="single" w:color="auto"/>
                      <w:lang w:val="en-US" w:eastAsia="zh-CN" w:bidi="ar-SA"/>
                      <w14:textFill>
                        <w14:solidFill>
                          <w14:schemeClr w14:val="tx1"/>
                        </w14:solidFill>
                      </w14:textFill>
                    </w:rPr>
                    <w:t>、液压油</w:t>
                  </w:r>
                </w:p>
              </w:tc>
              <w:tc>
                <w:tcPr>
                  <w:tcW w:w="558" w:type="pct"/>
                  <w:tcBorders>
                    <w:tl2br w:val="nil"/>
                    <w:tr2bl w:val="nil"/>
                  </w:tcBorders>
                  <w:shd w:val="clear" w:color="auto" w:fill="auto"/>
                  <w:vAlign w:val="center"/>
                </w:tcPr>
                <w:p w14:paraId="5F074ED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0.</w:t>
                  </w:r>
                  <w:r>
                    <w:rPr>
                      <w:rFonts w:hint="default" w:ascii="Times New Roman" w:hAnsi="Times New Roman" w:cs="Times New Roman"/>
                      <w:color w:val="000000" w:themeColor="text1"/>
                      <w:spacing w:val="3"/>
                      <w:sz w:val="21"/>
                      <w:szCs w:val="21"/>
                      <w:highlight w:val="none"/>
                      <w:u w:val="single" w:color="auto"/>
                      <w:lang w:val="en-US" w:eastAsia="zh-CN"/>
                      <w14:textFill>
                        <w14:solidFill>
                          <w14:schemeClr w14:val="tx1"/>
                        </w14:solidFill>
                      </w14:textFill>
                    </w:rPr>
                    <w:t>01</w:t>
                  </w:r>
                </w:p>
              </w:tc>
              <w:tc>
                <w:tcPr>
                  <w:tcW w:w="700" w:type="pct"/>
                  <w:tcBorders>
                    <w:tl2br w:val="nil"/>
                    <w:tr2bl w:val="nil"/>
                  </w:tcBorders>
                  <w:shd w:val="clear" w:color="auto" w:fill="auto"/>
                  <w:vAlign w:val="center"/>
                </w:tcPr>
                <w:p w14:paraId="21AE682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0.</w:t>
                  </w:r>
                  <w:r>
                    <w:rPr>
                      <w:rFonts w:hint="default" w:ascii="Times New Roman" w:hAnsi="Times New Roman" w:cs="Times New Roman"/>
                      <w:color w:val="000000" w:themeColor="text1"/>
                      <w:spacing w:val="3"/>
                      <w:sz w:val="21"/>
                      <w:szCs w:val="21"/>
                      <w:highlight w:val="none"/>
                      <w:u w:val="single" w:color="auto"/>
                      <w:lang w:val="en-US" w:eastAsia="zh-CN"/>
                      <w14:textFill>
                        <w14:solidFill>
                          <w14:schemeClr w14:val="tx1"/>
                        </w14:solidFill>
                      </w14:textFill>
                    </w:rPr>
                    <w:t>01</w:t>
                  </w:r>
                </w:p>
              </w:tc>
              <w:tc>
                <w:tcPr>
                  <w:tcW w:w="1899" w:type="pct"/>
                  <w:vMerge w:val="continue"/>
                  <w:tcBorders>
                    <w:tl2br w:val="nil"/>
                    <w:tr2bl w:val="nil"/>
                  </w:tcBorders>
                  <w:shd w:val="clear" w:color="auto" w:fill="auto"/>
                  <w:vAlign w:val="center"/>
                </w:tcPr>
                <w:p w14:paraId="12663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p>
              </w:tc>
              <w:tc>
                <w:tcPr>
                  <w:tcW w:w="406" w:type="pct"/>
                  <w:tcBorders>
                    <w:tl2br w:val="nil"/>
                    <w:tr2bl w:val="nil"/>
                  </w:tcBorders>
                  <w:shd w:val="clear" w:color="auto" w:fill="auto"/>
                  <w:vAlign w:val="center"/>
                </w:tcPr>
                <w:p w14:paraId="78242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single" w:color="auto"/>
                      <w:vertAlign w:val="baseline"/>
                      <w:lang w:val="en-US" w:eastAsia="zh-CN"/>
                      <w14:textFill>
                        <w14:solidFill>
                          <w14:schemeClr w14:val="tx1"/>
                        </w14:solidFill>
                      </w14:textFill>
                    </w:rPr>
                    <w:t>2500</w:t>
                  </w:r>
                </w:p>
              </w:tc>
              <w:tc>
                <w:tcPr>
                  <w:tcW w:w="600" w:type="pct"/>
                  <w:tcBorders>
                    <w:tl2br w:val="nil"/>
                    <w:tr2bl w:val="nil"/>
                  </w:tcBorders>
                  <w:shd w:val="clear" w:color="auto" w:fill="auto"/>
                  <w:vAlign w:val="center"/>
                </w:tcPr>
                <w:p w14:paraId="05DEE4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t>0.000</w:t>
                  </w:r>
                  <w:r>
                    <w:rPr>
                      <w:rFonts w:hint="default" w:ascii="Times New Roman" w:hAnsi="Times New Roman" w:cs="Times New Roman"/>
                      <w:i w:val="0"/>
                      <w:iCs w:val="0"/>
                      <w:color w:val="000000" w:themeColor="text1"/>
                      <w:kern w:val="2"/>
                      <w:sz w:val="21"/>
                      <w:szCs w:val="21"/>
                      <w:highlight w:val="none"/>
                      <w:u w:val="single" w:color="auto"/>
                      <w:lang w:val="en-US" w:eastAsia="zh-CN" w:bidi="ar-SA"/>
                      <w14:textFill>
                        <w14:solidFill>
                          <w14:schemeClr w14:val="tx1"/>
                        </w14:solidFill>
                      </w14:textFill>
                    </w:rPr>
                    <w:t>0</w:t>
                  </w:r>
                  <w:r>
                    <w:rPr>
                      <w:rFonts w:hint="default" w:ascii="Times New Roman" w:hAnsi="Times New Roman" w:eastAsia="宋体" w:cs="Times New Roman"/>
                      <w:i w:val="0"/>
                      <w:iCs w:val="0"/>
                      <w:color w:val="000000" w:themeColor="text1"/>
                      <w:kern w:val="2"/>
                      <w:sz w:val="21"/>
                      <w:szCs w:val="21"/>
                      <w:highlight w:val="none"/>
                      <w:u w:val="single" w:color="auto"/>
                      <w:lang w:val="en-US" w:eastAsia="zh-CN" w:bidi="ar-SA"/>
                      <w14:textFill>
                        <w14:solidFill>
                          <w14:schemeClr w14:val="tx1"/>
                        </w14:solidFill>
                      </w14:textFill>
                    </w:rPr>
                    <w:t>04‬</w:t>
                  </w:r>
                </w:p>
              </w:tc>
            </w:tr>
            <w:tr w14:paraId="271BB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2" w:type="pct"/>
                  <w:tcBorders>
                    <w:tl2br w:val="nil"/>
                    <w:tr2bl w:val="nil"/>
                  </w:tcBorders>
                  <w:shd w:val="clear" w:color="auto" w:fill="auto"/>
                  <w:vAlign w:val="center"/>
                </w:tcPr>
                <w:p w14:paraId="45DBC97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17</w:t>
                  </w:r>
                </w:p>
              </w:tc>
              <w:tc>
                <w:tcPr>
                  <w:tcW w:w="582" w:type="pct"/>
                  <w:tcBorders>
                    <w:tl2br w:val="nil"/>
                    <w:tr2bl w:val="nil"/>
                  </w:tcBorders>
                  <w:shd w:val="clear" w:color="auto" w:fill="auto"/>
                  <w:vAlign w:val="center"/>
                </w:tcPr>
                <w:p w14:paraId="4273867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危险废物（除废润滑油、废液压油外）</w:t>
                  </w:r>
                </w:p>
              </w:tc>
              <w:tc>
                <w:tcPr>
                  <w:tcW w:w="558" w:type="pct"/>
                  <w:tcBorders>
                    <w:tl2br w:val="nil"/>
                    <w:tr2bl w:val="nil"/>
                  </w:tcBorders>
                  <w:shd w:val="clear" w:color="auto" w:fill="auto"/>
                  <w:vAlign w:val="center"/>
                </w:tcPr>
                <w:p w14:paraId="69A5A22D">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24.9513</w:t>
                  </w:r>
                </w:p>
              </w:tc>
              <w:tc>
                <w:tcPr>
                  <w:tcW w:w="700" w:type="pct"/>
                  <w:tcBorders>
                    <w:tl2br w:val="nil"/>
                    <w:tr2bl w:val="nil"/>
                  </w:tcBorders>
                  <w:shd w:val="clear" w:color="auto" w:fill="auto"/>
                  <w:vAlign w:val="center"/>
                </w:tcPr>
                <w:p w14:paraId="76E56EE2">
                  <w:pPr>
                    <w:keepNext w:val="0"/>
                    <w:keepLines w:val="0"/>
                    <w:widowControl/>
                    <w:suppressLineNumbers w:val="0"/>
                    <w:spacing w:before="0" w:beforeAutospacing="0" w:after="0" w:afterAutospacing="0"/>
                    <w:ind w:left="0" w:right="0"/>
                    <w:jc w:val="right"/>
                    <w:textAlignment w:val="center"/>
                    <w:rPr>
                      <w:rFonts w:hint="default"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24.9513</w:t>
                  </w:r>
                </w:p>
              </w:tc>
              <w:tc>
                <w:tcPr>
                  <w:tcW w:w="1899" w:type="pct"/>
                  <w:tcBorders>
                    <w:tl2br w:val="nil"/>
                    <w:tr2bl w:val="nil"/>
                  </w:tcBorders>
                  <w:shd w:val="clear" w:color="auto" w:fill="auto"/>
                  <w:vAlign w:val="center"/>
                </w:tcPr>
                <w:p w14:paraId="252E87E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健康危险急性毒性物质（类别2，类别3）</w:t>
                  </w:r>
                </w:p>
              </w:tc>
              <w:tc>
                <w:tcPr>
                  <w:tcW w:w="406" w:type="pct"/>
                  <w:tcBorders>
                    <w:tl2br w:val="nil"/>
                    <w:tr2bl w:val="nil"/>
                  </w:tcBorders>
                  <w:shd w:val="clear" w:color="auto" w:fill="auto"/>
                  <w:vAlign w:val="center"/>
                </w:tcPr>
                <w:p w14:paraId="435712A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50</w:t>
                  </w:r>
                </w:p>
              </w:tc>
              <w:tc>
                <w:tcPr>
                  <w:tcW w:w="600" w:type="pct"/>
                  <w:tcBorders>
                    <w:tl2br w:val="nil"/>
                    <w:tr2bl w:val="nil"/>
                  </w:tcBorders>
                  <w:shd w:val="clear" w:color="auto" w:fill="auto"/>
                  <w:vAlign w:val="center"/>
                </w:tcPr>
                <w:p w14:paraId="77C1EA1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0.499</w:t>
                  </w: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w:t>
                  </w:r>
                </w:p>
              </w:tc>
            </w:tr>
            <w:tr w14:paraId="2553A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4399" w:type="pct"/>
                  <w:gridSpan w:val="6"/>
                  <w:tcBorders>
                    <w:tl2br w:val="nil"/>
                    <w:tr2bl w:val="nil"/>
                  </w:tcBorders>
                  <w:shd w:val="clear" w:color="auto" w:fill="auto"/>
                  <w:vAlign w:val="center"/>
                </w:tcPr>
                <w:p w14:paraId="008A23E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t>合计</w:t>
                  </w:r>
                </w:p>
              </w:tc>
              <w:tc>
                <w:tcPr>
                  <w:tcW w:w="600" w:type="pct"/>
                  <w:tcBorders>
                    <w:tl2br w:val="nil"/>
                    <w:tr2bl w:val="nil"/>
                  </w:tcBorders>
                  <w:shd w:val="clear" w:color="auto" w:fill="auto"/>
                  <w:vAlign w:val="center"/>
                </w:tcPr>
                <w:p w14:paraId="7CD7829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84"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spacing w:val="3"/>
                      <w:sz w:val="21"/>
                      <w:szCs w:val="21"/>
                      <w:highlight w:val="none"/>
                      <w:u w:val="single" w:color="auto"/>
                      <w:lang w:val="en-US" w:eastAsia="zh-CN"/>
                      <w14:textFill>
                        <w14:solidFill>
                          <w14:schemeClr w14:val="tx1"/>
                        </w14:solidFill>
                      </w14:textFill>
                    </w:rPr>
                    <w:t>0.526004</w:t>
                  </w:r>
                </w:p>
              </w:tc>
            </w:tr>
          </w:tbl>
          <w:p w14:paraId="03E93221">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14:textFill>
                  <w14:solidFill>
                    <w14:schemeClr w14:val="tx1"/>
                  </w14:solidFill>
                </w14:textFill>
              </w:rPr>
              <w:t>根据《建设项目环境风险评价技术导则》（</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HJ169-2018</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）附录</w:t>
            </w:r>
            <w:r>
              <w:rPr>
                <w:rFonts w:hint="default" w:ascii="Times New Roman" w:hAnsi="Times New Roman" w:eastAsia="Times New Roman" w:cs="Times New Roman"/>
                <w:color w:val="000000" w:themeColor="text1"/>
                <w:sz w:val="24"/>
                <w:szCs w:val="24"/>
                <w:highlight w:val="none"/>
                <w:u w:val="single" w:color="auto"/>
                <w14:textFill>
                  <w14:solidFill>
                    <w14:schemeClr w14:val="tx1"/>
                  </w14:solidFill>
                </w14:textFill>
              </w:rPr>
              <w:t>C</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，本项</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目危险物质数量与临界量比值</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Q=</w:t>
            </w:r>
            <w:r>
              <w:rPr>
                <w:rFonts w:hint="eastAsia" w:ascii="Times New Roman" w:hAnsi="Times New Roman" w:cs="Times New Roman"/>
                <w:color w:val="000000" w:themeColor="text1"/>
                <w:spacing w:val="-4"/>
                <w:sz w:val="24"/>
                <w:szCs w:val="24"/>
                <w:highlight w:val="none"/>
                <w:u w:val="single" w:color="auto"/>
                <w:lang w:eastAsia="zh-CN"/>
                <w14:textFill>
                  <w14:solidFill>
                    <w14:schemeClr w14:val="tx1"/>
                  </w14:solidFill>
                </w14:textFill>
              </w:rPr>
              <w:t>0.526004‬</w:t>
            </w:r>
            <w:r>
              <w:rPr>
                <w:rFonts w:hint="default" w:ascii="Times New Roman" w:hAnsi="Times New Roman" w:cs="Times New Roman"/>
                <w:color w:val="000000" w:themeColor="text1"/>
                <w:spacing w:val="-4"/>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w:t>
            </w:r>
            <w:r>
              <w:rPr>
                <w:rFonts w:hint="default" w:ascii="Times New Roman" w:hAnsi="Times New Roman" w:eastAsia="Times New Roman" w:cs="Times New Roman"/>
                <w:color w:val="000000" w:themeColor="text1"/>
                <w:spacing w:val="-4"/>
                <w:sz w:val="24"/>
                <w:szCs w:val="24"/>
                <w:highlight w:val="none"/>
                <w:u w:val="single" w:color="auto"/>
                <w14:textFill>
                  <w14:solidFill>
                    <w14:schemeClr w14:val="tx1"/>
                  </w14:solidFill>
                </w14:textFill>
              </w:rPr>
              <w:t>1</w:t>
            </w:r>
            <w:r>
              <w:rPr>
                <w:rFonts w:hint="default" w:ascii="Times New Roman" w:hAnsi="Times New Roman" w:cs="Times New Roman"/>
                <w:color w:val="000000" w:themeColor="text1"/>
                <w:spacing w:val="-4"/>
                <w:sz w:val="24"/>
                <w:szCs w:val="24"/>
                <w:highlight w:val="none"/>
                <w:u w:val="single" w:color="auto"/>
                <w14:textFill>
                  <w14:solidFill>
                    <w14:schemeClr w14:val="tx1"/>
                  </w14:solidFill>
                </w14:textFill>
              </w:rPr>
              <w:t>，因此，判定项目环境风险潜势</w:t>
            </w:r>
            <w:r>
              <w:rPr>
                <w:rFonts w:hint="default" w:ascii="Times New Roman" w:hAnsi="Times New Roman" w:cs="Times New Roman"/>
                <w:color w:val="000000" w:themeColor="text1"/>
                <w:spacing w:val="-8"/>
                <w:sz w:val="24"/>
                <w:szCs w:val="24"/>
                <w:highlight w:val="none"/>
                <w:u w:val="single" w:color="auto"/>
                <w14:textFill>
                  <w14:solidFill>
                    <w14:schemeClr w14:val="tx1"/>
                  </w14:solidFill>
                </w14:textFill>
              </w:rPr>
              <w:t>为“Ⅰ”</w:t>
            </w:r>
            <w:r>
              <w:rPr>
                <w:rFonts w:hint="default" w:ascii="Times New Roman" w:hAnsi="Times New Roman" w:cs="Times New Roman"/>
                <w:color w:val="000000" w:themeColor="text1"/>
                <w:spacing w:val="-8"/>
                <w:sz w:val="24"/>
                <w:szCs w:val="24"/>
                <w:highlight w:val="none"/>
                <w:u w:val="single" w:color="auto"/>
                <w:lang w:eastAsia="zh-CN"/>
                <w14:textFill>
                  <w14:solidFill>
                    <w14:schemeClr w14:val="tx1"/>
                  </w14:solidFill>
                </w14:textFill>
              </w:rPr>
              <w:t>，</w:t>
            </w:r>
            <w:r>
              <w:rPr>
                <w:rFonts w:hint="default" w:ascii="Times New Roman" w:hAnsi="Times New Roman" w:cs="Times New Roman"/>
                <w:color w:val="000000" w:themeColor="text1"/>
                <w:spacing w:val="-8"/>
                <w:sz w:val="24"/>
                <w:szCs w:val="24"/>
                <w:highlight w:val="none"/>
                <w:u w:val="single" w:color="auto"/>
                <w14:textFill>
                  <w14:solidFill>
                    <w14:schemeClr w14:val="tx1"/>
                  </w14:solidFill>
                </w14:textFill>
              </w:rPr>
              <w:t>环境风险评价工作等级为简单分析。</w:t>
            </w:r>
          </w:p>
          <w:p w14:paraId="7F49E506">
            <w:pPr>
              <w:pStyle w:val="143"/>
              <w:keepNext w:val="0"/>
              <w:keepLines w:val="0"/>
              <w:pageBreakBefore w:val="0"/>
              <w:widowControl w:val="0"/>
              <w:suppressLineNumbers w:val="0"/>
              <w:tabs>
                <w:tab w:val="left" w:pos="714"/>
              </w:tabs>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5"/>
                <w:sz w:val="24"/>
                <w:szCs w:val="24"/>
                <w:highlight w:val="none"/>
                <w:u w:val="single" w:color="auto"/>
                <w14:textFill>
                  <w14:solidFill>
                    <w14:schemeClr w14:val="tx1"/>
                  </w14:solidFill>
                </w14:textFill>
              </w:rPr>
              <w:t>（</w:t>
            </w:r>
            <w:r>
              <w:rPr>
                <w:rFonts w:hint="default" w:ascii="Times New Roman" w:hAnsi="Times New Roman" w:eastAsia="Times New Roman" w:cs="Times New Roman"/>
                <w:b/>
                <w:bCs/>
                <w:color w:val="000000" w:themeColor="text1"/>
                <w:spacing w:val="-15"/>
                <w:sz w:val="24"/>
                <w:szCs w:val="24"/>
                <w:highlight w:val="none"/>
                <w:u w:val="single" w:color="auto"/>
                <w14:textFill>
                  <w14:solidFill>
                    <w14:schemeClr w14:val="tx1"/>
                  </w14:solidFill>
                </w14:textFill>
              </w:rPr>
              <w:t>4</w:t>
            </w:r>
            <w:r>
              <w:rPr>
                <w:rFonts w:hint="default" w:ascii="Times New Roman" w:hAnsi="Times New Roman" w:cs="Times New Roman"/>
                <w:color w:val="000000" w:themeColor="text1"/>
                <w:spacing w:val="-15"/>
                <w:sz w:val="24"/>
                <w:szCs w:val="24"/>
                <w:highlight w:val="none"/>
                <w:u w:val="single" w:color="auto"/>
                <w14:textFill>
                  <w14:solidFill>
                    <w14:schemeClr w14:val="tx1"/>
                  </w14:solidFill>
                </w14:textFill>
              </w:rPr>
              <w:t>）环境风险分析</w:t>
            </w:r>
          </w:p>
          <w:p w14:paraId="273CBC84">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①大气环境风险分析</w:t>
            </w:r>
          </w:p>
          <w:p w14:paraId="765CF5E3">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各类化学品、危险废物</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等风险物质在运输、储存过程中发生泄漏，泄漏物质具有较强的毒性，污染大气环境风险；可燃物质遇明火或高温条件下，易发生火灾事故，火灾事故中燃烧释放的浓烟和有毒有害气体直接排放，会对周边大气环境造成</w:t>
            </w:r>
            <w:r>
              <w:rPr>
                <w:rFonts w:hint="default" w:ascii="Times New Roman" w:hAnsi="Times New Roman" w:cs="Times New Roman"/>
                <w:color w:val="000000" w:themeColor="text1"/>
                <w:highlight w:val="none"/>
                <w:u w:val="single" w:color="auto"/>
                <w14:textFill>
                  <w14:solidFill>
                    <w14:schemeClr w14:val="tx1"/>
                  </w14:solidFill>
                </w14:textFill>
              </w:rPr>
              <w:t>次生</w:t>
            </w:r>
            <w:r>
              <w:rPr>
                <w:rFonts w:hint="default" w:ascii="Times New Roman" w:hAnsi="Times New Roman" w:cs="Times New Roman"/>
                <w:color w:val="000000" w:themeColor="text1"/>
                <w:highlight w:val="none"/>
                <w:u w:val="single" w:color="auto"/>
                <w:lang w:val="en-US" w:eastAsia="zh-CN"/>
                <w14:textFill>
                  <w14:solidFill>
                    <w14:schemeClr w14:val="tx1"/>
                  </w14:solidFill>
                </w14:textFill>
              </w:rPr>
              <w:t>环境的</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影响。</w:t>
            </w:r>
          </w:p>
          <w:p w14:paraId="0B51DFA9">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②地表水环境分析</w:t>
            </w:r>
          </w:p>
          <w:p w14:paraId="4860E8A1">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各类化学品、危险废物</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等风险物质在运输、储存程中发生泄漏，可能导致物质进入废水或雨水管网，会污染地表水体；此外在厂房发生火灾情况下，产生大量消防废水，收集处置不当直接进入附近地表水环境，对地表水水体造成严重污染。</w:t>
            </w:r>
          </w:p>
          <w:p w14:paraId="6E961AC4">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③地下水环境分析</w:t>
            </w:r>
          </w:p>
          <w:p w14:paraId="3FA04469">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各类化学品、危险废物</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等风险物质在运输、储存程中发生泄漏，若防渗层出现破损或防渗要求未达到相应标准，泄漏物质可能通过垂直渗入地下，进一步污染</w:t>
            </w:r>
            <w:r>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t>地下水环境。</w:t>
            </w:r>
          </w:p>
          <w:p w14:paraId="0AA9710F">
            <w:pPr>
              <w:keepNext w:val="0"/>
              <w:keepLines w:val="0"/>
              <w:suppressLineNumbers w:val="0"/>
              <w:spacing w:before="0" w:beforeAutospacing="0" w:after="0" w:afterAutospacing="0" w:line="360" w:lineRule="auto"/>
              <w:ind w:left="0" w:right="0" w:firstLine="432" w:firstLineChars="200"/>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2"/>
                <w:sz w:val="24"/>
                <w:szCs w:val="24"/>
                <w:highlight w:val="none"/>
                <w:u w:val="single" w:color="auto"/>
                <w14:textFill>
                  <w14:solidFill>
                    <w14:schemeClr w14:val="tx1"/>
                  </w14:solidFill>
                </w14:textFill>
              </w:rPr>
              <w:t>（</w:t>
            </w:r>
            <w:r>
              <w:rPr>
                <w:rFonts w:hint="default" w:ascii="Times New Roman" w:hAnsi="Times New Roman" w:eastAsia="Times New Roman" w:cs="Times New Roman"/>
                <w:b/>
                <w:bCs/>
                <w:color w:val="000000" w:themeColor="text1"/>
                <w:spacing w:val="-12"/>
                <w:sz w:val="24"/>
                <w:szCs w:val="24"/>
                <w:highlight w:val="none"/>
                <w:u w:val="single" w:color="auto"/>
                <w14:textFill>
                  <w14:solidFill>
                    <w14:schemeClr w14:val="tx1"/>
                  </w14:solidFill>
                </w14:textFill>
              </w:rPr>
              <w:t>4</w:t>
            </w:r>
            <w:r>
              <w:rPr>
                <w:rFonts w:hint="default" w:ascii="Times New Roman" w:hAnsi="Times New Roman" w:cs="Times New Roman"/>
                <w:color w:val="000000" w:themeColor="text1"/>
                <w:spacing w:val="-12"/>
                <w:sz w:val="24"/>
                <w:szCs w:val="24"/>
                <w:highlight w:val="none"/>
                <w:u w:val="single" w:color="auto"/>
                <w14:textFill>
                  <w14:solidFill>
                    <w14:schemeClr w14:val="tx1"/>
                  </w14:solidFill>
                </w14:textFill>
              </w:rPr>
              <w:t>）环境风险防范措施</w:t>
            </w:r>
          </w:p>
          <w:p w14:paraId="4951AC26">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14:textFill>
                  <w14:solidFill>
                    <w14:schemeClr w14:val="tx1"/>
                  </w14:solidFill>
                </w14:textFill>
              </w:rPr>
              <w:t>针对项目存在的风险物质和风险途径，本次</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提出以下风险防范措施：</w:t>
            </w:r>
          </w:p>
          <w:p w14:paraId="0D88EA00">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14:textFill>
                  <w14:solidFill>
                    <w14:schemeClr w14:val="tx1"/>
                  </w14:solidFill>
                </w14:textFill>
              </w:rPr>
              <w:t>①</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化学品、危险废物</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等风险物质应储存在阴凉、通风的库房内，采用密闭容器储存，在容器下方设置防渗托盘，远离火种、热源；</w:t>
            </w:r>
          </w:p>
          <w:p w14:paraId="2C6A7A42">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14:textFill>
                  <w14:solidFill>
                    <w14:schemeClr w14:val="tx1"/>
                  </w14:solidFill>
                </w14:textFill>
              </w:rPr>
              <w:t>②</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危化品</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储存区和危废暂存间按照重点防渗区要求建设；在试剂柜贮存地点与使用易燃试剂的设备处设立安全标志或涂刷相应的安全色。地面进行防腐防渗，并加强管理与维护，杜绝出现跑、冒、滴、漏现象。</w:t>
            </w:r>
          </w:p>
          <w:p w14:paraId="06B965E4">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14:textFill>
                  <w14:solidFill>
                    <w14:schemeClr w14:val="tx1"/>
                  </w14:solidFill>
                </w14:textFill>
              </w:rPr>
              <w:t>③危废运输应严格遵守《危险废物转移管理办法》的相关要求，并加强</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对运输人员的管理，杜绝因人为操作失误造成事故的可能性；</w:t>
            </w:r>
          </w:p>
          <w:p w14:paraId="443F05E1">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④由专人管理危废暂存间；</w:t>
            </w:r>
          </w:p>
          <w:p w14:paraId="436AF212">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14:textFill>
                  <w14:solidFill>
                    <w14:schemeClr w14:val="tx1"/>
                  </w14:solidFill>
                </w14:textFill>
              </w:rPr>
              <w:t>⑤配置必要的应急物资，如应急空桶、消防沙袋、呼吸面罩、手套、灭火器等。加强贮存管理，建立台账制度，要严订管理与操作章程。设立安全</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环保机构，专人负责，避免人为火灾的发生。</w:t>
            </w:r>
          </w:p>
          <w:p w14:paraId="4967ECF9">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⑥在雨水总排口处，设置雨水关闭阀门，发生火灾时</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应立即关闭雨水排口，</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利用雨水沟收集消防废水</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并利用消防水泵将消防废水抽至污水管道中，消防废水经污水管道收集后排入市政污水管网，最终进入</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w:t>
            </w:r>
          </w:p>
          <w:p w14:paraId="6EC1D244">
            <w:pPr>
              <w:pStyle w:val="143"/>
              <w:keepNext w:val="0"/>
              <w:keepLines w:val="0"/>
              <w:pageBreakBefore w:val="0"/>
              <w:widowControl w:val="0"/>
              <w:suppressLineNumbers w:val="0"/>
              <w:tabs>
                <w:tab w:val="left" w:pos="714"/>
              </w:tabs>
              <w:kinsoku/>
              <w:wordWrap/>
              <w:overflowPunct/>
              <w:topLinePunct w:val="0"/>
              <w:autoSpaceDE/>
              <w:autoSpaceDN/>
              <w:bidi w:val="0"/>
              <w:adjustRightInd w:val="0"/>
              <w:snapToGrid w:val="0"/>
              <w:spacing w:before="0" w:beforeAutospacing="0" w:after="0" w:afterAutospacing="0" w:line="360" w:lineRule="auto"/>
              <w:ind w:left="0" w:right="0" w:firstLine="432" w:firstLineChars="200"/>
              <w:textAlignment w:val="auto"/>
              <w:rPr>
                <w:rFonts w:hint="default" w:ascii="Times New Roman" w:hAnsi="Times New Roman"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pacing w:val="-12"/>
                <w:sz w:val="24"/>
                <w:szCs w:val="24"/>
                <w:highlight w:val="none"/>
                <w:u w:val="single" w:color="auto"/>
                <w14:textFill>
                  <w14:solidFill>
                    <w14:schemeClr w14:val="tx1"/>
                  </w14:solidFill>
                </w14:textFill>
              </w:rPr>
              <w:t>（</w:t>
            </w:r>
            <w:r>
              <w:rPr>
                <w:rFonts w:hint="default" w:ascii="Times New Roman" w:hAnsi="Times New Roman" w:eastAsia="Times New Roman" w:cs="Times New Roman"/>
                <w:b/>
                <w:bCs/>
                <w:color w:val="000000" w:themeColor="text1"/>
                <w:spacing w:val="-12"/>
                <w:sz w:val="24"/>
                <w:szCs w:val="24"/>
                <w:highlight w:val="none"/>
                <w:u w:val="single" w:color="auto"/>
                <w14:textFill>
                  <w14:solidFill>
                    <w14:schemeClr w14:val="tx1"/>
                  </w14:solidFill>
                </w14:textFill>
              </w:rPr>
              <w:t>5</w:t>
            </w:r>
            <w:r>
              <w:rPr>
                <w:rFonts w:hint="default" w:ascii="Times New Roman" w:hAnsi="Times New Roman" w:cs="Times New Roman"/>
                <w:color w:val="000000" w:themeColor="text1"/>
                <w:spacing w:val="-12"/>
                <w:sz w:val="24"/>
                <w:szCs w:val="24"/>
                <w:highlight w:val="none"/>
                <w:u w:val="single" w:color="auto"/>
                <w14:textFill>
                  <w14:solidFill>
                    <w14:schemeClr w14:val="tx1"/>
                  </w14:solidFill>
                </w14:textFill>
              </w:rPr>
              <w:t>）环境风险分析小结</w:t>
            </w:r>
          </w:p>
          <w:p w14:paraId="6C551AAF">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pacing w:val="3"/>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14:textFill>
                  <w14:solidFill>
                    <w14:schemeClr w14:val="tx1"/>
                  </w14:solidFill>
                </w14:textFill>
              </w:rPr>
              <w:t>综上所述，项目应严格落实上述措施，做好防火和消防措施。同时，项目应制定应急预案，配备必备的消防应急工具和卫生防护急救设备，加强防火安全教育，以便采取更有效的措施来监测灾情及防护火灾事故的进一步扩</w:t>
            </w:r>
            <w:r>
              <w:rPr>
                <w:rFonts w:hint="default" w:ascii="Times New Roman" w:hAnsi="Times New Roman" w:cs="Times New Roman"/>
                <w:color w:val="000000" w:themeColor="text1"/>
                <w:spacing w:val="1"/>
                <w:sz w:val="24"/>
                <w:szCs w:val="24"/>
                <w:highlight w:val="none"/>
                <w:u w:val="single" w:color="auto"/>
                <w14:textFill>
                  <w14:solidFill>
                    <w14:schemeClr w14:val="tx1"/>
                  </w14:solidFill>
                </w14:textFill>
              </w:rPr>
              <w:t>散。在采取有效的风险防范措施后，项目环境风险水</w:t>
            </w:r>
            <w:r>
              <w:rPr>
                <w:rFonts w:hint="default" w:ascii="Times New Roman" w:hAnsi="Times New Roman" w:cs="Times New Roman"/>
                <w:color w:val="000000" w:themeColor="text1"/>
                <w:sz w:val="24"/>
                <w:szCs w:val="24"/>
                <w:highlight w:val="none"/>
                <w:u w:val="single" w:color="auto"/>
                <w14:textFill>
                  <w14:solidFill>
                    <w14:schemeClr w14:val="tx1"/>
                  </w14:solidFill>
                </w14:textFill>
              </w:rPr>
              <w:t>平可以接受。</w:t>
            </w:r>
          </w:p>
          <w:p w14:paraId="2B7CC268">
            <w:pPr>
              <w:keepNext w:val="0"/>
              <w:keepLines w:val="0"/>
              <w:suppressLineNumbers w:val="0"/>
              <w:adjustRightInd w:val="0"/>
              <w:snapToGrid w:val="0"/>
              <w:spacing w:before="0" w:beforeAutospacing="0" w:after="0" w:afterAutospacing="0" w:line="360" w:lineRule="auto"/>
              <w:ind w:left="0" w:right="0" w:firstLine="498" w:firstLineChars="200"/>
              <w:rPr>
                <w:rFonts w:hint="default" w:ascii="Times New Roman" w:hAnsi="Times New Roman" w:cs="Times New Roman"/>
                <w:b/>
                <w:bCs w:val="0"/>
                <w:color w:val="000000" w:themeColor="text1"/>
                <w:spacing w:val="4"/>
                <w:sz w:val="24"/>
                <w:szCs w:val="24"/>
                <w:highlight w:val="none"/>
                <w:u w:val="single" w:color="auto"/>
                <w14:textFill>
                  <w14:solidFill>
                    <w14:schemeClr w14:val="tx1"/>
                  </w14:solidFill>
                </w14:textFill>
              </w:rPr>
            </w:pPr>
            <w:r>
              <w:rPr>
                <w:rFonts w:hint="default" w:ascii="Times New Roman" w:hAnsi="Times New Roman" w:cs="Times New Roman"/>
                <w:b/>
                <w:bCs w:val="0"/>
                <w:color w:val="000000" w:themeColor="text1"/>
                <w:spacing w:val="4"/>
                <w:sz w:val="24"/>
                <w:szCs w:val="24"/>
                <w:highlight w:val="none"/>
                <w:u w:val="single" w:color="auto"/>
                <w:lang w:val="en-US" w:eastAsia="zh-CN"/>
                <w14:textFill>
                  <w14:solidFill>
                    <w14:schemeClr w14:val="tx1"/>
                  </w14:solidFill>
                </w14:textFill>
              </w:rPr>
              <w:t>8</w:t>
            </w:r>
            <w:r>
              <w:rPr>
                <w:rFonts w:hint="default" w:ascii="Times New Roman" w:hAnsi="Times New Roman" w:cs="Times New Roman"/>
                <w:b/>
                <w:bCs w:val="0"/>
                <w:color w:val="000000" w:themeColor="text1"/>
                <w:spacing w:val="4"/>
                <w:sz w:val="24"/>
                <w:szCs w:val="24"/>
                <w:highlight w:val="none"/>
                <w:u w:val="single" w:color="auto"/>
                <w14:textFill>
                  <w14:solidFill>
                    <w14:schemeClr w14:val="tx1"/>
                  </w14:solidFill>
                </w14:textFill>
              </w:rPr>
              <w:t>、环境风险评价结论</w:t>
            </w:r>
          </w:p>
          <w:p w14:paraId="7C056F7A">
            <w:pPr>
              <w:pStyle w:val="12"/>
              <w:keepNext w:val="0"/>
              <w:keepLines w:val="0"/>
              <w:suppressLineNumbers w:val="0"/>
              <w:spacing w:beforeAutospacing="0" w:afterAutospacing="0" w:line="360" w:lineRule="auto"/>
              <w:ind w:left="0" w:firstLine="480" w:firstLineChars="200"/>
              <w:rPr>
                <w:rFonts w:hint="default" w:ascii="Times New Roman" w:hAnsi="Times New Roman" w:cs="Times New Roman"/>
                <w:color w:val="000000" w:themeColor="text1"/>
                <w:kern w:val="0"/>
                <w:sz w:val="24"/>
                <w:szCs w:val="24"/>
                <w:highlight w:val="none"/>
                <w:u w:val="single" w:color="auto"/>
                <w14:textFill>
                  <w14:solidFill>
                    <w14:schemeClr w14:val="tx1"/>
                  </w14:solidFill>
                </w14:textFill>
              </w:rPr>
            </w:pPr>
            <w:r>
              <w:rPr>
                <w:rFonts w:hint="default" w:ascii="Times New Roman" w:hAnsi="Times New Roman" w:cs="Times New Roman"/>
                <w:color w:val="000000" w:themeColor="text1"/>
                <w:kern w:val="0"/>
                <w:sz w:val="24"/>
                <w:szCs w:val="24"/>
                <w:highlight w:val="none"/>
                <w:u w:val="single" w:color="auto"/>
                <w14:textFill>
                  <w14:solidFill>
                    <w14:schemeClr w14:val="tx1"/>
                  </w14:solidFill>
                </w14:textFill>
              </w:rPr>
              <w:t>评价认为，只要企业严格按照有关规定、环评提出的风险防范措施与管理的要求实施，建立应急预案机制，环评单位要求建设单位编制突发环境事件应急预案，并接受当地政府等有关部门的监督检查，该项目发生泄漏和火灾爆炸事故的可能性将进一步降低，环境风险可以控制在可预知、可控制、可解决的情况之下，不会对外环境造成大的危害影响。</w:t>
            </w:r>
          </w:p>
          <w:p w14:paraId="1BBA21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highlight w:val="none"/>
                <w:u w:val="single" w:color="auto"/>
                <w14:textFill>
                  <w14:solidFill>
                    <w14:schemeClr w14:val="tx1"/>
                  </w14:solidFill>
                </w14:textFill>
              </w:rPr>
            </w:pPr>
            <w:r>
              <w:rPr>
                <w:rFonts w:hint="default" w:ascii="Times New Roman" w:hAnsi="Times New Roman" w:cs="Times New Roman"/>
                <w:b/>
                <w:bCs/>
                <w:color w:val="000000" w:themeColor="text1"/>
                <w:sz w:val="24"/>
                <w:szCs w:val="24"/>
                <w:highlight w:val="none"/>
                <w:u w:val="single" w:color="auto"/>
                <w14:textFill>
                  <w14:solidFill>
                    <w14:schemeClr w14:val="tx1"/>
                  </w14:solidFill>
                </w14:textFill>
              </w:rPr>
              <w:t>表</w:t>
            </w: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 xml:space="preserve">4-19 </w:t>
            </w:r>
            <w:r>
              <w:rPr>
                <w:rFonts w:hint="default" w:ascii="Times New Roman" w:hAnsi="Times New Roman" w:cs="Times New Roman"/>
                <w:b/>
                <w:bCs/>
                <w:color w:val="000000" w:themeColor="text1"/>
                <w:sz w:val="24"/>
                <w:szCs w:val="24"/>
                <w:highlight w:val="none"/>
                <w:u w:val="single" w:color="auto"/>
                <w14:textFill>
                  <w14:solidFill>
                    <w14:schemeClr w14:val="tx1"/>
                  </w14:solidFill>
                </w14:textFill>
              </w:rPr>
              <w:t xml:space="preserve">  建设项目简单分析内容表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95"/>
              <w:gridCol w:w="1069"/>
              <w:gridCol w:w="1981"/>
              <w:gridCol w:w="1445"/>
              <w:gridCol w:w="2476"/>
            </w:tblGrid>
            <w:tr w14:paraId="2A8C8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931" w:type="pct"/>
                  <w:tcBorders>
                    <w:tl2br w:val="nil"/>
                    <w:tr2bl w:val="nil"/>
                  </w:tcBorders>
                  <w:shd w:val="clear" w:color="auto" w:fill="auto"/>
                  <w:noWrap w:val="0"/>
                  <w:vAlign w:val="center"/>
                </w:tcPr>
                <w:p w14:paraId="43E2BBE4">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color w:val="000000" w:themeColor="text1"/>
                      <w:sz w:val="21"/>
                      <w:szCs w:val="21"/>
                      <w:highlight w:val="none"/>
                      <w:u w:val="single" w:color="auto"/>
                      <w14:textFill>
                        <w14:solidFill>
                          <w14:schemeClr w14:val="tx1"/>
                        </w14:solidFill>
                      </w14:textFill>
                    </w:rPr>
                    <w:t>建设项目名称</w:t>
                  </w:r>
                </w:p>
              </w:tc>
              <w:tc>
                <w:tcPr>
                  <w:tcW w:w="4068" w:type="pct"/>
                  <w:gridSpan w:val="4"/>
                  <w:tcBorders>
                    <w:tl2br w:val="nil"/>
                    <w:tr2bl w:val="nil"/>
                  </w:tcBorders>
                  <w:shd w:val="clear" w:color="auto" w:fill="auto"/>
                  <w:noWrap w:val="0"/>
                  <w:vAlign w:val="center"/>
                </w:tcPr>
                <w:p w14:paraId="2AD944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湖南佑辉光学科技有限公司新建年产300万副护目镜生产基地项目</w:t>
                  </w:r>
                </w:p>
              </w:tc>
            </w:tr>
            <w:tr w14:paraId="5E00F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931" w:type="pct"/>
                  <w:tcBorders>
                    <w:tl2br w:val="nil"/>
                    <w:tr2bl w:val="nil"/>
                  </w:tcBorders>
                  <w:shd w:val="clear" w:color="auto" w:fill="auto"/>
                  <w:noWrap w:val="0"/>
                  <w:vAlign w:val="center"/>
                </w:tcPr>
                <w:p w14:paraId="4A1D55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建设地点</w:t>
                  </w:r>
                </w:p>
              </w:tc>
              <w:tc>
                <w:tcPr>
                  <w:tcW w:w="624" w:type="pct"/>
                  <w:tcBorders>
                    <w:tl2br w:val="nil"/>
                    <w:tr2bl w:val="nil"/>
                  </w:tcBorders>
                  <w:shd w:val="clear" w:color="auto" w:fill="auto"/>
                  <w:noWrap w:val="0"/>
                  <w:vAlign w:val="center"/>
                </w:tcPr>
                <w:p w14:paraId="32E616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湖南省</w:t>
                  </w:r>
                </w:p>
              </w:tc>
              <w:tc>
                <w:tcPr>
                  <w:tcW w:w="1156" w:type="pct"/>
                  <w:tcBorders>
                    <w:tl2br w:val="nil"/>
                    <w:tr2bl w:val="nil"/>
                  </w:tcBorders>
                  <w:shd w:val="clear" w:color="auto" w:fill="auto"/>
                  <w:noWrap w:val="0"/>
                  <w:vAlign w:val="center"/>
                </w:tcPr>
                <w:p w14:paraId="660685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永州市</w:t>
                  </w:r>
                </w:p>
              </w:tc>
              <w:tc>
                <w:tcPr>
                  <w:tcW w:w="843" w:type="pct"/>
                  <w:tcBorders>
                    <w:tl2br w:val="nil"/>
                    <w:tr2bl w:val="nil"/>
                  </w:tcBorders>
                  <w:shd w:val="clear" w:color="auto" w:fill="auto"/>
                  <w:noWrap w:val="0"/>
                  <w:vAlign w:val="center"/>
                </w:tcPr>
                <w:p w14:paraId="6647A7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祁阳县</w:t>
                  </w:r>
                </w:p>
              </w:tc>
              <w:tc>
                <w:tcPr>
                  <w:tcW w:w="1444" w:type="pct"/>
                  <w:tcBorders>
                    <w:tl2br w:val="nil"/>
                    <w:tr2bl w:val="nil"/>
                  </w:tcBorders>
                  <w:shd w:val="clear" w:color="auto" w:fill="auto"/>
                  <w:noWrap w:val="0"/>
                  <w:vAlign w:val="center"/>
                </w:tcPr>
                <w:p w14:paraId="739C65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长流路370号</w:t>
                  </w:r>
                </w:p>
              </w:tc>
            </w:tr>
            <w:tr w14:paraId="05889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931" w:type="pct"/>
                  <w:tcBorders>
                    <w:tl2br w:val="nil"/>
                    <w:tr2bl w:val="nil"/>
                  </w:tcBorders>
                  <w:shd w:val="clear" w:color="auto" w:fill="auto"/>
                  <w:noWrap w:val="0"/>
                  <w:vAlign w:val="center"/>
                </w:tcPr>
                <w:p w14:paraId="2E4979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地理坐标</w:t>
                  </w:r>
                </w:p>
              </w:tc>
              <w:tc>
                <w:tcPr>
                  <w:tcW w:w="624" w:type="pct"/>
                  <w:tcBorders>
                    <w:tl2br w:val="nil"/>
                    <w:tr2bl w:val="nil"/>
                  </w:tcBorders>
                  <w:shd w:val="clear" w:color="auto" w:fill="auto"/>
                  <w:noWrap w:val="0"/>
                  <w:vAlign w:val="center"/>
                </w:tcPr>
                <w:p w14:paraId="755444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经度</w:t>
                  </w:r>
                </w:p>
              </w:tc>
              <w:tc>
                <w:tcPr>
                  <w:tcW w:w="1156" w:type="pct"/>
                  <w:tcBorders>
                    <w:tl2br w:val="nil"/>
                    <w:tr2bl w:val="nil"/>
                  </w:tcBorders>
                  <w:shd w:val="clear" w:color="auto" w:fill="auto"/>
                  <w:noWrap w:val="0"/>
                  <w:vAlign w:val="center"/>
                </w:tcPr>
                <w:p w14:paraId="29505D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111°51′18.410″</w:t>
                  </w:r>
                </w:p>
              </w:tc>
              <w:tc>
                <w:tcPr>
                  <w:tcW w:w="843" w:type="pct"/>
                  <w:tcBorders>
                    <w:tl2br w:val="nil"/>
                    <w:tr2bl w:val="nil"/>
                  </w:tcBorders>
                  <w:shd w:val="clear" w:color="auto" w:fill="auto"/>
                  <w:noWrap w:val="0"/>
                  <w:vAlign w:val="center"/>
                </w:tcPr>
                <w:p w14:paraId="64593E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纬度</w:t>
                  </w:r>
                </w:p>
              </w:tc>
              <w:tc>
                <w:tcPr>
                  <w:tcW w:w="1444" w:type="pct"/>
                  <w:tcBorders>
                    <w:tl2br w:val="nil"/>
                    <w:tr2bl w:val="nil"/>
                  </w:tcBorders>
                  <w:shd w:val="clear" w:color="auto" w:fill="auto"/>
                  <w:noWrap w:val="0"/>
                  <w:vAlign w:val="center"/>
                </w:tcPr>
                <w:p w14:paraId="6D7D12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26°32′54.293″</w:t>
                  </w:r>
                </w:p>
              </w:tc>
            </w:tr>
            <w:tr w14:paraId="0990C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931" w:type="pct"/>
                  <w:tcBorders>
                    <w:tl2br w:val="nil"/>
                    <w:tr2bl w:val="nil"/>
                  </w:tcBorders>
                  <w:shd w:val="clear" w:color="auto" w:fill="auto"/>
                  <w:noWrap w:val="0"/>
                  <w:vAlign w:val="center"/>
                </w:tcPr>
                <w:p w14:paraId="35D81C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主要危险物质及分布</w:t>
                  </w:r>
                </w:p>
              </w:tc>
              <w:tc>
                <w:tcPr>
                  <w:tcW w:w="4068" w:type="pct"/>
                  <w:gridSpan w:val="4"/>
                  <w:tcBorders>
                    <w:tl2br w:val="nil"/>
                    <w:tr2bl w:val="nil"/>
                  </w:tcBorders>
                  <w:shd w:val="clear" w:color="auto" w:fill="auto"/>
                  <w:noWrap w:val="0"/>
                  <w:vAlign w:val="center"/>
                </w:tcPr>
                <w:p w14:paraId="564274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u w:val="single" w:color="auto"/>
                      <w:lang w:val="en-US" w:eastAsia="zh-CN"/>
                      <w14:textFill>
                        <w14:solidFill>
                          <w14:schemeClr w14:val="tx1"/>
                        </w14:solidFill>
                      </w14:textFill>
                    </w:rPr>
                    <w:t>生产车间、</w:t>
                  </w: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化学品</w:t>
                  </w:r>
                  <w:r>
                    <w:rPr>
                      <w:rFonts w:hint="eastAsia" w:ascii="Times New Roman" w:hAnsi="Times New Roman" w:cs="Times New Roman"/>
                      <w:color w:val="000000" w:themeColor="text1"/>
                      <w:kern w:val="0"/>
                      <w:sz w:val="21"/>
                      <w:szCs w:val="21"/>
                      <w:highlight w:val="none"/>
                      <w:u w:val="single" w:color="auto"/>
                      <w:lang w:val="en-US" w:eastAsia="zh-CN"/>
                      <w14:textFill>
                        <w14:solidFill>
                          <w14:schemeClr w14:val="tx1"/>
                        </w14:solidFill>
                      </w14:textFill>
                    </w:rPr>
                    <w:t>仓库</w:t>
                  </w:r>
                  <w:r>
                    <w:rPr>
                      <w:rFonts w:hint="default" w:ascii="Times New Roman" w:hAnsi="Times New Roman" w:eastAsia="宋体" w:cs="Times New Roman"/>
                      <w:color w:val="000000" w:themeColor="text1"/>
                      <w:kern w:val="0"/>
                      <w:sz w:val="21"/>
                      <w:szCs w:val="21"/>
                      <w:highlight w:val="none"/>
                      <w:u w:val="single" w:color="auto"/>
                      <w:lang w:val="en-US" w:eastAsia="zh-CN"/>
                      <w14:textFill>
                        <w14:solidFill>
                          <w14:schemeClr w14:val="tx1"/>
                        </w14:solidFill>
                      </w14:textFill>
                    </w:rPr>
                    <w:t>、危险废物等</w:t>
                  </w:r>
                </w:p>
              </w:tc>
            </w:tr>
            <w:tr w14:paraId="7358E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931" w:type="pct"/>
                  <w:tcBorders>
                    <w:tl2br w:val="nil"/>
                    <w:tr2bl w:val="nil"/>
                  </w:tcBorders>
                  <w:shd w:val="clear" w:color="auto" w:fill="auto"/>
                  <w:noWrap w:val="0"/>
                  <w:vAlign w:val="center"/>
                </w:tcPr>
                <w:p w14:paraId="1A76B36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环境影响途径及危害后果（大气、地表水、地下水等）</w:t>
                  </w:r>
                </w:p>
              </w:tc>
              <w:tc>
                <w:tcPr>
                  <w:tcW w:w="4068" w:type="pct"/>
                  <w:gridSpan w:val="4"/>
                  <w:tcBorders>
                    <w:tl2br w:val="nil"/>
                    <w:tr2bl w:val="nil"/>
                  </w:tcBorders>
                  <w:shd w:val="clear" w:color="auto" w:fill="auto"/>
                  <w:noWrap w:val="0"/>
                  <w:vAlign w:val="center"/>
                </w:tcPr>
                <w:p w14:paraId="74D7AA3D">
                  <w:pPr>
                    <w:keepNext w:val="0"/>
                    <w:keepLines w:val="0"/>
                    <w:suppressLineNumbers w:val="0"/>
                    <w:spacing w:before="0" w:beforeAutospacing="0" w:after="0" w:afterAutospacing="0"/>
                    <w:ind w:left="0" w:right="0" w:firstLine="420" w:firstLineChars="200"/>
                    <w:jc w:val="cente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t>泄漏事故污染</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地表水</w:t>
                  </w:r>
                </w:p>
                <w:p w14:paraId="717D917C">
                  <w:pPr>
                    <w:keepNext w:val="0"/>
                    <w:keepLines w:val="0"/>
                    <w:suppressLineNumbers w:val="0"/>
                    <w:spacing w:before="0" w:beforeAutospacing="0" w:after="0" w:afterAutospacing="0"/>
                    <w:ind w:left="0" w:right="0" w:firstLine="420" w:firstLineChars="200"/>
                    <w:jc w:val="cente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t>火灾事故</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次生</w:t>
                  </w:r>
                  <w:r>
                    <w:rPr>
                      <w:rFonts w:hint="default" w:ascii="Times New Roman" w:hAnsi="Times New Roman" w:cs="Times New Roman"/>
                      <w:color w:val="000000" w:themeColor="text1"/>
                      <w:sz w:val="21"/>
                      <w:szCs w:val="21"/>
                      <w:highlight w:val="none"/>
                      <w:u w:val="single" w:color="auto"/>
                      <w:lang w:eastAsia="zh-CN"/>
                      <w14:textFill>
                        <w14:solidFill>
                          <w14:schemeClr w14:val="tx1"/>
                        </w14:solidFill>
                      </w14:textFill>
                    </w:rPr>
                    <w:t>环境污染</w:t>
                  </w:r>
                  <w:r>
                    <w:rPr>
                      <w:rFonts w:hint="default" w:ascii="Times New Roman" w:hAnsi="Times New Roman" w:cs="Times New Roman"/>
                      <w:color w:val="000000" w:themeColor="text1"/>
                      <w:sz w:val="21"/>
                      <w:szCs w:val="21"/>
                      <w:highlight w:val="none"/>
                      <w:u w:val="single" w:color="auto"/>
                      <w:lang w:val="en-US" w:eastAsia="zh-CN"/>
                      <w14:textFill>
                        <w14:solidFill>
                          <w14:schemeClr w14:val="tx1"/>
                        </w14:solidFill>
                      </w14:textFill>
                    </w:rPr>
                    <w:t>事件</w:t>
                  </w:r>
                </w:p>
              </w:tc>
            </w:tr>
            <w:tr w14:paraId="1465F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931" w:type="pct"/>
                  <w:tcBorders>
                    <w:tl2br w:val="nil"/>
                    <w:tr2bl w:val="nil"/>
                  </w:tcBorders>
                  <w:shd w:val="clear" w:color="auto" w:fill="auto"/>
                  <w:noWrap w:val="0"/>
                  <w:vAlign w:val="center"/>
                </w:tcPr>
                <w:p w14:paraId="24BEE5C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风险防范措施要求</w:t>
                  </w:r>
                </w:p>
              </w:tc>
              <w:tc>
                <w:tcPr>
                  <w:tcW w:w="4068" w:type="pct"/>
                  <w:gridSpan w:val="4"/>
                  <w:tcBorders>
                    <w:tl2br w:val="nil"/>
                    <w:tr2bl w:val="nil"/>
                  </w:tcBorders>
                  <w:shd w:val="clear" w:color="auto" w:fill="auto"/>
                  <w:noWrap w:val="0"/>
                  <w:vAlign w:val="center"/>
                </w:tcPr>
                <w:p w14:paraId="759C04B2">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①大气环境风险分析</w:t>
                  </w:r>
                </w:p>
                <w:p w14:paraId="1699D011">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各类化学品、危险废物等风险物质在运输、储存过程中发生泄漏，泄漏物质具有较强的毒性，污染大气环境风险；可燃物质遇明火或高温条件下，易发生火灾事故，火灾事故中燃烧释放的浓烟和有毒有害气体直接排放，会对周边大气环境造成次生环境的影响。</w:t>
                  </w:r>
                </w:p>
                <w:p w14:paraId="098B197A">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②地表水环境分析</w:t>
                  </w:r>
                </w:p>
                <w:p w14:paraId="721A02CE">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各类化学品、危险废物等风险物质在运输、储存程中发生泄漏，可能导致物质进入废水或雨水管网，会污染地表水体；此外在厂房发生火灾情况下，产生大量消防废水，收集处置不当直接进入附近地表水环境，对地表水水体造成严重污染。</w:t>
                  </w:r>
                </w:p>
                <w:p w14:paraId="5C091C68">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③地下水环境分析</w:t>
                  </w:r>
                </w:p>
                <w:p w14:paraId="564EA6B7">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各类化学品、危险废物等风险物质在运输、储存程中发生泄漏，若防渗层出现破损或防渗要求未达到相应标准，泄漏物质可能通过垂直渗入地下，进一步污染地下水环境。</w:t>
                  </w:r>
                </w:p>
                <w:p w14:paraId="291ADC7A">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（4）环境风险防范措施</w:t>
                  </w:r>
                </w:p>
                <w:p w14:paraId="19C68ED2">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针对项目存在的风险物质和风险途径，本次提出以下风险防范措施：</w:t>
                  </w:r>
                </w:p>
                <w:p w14:paraId="1C5F6B81">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①化学品、危险废物等风险物质应储存在阴凉、通风的库房内，采用密闭容器储存，在容器下方设置防渗托盘，远离火种、热源；</w:t>
                  </w:r>
                </w:p>
                <w:p w14:paraId="26F8FE65">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②危化品储存区和危废暂存间按照重点防渗区要求建设；在试剂柜贮存地点与使用易燃试剂的设备处设立安全标志或涂刷相应的安全色。地面进行防腐防渗，并加强管理与维护，杜绝出现跑、冒、滴、漏现象。</w:t>
                  </w:r>
                </w:p>
                <w:p w14:paraId="50BF466E">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③危废运输应严格遵守《危险废物转移管理办法》的相关要求，并加强对运输人员的管理，杜绝因人为操作失误造成事故的可能性；</w:t>
                  </w:r>
                </w:p>
                <w:p w14:paraId="63EB9ECD">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④由专人管理危废暂存间；</w:t>
                  </w:r>
                </w:p>
                <w:p w14:paraId="3BC8B899">
                  <w:pPr>
                    <w:pStyle w:val="14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⑤配置必要的应急物资，如应急空桶、消防沙袋、呼吸面罩、手套、灭火器等。加强贮存管理，建立台账制度，要严订管理与操作章程。设立安全环保机构，专人负责，避免人为火灾的发生。</w:t>
                  </w:r>
                </w:p>
                <w:p w14:paraId="381120F1">
                  <w:pPr>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single" w:color="auto"/>
                      <w:lang w:val="en-US" w:eastAsia="zh-CN" w:bidi="ar-SA"/>
                      <w14:textFill>
                        <w14:solidFill>
                          <w14:schemeClr w14:val="tx1"/>
                        </w14:solidFill>
                      </w14:textFill>
                    </w:rPr>
                    <w:t>⑥在雨水总排口处，设置雨水关闭阀门，发生火灾时应立即关闭雨水排口，利用雨水沟收集消防废水，并利用消防水泵将消防废水抽至污水管道中，消防废水经污水管道收集后排入市政污水管网，最终进入白竹污水处理厂处理。</w:t>
                  </w:r>
                </w:p>
              </w:tc>
            </w:tr>
            <w:tr w14:paraId="1D4AE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931" w:type="pct"/>
                  <w:tcBorders>
                    <w:tl2br w:val="nil"/>
                    <w:tr2bl w:val="nil"/>
                  </w:tcBorders>
                  <w:shd w:val="clear" w:color="auto" w:fill="auto"/>
                  <w:noWrap w:val="0"/>
                  <w:vAlign w:val="center"/>
                </w:tcPr>
                <w:p w14:paraId="395616D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填表说明（列出项目相关信息及评价说明）</w:t>
                  </w:r>
                </w:p>
              </w:tc>
              <w:tc>
                <w:tcPr>
                  <w:tcW w:w="4068" w:type="pct"/>
                  <w:gridSpan w:val="4"/>
                  <w:tcBorders>
                    <w:tl2br w:val="nil"/>
                    <w:tr2bl w:val="nil"/>
                  </w:tcBorders>
                  <w:shd w:val="clear" w:color="auto" w:fill="auto"/>
                  <w:noWrap w:val="0"/>
                  <w:vAlign w:val="center"/>
                </w:tcPr>
                <w:p w14:paraId="134D64B3">
                  <w:pPr>
                    <w:keepNext w:val="0"/>
                    <w:keepLines w:val="0"/>
                    <w:suppressLineNumbers w:val="0"/>
                    <w:spacing w:before="0" w:beforeAutospacing="0" w:after="0" w:afterAutospacing="0"/>
                    <w:ind w:left="0" w:right="0" w:firstLine="420" w:firstLineChars="200"/>
                    <w:jc w:val="left"/>
                    <w:rPr>
                      <w:rFonts w:hint="default" w:ascii="Times New Roman" w:hAnsi="Times New Roman" w:cs="Times New Roman"/>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color w:val="000000" w:themeColor="text1"/>
                      <w:sz w:val="21"/>
                      <w:szCs w:val="21"/>
                      <w:highlight w:val="none"/>
                      <w:u w:val="single" w:color="auto"/>
                      <w14:textFill>
                        <w14:solidFill>
                          <w14:schemeClr w14:val="tx1"/>
                        </w14:solidFill>
                      </w14:textFill>
                    </w:rPr>
                    <w:t>评价认为，只要企业严格按照有关规定、环评提出的风险防范措施与管理的要求实施，建立应急预案机制，环评单位要求建设单位编制突发环境事件应急预案，并接受当地政府等有关部门的监督检查，该项目发生泄漏和火灾爆炸事故的可能性将进一步降低，环境风险可以控制在可预知、可控制、可解决的情况之下，不会对外环境造成大的危害影响。</w:t>
                  </w:r>
                </w:p>
              </w:tc>
            </w:tr>
          </w:tbl>
          <w:p w14:paraId="4BF61EAE">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color w:val="000000" w:themeColor="text1"/>
                <w:sz w:val="24"/>
                <w:szCs w:val="24"/>
                <w:highlight w:val="none"/>
                <w:u w:val="single" w:color="auto"/>
                <w:lang w:val="en-US" w:eastAsia="zh-CN"/>
                <w14:textFill>
                  <w14:solidFill>
                    <w14:schemeClr w14:val="tx1"/>
                  </w14:solidFill>
                </w14:textFill>
              </w:rPr>
              <w:t>9</w:t>
            </w:r>
            <w:r>
              <w:rPr>
                <w:rFonts w:hint="default" w:ascii="Times New Roman" w:hAnsi="Times New Roman" w:eastAsia="宋体" w:cs="Times New Roman"/>
                <w:b/>
                <w:color w:val="000000" w:themeColor="text1"/>
                <w:sz w:val="24"/>
                <w:szCs w:val="24"/>
                <w:highlight w:val="none"/>
                <w:u w:val="single" w:color="auto"/>
                <w:lang w:val="en-US" w:eastAsia="zh-CN"/>
                <w14:textFill>
                  <w14:solidFill>
                    <w14:schemeClr w14:val="tx1"/>
                  </w14:solidFill>
                </w14:textFill>
              </w:rPr>
              <w:t>、环境管理要求</w:t>
            </w:r>
          </w:p>
          <w:p w14:paraId="444E3A1C">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针对本项目正常运行阶段所产生的危险废物的日常管理提出要求：</w:t>
            </w:r>
          </w:p>
          <w:p w14:paraId="1B771188">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①履行申报登记制度；</w:t>
            </w:r>
          </w:p>
          <w:p w14:paraId="1AECEC44">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②建立台账管理制度，企业须做好危险废物情况的记录，记录上需注明危险废物 的名称、来源、数量、特性和包装容器的类别；</w:t>
            </w:r>
          </w:p>
          <w:p w14:paraId="60335482">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③委托处置应执行报批和转移联单等制度；</w:t>
            </w:r>
          </w:p>
          <w:p w14:paraId="15A2EC96">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④定期对暂存的危险废物包装容器及贮存设施进行检查，及早发现破损，及时采 取措施清理更换；</w:t>
            </w:r>
          </w:p>
          <w:p w14:paraId="5D533AF8">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⑤危险废物的</w:t>
            </w:r>
            <w:r>
              <w:rPr>
                <w:rFonts w:hint="default" w:ascii="Times New Roman" w:hAnsi="Times New Roman" w:cs="Times New Roman"/>
                <w:color w:val="000000" w:themeColor="text1"/>
                <w:sz w:val="24"/>
                <w:szCs w:val="24"/>
                <w:highlight w:val="none"/>
                <w:u w:val="single" w:color="auto"/>
                <w:lang w:eastAsia="zh-CN"/>
                <w14:textFill>
                  <w14:solidFill>
                    <w14:schemeClr w14:val="tx1"/>
                  </w14:solidFill>
                </w14:textFill>
              </w:rPr>
              <w:t>泄漏</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液等需设置</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防渗托盘</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收集后委托有资质单位处置，避免 进入水体。</w:t>
            </w:r>
          </w:p>
          <w:p w14:paraId="28FF3EA8">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⑥直接从事收集、贮存、运输、利用、处置危险废物的人员，应当接受专业培训，经考核合格，方可从事该项工作。</w:t>
            </w:r>
          </w:p>
          <w:p w14:paraId="4344FDB5">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⑦固废贮存</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处置</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场所规范化设置，固体废物贮存</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处置</w:t>
            </w:r>
            <w:r>
              <w:rPr>
                <w:rFonts w:hint="default" w:ascii="Times New Roman" w:hAnsi="Times New Roman" w:eastAsia="宋体" w:cs="Times New Roman"/>
                <w:color w:val="000000" w:themeColor="text1"/>
                <w:sz w:val="24"/>
                <w:szCs w:val="24"/>
                <w:highlight w:val="none"/>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场所应在醒目处设置标志牌。</w:t>
            </w:r>
          </w:p>
          <w:p w14:paraId="329007A1">
            <w:pPr>
              <w:keepNext w:val="0"/>
              <w:keepLines w:val="0"/>
              <w:suppressLineNumbers w:val="0"/>
              <w:tabs>
                <w:tab w:val="left" w:pos="8918"/>
              </w:tabs>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环保投资</w:t>
            </w:r>
          </w:p>
          <w:p w14:paraId="15F2B59C">
            <w:pPr>
              <w:keepNext w:val="0"/>
              <w:keepLines w:val="0"/>
              <w:suppressLineNumbers w:val="0"/>
              <w:tabs>
                <w:tab w:val="left" w:pos="8918"/>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本项目总投</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15000</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万元，根据项目排污情况分析，估计环保投资约</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64‬‬</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万元，环保投资占项目总投资</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0.427</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%。项目环保投资估算见表4-</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w:t>
            </w:r>
          </w:p>
          <w:p w14:paraId="61830241">
            <w:pPr>
              <w:keepNext/>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000000" w:themeColor="text1"/>
                <w:kern w:val="0"/>
                <w:sz w:val="24"/>
                <w:szCs w:val="24"/>
                <w:highlight w:val="none"/>
                <w:u w:val="single" w:color="auto"/>
                <w14:textFill>
                  <w14:solidFill>
                    <w14:schemeClr w14:val="tx1"/>
                  </w14:solidFill>
                </w14:textFill>
              </w:rPr>
            </w:pPr>
            <w:r>
              <w:rPr>
                <w:rFonts w:hint="default" w:ascii="Times New Roman" w:hAnsi="Times New Roman" w:cs="Times New Roman"/>
                <w:b/>
                <w:color w:val="000000" w:themeColor="text1"/>
                <w:kern w:val="0"/>
                <w:sz w:val="24"/>
                <w:szCs w:val="24"/>
                <w:highlight w:val="none"/>
                <w:u w:val="single" w:color="auto"/>
                <w14:textFill>
                  <w14:solidFill>
                    <w14:schemeClr w14:val="tx1"/>
                  </w14:solidFill>
                </w14:textFill>
              </w:rPr>
              <w:t>表4-</w:t>
            </w:r>
            <w:r>
              <w:rPr>
                <w:rFonts w:hint="default" w:ascii="Times New Roman" w:hAnsi="Times New Roman" w:cs="Times New Roman"/>
                <w:b/>
                <w:color w:val="000000" w:themeColor="text1"/>
                <w:kern w:val="0"/>
                <w:sz w:val="24"/>
                <w:szCs w:val="24"/>
                <w:highlight w:val="none"/>
                <w:u w:val="single" w:color="auto"/>
                <w:lang w:val="en-US" w:eastAsia="zh-CN"/>
                <w14:textFill>
                  <w14:solidFill>
                    <w14:schemeClr w14:val="tx1"/>
                  </w14:solidFill>
                </w14:textFill>
              </w:rPr>
              <w:t>20</w:t>
            </w:r>
            <w:r>
              <w:rPr>
                <w:rFonts w:hint="default" w:ascii="Times New Roman" w:hAnsi="Times New Roman" w:cs="Times New Roman"/>
                <w:b/>
                <w:color w:val="000000" w:themeColor="text1"/>
                <w:kern w:val="0"/>
                <w:sz w:val="24"/>
                <w:szCs w:val="24"/>
                <w:highlight w:val="none"/>
                <w:u w:val="single" w:color="auto"/>
                <w14:textFill>
                  <w14:solidFill>
                    <w14:schemeClr w14:val="tx1"/>
                  </w14:solidFill>
                </w14:textFill>
              </w:rPr>
              <w:t xml:space="preserve">   环保投资估算一览表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236"/>
              <w:gridCol w:w="3926"/>
              <w:gridCol w:w="1076"/>
            </w:tblGrid>
            <w:tr w14:paraId="390D4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080" w:type="pct"/>
                  <w:gridSpan w:val="2"/>
                  <w:tcBorders>
                    <w:tl2br w:val="nil"/>
                    <w:tr2bl w:val="nil"/>
                  </w:tcBorders>
                  <w:noWrap w:val="0"/>
                  <w:vAlign w:val="center"/>
                </w:tcPr>
                <w:p w14:paraId="17FEA9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val="0"/>
                      <w:color w:val="000000" w:themeColor="text1"/>
                      <w:sz w:val="21"/>
                      <w:szCs w:val="21"/>
                      <w:highlight w:val="none"/>
                      <w:u w:val="single" w:color="auto"/>
                      <w14:textFill>
                        <w14:solidFill>
                          <w14:schemeClr w14:val="tx1"/>
                        </w14:solidFill>
                      </w14:textFill>
                    </w:rPr>
                    <w:t>项目</w:t>
                  </w:r>
                </w:p>
              </w:tc>
              <w:tc>
                <w:tcPr>
                  <w:tcW w:w="2291" w:type="pct"/>
                  <w:tcBorders>
                    <w:tl2br w:val="nil"/>
                    <w:tr2bl w:val="nil"/>
                  </w:tcBorders>
                  <w:noWrap w:val="0"/>
                  <w:vAlign w:val="center"/>
                </w:tcPr>
                <w:p w14:paraId="2A5307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val="0"/>
                      <w:color w:val="000000" w:themeColor="text1"/>
                      <w:sz w:val="21"/>
                      <w:szCs w:val="21"/>
                      <w:highlight w:val="none"/>
                      <w:u w:val="single" w:color="auto"/>
                      <w14:textFill>
                        <w14:solidFill>
                          <w14:schemeClr w14:val="tx1"/>
                        </w14:solidFill>
                      </w14:textFill>
                    </w:rPr>
                    <w:t>内容</w:t>
                  </w:r>
                </w:p>
              </w:tc>
              <w:tc>
                <w:tcPr>
                  <w:tcW w:w="628" w:type="pct"/>
                  <w:tcBorders>
                    <w:tl2br w:val="nil"/>
                    <w:tr2bl w:val="nil"/>
                  </w:tcBorders>
                  <w:noWrap w:val="0"/>
                  <w:vAlign w:val="center"/>
                </w:tcPr>
                <w:p w14:paraId="523CE5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val="0"/>
                      <w:color w:val="000000" w:themeColor="text1"/>
                      <w:sz w:val="21"/>
                      <w:szCs w:val="21"/>
                      <w:highlight w:val="none"/>
                      <w:u w:val="single" w:color="auto"/>
                      <w14:textFill>
                        <w14:solidFill>
                          <w14:schemeClr w14:val="tx1"/>
                        </w14:solidFill>
                      </w14:textFill>
                    </w:rPr>
                    <w:t>投资</w:t>
                  </w:r>
                </w:p>
                <w:p w14:paraId="11D01E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
                      <w:bCs w:val="0"/>
                      <w:color w:val="000000" w:themeColor="text1"/>
                      <w:sz w:val="21"/>
                      <w:szCs w:val="21"/>
                      <w:highlight w:val="none"/>
                      <w:u w:val="single" w:color="auto"/>
                      <w14:textFill>
                        <w14:solidFill>
                          <w14:schemeClr w14:val="tx1"/>
                        </w14:solidFill>
                      </w14:textFill>
                    </w:rPr>
                    <w:t>（万元）</w:t>
                  </w:r>
                </w:p>
              </w:tc>
            </w:tr>
            <w:tr w14:paraId="1A3F7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75" w:type="pct"/>
                  <w:tcBorders>
                    <w:tl2br w:val="nil"/>
                    <w:tr2bl w:val="nil"/>
                  </w:tcBorders>
                  <w:noWrap w:val="0"/>
                  <w:vAlign w:val="center"/>
                </w:tcPr>
                <w:p w14:paraId="462F02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废水治理</w:t>
                  </w:r>
                </w:p>
              </w:tc>
              <w:tc>
                <w:tcPr>
                  <w:tcW w:w="1304" w:type="pct"/>
                  <w:tcBorders>
                    <w:tl2br w:val="nil"/>
                    <w:tr2bl w:val="nil"/>
                  </w:tcBorders>
                  <w:noWrap w:val="0"/>
                  <w:vAlign w:val="center"/>
                </w:tcPr>
                <w:p w14:paraId="362192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生活污水</w:t>
                  </w:r>
                  <w:r>
                    <w:rPr>
                      <w:rFonts w:hint="default" w:ascii="Times New Roman" w:hAnsi="Times New Roman" w:eastAsia="宋体" w:cs="Times New Roman"/>
                      <w:bCs/>
                      <w:color w:val="000000" w:themeColor="text1"/>
                      <w:sz w:val="21"/>
                      <w:szCs w:val="21"/>
                      <w:highlight w:val="none"/>
                      <w:u w:val="single" w:color="auto"/>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生产废水</w:t>
                  </w:r>
                </w:p>
              </w:tc>
              <w:tc>
                <w:tcPr>
                  <w:tcW w:w="2291" w:type="pct"/>
                  <w:tcBorders>
                    <w:tl2br w:val="nil"/>
                    <w:tr2bl w:val="nil"/>
                  </w:tcBorders>
                  <w:noWrap w:val="0"/>
                  <w:vAlign w:val="center"/>
                </w:tcPr>
                <w:p w14:paraId="09268C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color="auto"/>
                      <w:lang w:val="en-US" w:eastAsia="zh-CN" w:bidi="ar-SA"/>
                      <w14:textFill>
                        <w14:solidFill>
                          <w14:schemeClr w14:val="tx1"/>
                        </w14:solidFill>
                      </w14:textFill>
                    </w:rPr>
                    <w:t>依托</w:t>
                  </w:r>
                  <w:r>
                    <w:rPr>
                      <w:rFonts w:hint="default" w:ascii="Times New Roman" w:hAnsi="Times New Roman" w:eastAsia="宋体" w:cs="Times New Roman"/>
                      <w:color w:val="000000" w:themeColor="text1"/>
                      <w:kern w:val="0"/>
                      <w:sz w:val="21"/>
                      <w:szCs w:val="21"/>
                      <w:highlight w:val="none"/>
                      <w:u w:val="single" w:color="auto"/>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highlight w:val="none"/>
                      <w:u w:val="single" w:color="auto"/>
                      <w:lang w:val="en-US" w:eastAsia="zh-CN" w:bidi="ar-SA"/>
                      <w14:textFill>
                        <w14:solidFill>
                          <w14:schemeClr w14:val="tx1"/>
                        </w14:solidFill>
                      </w14:textFill>
                    </w:rPr>
                    <w:instrText xml:space="preserve"> HYPERLINK "https://aiqicha.baidu.com/detail/compinfo?pid=xlTM-TogKuTw1KvSR4hYNKowxcSMHUo9nQmd&amp;pd=aen&amp;from=ps&amp;query=%E6%B9%96%E5%8D%97%E7%9B%8A%E5%AE%89%E8%BF%90%E5%8A%A8%E7%94%A8%E5%93%81%E6%9C%89%E9%99%90%E5%85%AC%E5%8F%B8" \t "https://www.baidu.com/_blank" </w:instrText>
                  </w:r>
                  <w:r>
                    <w:rPr>
                      <w:rFonts w:hint="default" w:ascii="Times New Roman" w:hAnsi="Times New Roman" w:eastAsia="宋体" w:cs="Times New Roman"/>
                      <w:color w:val="000000" w:themeColor="text1"/>
                      <w:kern w:val="0"/>
                      <w:sz w:val="21"/>
                      <w:szCs w:val="21"/>
                      <w:highlight w:val="none"/>
                      <w:u w:val="single" w:color="auto"/>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highlight w:val="none"/>
                      <w:u w:val="single" w:color="auto"/>
                      <w:lang w:val="en-US" w:eastAsia="zh-CN" w:bidi="ar-SA"/>
                      <w14:textFill>
                        <w14:solidFill>
                          <w14:schemeClr w14:val="tx1"/>
                        </w14:solidFill>
                      </w14:textFill>
                    </w:rPr>
                    <w:t>湖南益安运动用品有限公司</w:t>
                  </w:r>
                  <w:r>
                    <w:rPr>
                      <w:rFonts w:hint="default" w:ascii="Times New Roman" w:hAnsi="Times New Roman" w:eastAsia="宋体" w:cs="Times New Roman"/>
                      <w:color w:val="000000" w:themeColor="text1"/>
                      <w:kern w:val="0"/>
                      <w:sz w:val="21"/>
                      <w:szCs w:val="21"/>
                      <w:highlight w:val="none"/>
                      <w:u w:val="single" w:color="auto"/>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0"/>
                      <w:sz w:val="21"/>
                      <w:szCs w:val="21"/>
                      <w:highlight w:val="none"/>
                      <w:u w:val="single" w:color="auto"/>
                      <w:lang w:val="en-US" w:eastAsia="zh-CN" w:bidi="ar-SA"/>
                      <w14:textFill>
                        <w14:solidFill>
                          <w14:schemeClr w14:val="tx1"/>
                        </w14:solidFill>
                      </w14:textFill>
                    </w:rPr>
                    <w:t>隔油池+化粪池</w:t>
                  </w:r>
                  <w:r>
                    <w:rPr>
                      <w:rFonts w:hint="default" w:ascii="Times New Roman" w:hAnsi="Times New Roman" w:eastAsia="宋体" w:cs="Times New Roman"/>
                      <w:color w:val="000000" w:themeColor="text1"/>
                      <w:kern w:val="0"/>
                      <w:sz w:val="21"/>
                      <w:szCs w:val="21"/>
                      <w:highlight w:val="none"/>
                      <w:u w:val="single" w:color="auto"/>
                      <w:lang w:val="en-US" w:eastAsia="zh-CN" w:bidi="ar-SA"/>
                      <w14:textFill>
                        <w14:solidFill>
                          <w14:schemeClr w14:val="tx1"/>
                        </w14:solidFill>
                      </w14:textFill>
                    </w:rPr>
                    <w:t>处理后排入市政污水管网</w:t>
                  </w:r>
                </w:p>
              </w:tc>
              <w:tc>
                <w:tcPr>
                  <w:tcW w:w="628" w:type="pct"/>
                  <w:tcBorders>
                    <w:tl2br w:val="nil"/>
                    <w:tr2bl w:val="nil"/>
                  </w:tcBorders>
                  <w:noWrap w:val="0"/>
                  <w:vAlign w:val="center"/>
                </w:tcPr>
                <w:p w14:paraId="1AFBB6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0</w:t>
                  </w:r>
                </w:p>
              </w:tc>
            </w:tr>
            <w:tr w14:paraId="53B23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75" w:type="pct"/>
                  <w:vMerge w:val="restart"/>
                  <w:tcBorders>
                    <w:tl2br w:val="nil"/>
                    <w:tr2bl w:val="nil"/>
                  </w:tcBorders>
                  <w:noWrap w:val="0"/>
                  <w:vAlign w:val="center"/>
                </w:tcPr>
                <w:p w14:paraId="01F648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废气治理</w:t>
                  </w:r>
                </w:p>
              </w:tc>
              <w:tc>
                <w:tcPr>
                  <w:tcW w:w="1304" w:type="pct"/>
                  <w:tcBorders>
                    <w:tl2br w:val="nil"/>
                    <w:tr2bl w:val="nil"/>
                  </w:tcBorders>
                  <w:noWrap w:val="0"/>
                  <w:vAlign w:val="center"/>
                </w:tcPr>
                <w:p w14:paraId="4691C63D">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t>喷漆烘烤废气</w:t>
                  </w:r>
                </w:p>
              </w:tc>
              <w:tc>
                <w:tcPr>
                  <w:tcW w:w="2291" w:type="pct"/>
                  <w:tcBorders>
                    <w:tl2br w:val="nil"/>
                    <w:tr2bl w:val="nil"/>
                  </w:tcBorders>
                  <w:noWrap w:val="0"/>
                  <w:vAlign w:val="center"/>
                </w:tcPr>
                <w:p w14:paraId="563B626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负压车间收集+水帘喷淋+两级活性炭+15m高排气筒DA001</w:t>
                  </w:r>
                </w:p>
              </w:tc>
              <w:tc>
                <w:tcPr>
                  <w:tcW w:w="628" w:type="pct"/>
                  <w:vMerge w:val="restart"/>
                  <w:tcBorders>
                    <w:tl2br w:val="nil"/>
                    <w:tr2bl w:val="nil"/>
                  </w:tcBorders>
                  <w:noWrap w:val="0"/>
                  <w:vAlign w:val="center"/>
                </w:tcPr>
                <w:p w14:paraId="076123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4</w:t>
                  </w: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3</w:t>
                  </w:r>
                </w:p>
              </w:tc>
            </w:tr>
            <w:tr w14:paraId="61999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49BEA2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04D6B2B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t>破碎废气</w:t>
                  </w:r>
                </w:p>
              </w:tc>
              <w:tc>
                <w:tcPr>
                  <w:tcW w:w="2291" w:type="pct"/>
                  <w:tcBorders>
                    <w:tl2br w:val="nil"/>
                    <w:tr2bl w:val="nil"/>
                  </w:tcBorders>
                  <w:noWrap w:val="0"/>
                  <w:vAlign w:val="center"/>
                </w:tcPr>
                <w:p w14:paraId="3DEB562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设备自带布袋除尘器+15m高排气筒DA001</w:t>
                  </w:r>
                </w:p>
              </w:tc>
              <w:tc>
                <w:tcPr>
                  <w:tcW w:w="628" w:type="pct"/>
                  <w:vMerge w:val="continue"/>
                  <w:tcBorders>
                    <w:tl2br w:val="nil"/>
                    <w:tr2bl w:val="nil"/>
                  </w:tcBorders>
                  <w:noWrap w:val="0"/>
                  <w:vAlign w:val="center"/>
                </w:tcPr>
                <w:p w14:paraId="680000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09B07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496054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78AC677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注塑</w:t>
                  </w: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/固化废气</w:t>
                  </w:r>
                </w:p>
              </w:tc>
              <w:tc>
                <w:tcPr>
                  <w:tcW w:w="2291" w:type="pct"/>
                  <w:tcBorders>
                    <w:tl2br w:val="nil"/>
                    <w:tr2bl w:val="nil"/>
                  </w:tcBorders>
                  <w:noWrap w:val="0"/>
                  <w:vAlign w:val="center"/>
                </w:tcPr>
                <w:p w14:paraId="39F4641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集气罩收集+两级活性炭+15m高排气筒DA001</w:t>
                  </w:r>
                </w:p>
              </w:tc>
              <w:tc>
                <w:tcPr>
                  <w:tcW w:w="628" w:type="pct"/>
                  <w:vMerge w:val="continue"/>
                  <w:tcBorders>
                    <w:tl2br w:val="nil"/>
                    <w:tr2bl w:val="nil"/>
                  </w:tcBorders>
                  <w:noWrap w:val="0"/>
                  <w:vAlign w:val="center"/>
                </w:tcPr>
                <w:p w14:paraId="12845E1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22948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534F2A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4F49363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加硬废气</w:t>
                  </w:r>
                </w:p>
              </w:tc>
              <w:tc>
                <w:tcPr>
                  <w:tcW w:w="2291" w:type="pct"/>
                  <w:tcBorders>
                    <w:tl2br w:val="nil"/>
                    <w:tr2bl w:val="nil"/>
                  </w:tcBorders>
                  <w:noWrap w:val="0"/>
                  <w:vAlign w:val="center"/>
                </w:tcPr>
                <w:p w14:paraId="54B3530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正压车间+两级活性炭+15m高排气筒DA001</w:t>
                  </w:r>
                </w:p>
              </w:tc>
              <w:tc>
                <w:tcPr>
                  <w:tcW w:w="628" w:type="pct"/>
                  <w:vMerge w:val="continue"/>
                  <w:tcBorders>
                    <w:tl2br w:val="nil"/>
                    <w:tr2bl w:val="nil"/>
                  </w:tcBorders>
                  <w:noWrap w:val="0"/>
                  <w:vAlign w:val="center"/>
                </w:tcPr>
                <w:p w14:paraId="2D10AA0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446E5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7DDC5B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6CB8898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镜片修边废气</w:t>
                  </w: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w:t>
                  </w:r>
                  <w:r>
                    <w:rPr>
                      <w:rFonts w:hint="default" w:ascii="Times New Roman" w:hAnsi="Times New Roman"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海绵切割粉尘</w:t>
                  </w:r>
                </w:p>
              </w:tc>
              <w:tc>
                <w:tcPr>
                  <w:tcW w:w="2291" w:type="pct"/>
                  <w:tcBorders>
                    <w:tl2br w:val="nil"/>
                    <w:tr2bl w:val="nil"/>
                  </w:tcBorders>
                  <w:noWrap w:val="0"/>
                  <w:vAlign w:val="center"/>
                </w:tcPr>
                <w:p w14:paraId="46508F7B">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设备自带布袋除尘器+正压车间+15m高排气筒DA001</w:t>
                  </w:r>
                </w:p>
              </w:tc>
              <w:tc>
                <w:tcPr>
                  <w:tcW w:w="628" w:type="pct"/>
                  <w:vMerge w:val="continue"/>
                  <w:tcBorders>
                    <w:tl2br w:val="nil"/>
                    <w:tr2bl w:val="nil"/>
                  </w:tcBorders>
                  <w:noWrap w:val="0"/>
                  <w:vAlign w:val="center"/>
                </w:tcPr>
                <w:p w14:paraId="51D640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7D0D7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75" w:type="pct"/>
                  <w:vMerge w:val="continue"/>
                  <w:tcBorders>
                    <w:tl2br w:val="nil"/>
                    <w:tr2bl w:val="nil"/>
                  </w:tcBorders>
                  <w:noWrap w:val="0"/>
                  <w:vAlign w:val="center"/>
                </w:tcPr>
                <w:p w14:paraId="2B9C8C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591F17C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t>贴胶、粘合废气</w:t>
                  </w:r>
                </w:p>
              </w:tc>
              <w:tc>
                <w:tcPr>
                  <w:tcW w:w="2291" w:type="pct"/>
                  <w:tcBorders>
                    <w:tl2br w:val="nil"/>
                    <w:tr2bl w:val="nil"/>
                  </w:tcBorders>
                  <w:noWrap w:val="0"/>
                  <w:vAlign w:val="center"/>
                </w:tcPr>
                <w:p w14:paraId="19F0714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正压车间收集+两级活性炭+15m高排气筒DA001</w:t>
                  </w:r>
                </w:p>
              </w:tc>
              <w:tc>
                <w:tcPr>
                  <w:tcW w:w="628" w:type="pct"/>
                  <w:vMerge w:val="continue"/>
                  <w:tcBorders>
                    <w:tl2br w:val="nil"/>
                    <w:tr2bl w:val="nil"/>
                  </w:tcBorders>
                  <w:noWrap w:val="0"/>
                  <w:vAlign w:val="center"/>
                </w:tcPr>
                <w:p w14:paraId="6F3A11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052DC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327716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321300E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t>移印废气</w:t>
                  </w:r>
                </w:p>
              </w:tc>
              <w:tc>
                <w:tcPr>
                  <w:tcW w:w="2291" w:type="pct"/>
                  <w:tcBorders>
                    <w:tl2br w:val="nil"/>
                    <w:tr2bl w:val="nil"/>
                  </w:tcBorders>
                  <w:noWrap w:val="0"/>
                  <w:vAlign w:val="center"/>
                </w:tcPr>
                <w:p w14:paraId="4CF8E2C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正压车间+两级活性炭+15m高排气筒DA001</w:t>
                  </w:r>
                </w:p>
              </w:tc>
              <w:tc>
                <w:tcPr>
                  <w:tcW w:w="628" w:type="pct"/>
                  <w:vMerge w:val="continue"/>
                  <w:tcBorders>
                    <w:tl2br w:val="nil"/>
                    <w:tr2bl w:val="nil"/>
                  </w:tcBorders>
                  <w:noWrap w:val="0"/>
                  <w:vAlign w:val="center"/>
                </w:tcPr>
                <w:p w14:paraId="51E702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19C3A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44E541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6CA9EFD2">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t>铆焊废气</w:t>
                  </w:r>
                </w:p>
              </w:tc>
              <w:tc>
                <w:tcPr>
                  <w:tcW w:w="2291" w:type="pct"/>
                  <w:tcBorders>
                    <w:tl2br w:val="nil"/>
                    <w:tr2bl w:val="nil"/>
                  </w:tcBorders>
                  <w:noWrap w:val="0"/>
                  <w:vAlign w:val="center"/>
                </w:tcPr>
                <w:p w14:paraId="52D3FEF4">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i w:val="0"/>
                      <w:iCs w:val="0"/>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正压车间+两级活性炭+15m高排气筒DA001</w:t>
                  </w:r>
                </w:p>
              </w:tc>
              <w:tc>
                <w:tcPr>
                  <w:tcW w:w="628" w:type="pct"/>
                  <w:vMerge w:val="continue"/>
                  <w:tcBorders>
                    <w:tl2br w:val="nil"/>
                    <w:tr2bl w:val="nil"/>
                  </w:tcBorders>
                  <w:noWrap w:val="0"/>
                  <w:vAlign w:val="center"/>
                </w:tcPr>
                <w:p w14:paraId="450B21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5163B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6D8CAC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57BC2A7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t>清洗/擦拭废气</w:t>
                  </w:r>
                </w:p>
              </w:tc>
              <w:tc>
                <w:tcPr>
                  <w:tcW w:w="2291" w:type="pct"/>
                  <w:tcBorders>
                    <w:tl2br w:val="nil"/>
                    <w:tr2bl w:val="nil"/>
                  </w:tcBorders>
                  <w:noWrap w:val="0"/>
                  <w:vAlign w:val="center"/>
                </w:tcPr>
                <w:p w14:paraId="03CD562B">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正压车间+两级活性炭+15m高排气筒DA001</w:t>
                  </w:r>
                </w:p>
              </w:tc>
              <w:tc>
                <w:tcPr>
                  <w:tcW w:w="628" w:type="pct"/>
                  <w:vMerge w:val="continue"/>
                  <w:tcBorders>
                    <w:tl2br w:val="nil"/>
                    <w:tr2bl w:val="nil"/>
                  </w:tcBorders>
                  <w:noWrap w:val="0"/>
                  <w:vAlign w:val="center"/>
                </w:tcPr>
                <w:p w14:paraId="696713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32260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2BD57C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7A3A4CB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t>镀膜废气</w:t>
                  </w:r>
                </w:p>
              </w:tc>
              <w:tc>
                <w:tcPr>
                  <w:tcW w:w="2291" w:type="pct"/>
                  <w:tcBorders>
                    <w:tl2br w:val="nil"/>
                    <w:tr2bl w:val="nil"/>
                  </w:tcBorders>
                  <w:noWrap w:val="0"/>
                  <w:vAlign w:val="center"/>
                </w:tcPr>
                <w:p w14:paraId="7767AAD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正压车间+两级活性炭+15m高排气筒DA001</w:t>
                  </w:r>
                </w:p>
              </w:tc>
              <w:tc>
                <w:tcPr>
                  <w:tcW w:w="628" w:type="pct"/>
                  <w:vMerge w:val="continue"/>
                  <w:tcBorders>
                    <w:tl2br w:val="nil"/>
                    <w:tr2bl w:val="nil"/>
                  </w:tcBorders>
                  <w:noWrap w:val="0"/>
                  <w:vAlign w:val="center"/>
                </w:tcPr>
                <w:p w14:paraId="3A86E3E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041BB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5" w:type="pct"/>
                  <w:vMerge w:val="continue"/>
                  <w:tcBorders>
                    <w:tl2br w:val="nil"/>
                    <w:tr2bl w:val="nil"/>
                  </w:tcBorders>
                  <w:noWrap w:val="0"/>
                  <w:vAlign w:val="center"/>
                </w:tcPr>
                <w:p w14:paraId="3180106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u w:val="single" w:color="auto"/>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u w:val="single" w:color="auto"/>
                      <w:lang w:eastAsia="zh-CN"/>
                      <w14:textFill>
                        <w14:solidFill>
                          <w14:schemeClr w14:val="tx1"/>
                        </w14:solidFill>
                      </w14:textFill>
                    </w:rPr>
                    <w:t>、</w:t>
                  </w:r>
                </w:p>
              </w:tc>
              <w:tc>
                <w:tcPr>
                  <w:tcW w:w="1304" w:type="pct"/>
                  <w:tcBorders>
                    <w:tl2br w:val="nil"/>
                    <w:tr2bl w:val="nil"/>
                  </w:tcBorders>
                  <w:noWrap w:val="0"/>
                  <w:vAlign w:val="center"/>
                </w:tcPr>
                <w:p w14:paraId="1D1DFDAA">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u w:val="single" w:color="auto"/>
                      <w:lang w:val="en-US" w:eastAsia="zh-CN" w:bidi="ar-SA"/>
                      <w14:textFill>
                        <w14:solidFill>
                          <w14:schemeClr w14:val="tx1"/>
                        </w14:solidFill>
                      </w14:textFill>
                    </w:rPr>
                    <w:t>危废暂存间废气</w:t>
                  </w:r>
                </w:p>
              </w:tc>
              <w:tc>
                <w:tcPr>
                  <w:tcW w:w="2291" w:type="pct"/>
                  <w:tcBorders>
                    <w:tl2br w:val="nil"/>
                    <w:tr2bl w:val="nil"/>
                  </w:tcBorders>
                  <w:noWrap w:val="0"/>
                  <w:vAlign w:val="center"/>
                </w:tcPr>
                <w:p w14:paraId="2E53A623">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single" w:color="auto"/>
                      <w:lang w:val="en-US" w:eastAsia="zh-CN" w:bidi="ar"/>
                      <w14:textFill>
                        <w14:solidFill>
                          <w14:schemeClr w14:val="tx1"/>
                        </w14:solidFill>
                      </w14:textFill>
                    </w:rPr>
                    <w:t>负压收集+两级活性炭+15m高排气筒DA001</w:t>
                  </w:r>
                </w:p>
              </w:tc>
              <w:tc>
                <w:tcPr>
                  <w:tcW w:w="628" w:type="pct"/>
                  <w:vMerge w:val="continue"/>
                  <w:tcBorders>
                    <w:tl2br w:val="nil"/>
                    <w:tr2bl w:val="nil"/>
                  </w:tcBorders>
                  <w:noWrap w:val="0"/>
                  <w:vAlign w:val="center"/>
                </w:tcPr>
                <w:p w14:paraId="27F712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pPr>
                </w:p>
              </w:tc>
            </w:tr>
            <w:tr w14:paraId="4E684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75" w:type="pct"/>
                  <w:vMerge w:val="restart"/>
                  <w:tcBorders>
                    <w:tl2br w:val="nil"/>
                    <w:tr2bl w:val="nil"/>
                  </w:tcBorders>
                  <w:noWrap w:val="0"/>
                  <w:vAlign w:val="center"/>
                </w:tcPr>
                <w:p w14:paraId="0755E3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固废处置</w:t>
                  </w:r>
                </w:p>
              </w:tc>
              <w:tc>
                <w:tcPr>
                  <w:tcW w:w="1304" w:type="pct"/>
                  <w:tcBorders>
                    <w:tl2br w:val="nil"/>
                    <w:tr2bl w:val="nil"/>
                  </w:tcBorders>
                  <w:noWrap w:val="0"/>
                  <w:vAlign w:val="center"/>
                </w:tcPr>
                <w:p w14:paraId="59A235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生活垃圾</w:t>
                  </w:r>
                </w:p>
              </w:tc>
              <w:tc>
                <w:tcPr>
                  <w:tcW w:w="2291" w:type="pct"/>
                  <w:tcBorders>
                    <w:tl2br w:val="nil"/>
                    <w:tr2bl w:val="nil"/>
                  </w:tcBorders>
                  <w:noWrap w:val="0"/>
                  <w:vAlign w:val="center"/>
                </w:tcPr>
                <w:p w14:paraId="26DF99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环卫部门统一清运</w:t>
                  </w:r>
                </w:p>
              </w:tc>
              <w:tc>
                <w:tcPr>
                  <w:tcW w:w="628" w:type="pct"/>
                  <w:tcBorders>
                    <w:tl2br w:val="nil"/>
                    <w:tr2bl w:val="nil"/>
                  </w:tcBorders>
                  <w:noWrap w:val="0"/>
                  <w:vAlign w:val="center"/>
                </w:tcPr>
                <w:p w14:paraId="672697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1</w:t>
                  </w:r>
                </w:p>
              </w:tc>
            </w:tr>
            <w:tr w14:paraId="72A17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5" w:type="pct"/>
                  <w:vMerge w:val="continue"/>
                  <w:tcBorders>
                    <w:tl2br w:val="nil"/>
                    <w:tr2bl w:val="nil"/>
                  </w:tcBorders>
                  <w:noWrap w:val="0"/>
                  <w:vAlign w:val="center"/>
                </w:tcPr>
                <w:p w14:paraId="5DF555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60C98C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一般工业固体废物</w:t>
                  </w:r>
                </w:p>
              </w:tc>
              <w:tc>
                <w:tcPr>
                  <w:tcW w:w="2291" w:type="pct"/>
                  <w:tcBorders>
                    <w:tl2br w:val="nil"/>
                    <w:tr2bl w:val="nil"/>
                  </w:tcBorders>
                  <w:noWrap w:val="0"/>
                  <w:vAlign w:val="center"/>
                </w:tcPr>
                <w:p w14:paraId="6391A4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新建一座一般固废暂存间，一般工业固体废物暂存于一般固废暂存间，可回收的回收利用，不可回收的收集后委托相关部门清运</w:t>
                  </w:r>
                </w:p>
              </w:tc>
              <w:tc>
                <w:tcPr>
                  <w:tcW w:w="628" w:type="pct"/>
                  <w:tcBorders>
                    <w:tl2br w:val="nil"/>
                    <w:tr2bl w:val="nil"/>
                  </w:tcBorders>
                  <w:noWrap w:val="0"/>
                  <w:vAlign w:val="center"/>
                </w:tcPr>
                <w:p w14:paraId="1E0232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0.5</w:t>
                  </w:r>
                </w:p>
              </w:tc>
            </w:tr>
            <w:tr w14:paraId="21617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5" w:type="pct"/>
                  <w:vMerge w:val="continue"/>
                  <w:tcBorders>
                    <w:tl2br w:val="nil"/>
                    <w:tr2bl w:val="nil"/>
                  </w:tcBorders>
                  <w:noWrap w:val="0"/>
                  <w:vAlign w:val="center"/>
                </w:tcPr>
                <w:p w14:paraId="276DFB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p>
              </w:tc>
              <w:tc>
                <w:tcPr>
                  <w:tcW w:w="1304" w:type="pct"/>
                  <w:tcBorders>
                    <w:tl2br w:val="nil"/>
                    <w:tr2bl w:val="nil"/>
                  </w:tcBorders>
                  <w:noWrap w:val="0"/>
                  <w:vAlign w:val="center"/>
                </w:tcPr>
                <w:p w14:paraId="783228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危险废物</w:t>
                  </w:r>
                </w:p>
              </w:tc>
              <w:tc>
                <w:tcPr>
                  <w:tcW w:w="2291" w:type="pct"/>
                  <w:tcBorders>
                    <w:tl2br w:val="nil"/>
                    <w:tr2bl w:val="nil"/>
                  </w:tcBorders>
                  <w:noWrap w:val="0"/>
                  <w:vAlign w:val="center"/>
                </w:tcPr>
                <w:p w14:paraId="5AD1BB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危险废物暂存于危废暂存间内，新建一座危废暂存间，收集后委托有资质单位处理。</w:t>
                  </w:r>
                </w:p>
              </w:tc>
              <w:tc>
                <w:tcPr>
                  <w:tcW w:w="628" w:type="pct"/>
                  <w:tcBorders>
                    <w:tl2br w:val="nil"/>
                    <w:tr2bl w:val="nil"/>
                  </w:tcBorders>
                  <w:noWrap w:val="0"/>
                  <w:vAlign w:val="center"/>
                </w:tcPr>
                <w:p w14:paraId="66839C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5</w:t>
                  </w:r>
                </w:p>
              </w:tc>
            </w:tr>
            <w:tr w14:paraId="00541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080" w:type="pct"/>
                  <w:gridSpan w:val="2"/>
                  <w:tcBorders>
                    <w:tl2br w:val="nil"/>
                    <w:tr2bl w:val="nil"/>
                  </w:tcBorders>
                  <w:noWrap w:val="0"/>
                  <w:vAlign w:val="center"/>
                </w:tcPr>
                <w:p w14:paraId="39F9AF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噪声控制</w:t>
                  </w:r>
                </w:p>
              </w:tc>
              <w:tc>
                <w:tcPr>
                  <w:tcW w:w="2291" w:type="pct"/>
                  <w:tcBorders>
                    <w:tl2br w:val="nil"/>
                    <w:tr2bl w:val="nil"/>
                  </w:tcBorders>
                  <w:noWrap w:val="0"/>
                  <w:vAlign w:val="center"/>
                </w:tcPr>
                <w:p w14:paraId="6FCBCD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设备噪声隔声、消声、减震处理</w:t>
                  </w:r>
                </w:p>
              </w:tc>
              <w:tc>
                <w:tcPr>
                  <w:tcW w:w="628" w:type="pct"/>
                  <w:tcBorders>
                    <w:tl2br w:val="nil"/>
                    <w:tr2bl w:val="nil"/>
                  </w:tcBorders>
                  <w:noWrap w:val="0"/>
                  <w:vAlign w:val="center"/>
                </w:tcPr>
                <w:p w14:paraId="60EC33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2</w:t>
                  </w:r>
                </w:p>
              </w:tc>
            </w:tr>
            <w:tr w14:paraId="6D780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080" w:type="pct"/>
                  <w:gridSpan w:val="2"/>
                  <w:tcBorders>
                    <w:tl2br w:val="nil"/>
                    <w:tr2bl w:val="nil"/>
                  </w:tcBorders>
                  <w:noWrap w:val="0"/>
                  <w:vAlign w:val="center"/>
                </w:tcPr>
                <w:p w14:paraId="443E4F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地下水、土壤</w:t>
                  </w:r>
                </w:p>
              </w:tc>
              <w:tc>
                <w:tcPr>
                  <w:tcW w:w="2291" w:type="pct"/>
                  <w:tcBorders>
                    <w:tl2br w:val="nil"/>
                    <w:tr2bl w:val="nil"/>
                  </w:tcBorders>
                  <w:noWrap w:val="0"/>
                  <w:vAlign w:val="center"/>
                </w:tcPr>
                <w:p w14:paraId="12A328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租赁厂房车间已</w:t>
                  </w:r>
                  <w: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t>地面硬化</w:t>
                  </w:r>
                  <w:r>
                    <w:rPr>
                      <w:rFonts w:hint="eastAsia"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，分区防渗</w:t>
                  </w:r>
                </w:p>
              </w:tc>
              <w:tc>
                <w:tcPr>
                  <w:tcW w:w="628" w:type="pct"/>
                  <w:tcBorders>
                    <w:tl2br w:val="nil"/>
                    <w:tr2bl w:val="nil"/>
                  </w:tcBorders>
                  <w:noWrap w:val="0"/>
                  <w:vAlign w:val="center"/>
                </w:tcPr>
                <w:p w14:paraId="2AAEF0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10</w:t>
                  </w:r>
                </w:p>
              </w:tc>
            </w:tr>
            <w:tr w14:paraId="7CFD6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080" w:type="pct"/>
                  <w:gridSpan w:val="2"/>
                  <w:tcBorders>
                    <w:tl2br w:val="nil"/>
                    <w:tr2bl w:val="nil"/>
                  </w:tcBorders>
                  <w:noWrap w:val="0"/>
                  <w:vAlign w:val="center"/>
                </w:tcPr>
                <w:p w14:paraId="3105BE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风险</w:t>
                  </w:r>
                </w:p>
              </w:tc>
              <w:tc>
                <w:tcPr>
                  <w:tcW w:w="2291" w:type="pct"/>
                  <w:tcBorders>
                    <w:tl2br w:val="nil"/>
                    <w:tr2bl w:val="nil"/>
                  </w:tcBorders>
                  <w:noWrap w:val="0"/>
                  <w:vAlign w:val="center"/>
                </w:tcPr>
                <w:p w14:paraId="030610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single" w:color="auto"/>
                      <w14:textFill>
                        <w14:solidFill>
                          <w14:schemeClr w14:val="tx1"/>
                        </w14:solidFill>
                      </w14:textFill>
                    </w:rPr>
                    <w:t>应急物资、风险防范措施等</w:t>
                  </w:r>
                </w:p>
              </w:tc>
              <w:tc>
                <w:tcPr>
                  <w:tcW w:w="628" w:type="pct"/>
                  <w:tcBorders>
                    <w:tl2br w:val="nil"/>
                    <w:tr2bl w:val="nil"/>
                  </w:tcBorders>
                  <w:noWrap w:val="0"/>
                  <w:vAlign w:val="center"/>
                </w:tcPr>
                <w:p w14:paraId="1B68E8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2.5</w:t>
                  </w:r>
                </w:p>
              </w:tc>
            </w:tr>
            <w:tr w14:paraId="3F2A3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371" w:type="pct"/>
                  <w:gridSpan w:val="3"/>
                  <w:tcBorders>
                    <w:tl2br w:val="nil"/>
                    <w:tr2bl w:val="nil"/>
                  </w:tcBorders>
                  <w:noWrap w:val="0"/>
                  <w:vAlign w:val="center"/>
                </w:tcPr>
                <w:p w14:paraId="458D23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highlight w:val="none"/>
                      <w:u w:val="single" w:color="auto"/>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14:textFill>
                        <w14:solidFill>
                          <w14:schemeClr w14:val="tx1"/>
                        </w14:solidFill>
                      </w14:textFill>
                    </w:rPr>
                    <w:t>合计</w:t>
                  </w:r>
                </w:p>
              </w:tc>
              <w:tc>
                <w:tcPr>
                  <w:tcW w:w="628" w:type="pct"/>
                  <w:tcBorders>
                    <w:tl2br w:val="nil"/>
                    <w:tr2bl w:val="nil"/>
                  </w:tcBorders>
                  <w:noWrap w:val="0"/>
                  <w:vAlign w:val="center"/>
                </w:tcPr>
                <w:p w14:paraId="00DC7C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highlight w:val="none"/>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u w:val="single" w:color="auto"/>
                      <w:lang w:val="en-US" w:eastAsia="zh-CN"/>
                      <w14:textFill>
                        <w14:solidFill>
                          <w14:schemeClr w14:val="tx1"/>
                        </w14:solidFill>
                      </w14:textFill>
                    </w:rPr>
                    <w:t>64‬</w:t>
                  </w:r>
                </w:p>
              </w:tc>
            </w:tr>
          </w:tbl>
          <w:p w14:paraId="33A40910">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 xml:space="preserve"> </w:t>
            </w:r>
          </w:p>
        </w:tc>
      </w:tr>
    </w:tbl>
    <w:p w14:paraId="4F7F1D8D">
      <w:pPr>
        <w:adjustRightInd w:val="0"/>
        <w:snapToGrid w:val="0"/>
        <w:spacing w:line="360" w:lineRule="auto"/>
        <w:rPr>
          <w:rFonts w:hint="default" w:ascii="Times New Roman" w:hAnsi="Times New Roman" w:eastAsia="宋体" w:cs="Times New Roman"/>
          <w:b/>
          <w:color w:val="000000" w:themeColor="text1"/>
          <w:kern w:val="0"/>
          <w:sz w:val="28"/>
          <w:szCs w:val="28"/>
          <w:highlight w:val="none"/>
          <w:u w:val="single" w:color="auto"/>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E81F1EB">
      <w:pPr>
        <w:pStyle w:val="32"/>
        <w:numPr>
          <w:ilvl w:val="0"/>
          <w:numId w:val="9"/>
        </w:numPr>
        <w:jc w:val="center"/>
        <w:outlineLvl w:val="0"/>
        <w:rPr>
          <w:rFonts w:hint="default" w:ascii="Times New Roman" w:hAnsi="Times New Roman" w:eastAsia="宋体" w:cs="Times New Roman"/>
          <w:snapToGrid w:val="0"/>
          <w:color w:val="000000" w:themeColor="text1"/>
          <w:sz w:val="30"/>
          <w:szCs w:val="30"/>
          <w:highlight w:val="none"/>
          <w:u w:val="single" w:color="auto"/>
          <w14:textFill>
            <w14:solidFill>
              <w14:schemeClr w14:val="tx1"/>
            </w14:solidFill>
          </w14:textFill>
        </w:rPr>
      </w:pPr>
      <w:bookmarkStart w:id="46" w:name="_Hlk54167917"/>
      <w:bookmarkStart w:id="47" w:name="_Toc24344"/>
      <w:bookmarkStart w:id="48" w:name="_Toc1686"/>
      <w:bookmarkStart w:id="49" w:name="_Toc851"/>
      <w:r>
        <w:rPr>
          <w:rFonts w:hint="default" w:ascii="Times New Roman" w:hAnsi="Times New Roman" w:eastAsia="宋体" w:cs="Times New Roman"/>
          <w:snapToGrid w:val="0"/>
          <w:color w:val="000000" w:themeColor="text1"/>
          <w:sz w:val="30"/>
          <w:szCs w:val="30"/>
          <w:highlight w:val="none"/>
          <w:u w:val="single" w:color="auto"/>
          <w14:textFill>
            <w14:solidFill>
              <w14:schemeClr w14:val="tx1"/>
            </w14:solidFill>
          </w14:textFill>
        </w:rPr>
        <w:t>环境保护措施监督检查清单</w:t>
      </w:r>
      <w:bookmarkEnd w:id="29"/>
      <w:bookmarkEnd w:id="46"/>
      <w:bookmarkEnd w:id="47"/>
      <w:bookmarkEnd w:id="48"/>
      <w:bookmarkEnd w:id="49"/>
    </w:p>
    <w:tbl>
      <w:tblPr>
        <w:tblStyle w:val="137"/>
        <w:tblW w:w="8804" w:type="dxa"/>
        <w:tblInd w:w="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1482"/>
        <w:gridCol w:w="1726"/>
        <w:gridCol w:w="1698"/>
        <w:gridCol w:w="2348"/>
      </w:tblGrid>
      <w:tr w14:paraId="61188C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50" w:type="dxa"/>
            <w:tcBorders>
              <w:tl2br w:val="nil"/>
              <w:tr2bl w:val="nil"/>
            </w:tcBorders>
            <w:noWrap w:val="0"/>
            <w:vAlign w:val="center"/>
            <mc:AlternateContent>
              <mc:Choice Requires="wpsCustomData">
                <wpsCustomData:diagonals>
                  <wpsCustomData:diagonal from="30000" to="10000">
                    <wpsCustomData:border w:val="single" w:color="000000" w:sz="12" w:space="0"/>
                  </wpsCustomData:diagonal>
                </wpsCustomData:diagonals>
              </mc:Choice>
            </mc:AlternateContent>
          </w:tcPr>
          <w:p w14:paraId="1E58D72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15"/>
                <w:sz w:val="24"/>
                <w:szCs w:val="24"/>
                <w:highlight w:val="none"/>
                <w:u w:val="single" w:color="auto"/>
                <w14:textFill>
                  <w14:solidFill>
                    <w14:schemeClr w14:val="tx1"/>
                  </w14:solidFill>
                </w14:textFill>
              </w:rPr>
            </w:pPr>
          </w:p>
          <w:p w14:paraId="51F3759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pacing w:val="-4"/>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pacing w:val="-4"/>
                <w:sz w:val="24"/>
                <w:szCs w:val="24"/>
                <w:highlight w:val="none"/>
                <w:u w:val="single" w:color="auto"/>
                <w:lang w:val="en-US" w:eastAsia="zh-CN"/>
                <w14:textFill>
                  <w14:solidFill>
                    <w14:schemeClr w14:val="tx1"/>
                  </w14:solidFill>
                </w14:textFill>
              </w:rPr>
              <w:t>类别</w:t>
            </w:r>
          </w:p>
          <w:p w14:paraId="49DB4DE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mc:AlternateContent>
                <mc:Choice Requires="wpsCustomData">
                  <wpsCustomData:diagonalParaType/>
                </mc:Choice>
              </mc:AlternateContent>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u w:val="single" w:color="auto"/>
                <w14:textFill>
                  <w14:solidFill>
                    <w14:schemeClr w14:val="tx1"/>
                  </w14:solidFill>
                </w14:textFill>
              </w:rPr>
              <w:t>要素</w:t>
            </w:r>
          </w:p>
          <w:p w14:paraId="0E07136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15"/>
                <w:sz w:val="24"/>
                <w:szCs w:val="24"/>
                <w:highlight w:val="none"/>
                <w:u w:val="single" w:color="auto"/>
                <w14:textFill>
                  <w14:solidFill>
                    <w14:schemeClr w14:val="tx1"/>
                  </w14:solidFill>
                </w14:textFill>
              </w:rPr>
              <w:t>内容</w:t>
            </w:r>
          </w:p>
        </w:tc>
        <w:tc>
          <w:tcPr>
            <w:tcW w:w="1482" w:type="dxa"/>
            <w:tcBorders>
              <w:tl2br w:val="nil"/>
              <w:tr2bl w:val="nil"/>
            </w:tcBorders>
            <w:noWrap w:val="0"/>
            <w:vAlign w:val="center"/>
          </w:tcPr>
          <w:p w14:paraId="51E23DE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排放口(编号、名称)/污染源</w:t>
            </w:r>
          </w:p>
        </w:tc>
        <w:tc>
          <w:tcPr>
            <w:tcW w:w="1726" w:type="dxa"/>
            <w:tcBorders>
              <w:tl2br w:val="nil"/>
              <w:tr2bl w:val="nil"/>
            </w:tcBorders>
            <w:noWrap w:val="0"/>
            <w:vAlign w:val="center"/>
          </w:tcPr>
          <w:p w14:paraId="0CE2DFC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t>污染物</w:t>
            </w:r>
            <w:r>
              <w:rPr>
                <w:rFonts w:hint="default" w:ascii="Times New Roman" w:hAnsi="Times New Roman" w:eastAsia="宋体" w:cs="Times New Roman"/>
                <w:color w:val="000000" w:themeColor="text1"/>
                <w:spacing w:val="-5"/>
                <w:sz w:val="24"/>
                <w:szCs w:val="24"/>
                <w:highlight w:val="none"/>
                <w:u w:val="single" w:color="auto"/>
                <w14:textFill>
                  <w14:solidFill>
                    <w14:schemeClr w14:val="tx1"/>
                  </w14:solidFill>
                </w14:textFill>
              </w:rPr>
              <w:t>项目</w:t>
            </w:r>
          </w:p>
        </w:tc>
        <w:tc>
          <w:tcPr>
            <w:tcW w:w="1698" w:type="dxa"/>
            <w:tcBorders>
              <w:tl2br w:val="nil"/>
              <w:tr2bl w:val="nil"/>
            </w:tcBorders>
            <w:noWrap w:val="0"/>
            <w:vAlign w:val="center"/>
          </w:tcPr>
          <w:p w14:paraId="5EBFE96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环境保护措施</w:t>
            </w:r>
          </w:p>
        </w:tc>
        <w:tc>
          <w:tcPr>
            <w:tcW w:w="2348" w:type="dxa"/>
            <w:tcBorders>
              <w:tl2br w:val="nil"/>
              <w:tr2bl w:val="nil"/>
            </w:tcBorders>
            <w:noWrap w:val="0"/>
            <w:vAlign w:val="center"/>
          </w:tcPr>
          <w:p w14:paraId="782F29E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执行标准</w:t>
            </w:r>
          </w:p>
        </w:tc>
      </w:tr>
      <w:tr w14:paraId="280491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restart"/>
            <w:tcBorders>
              <w:tl2br w:val="nil"/>
              <w:tr2bl w:val="nil"/>
            </w:tcBorders>
            <w:noWrap w:val="0"/>
            <w:vAlign w:val="center"/>
          </w:tcPr>
          <w:p w14:paraId="0BB7DE1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t>大气环境</w:t>
            </w:r>
          </w:p>
        </w:tc>
        <w:tc>
          <w:tcPr>
            <w:tcW w:w="1482" w:type="dxa"/>
            <w:tcBorders>
              <w:tl2br w:val="nil"/>
              <w:tr2bl w:val="nil"/>
            </w:tcBorders>
            <w:noWrap w:val="0"/>
            <w:vAlign w:val="center"/>
          </w:tcPr>
          <w:p w14:paraId="04B60F7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喷漆烘烤废气</w:t>
            </w:r>
          </w:p>
        </w:tc>
        <w:tc>
          <w:tcPr>
            <w:tcW w:w="1726" w:type="dxa"/>
            <w:tcBorders>
              <w:tl2br w:val="nil"/>
              <w:tr2bl w:val="nil"/>
            </w:tcBorders>
            <w:noWrap w:val="0"/>
            <w:vAlign w:val="center"/>
          </w:tcPr>
          <w:p w14:paraId="7CC6167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非甲烷总烃、二甲苯、臭气浓度</w:t>
            </w:r>
          </w:p>
        </w:tc>
        <w:tc>
          <w:tcPr>
            <w:tcW w:w="1698" w:type="dxa"/>
            <w:tcBorders>
              <w:tl2br w:val="nil"/>
              <w:tr2bl w:val="nil"/>
            </w:tcBorders>
            <w:noWrap w:val="0"/>
            <w:vAlign w:val="center"/>
          </w:tcPr>
          <w:p w14:paraId="78A6836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负压车间收集+水帘喷淋+两级活性炭+15m高排气筒DA001</w:t>
            </w:r>
          </w:p>
        </w:tc>
        <w:tc>
          <w:tcPr>
            <w:tcW w:w="2348" w:type="dxa"/>
            <w:vMerge w:val="restart"/>
            <w:tcBorders>
              <w:tl2br w:val="nil"/>
              <w:tr2bl w:val="nil"/>
            </w:tcBorders>
            <w:noWrap w:val="0"/>
            <w:vAlign w:val="center"/>
          </w:tcPr>
          <w:p w14:paraId="658833C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执行</w:t>
            </w:r>
            <w:r>
              <w:rPr>
                <w:rFonts w:hint="default" w:ascii="Times New Roman" w:hAnsi="Times New Roman" w:eastAsia="宋体" w:cs="Times New Roman"/>
                <w:color w:val="000000" w:themeColor="text1"/>
                <w:kern w:val="2"/>
                <w:sz w:val="24"/>
                <w:szCs w:val="24"/>
                <w:highlight w:val="none"/>
                <w:u w:val="single" w:color="auto"/>
                <w:lang w:val="en-US" w:eastAsia="en-US" w:bidi="ar-SA"/>
                <w14:textFill>
                  <w14:solidFill>
                    <w14:schemeClr w14:val="tx1"/>
                  </w14:solidFill>
                </w14:textFill>
              </w:rPr>
              <w:t>《合成树脂工业污染物排放标准》（GB31572-2015</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single" w:color="auto"/>
                <w:lang w:val="en-US" w:eastAsia="en-US" w:bidi="ar-SA"/>
                <w14:textFill>
                  <w14:solidFill>
                    <w14:schemeClr w14:val="tx1"/>
                  </w14:solidFill>
                </w14:textFill>
              </w:rPr>
              <w:t>含2024年修改单）表4大气污染物排放限值</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，喷涂过程中废气参照执行</w:t>
            </w:r>
            <w:r>
              <w:rPr>
                <w:rFonts w:hint="default" w:ascii="Times New Roman" w:hAnsi="Times New Roman" w:eastAsia="宋体" w:cs="Times New Roman"/>
                <w:color w:val="000000" w:themeColor="text1"/>
                <w:kern w:val="2"/>
                <w:sz w:val="24"/>
                <w:szCs w:val="24"/>
                <w:highlight w:val="none"/>
                <w:u w:val="single" w:color="auto"/>
                <w:lang w:val="en-US" w:eastAsia="en-US"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表</w:t>
            </w:r>
            <w:r>
              <w:rPr>
                <w:rFonts w:hint="default" w:ascii="Times New Roman" w:hAnsi="Times New Roman" w:eastAsia="宋体" w:cs="Times New Roman"/>
                <w:color w:val="000000" w:themeColor="text1"/>
                <w:kern w:val="2"/>
                <w:sz w:val="24"/>
                <w:szCs w:val="24"/>
                <w:highlight w:val="none"/>
                <w:u w:val="single" w:color="auto"/>
                <w:lang w:val="en-US" w:eastAsia="en-US" w:bidi="ar-SA"/>
                <w14:textFill>
                  <w14:solidFill>
                    <w14:schemeClr w14:val="tx1"/>
                  </w14:solidFill>
                </w14:textFill>
              </w:rPr>
              <w:t>面涂装（汽车制造及维修）挥发性有机物、镍排放标准</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u w:val="single" w:color="auto"/>
                <w:lang w:val="en-US" w:eastAsia="en-US" w:bidi="ar-SA"/>
                <w14:textFill>
                  <w14:solidFill>
                    <w14:schemeClr w14:val="tx1"/>
                  </w14:solidFill>
                </w14:textFill>
              </w:rPr>
              <w:t>DB43/1356-2017</w:t>
            </w: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）表1中排放浓度限值，臭气浓度执行</w:t>
            </w:r>
            <w:r>
              <w:rPr>
                <w:rFonts w:hint="default" w:ascii="Times New Roman" w:hAnsi="Times New Roman" w:eastAsia="宋体" w:cs="Times New Roman"/>
                <w:color w:val="000000" w:themeColor="text1"/>
                <w:kern w:val="2"/>
                <w:sz w:val="24"/>
                <w:szCs w:val="24"/>
                <w:highlight w:val="none"/>
                <w:u w:val="single" w:color="auto"/>
                <w:lang w:val="en-US" w:eastAsia="en-US" w:bidi="ar-SA"/>
                <w14:textFill>
                  <w14:solidFill>
                    <w14:schemeClr w14:val="tx1"/>
                  </w14:solidFill>
                </w14:textFill>
              </w:rPr>
              <w:t>《恶臭污染物排放标准》（GB14554-93）排放标准值</w:t>
            </w: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颗粒物执行</w:t>
            </w:r>
            <w:r>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《大气污染物综合排放标准》（GB16297-1996）</w:t>
            </w:r>
            <w:r>
              <w:rPr>
                <w:rFonts w:hint="eastAsia"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标准限值。</w:t>
            </w:r>
          </w:p>
        </w:tc>
      </w:tr>
      <w:tr w14:paraId="49BC8C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continue"/>
            <w:tcBorders>
              <w:tl2br w:val="nil"/>
              <w:tr2bl w:val="nil"/>
            </w:tcBorders>
            <w:noWrap w:val="0"/>
            <w:vAlign w:val="center"/>
          </w:tcPr>
          <w:p w14:paraId="20EC054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66DD7C1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注塑/固化</w:t>
            </w:r>
            <w:r>
              <w:rPr>
                <w:rFonts w:hint="default"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废气</w:t>
            </w:r>
          </w:p>
        </w:tc>
        <w:tc>
          <w:tcPr>
            <w:tcW w:w="1726" w:type="dxa"/>
            <w:tcBorders>
              <w:tl2br w:val="nil"/>
              <w:tr2bl w:val="nil"/>
            </w:tcBorders>
            <w:noWrap w:val="0"/>
            <w:vAlign w:val="center"/>
          </w:tcPr>
          <w:p w14:paraId="55359A0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非甲烷总烃、苯乙烯、丙烯晴、1,3-丁二烯</w:t>
            </w:r>
          </w:p>
        </w:tc>
        <w:tc>
          <w:tcPr>
            <w:tcW w:w="1698" w:type="dxa"/>
            <w:tcBorders>
              <w:tl2br w:val="nil"/>
              <w:tr2bl w:val="nil"/>
            </w:tcBorders>
            <w:noWrap w:val="0"/>
            <w:vAlign w:val="center"/>
          </w:tcPr>
          <w:p w14:paraId="3B2D972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正压车间+两级活性炭+15m高排气筒DA001</w:t>
            </w:r>
          </w:p>
        </w:tc>
        <w:tc>
          <w:tcPr>
            <w:tcW w:w="2348" w:type="dxa"/>
            <w:vMerge w:val="continue"/>
            <w:tcBorders>
              <w:tl2br w:val="nil"/>
              <w:tr2bl w:val="nil"/>
            </w:tcBorders>
            <w:noWrap w:val="0"/>
            <w:vAlign w:val="center"/>
          </w:tcPr>
          <w:p w14:paraId="25205FF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47760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continue"/>
            <w:tcBorders>
              <w:tl2br w:val="nil"/>
              <w:tr2bl w:val="nil"/>
            </w:tcBorders>
            <w:noWrap w:val="0"/>
            <w:vAlign w:val="center"/>
          </w:tcPr>
          <w:p w14:paraId="2AB1ACB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09CC953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破碎废气</w:t>
            </w:r>
          </w:p>
        </w:tc>
        <w:tc>
          <w:tcPr>
            <w:tcW w:w="1726" w:type="dxa"/>
            <w:tcBorders>
              <w:tl2br w:val="nil"/>
              <w:tr2bl w:val="nil"/>
            </w:tcBorders>
            <w:noWrap w:val="0"/>
            <w:vAlign w:val="center"/>
          </w:tcPr>
          <w:p w14:paraId="468D092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颗粒物</w:t>
            </w:r>
          </w:p>
        </w:tc>
        <w:tc>
          <w:tcPr>
            <w:tcW w:w="1698" w:type="dxa"/>
            <w:tcBorders>
              <w:tl2br w:val="nil"/>
              <w:tr2bl w:val="nil"/>
            </w:tcBorders>
            <w:noWrap w:val="0"/>
            <w:vAlign w:val="center"/>
          </w:tcPr>
          <w:p w14:paraId="2E75955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设备自带布袋除尘器+15m高排气筒DA001</w:t>
            </w:r>
          </w:p>
        </w:tc>
        <w:tc>
          <w:tcPr>
            <w:tcW w:w="2348" w:type="dxa"/>
            <w:vMerge w:val="continue"/>
            <w:tcBorders>
              <w:tl2br w:val="nil"/>
              <w:tr2bl w:val="nil"/>
            </w:tcBorders>
            <w:noWrap w:val="0"/>
            <w:vAlign w:val="center"/>
          </w:tcPr>
          <w:p w14:paraId="231D0B4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0570B8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continue"/>
            <w:tcBorders>
              <w:tl2br w:val="nil"/>
              <w:tr2bl w:val="nil"/>
            </w:tcBorders>
            <w:noWrap w:val="0"/>
            <w:vAlign w:val="center"/>
          </w:tcPr>
          <w:p w14:paraId="52DCED7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2813440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加硬废气</w:t>
            </w:r>
          </w:p>
        </w:tc>
        <w:tc>
          <w:tcPr>
            <w:tcW w:w="1726" w:type="dxa"/>
            <w:tcBorders>
              <w:tl2br w:val="nil"/>
              <w:tr2bl w:val="nil"/>
            </w:tcBorders>
            <w:noWrap w:val="0"/>
            <w:vAlign w:val="center"/>
          </w:tcPr>
          <w:p w14:paraId="6D57A35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非甲烷总烃</w:t>
            </w:r>
          </w:p>
        </w:tc>
        <w:tc>
          <w:tcPr>
            <w:tcW w:w="1698" w:type="dxa"/>
            <w:tcBorders>
              <w:tl2br w:val="nil"/>
              <w:tr2bl w:val="nil"/>
            </w:tcBorders>
            <w:noWrap w:val="0"/>
            <w:vAlign w:val="center"/>
          </w:tcPr>
          <w:p w14:paraId="4304DFC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正压车间+两级活性炭+15m高排气筒DA001</w:t>
            </w:r>
          </w:p>
        </w:tc>
        <w:tc>
          <w:tcPr>
            <w:tcW w:w="2348" w:type="dxa"/>
            <w:vMerge w:val="continue"/>
            <w:tcBorders>
              <w:tl2br w:val="nil"/>
              <w:tr2bl w:val="nil"/>
            </w:tcBorders>
            <w:noWrap w:val="0"/>
            <w:vAlign w:val="center"/>
          </w:tcPr>
          <w:p w14:paraId="1F6EF5E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03A928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continue"/>
            <w:tcBorders>
              <w:tl2br w:val="nil"/>
              <w:tr2bl w:val="nil"/>
            </w:tcBorders>
            <w:noWrap w:val="0"/>
            <w:vAlign w:val="center"/>
          </w:tcPr>
          <w:p w14:paraId="0E8C029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06035AE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移印废气</w:t>
            </w:r>
          </w:p>
        </w:tc>
        <w:tc>
          <w:tcPr>
            <w:tcW w:w="1726" w:type="dxa"/>
            <w:tcBorders>
              <w:tl2br w:val="nil"/>
              <w:tr2bl w:val="nil"/>
            </w:tcBorders>
            <w:noWrap w:val="0"/>
            <w:vAlign w:val="center"/>
          </w:tcPr>
          <w:p w14:paraId="7E93355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非甲烷总烃</w:t>
            </w:r>
          </w:p>
        </w:tc>
        <w:tc>
          <w:tcPr>
            <w:tcW w:w="1698" w:type="dxa"/>
            <w:tcBorders>
              <w:tl2br w:val="nil"/>
              <w:tr2bl w:val="nil"/>
            </w:tcBorders>
            <w:noWrap w:val="0"/>
            <w:vAlign w:val="center"/>
          </w:tcPr>
          <w:p w14:paraId="4B614B6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正压车间+两级活性炭+15m高排气筒DA001</w:t>
            </w:r>
          </w:p>
        </w:tc>
        <w:tc>
          <w:tcPr>
            <w:tcW w:w="2348" w:type="dxa"/>
            <w:vMerge w:val="continue"/>
            <w:tcBorders>
              <w:tl2br w:val="nil"/>
              <w:tr2bl w:val="nil"/>
            </w:tcBorders>
            <w:noWrap w:val="0"/>
            <w:vAlign w:val="center"/>
          </w:tcPr>
          <w:p w14:paraId="3E1D9E7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7E9112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continue"/>
            <w:tcBorders>
              <w:tl2br w:val="nil"/>
              <w:tr2bl w:val="nil"/>
            </w:tcBorders>
            <w:noWrap w:val="0"/>
            <w:vAlign w:val="center"/>
          </w:tcPr>
          <w:p w14:paraId="0D5C5D5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6FDA5FD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镜片修边废气</w:t>
            </w:r>
          </w:p>
        </w:tc>
        <w:tc>
          <w:tcPr>
            <w:tcW w:w="1726" w:type="dxa"/>
            <w:tcBorders>
              <w:tl2br w:val="nil"/>
              <w:tr2bl w:val="nil"/>
            </w:tcBorders>
            <w:noWrap w:val="0"/>
            <w:vAlign w:val="center"/>
          </w:tcPr>
          <w:p w14:paraId="0E61D12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颗粒物</w:t>
            </w:r>
          </w:p>
        </w:tc>
        <w:tc>
          <w:tcPr>
            <w:tcW w:w="1698" w:type="dxa"/>
            <w:vMerge w:val="restart"/>
            <w:tcBorders>
              <w:tl2br w:val="nil"/>
              <w:tr2bl w:val="nil"/>
            </w:tcBorders>
            <w:noWrap w:val="0"/>
            <w:vAlign w:val="center"/>
          </w:tcPr>
          <w:p w14:paraId="739C8A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设备自带布袋除尘器+正压车间+15m高排气筒DA001</w:t>
            </w:r>
          </w:p>
        </w:tc>
        <w:tc>
          <w:tcPr>
            <w:tcW w:w="2348" w:type="dxa"/>
            <w:vMerge w:val="continue"/>
            <w:tcBorders>
              <w:tl2br w:val="nil"/>
              <w:tr2bl w:val="nil"/>
            </w:tcBorders>
            <w:noWrap w:val="0"/>
            <w:vAlign w:val="center"/>
          </w:tcPr>
          <w:p w14:paraId="487CFB8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2A9C60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continue"/>
            <w:tcBorders>
              <w:tl2br w:val="nil"/>
              <w:tr2bl w:val="nil"/>
            </w:tcBorders>
            <w:noWrap w:val="0"/>
            <w:vAlign w:val="center"/>
          </w:tcPr>
          <w:p w14:paraId="68F5C9D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4828EBA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海绵切割废气</w:t>
            </w:r>
          </w:p>
        </w:tc>
        <w:tc>
          <w:tcPr>
            <w:tcW w:w="1726" w:type="dxa"/>
            <w:tcBorders>
              <w:tl2br w:val="nil"/>
              <w:tr2bl w:val="nil"/>
            </w:tcBorders>
            <w:noWrap w:val="0"/>
            <w:vAlign w:val="center"/>
          </w:tcPr>
          <w:p w14:paraId="01F3A72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颗粒物</w:t>
            </w:r>
          </w:p>
        </w:tc>
        <w:tc>
          <w:tcPr>
            <w:tcW w:w="1698" w:type="dxa"/>
            <w:vMerge w:val="continue"/>
            <w:tcBorders>
              <w:tl2br w:val="nil"/>
              <w:tr2bl w:val="nil"/>
            </w:tcBorders>
            <w:noWrap w:val="0"/>
            <w:vAlign w:val="center"/>
          </w:tcPr>
          <w:p w14:paraId="249CA0B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c>
          <w:tcPr>
            <w:tcW w:w="2348" w:type="dxa"/>
            <w:vMerge w:val="continue"/>
            <w:tcBorders>
              <w:tl2br w:val="nil"/>
              <w:tr2bl w:val="nil"/>
            </w:tcBorders>
            <w:noWrap w:val="0"/>
            <w:vAlign w:val="center"/>
          </w:tcPr>
          <w:p w14:paraId="032DD7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6F7FDF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continue"/>
            <w:tcBorders>
              <w:tl2br w:val="nil"/>
              <w:tr2bl w:val="nil"/>
            </w:tcBorders>
            <w:noWrap w:val="0"/>
            <w:vAlign w:val="center"/>
          </w:tcPr>
          <w:p w14:paraId="528A8D0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3F1FB3E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铆焊废气</w:t>
            </w:r>
          </w:p>
        </w:tc>
        <w:tc>
          <w:tcPr>
            <w:tcW w:w="1726" w:type="dxa"/>
            <w:tcBorders>
              <w:tl2br w:val="nil"/>
              <w:tr2bl w:val="nil"/>
            </w:tcBorders>
            <w:noWrap w:val="0"/>
            <w:vAlign w:val="center"/>
          </w:tcPr>
          <w:p w14:paraId="0025CC3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非甲烷总烃</w:t>
            </w:r>
          </w:p>
        </w:tc>
        <w:tc>
          <w:tcPr>
            <w:tcW w:w="1698" w:type="dxa"/>
            <w:tcBorders>
              <w:tl2br w:val="nil"/>
              <w:tr2bl w:val="nil"/>
            </w:tcBorders>
            <w:noWrap w:val="0"/>
            <w:vAlign w:val="center"/>
          </w:tcPr>
          <w:p w14:paraId="7F0BEC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正压车间收集+两级活性炭+15m高排气筒DA001</w:t>
            </w:r>
          </w:p>
        </w:tc>
        <w:tc>
          <w:tcPr>
            <w:tcW w:w="2348" w:type="dxa"/>
            <w:vMerge w:val="continue"/>
            <w:tcBorders>
              <w:tl2br w:val="nil"/>
              <w:tr2bl w:val="nil"/>
            </w:tcBorders>
            <w:noWrap w:val="0"/>
            <w:vAlign w:val="center"/>
          </w:tcPr>
          <w:p w14:paraId="7008242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57365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1550" w:type="dxa"/>
            <w:vMerge w:val="continue"/>
            <w:tcBorders>
              <w:tl2br w:val="nil"/>
              <w:tr2bl w:val="nil"/>
            </w:tcBorders>
            <w:noWrap w:val="0"/>
            <w:vAlign w:val="center"/>
          </w:tcPr>
          <w:p w14:paraId="67B20CB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002BDE9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清洗/擦拭废气</w:t>
            </w:r>
          </w:p>
        </w:tc>
        <w:tc>
          <w:tcPr>
            <w:tcW w:w="1726" w:type="dxa"/>
            <w:tcBorders>
              <w:tl2br w:val="nil"/>
              <w:tr2bl w:val="nil"/>
            </w:tcBorders>
            <w:noWrap w:val="0"/>
            <w:vAlign w:val="center"/>
          </w:tcPr>
          <w:p w14:paraId="0E671EC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非甲烷总烃</w:t>
            </w:r>
          </w:p>
        </w:tc>
        <w:tc>
          <w:tcPr>
            <w:tcW w:w="1698" w:type="dxa"/>
            <w:tcBorders>
              <w:tl2br w:val="nil"/>
              <w:tr2bl w:val="nil"/>
            </w:tcBorders>
            <w:noWrap w:val="0"/>
            <w:vAlign w:val="center"/>
          </w:tcPr>
          <w:p w14:paraId="3772879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正压车间收集+两级活性炭+15m高排气筒DA001</w:t>
            </w:r>
          </w:p>
        </w:tc>
        <w:tc>
          <w:tcPr>
            <w:tcW w:w="2348" w:type="dxa"/>
            <w:vMerge w:val="continue"/>
            <w:tcBorders>
              <w:tl2br w:val="nil"/>
              <w:tr2bl w:val="nil"/>
            </w:tcBorders>
            <w:noWrap w:val="0"/>
            <w:vAlign w:val="center"/>
          </w:tcPr>
          <w:p w14:paraId="21FF2E1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696C7E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550" w:type="dxa"/>
            <w:vMerge w:val="continue"/>
            <w:tcBorders>
              <w:tl2br w:val="nil"/>
              <w:tr2bl w:val="nil"/>
            </w:tcBorders>
            <w:noWrap w:val="0"/>
            <w:vAlign w:val="center"/>
          </w:tcPr>
          <w:p w14:paraId="07612EA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op w:val="single" w:color="auto" w:sz="4" w:space="0"/>
              <w:tl2br w:val="nil"/>
              <w:tr2bl w:val="nil"/>
            </w:tcBorders>
            <w:noWrap w:val="0"/>
            <w:vAlign w:val="center"/>
          </w:tcPr>
          <w:p w14:paraId="287F716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丝印、粘接废气</w:t>
            </w:r>
          </w:p>
        </w:tc>
        <w:tc>
          <w:tcPr>
            <w:tcW w:w="1726" w:type="dxa"/>
            <w:tcBorders>
              <w:top w:val="single" w:color="auto" w:sz="4" w:space="0"/>
              <w:tl2br w:val="nil"/>
              <w:tr2bl w:val="nil"/>
            </w:tcBorders>
            <w:noWrap w:val="0"/>
            <w:vAlign w:val="center"/>
          </w:tcPr>
          <w:p w14:paraId="2F02756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臭气浓度、非甲烷总烃</w:t>
            </w:r>
          </w:p>
        </w:tc>
        <w:tc>
          <w:tcPr>
            <w:tcW w:w="1698" w:type="dxa"/>
            <w:tcBorders>
              <w:top w:val="single" w:color="auto" w:sz="4" w:space="0"/>
              <w:tl2br w:val="nil"/>
              <w:tr2bl w:val="nil"/>
            </w:tcBorders>
            <w:noWrap w:val="0"/>
            <w:vAlign w:val="center"/>
          </w:tcPr>
          <w:p w14:paraId="1AC3A77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正压车间收集+两级活性炭+15m高排气筒DA001</w:t>
            </w:r>
          </w:p>
        </w:tc>
        <w:tc>
          <w:tcPr>
            <w:tcW w:w="2348" w:type="dxa"/>
            <w:vMerge w:val="continue"/>
            <w:tcBorders>
              <w:tl2br w:val="nil"/>
              <w:tr2bl w:val="nil"/>
            </w:tcBorders>
            <w:shd w:val="clear" w:color="auto" w:fill="auto"/>
            <w:noWrap w:val="0"/>
            <w:vAlign w:val="center"/>
          </w:tcPr>
          <w:p w14:paraId="38E406A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091FDF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550" w:type="dxa"/>
            <w:vMerge w:val="continue"/>
            <w:tcBorders>
              <w:tl2br w:val="nil"/>
              <w:tr2bl w:val="nil"/>
            </w:tcBorders>
            <w:noWrap w:val="0"/>
            <w:vAlign w:val="center"/>
          </w:tcPr>
          <w:p w14:paraId="1C2E975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op w:val="single" w:color="auto" w:sz="4" w:space="0"/>
              <w:tl2br w:val="nil"/>
              <w:tr2bl w:val="nil"/>
            </w:tcBorders>
            <w:noWrap w:val="0"/>
            <w:vAlign w:val="center"/>
          </w:tcPr>
          <w:p w14:paraId="702CD3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single" w:color="auto"/>
                <w:lang w:val="en-US" w:eastAsia="zh-CN" w:bidi="ar-SA"/>
                <w14:textFill>
                  <w14:solidFill>
                    <w14:schemeClr w14:val="tx1"/>
                  </w14:solidFill>
                </w14:textFill>
              </w:rPr>
              <w:t>镀膜废气</w:t>
            </w:r>
          </w:p>
        </w:tc>
        <w:tc>
          <w:tcPr>
            <w:tcW w:w="1726" w:type="dxa"/>
            <w:tcBorders>
              <w:top w:val="single" w:color="auto" w:sz="4" w:space="0"/>
              <w:tl2br w:val="nil"/>
              <w:tr2bl w:val="nil"/>
            </w:tcBorders>
            <w:noWrap w:val="0"/>
            <w:vAlign w:val="center"/>
          </w:tcPr>
          <w:p w14:paraId="4743ADE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非甲烷总烃</w:t>
            </w:r>
          </w:p>
        </w:tc>
        <w:tc>
          <w:tcPr>
            <w:tcW w:w="1698" w:type="dxa"/>
            <w:tcBorders>
              <w:top w:val="single" w:color="auto" w:sz="4" w:space="0"/>
              <w:tl2br w:val="nil"/>
              <w:tr2bl w:val="nil"/>
            </w:tcBorders>
            <w:noWrap w:val="0"/>
            <w:vAlign w:val="center"/>
          </w:tcPr>
          <w:p w14:paraId="1212B0B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正压车间收集+两级活性炭+15m高排气筒DA001</w:t>
            </w:r>
          </w:p>
        </w:tc>
        <w:tc>
          <w:tcPr>
            <w:tcW w:w="2348" w:type="dxa"/>
            <w:vMerge w:val="continue"/>
            <w:tcBorders>
              <w:tl2br w:val="nil"/>
              <w:tr2bl w:val="nil"/>
            </w:tcBorders>
            <w:shd w:val="clear" w:color="auto" w:fill="auto"/>
            <w:noWrap w:val="0"/>
            <w:vAlign w:val="center"/>
          </w:tcPr>
          <w:p w14:paraId="637F048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5F2406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550" w:type="dxa"/>
            <w:vMerge w:val="continue"/>
            <w:tcBorders>
              <w:tl2br w:val="nil"/>
              <w:tr2bl w:val="nil"/>
            </w:tcBorders>
            <w:noWrap w:val="0"/>
            <w:vAlign w:val="center"/>
          </w:tcPr>
          <w:p w14:paraId="653BDD7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pPr>
          </w:p>
        </w:tc>
        <w:tc>
          <w:tcPr>
            <w:tcW w:w="1482" w:type="dxa"/>
            <w:tcBorders>
              <w:top w:val="single" w:color="auto" w:sz="4" w:space="0"/>
              <w:tl2br w:val="nil"/>
              <w:tr2bl w:val="nil"/>
            </w:tcBorders>
            <w:noWrap w:val="0"/>
            <w:vAlign w:val="center"/>
          </w:tcPr>
          <w:p w14:paraId="7A459B1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危废暂存间废气</w:t>
            </w:r>
          </w:p>
        </w:tc>
        <w:tc>
          <w:tcPr>
            <w:tcW w:w="1726" w:type="dxa"/>
            <w:tcBorders>
              <w:top w:val="single" w:color="auto" w:sz="4" w:space="0"/>
              <w:tl2br w:val="nil"/>
              <w:tr2bl w:val="nil"/>
            </w:tcBorders>
            <w:noWrap w:val="0"/>
            <w:vAlign w:val="center"/>
          </w:tcPr>
          <w:p w14:paraId="59F395D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臭气浓度、非甲烷总烃</w:t>
            </w:r>
          </w:p>
        </w:tc>
        <w:tc>
          <w:tcPr>
            <w:tcW w:w="1698" w:type="dxa"/>
            <w:tcBorders>
              <w:top w:val="single" w:color="auto" w:sz="4" w:space="0"/>
              <w:tl2br w:val="nil"/>
              <w:tr2bl w:val="nil"/>
            </w:tcBorders>
            <w:noWrap w:val="0"/>
            <w:vAlign w:val="center"/>
          </w:tcPr>
          <w:p w14:paraId="3A57C15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负压收集+两级活性炭+15m高排气筒DA001</w:t>
            </w:r>
          </w:p>
        </w:tc>
        <w:tc>
          <w:tcPr>
            <w:tcW w:w="2348" w:type="dxa"/>
            <w:vMerge w:val="continue"/>
            <w:tcBorders>
              <w:tl2br w:val="nil"/>
              <w:tr2bl w:val="nil"/>
            </w:tcBorders>
            <w:shd w:val="clear" w:color="auto" w:fill="auto"/>
            <w:noWrap w:val="0"/>
            <w:vAlign w:val="center"/>
          </w:tcPr>
          <w:p w14:paraId="15698BC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p>
        </w:tc>
      </w:tr>
      <w:tr w14:paraId="4F3206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50" w:type="dxa"/>
            <w:vMerge w:val="restart"/>
            <w:tcBorders>
              <w:tl2br w:val="nil"/>
              <w:tr2bl w:val="nil"/>
            </w:tcBorders>
            <w:noWrap w:val="0"/>
            <w:vAlign w:val="center"/>
          </w:tcPr>
          <w:p w14:paraId="0827C3B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地表水环境</w:t>
            </w:r>
          </w:p>
        </w:tc>
        <w:tc>
          <w:tcPr>
            <w:tcW w:w="1482" w:type="dxa"/>
            <w:tcBorders>
              <w:tl2br w:val="nil"/>
              <w:tr2bl w:val="nil"/>
            </w:tcBorders>
            <w:noWrap w:val="0"/>
            <w:vAlign w:val="center"/>
          </w:tcPr>
          <w:p w14:paraId="37613BB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员工生活污水</w:t>
            </w:r>
          </w:p>
        </w:tc>
        <w:tc>
          <w:tcPr>
            <w:tcW w:w="1726" w:type="dxa"/>
            <w:tcBorders>
              <w:tl2br w:val="nil"/>
              <w:tr2bl w:val="nil"/>
            </w:tcBorders>
            <w:noWrap w:val="0"/>
            <w:vAlign w:val="center"/>
          </w:tcPr>
          <w:p w14:paraId="1ADBD9D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pH、COD、NH3-N、SS、BOD5</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、TP</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等</w:t>
            </w:r>
          </w:p>
        </w:tc>
        <w:tc>
          <w:tcPr>
            <w:tcW w:w="1698" w:type="dxa"/>
            <w:vMerge w:val="restart"/>
            <w:tcBorders>
              <w:tl2br w:val="nil"/>
              <w:tr2bl w:val="nil"/>
            </w:tcBorders>
            <w:noWrap w:val="0"/>
            <w:vAlign w:val="center"/>
          </w:tcPr>
          <w:p w14:paraId="1C209A6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依托</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隔油池+化粪池，达标后排入市政管网</w:t>
            </w:r>
          </w:p>
        </w:tc>
        <w:tc>
          <w:tcPr>
            <w:tcW w:w="2348" w:type="dxa"/>
            <w:vMerge w:val="restart"/>
            <w:tcBorders>
              <w:tl2br w:val="nil"/>
              <w:tr2bl w:val="nil"/>
            </w:tcBorders>
            <w:noWrap w:val="0"/>
            <w:vAlign w:val="center"/>
          </w:tcPr>
          <w:p w14:paraId="2BC1EEF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废水排放参照《污水综合排放标准》（GB8978-1996）表4中三级标准及</w:t>
            </w:r>
            <w:r>
              <w:rPr>
                <w:rFonts w:hint="default" w:ascii="Times New Roman" w:hAnsi="Times New Roman" w:cs="Times New Roman"/>
                <w:color w:val="000000" w:themeColor="text1"/>
                <w:spacing w:val="-1"/>
                <w:sz w:val="24"/>
                <w:szCs w:val="24"/>
                <w:highlight w:val="none"/>
                <w:u w:val="single" w:color="auto"/>
                <w:lang w:val="en-US" w:eastAsia="zh-CN"/>
                <w14:textFill>
                  <w14:solidFill>
                    <w14:schemeClr w14:val="tx1"/>
                  </w14:solidFill>
                </w14:textFill>
              </w:rPr>
              <w:t>白竹污水处理厂</w:t>
            </w:r>
            <w:r>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设计进水水质标准较严执行。</w:t>
            </w:r>
          </w:p>
        </w:tc>
      </w:tr>
      <w:tr w14:paraId="3FC631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550" w:type="dxa"/>
            <w:vMerge w:val="continue"/>
            <w:tcBorders>
              <w:tl2br w:val="nil"/>
              <w:tr2bl w:val="nil"/>
            </w:tcBorders>
            <w:noWrap w:val="0"/>
            <w:vAlign w:val="center"/>
          </w:tcPr>
          <w:p w14:paraId="0BB2C55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p>
        </w:tc>
        <w:tc>
          <w:tcPr>
            <w:tcW w:w="1482" w:type="dxa"/>
            <w:tcBorders>
              <w:tl2br w:val="nil"/>
              <w:tr2bl w:val="nil"/>
            </w:tcBorders>
            <w:noWrap w:val="0"/>
            <w:vAlign w:val="center"/>
          </w:tcPr>
          <w:p w14:paraId="76CE72C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single" w:color="auto"/>
                <w:lang w:val="en-US" w:eastAsia="zh-CN"/>
                <w14:textFill>
                  <w14:solidFill>
                    <w14:schemeClr w14:val="tx1"/>
                  </w14:solidFill>
                </w14:textFill>
              </w:rPr>
              <w:t>地面拖洗废水、纯水制备浓水、加硬/超声波清洗水</w:t>
            </w:r>
          </w:p>
        </w:tc>
        <w:tc>
          <w:tcPr>
            <w:tcW w:w="1726" w:type="dxa"/>
            <w:tcBorders>
              <w:tl2br w:val="nil"/>
              <w:tr2bl w:val="nil"/>
            </w:tcBorders>
            <w:noWrap w:val="0"/>
            <w:vAlign w:val="center"/>
          </w:tcPr>
          <w:p w14:paraId="30F1614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pH、COD、NH3-N、SS、BOD5、TP、LAS、石油类</w:t>
            </w:r>
          </w:p>
        </w:tc>
        <w:tc>
          <w:tcPr>
            <w:tcW w:w="1698" w:type="dxa"/>
            <w:vMerge w:val="continue"/>
            <w:tcBorders>
              <w:tl2br w:val="nil"/>
              <w:tr2bl w:val="nil"/>
            </w:tcBorders>
            <w:noWrap w:val="0"/>
            <w:vAlign w:val="center"/>
          </w:tcPr>
          <w:p w14:paraId="6D5A3DB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p>
        </w:tc>
        <w:tc>
          <w:tcPr>
            <w:tcW w:w="2348" w:type="dxa"/>
            <w:vMerge w:val="continue"/>
            <w:tcBorders>
              <w:tl2br w:val="nil"/>
              <w:tr2bl w:val="nil"/>
            </w:tcBorders>
            <w:noWrap w:val="0"/>
            <w:vAlign w:val="center"/>
          </w:tcPr>
          <w:p w14:paraId="7E8F135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p>
        </w:tc>
      </w:tr>
      <w:tr w14:paraId="36507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50" w:type="dxa"/>
            <w:tcBorders>
              <w:tl2br w:val="nil"/>
              <w:tr2bl w:val="nil"/>
            </w:tcBorders>
            <w:noWrap w:val="0"/>
            <w:vAlign w:val="center"/>
          </w:tcPr>
          <w:p w14:paraId="0B43137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u w:val="single" w:color="auto"/>
                <w14:textFill>
                  <w14:solidFill>
                    <w14:schemeClr w14:val="tx1"/>
                  </w14:solidFill>
                </w14:textFill>
              </w:rPr>
              <w:t>声环境</w:t>
            </w:r>
          </w:p>
        </w:tc>
        <w:tc>
          <w:tcPr>
            <w:tcW w:w="1482" w:type="dxa"/>
            <w:tcBorders>
              <w:tl2br w:val="nil"/>
              <w:tr2bl w:val="nil"/>
            </w:tcBorders>
            <w:noWrap w:val="0"/>
            <w:vAlign w:val="center"/>
          </w:tcPr>
          <w:p w14:paraId="25F22F6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设备噪声</w:t>
            </w:r>
          </w:p>
        </w:tc>
        <w:tc>
          <w:tcPr>
            <w:tcW w:w="1726" w:type="dxa"/>
            <w:tcBorders>
              <w:tl2br w:val="nil"/>
              <w:tr2bl w:val="nil"/>
            </w:tcBorders>
            <w:noWrap w:val="0"/>
            <w:vAlign w:val="center"/>
          </w:tcPr>
          <w:p w14:paraId="40178CD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连续等效A声级</w:t>
            </w:r>
          </w:p>
        </w:tc>
        <w:tc>
          <w:tcPr>
            <w:tcW w:w="1698" w:type="dxa"/>
            <w:tcBorders>
              <w:tl2br w:val="nil"/>
              <w:tr2bl w:val="nil"/>
            </w:tcBorders>
            <w:noWrap w:val="0"/>
            <w:vAlign w:val="center"/>
          </w:tcPr>
          <w:p w14:paraId="4F289BC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设备噪声隔声、消声、减震处理</w:t>
            </w:r>
          </w:p>
        </w:tc>
        <w:tc>
          <w:tcPr>
            <w:tcW w:w="2348" w:type="dxa"/>
            <w:tcBorders>
              <w:tl2br w:val="nil"/>
              <w:tr2bl w:val="nil"/>
            </w:tcBorders>
            <w:noWrap w:val="0"/>
            <w:vAlign w:val="center"/>
          </w:tcPr>
          <w:p w14:paraId="5B90DFA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《工业企业厂界环境噪声排放标准》（GB12348-2008）</w:t>
            </w:r>
            <w:r>
              <w:rPr>
                <w:rFonts w:hint="default" w:ascii="Times New Roman" w:hAnsi="Times New Roman" w:cs="Times New Roman"/>
                <w:color w:val="000000" w:themeColor="text1"/>
                <w:spacing w:val="-3"/>
                <w:sz w:val="24"/>
                <w:szCs w:val="24"/>
                <w:highlight w:val="none"/>
                <w:u w:val="single" w:color="auto"/>
                <w:lang w:val="en-US" w:eastAsia="zh-CN"/>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u w:val="single" w:color="auto"/>
                <w:lang w:val="en-US" w:eastAsia="zh-CN"/>
                <w14:textFill>
                  <w14:solidFill>
                    <w14:schemeClr w14:val="tx1"/>
                  </w14:solidFill>
                </w14:textFill>
              </w:rPr>
              <w:t>类标准</w:t>
            </w:r>
          </w:p>
        </w:tc>
      </w:tr>
      <w:tr w14:paraId="2245E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50" w:type="dxa"/>
            <w:tcBorders>
              <w:tl2br w:val="nil"/>
              <w:tr2bl w:val="nil"/>
            </w:tcBorders>
            <w:noWrap w:val="0"/>
            <w:vAlign w:val="center"/>
          </w:tcPr>
          <w:p w14:paraId="2E5F4E6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u w:val="single" w:color="auto"/>
                <w14:textFill>
                  <w14:solidFill>
                    <w14:schemeClr w14:val="tx1"/>
                  </w14:solidFill>
                </w14:textFill>
              </w:rPr>
              <w:t>电磁辐射</w:t>
            </w:r>
          </w:p>
        </w:tc>
        <w:tc>
          <w:tcPr>
            <w:tcW w:w="7254" w:type="dxa"/>
            <w:gridSpan w:val="4"/>
            <w:tcBorders>
              <w:tl2br w:val="nil"/>
              <w:tr2bl w:val="nil"/>
            </w:tcBorders>
            <w:noWrap w:val="0"/>
            <w:vAlign w:val="center"/>
          </w:tcPr>
          <w:p w14:paraId="664C3D6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项目不涉及电磁辐射</w:t>
            </w:r>
          </w:p>
        </w:tc>
      </w:tr>
      <w:tr w14:paraId="7166DE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46" w:hRule="atLeast"/>
        </w:trPr>
        <w:tc>
          <w:tcPr>
            <w:tcW w:w="1550" w:type="dxa"/>
            <w:tcBorders>
              <w:tl2br w:val="nil"/>
              <w:tr2bl w:val="nil"/>
            </w:tcBorders>
            <w:noWrap w:val="0"/>
            <w:vAlign w:val="center"/>
          </w:tcPr>
          <w:p w14:paraId="7B9A24A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u w:val="single" w:color="auto"/>
                <w14:textFill>
                  <w14:solidFill>
                    <w14:schemeClr w14:val="tx1"/>
                  </w14:solidFill>
                </w14:textFill>
              </w:rPr>
              <w:t>固体废物</w:t>
            </w:r>
          </w:p>
        </w:tc>
        <w:tc>
          <w:tcPr>
            <w:tcW w:w="7254" w:type="dxa"/>
            <w:gridSpan w:val="4"/>
            <w:tcBorders>
              <w:tl2br w:val="nil"/>
              <w:tr2bl w:val="nil"/>
            </w:tcBorders>
            <w:noWrap w:val="0"/>
            <w:vAlign w:val="center"/>
          </w:tcPr>
          <w:p w14:paraId="4DA1FEA9">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4"/>
                <w:szCs w:val="24"/>
                <w:highlight w:val="none"/>
                <w:u w:val="single" w:color="auto"/>
                <w:shd w:val="clear" w:color="auto" w:fill="FFFFFF"/>
                <w:lang w:val="en-US" w:eastAsia="zh-CN"/>
                <w14:textFill>
                  <w14:solidFill>
                    <w14:schemeClr w14:val="tx1"/>
                  </w14:solidFill>
                </w14:textFill>
              </w:rPr>
              <w:t>本项目生活垃圾由环卫部门统一清运；一般工业固体废物暂存于一般固废暂存间，可回收的回收利用，不可回收的收集后委托相关部门清运；废溶剂瓶、废油漆瓶、漆渣、废活性炭、水帘废水</w:t>
            </w:r>
            <w:r>
              <w:rPr>
                <w:rFonts w:hint="eastAsia" w:ascii="Times New Roman" w:hAnsi="Times New Roman" w:eastAsia="Helvetica" w:cs="Times New Roman"/>
                <w:i w:val="0"/>
                <w:iCs w:val="0"/>
                <w:caps w:val="0"/>
                <w:color w:val="000000" w:themeColor="text1"/>
                <w:spacing w:val="0"/>
                <w:sz w:val="24"/>
                <w:szCs w:val="24"/>
                <w:highlight w:val="none"/>
                <w:u w:val="single" w:color="auto"/>
                <w:shd w:val="clear" w:color="auto" w:fill="FFFFFF"/>
                <w:lang w:val="en-US" w:eastAsia="zh-CN"/>
                <w14:textFill>
                  <w14:solidFill>
                    <w14:schemeClr w14:val="tx1"/>
                  </w14:solidFill>
                </w14:textFill>
              </w:rPr>
              <w:t>（暂定）</w:t>
            </w:r>
            <w:r>
              <w:rPr>
                <w:rFonts w:hint="default" w:ascii="Times New Roman" w:hAnsi="Times New Roman" w:eastAsia="Helvetica" w:cs="Times New Roman"/>
                <w:i w:val="0"/>
                <w:iCs w:val="0"/>
                <w:caps w:val="0"/>
                <w:color w:val="000000" w:themeColor="text1"/>
                <w:spacing w:val="0"/>
                <w:sz w:val="24"/>
                <w:szCs w:val="24"/>
                <w:highlight w:val="none"/>
                <w:u w:val="single" w:color="auto"/>
                <w:shd w:val="clear" w:color="auto" w:fill="FFFFFF"/>
                <w:lang w:val="en-US" w:eastAsia="zh-CN"/>
                <w14:textFill>
                  <w14:solidFill>
                    <w14:schemeClr w14:val="tx1"/>
                  </w14:solidFill>
                </w14:textFill>
              </w:rPr>
              <w:t>、废矿物油、废矿物油瓶、含有机溶剂废无尘布等暂存于危废暂存间，委托有资质单位处理。</w:t>
            </w:r>
          </w:p>
        </w:tc>
      </w:tr>
      <w:tr w14:paraId="19726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50" w:type="dxa"/>
            <w:tcBorders>
              <w:tl2br w:val="nil"/>
              <w:tr2bl w:val="nil"/>
            </w:tcBorders>
            <w:noWrap w:val="0"/>
            <w:vAlign w:val="center"/>
          </w:tcPr>
          <w:p w14:paraId="3252805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土壤及地下水污染防治措施</w:t>
            </w:r>
          </w:p>
        </w:tc>
        <w:tc>
          <w:tcPr>
            <w:tcW w:w="7254" w:type="dxa"/>
            <w:gridSpan w:val="4"/>
            <w:tcBorders>
              <w:tl2br w:val="nil"/>
              <w:tr2bl w:val="nil"/>
            </w:tcBorders>
            <w:noWrap w:val="0"/>
            <w:vAlign w:val="center"/>
          </w:tcPr>
          <w:p w14:paraId="14345B2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pacing w:val="-1"/>
                <w:kern w:val="2"/>
                <w:sz w:val="24"/>
                <w:szCs w:val="24"/>
                <w:highlight w:val="none"/>
                <w:u w:val="single" w:color="auto"/>
                <w:lang w:val="en-US" w:eastAsia="zh-CN" w:bidi="ar-SA"/>
                <w14:textFill>
                  <w14:solidFill>
                    <w14:schemeClr w14:val="tx1"/>
                  </w14:solidFill>
                </w14:textFill>
              </w:rPr>
            </w:pPr>
            <w:r>
              <w:rPr>
                <w:rFonts w:hint="default" w:ascii="Times New Roman" w:hAnsi="Times New Roman" w:cs="Times New Roman"/>
                <w:bCs/>
                <w:color w:val="000000" w:themeColor="text1"/>
                <w:spacing w:val="4"/>
                <w:sz w:val="24"/>
                <w:szCs w:val="24"/>
                <w:highlight w:val="none"/>
                <w:u w:val="single" w:color="auto"/>
                <w:lang w:val="en-US" w:eastAsia="zh-CN"/>
                <w14:textFill>
                  <w14:solidFill>
                    <w14:schemeClr w14:val="tx1"/>
                  </w14:solidFill>
                </w14:textFill>
              </w:rPr>
              <w:t>本项</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目位于</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湖南省祁阳高新技术产业开发区长流路370号长流路</w:t>
            </w:r>
            <w:r>
              <w:rPr>
                <w:rFonts w:hint="default" w:ascii="Times New Roman" w:hAnsi="Times New Roman" w:eastAsia="Helvetica" w:cs="Times New Roman"/>
                <w:i w:val="0"/>
                <w:iCs w:val="0"/>
                <w:caps w:val="0"/>
                <w:color w:val="000000" w:themeColor="text1"/>
                <w:spacing w:val="0"/>
                <w:sz w:val="24"/>
                <w:szCs w:val="24"/>
                <w:highlight w:val="none"/>
                <w:u w:val="single" w:color="auto"/>
                <w:shd w:val="clear" w:color="auto" w:fill="FFFFFF"/>
                <w:lang w:val="en-US" w:eastAsia="zh-CN"/>
                <w14:textFill>
                  <w14:solidFill>
                    <w14:schemeClr w14:val="tx1"/>
                  </w14:solidFill>
                </w14:textFill>
              </w:rPr>
              <w:t>，经现场勘察并结合现场及工艺分析调查分析，项目周边无地下水保护目标，无土壤环境保护目标。根据《建设项目环境影响报告表编制技术指南（污染影响类）》（试行）需根据污染物类型和污染途径，按照分区防控要求提出相应的防控措施，并根据分析结果提出跟踪监测要求（监测点位、监测因子、监测频次）。生产区域、危废暂存间、一般固废暂存间</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为重点防渗区采取重点防渗措施（等效黏土防渗层Mb≥6.0m，渗透系数K≤10</w:t>
            </w:r>
            <w:r>
              <w:rPr>
                <w:rFonts w:hint="default" w:ascii="Times New Roman" w:hAnsi="Times New Roman" w:eastAsia="宋体" w:cs="Times New Roman"/>
                <w:bCs/>
                <w:color w:val="000000" w:themeColor="text1"/>
                <w:spacing w:val="4"/>
                <w:sz w:val="24"/>
                <w:szCs w:val="24"/>
                <w:highlight w:val="none"/>
                <w:u w:val="single" w:color="auto"/>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cm/s）；危废暂存间地面采取重点防渗措施（2mm厚高密度聚乙烯，或至少2mm厚的其它人工材料，渗透系数≤10</w:t>
            </w:r>
            <w:r>
              <w:rPr>
                <w:rFonts w:hint="default" w:ascii="Times New Roman" w:hAnsi="Times New Roman" w:eastAsia="宋体" w:cs="Times New Roman"/>
                <w:bCs/>
                <w:color w:val="000000" w:themeColor="text1"/>
                <w:spacing w:val="4"/>
                <w:sz w:val="24"/>
                <w:szCs w:val="24"/>
                <w:highlight w:val="none"/>
                <w:u w:val="single" w:color="auto"/>
                <w:vertAlign w:val="superscript"/>
                <w:lang w:val="en-US" w:eastAsia="zh-CN"/>
                <w14:textFill>
                  <w14:solidFill>
                    <w14:schemeClr w14:val="tx1"/>
                  </w14:solidFill>
                </w14:textFill>
              </w:rPr>
              <w:t>-10</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cm/s）；办公楼地面采取一般防渗措施，采用地面硬化。（等效黏土防渗层Mb≥1.5m，渗透系数K≤10</w:t>
            </w:r>
            <w:r>
              <w:rPr>
                <w:rFonts w:hint="default" w:ascii="Times New Roman" w:hAnsi="Times New Roman" w:eastAsia="宋体" w:cs="Times New Roman"/>
                <w:bCs/>
                <w:color w:val="000000" w:themeColor="text1"/>
                <w:spacing w:val="4"/>
                <w:sz w:val="24"/>
                <w:szCs w:val="24"/>
                <w:highlight w:val="none"/>
                <w:u w:val="single" w:color="auto"/>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pacing w:val="4"/>
                <w:sz w:val="24"/>
                <w:szCs w:val="24"/>
                <w:highlight w:val="none"/>
                <w:u w:val="single" w:color="auto"/>
                <w:lang w:val="en-US" w:eastAsia="zh-CN"/>
                <w14:textFill>
                  <w14:solidFill>
                    <w14:schemeClr w14:val="tx1"/>
                  </w14:solidFill>
                </w14:textFill>
              </w:rPr>
              <w:t>cm/s），在采取上述措施后，本项目本项目不存在土壤、地下水环境污染途径，不需要提出跟踪监测计划要求。</w:t>
            </w:r>
          </w:p>
        </w:tc>
      </w:tr>
      <w:tr w14:paraId="295603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50" w:type="dxa"/>
            <w:tcBorders>
              <w:tl2br w:val="nil"/>
              <w:tr2bl w:val="nil"/>
            </w:tcBorders>
            <w:noWrap w:val="0"/>
            <w:vAlign w:val="center"/>
          </w:tcPr>
          <w:p w14:paraId="677E690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生态保护措施</w:t>
            </w:r>
          </w:p>
        </w:tc>
        <w:tc>
          <w:tcPr>
            <w:tcW w:w="7254" w:type="dxa"/>
            <w:gridSpan w:val="4"/>
            <w:tcBorders>
              <w:tl2br w:val="nil"/>
              <w:tr2bl w:val="nil"/>
            </w:tcBorders>
            <w:noWrap w:val="0"/>
            <w:vAlign w:val="center"/>
          </w:tcPr>
          <w:p w14:paraId="3474FCA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w:t>
            </w:r>
          </w:p>
        </w:tc>
      </w:tr>
      <w:tr w14:paraId="6F6E57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50" w:type="dxa"/>
            <w:tcBorders>
              <w:tl2br w:val="nil"/>
              <w:tr2bl w:val="nil"/>
            </w:tcBorders>
            <w:noWrap w:val="0"/>
            <w:vAlign w:val="center"/>
          </w:tcPr>
          <w:p w14:paraId="3856619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10"/>
                <w:sz w:val="24"/>
                <w:szCs w:val="24"/>
                <w:highlight w:val="none"/>
                <w:u w:val="single" w:color="auto"/>
                <w14:textFill>
                  <w14:solidFill>
                    <w14:schemeClr w14:val="tx1"/>
                  </w14:solidFill>
                </w14:textFill>
              </w:rPr>
              <w:t>环境风险</w:t>
            </w:r>
            <w:r>
              <w:rPr>
                <w:rFonts w:hint="default" w:ascii="Times New Roman" w:hAnsi="Times New Roman" w:eastAsia="宋体" w:cs="Times New Roman"/>
                <w:color w:val="000000" w:themeColor="text1"/>
                <w:spacing w:val="-13"/>
                <w:sz w:val="24"/>
                <w:szCs w:val="24"/>
                <w:highlight w:val="none"/>
                <w:u w:val="single" w:color="auto"/>
                <w14:textFill>
                  <w14:solidFill>
                    <w14:schemeClr w14:val="tx1"/>
                  </w14:solidFill>
                </w14:textFill>
              </w:rPr>
              <w:t>防范措施</w:t>
            </w:r>
          </w:p>
        </w:tc>
        <w:tc>
          <w:tcPr>
            <w:tcW w:w="7254" w:type="dxa"/>
            <w:gridSpan w:val="4"/>
            <w:tcBorders>
              <w:tl2br w:val="nil"/>
              <w:tr2bl w:val="nil"/>
            </w:tcBorders>
            <w:noWrap w:val="0"/>
            <w:vAlign w:val="center"/>
          </w:tcPr>
          <w:p w14:paraId="0A6ADBD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single" w:color="auto"/>
                <w14:textFill>
                  <w14:solidFill>
                    <w14:schemeClr w14:val="tx1"/>
                  </w14:solidFill>
                </w14:textFill>
              </w:rPr>
              <w:t>①厂内消防设施配备消防设备和消防器材，并定期检查；</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②各种设备要做到定员、定岗、定机管理，对有特殊要求的设备，操作人员必须经过岗位</w:t>
            </w:r>
            <w:r>
              <w:rPr>
                <w:rFonts w:hint="default" w:ascii="Times New Roman" w:hAnsi="Times New Roman" w:eastAsia="宋体" w:cs="Times New Roman"/>
                <w:color w:val="000000" w:themeColor="text1"/>
                <w:spacing w:val="-1"/>
                <w:sz w:val="24"/>
                <w:szCs w:val="24"/>
                <w:highlight w:val="none"/>
                <w:u w:val="single" w:color="auto"/>
                <w14:textFill>
                  <w14:solidFill>
                    <w14:schemeClr w14:val="tx1"/>
                  </w14:solidFill>
                </w14:textFill>
              </w:rPr>
              <w:t>培训，并持有操作证方可上岗；</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③危废暂存间要求防风、防雨、防渗漏，并安排专人管理。危险废物妥善收集，做好防渗透处理，临时堆存时间不得过长，堆存量不得超过规定要求，以防造成渗漏等二次污染或</w:t>
            </w:r>
            <w:r>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t>安全事故；</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④危险化学品贮存场所需按国家要求设置，严格遵守有关的贮存规定，包括《仓库防火安</w:t>
            </w:r>
            <w:r>
              <w:rPr>
                <w:rFonts w:hint="default" w:ascii="Times New Roman" w:hAnsi="Times New Roman" w:eastAsia="宋体" w:cs="Times New Roman"/>
                <w:color w:val="000000" w:themeColor="text1"/>
                <w:spacing w:val="-2"/>
                <w:sz w:val="24"/>
                <w:szCs w:val="24"/>
                <w:highlight w:val="none"/>
                <w:u w:val="single" w:color="auto"/>
                <w14:textFill>
                  <w14:solidFill>
                    <w14:schemeClr w14:val="tx1"/>
                  </w14:solidFill>
                </w14:textFill>
              </w:rPr>
              <w:t>全管理规则》、《建筑设计防火规范》、《易燃易爆化学物品消防安全监督管理办法》等。</w:t>
            </w:r>
          </w:p>
        </w:tc>
      </w:tr>
      <w:tr w14:paraId="0927AD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50" w:type="dxa"/>
            <w:tcBorders>
              <w:tl2br w:val="nil"/>
              <w:tr2bl w:val="nil"/>
            </w:tcBorders>
            <w:noWrap w:val="0"/>
            <w:vAlign w:val="center"/>
          </w:tcPr>
          <w:p w14:paraId="08F3F7F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pacing w:val="-10"/>
                <w:sz w:val="24"/>
                <w:szCs w:val="24"/>
                <w:highlight w:val="none"/>
                <w:u w:val="single" w:color="auto"/>
                <w14:textFill>
                  <w14:solidFill>
                    <w14:schemeClr w14:val="tx1"/>
                  </w14:solidFill>
                </w14:textFill>
              </w:rPr>
              <w:t>其他环境</w:t>
            </w:r>
            <w:r>
              <w:rPr>
                <w:rFonts w:hint="default" w:ascii="Times New Roman" w:hAnsi="Times New Roman" w:eastAsia="宋体" w:cs="Times New Roman"/>
                <w:color w:val="000000" w:themeColor="text1"/>
                <w:spacing w:val="-11"/>
                <w:sz w:val="24"/>
                <w:szCs w:val="24"/>
                <w:highlight w:val="none"/>
                <w:u w:val="single" w:color="auto"/>
                <w14:textFill>
                  <w14:solidFill>
                    <w14:schemeClr w14:val="tx1"/>
                  </w14:solidFill>
                </w14:textFill>
              </w:rPr>
              <w:t>管理要求</w:t>
            </w:r>
          </w:p>
        </w:tc>
        <w:tc>
          <w:tcPr>
            <w:tcW w:w="7254" w:type="dxa"/>
            <w:gridSpan w:val="4"/>
            <w:tcBorders>
              <w:tl2br w:val="nil"/>
              <w:tr2bl w:val="nil"/>
            </w:tcBorders>
            <w:noWrap w:val="0"/>
            <w:vAlign w:val="center"/>
          </w:tcPr>
          <w:p w14:paraId="7A983C7F">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482" w:firstLineChars="200"/>
              <w:rPr>
                <w:rFonts w:hint="default" w:ascii="Times New Roman" w:hAnsi="Times New Roman" w:eastAsia="宋体" w:cs="Times New Roman"/>
                <w:b/>
                <w:color w:val="000000" w:themeColor="text1"/>
                <w:kern w:val="0"/>
                <w:sz w:val="24"/>
                <w:szCs w:val="24"/>
                <w:highlight w:val="none"/>
                <w:u w:val="single" w:color="auto"/>
                <w:lang w:val="en-US" w:eastAsia="zh-CN"/>
                <w14:textFill>
                  <w14:solidFill>
                    <w14:schemeClr w14:val="tx1"/>
                  </w14:solidFill>
                </w14:textFill>
              </w:rPr>
            </w:pPr>
            <w:r>
              <w:rPr>
                <w:rFonts w:hint="default" w:ascii="Times New Roman" w:hAnsi="Times New Roman" w:cs="Times New Roman"/>
                <w:b/>
                <w:color w:val="000000" w:themeColor="text1"/>
                <w:kern w:val="0"/>
                <w:sz w:val="24"/>
                <w:szCs w:val="24"/>
                <w:highlight w:val="none"/>
                <w:u w:val="single" w:color="auto"/>
                <w14:textFill>
                  <w14:solidFill>
                    <w14:schemeClr w14:val="tx1"/>
                  </w14:solidFill>
                </w14:textFill>
              </w:rPr>
              <w:t>（</w:t>
            </w:r>
            <w:r>
              <w:rPr>
                <w:rFonts w:hint="default" w:ascii="Times New Roman" w:hAnsi="Times New Roman" w:cs="Times New Roman"/>
                <w:b/>
                <w:color w:val="000000" w:themeColor="text1"/>
                <w:kern w:val="0"/>
                <w:sz w:val="24"/>
                <w:szCs w:val="24"/>
                <w:highlight w:val="none"/>
                <w:u w:val="single" w:color="auto"/>
                <w:lang w:val="en-US" w:eastAsia="zh-CN"/>
                <w14:textFill>
                  <w14:solidFill>
                    <w14:schemeClr w14:val="tx1"/>
                  </w14:solidFill>
                </w14:textFill>
              </w:rPr>
              <w:t>1</w:t>
            </w:r>
            <w:r>
              <w:rPr>
                <w:rFonts w:hint="default" w:ascii="Times New Roman" w:hAnsi="Times New Roman" w:cs="Times New Roman"/>
                <w:b/>
                <w:color w:val="000000" w:themeColor="text1"/>
                <w:kern w:val="0"/>
                <w:sz w:val="24"/>
                <w:szCs w:val="24"/>
                <w:highlight w:val="none"/>
                <w:u w:val="single" w:color="auto"/>
                <w14:textFill>
                  <w14:solidFill>
                    <w14:schemeClr w14:val="tx1"/>
                  </w14:solidFill>
                </w14:textFill>
              </w:rPr>
              <w:t>）</w:t>
            </w:r>
            <w:r>
              <w:rPr>
                <w:rFonts w:hint="default" w:ascii="Times New Roman" w:hAnsi="Times New Roman" w:cs="Times New Roman"/>
                <w:b/>
                <w:color w:val="000000" w:themeColor="text1"/>
                <w:kern w:val="0"/>
                <w:sz w:val="24"/>
                <w:szCs w:val="24"/>
                <w:highlight w:val="none"/>
                <w:u w:val="single" w:color="auto"/>
                <w:lang w:val="en-US" w:eastAsia="zh-CN"/>
                <w14:textFill>
                  <w14:solidFill>
                    <w14:schemeClr w14:val="tx1"/>
                  </w14:solidFill>
                </w14:textFill>
              </w:rPr>
              <w:t>其他要求</w:t>
            </w:r>
          </w:p>
          <w:p w14:paraId="0D77722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left"/>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①贯彻执行环保法规、标准，执行上级环保</w:t>
            </w:r>
            <w:r>
              <w:rPr>
                <w:rFonts w:hint="default" w:ascii="Times New Roman" w:hAnsi="Times New Roman" w:eastAsia="宋体" w:cs="Times New Roman"/>
                <w:color w:val="000000" w:themeColor="text1"/>
                <w:spacing w:val="-1"/>
                <w:sz w:val="24"/>
                <w:szCs w:val="24"/>
                <w:highlight w:val="none"/>
                <w:u w:val="single" w:color="auto"/>
                <w14:textFill>
                  <w14:solidFill>
                    <w14:schemeClr w14:val="tx1"/>
                  </w14:solidFill>
                </w14:textFill>
              </w:rPr>
              <w:t>部门下达的任务；②加强环境管理，制定岗位责任制；</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③定期对各污染源进行检查，并请当地环境监测部门对污染源情况进行监测，掌握各污染源的动态，发现和掌握企业污染变化情况，制</w:t>
            </w:r>
            <w:r>
              <w:rPr>
                <w:rFonts w:hint="default" w:ascii="Times New Roman" w:hAnsi="Times New Roman" w:eastAsia="宋体" w:cs="Times New Roman"/>
                <w:color w:val="000000" w:themeColor="text1"/>
                <w:spacing w:val="-1"/>
                <w:sz w:val="24"/>
                <w:szCs w:val="24"/>
                <w:highlight w:val="none"/>
                <w:u w:val="single" w:color="auto"/>
                <w14:textFill>
                  <w14:solidFill>
                    <w14:schemeClr w14:val="tx1"/>
                  </w14:solidFill>
                </w14:textFill>
              </w:rPr>
              <w:t>定相应处理措施；</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④加强污染治理设施的管理，有计划地定期维修，减少跑、冒、滴、漏，确保环保治理设施的正常运行，并把治理设施的治理效率按生产加工指标一样进行考核，防止污染事故的</w:t>
            </w:r>
            <w:r>
              <w:rPr>
                <w:rFonts w:hint="default" w:ascii="Times New Roman" w:hAnsi="Times New Roman" w:eastAsia="宋体" w:cs="Times New Roman"/>
                <w:color w:val="000000" w:themeColor="text1"/>
                <w:spacing w:val="-3"/>
                <w:sz w:val="24"/>
                <w:szCs w:val="24"/>
                <w:highlight w:val="none"/>
                <w:u w:val="single" w:color="auto"/>
                <w14:textFill>
                  <w14:solidFill>
                    <w14:schemeClr w14:val="tx1"/>
                  </w14:solidFill>
                </w14:textFill>
              </w:rPr>
              <w:t>发生；</w:t>
            </w:r>
            <w:r>
              <w:rPr>
                <w:rFonts w:hint="default" w:ascii="Times New Roman" w:hAnsi="Times New Roman" w:eastAsia="宋体" w:cs="Times New Roman"/>
                <w:color w:val="000000" w:themeColor="text1"/>
                <w:spacing w:val="-1"/>
                <w:sz w:val="24"/>
                <w:szCs w:val="24"/>
                <w:highlight w:val="none"/>
                <w:u w:val="single" w:color="auto"/>
                <w14:textFill>
                  <w14:solidFill>
                    <w14:schemeClr w14:val="tx1"/>
                  </w14:solidFill>
                </w14:textFill>
              </w:rPr>
              <w:t>⑤建立环保档案，做好环境统计工作；</w:t>
            </w: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⑥组织环保设施操作人员进行上岗前的专业技术培训。</w:t>
            </w:r>
          </w:p>
          <w:p w14:paraId="5E556815">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482" w:firstLineChars="200"/>
              <w:rPr>
                <w:rFonts w:hint="default" w:ascii="Times New Roman" w:hAnsi="Times New Roman" w:cs="Times New Roman"/>
                <w:b/>
                <w:bCs/>
                <w:color w:val="000000" w:themeColor="text1"/>
                <w:kern w:val="0"/>
                <w:sz w:val="24"/>
                <w:szCs w:val="24"/>
                <w:highlight w:val="none"/>
                <w:u w:val="single" w:color="auto"/>
                <w14:textFill>
                  <w14:solidFill>
                    <w14:schemeClr w14:val="tx1"/>
                  </w14:solidFill>
                </w14:textFill>
              </w:rPr>
            </w:pPr>
            <w:r>
              <w:rPr>
                <w:rFonts w:hint="default" w:ascii="Times New Roman" w:hAnsi="Times New Roman" w:cs="Times New Roman"/>
                <w:b/>
                <w:bCs/>
                <w:color w:val="000000" w:themeColor="text1"/>
                <w:sz w:val="24"/>
                <w:szCs w:val="24"/>
                <w:highlight w:val="none"/>
                <w:u w:val="single" w:color="auto"/>
                <w14:textFill>
                  <w14:solidFill>
                    <w14:schemeClr w14:val="tx1"/>
                  </w14:solidFill>
                </w14:textFill>
              </w:rPr>
              <w:t>（</w:t>
            </w:r>
            <w:r>
              <w:rPr>
                <w:rFonts w:hint="default" w:ascii="Times New Roman" w:hAnsi="Times New Roman" w:cs="Times New Roman"/>
                <w:b/>
                <w:bCs/>
                <w:color w:val="000000" w:themeColor="text1"/>
                <w:kern w:val="0"/>
                <w:sz w:val="24"/>
                <w:szCs w:val="24"/>
                <w:highlight w:val="none"/>
                <w:u w:val="single" w:color="auto"/>
                <w:lang w:val="en-US" w:eastAsia="zh-CN"/>
                <w14:textFill>
                  <w14:solidFill>
                    <w14:schemeClr w14:val="tx1"/>
                  </w14:solidFill>
                </w14:textFill>
              </w:rPr>
              <w:t>2</w:t>
            </w:r>
            <w:r>
              <w:rPr>
                <w:rFonts w:hint="default" w:ascii="Times New Roman" w:hAnsi="Times New Roman" w:cs="Times New Roman"/>
                <w:b/>
                <w:bCs/>
                <w:color w:val="000000" w:themeColor="text1"/>
                <w:kern w:val="0"/>
                <w:sz w:val="24"/>
                <w:szCs w:val="24"/>
                <w:highlight w:val="none"/>
                <w:u w:val="single" w:color="auto"/>
                <w14:textFill>
                  <w14:solidFill>
                    <w14:schemeClr w14:val="tx1"/>
                  </w14:solidFill>
                </w14:textFill>
              </w:rPr>
              <w:t>）排污许可</w:t>
            </w:r>
          </w:p>
          <w:p w14:paraId="1A51F9F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left"/>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根据《关于做好环境影响评价制度与排污许可制衔接相关工作的通知》（环办环评〔2017〕84号）提出：建设项目发生实际排污行为之前，排污单位应当按照国家环境保护相关法律法规以及相关排污许可证申请与核发技术规范要求申请排污许可证，不得无证排污或不按证排污。排污许可证执行报告、台账记录以及自行监测执行情况等应作为开展建设项目环境影响后评价的重要依据。</w:t>
            </w:r>
          </w:p>
          <w:p w14:paraId="1D8188CD">
            <w:pPr>
              <w:keepNext w:val="0"/>
              <w:keepLines w:val="0"/>
              <w:pageBreakBefore w:val="0"/>
              <w:suppressLineNumbers w:val="0"/>
              <w:wordWrap/>
              <w:overflowPunct/>
              <w:topLinePunct w:val="0"/>
              <w:bidi w:val="0"/>
              <w:adjustRightInd w:val="0"/>
              <w:snapToGrid w:val="0"/>
              <w:spacing w:before="0" w:beforeAutospacing="0" w:after="0" w:afterAutospacing="0" w:line="240" w:lineRule="auto"/>
              <w:ind w:left="0" w:right="0" w:firstLine="482" w:firstLineChars="200"/>
              <w:rPr>
                <w:rFonts w:hint="default" w:ascii="Times New Roman" w:hAnsi="Times New Roman" w:cs="Times New Roman"/>
                <w:b/>
                <w:color w:val="000000" w:themeColor="text1"/>
                <w:kern w:val="0"/>
                <w:sz w:val="24"/>
                <w:szCs w:val="24"/>
                <w:highlight w:val="none"/>
                <w:u w:val="single" w:color="auto"/>
                <w14:textFill>
                  <w14:solidFill>
                    <w14:schemeClr w14:val="tx1"/>
                  </w14:solidFill>
                </w14:textFill>
              </w:rPr>
            </w:pPr>
            <w:r>
              <w:rPr>
                <w:rFonts w:hint="default" w:ascii="Times New Roman" w:hAnsi="Times New Roman" w:cs="Times New Roman"/>
                <w:b/>
                <w:color w:val="000000" w:themeColor="text1"/>
                <w:kern w:val="0"/>
                <w:sz w:val="24"/>
                <w:szCs w:val="24"/>
                <w:highlight w:val="none"/>
                <w:u w:val="single" w:color="auto"/>
                <w14:textFill>
                  <w14:solidFill>
                    <w14:schemeClr w14:val="tx1"/>
                  </w14:solidFill>
                </w14:textFill>
              </w:rPr>
              <w:t>（</w:t>
            </w:r>
            <w:r>
              <w:rPr>
                <w:rFonts w:hint="default" w:ascii="Times New Roman" w:hAnsi="Times New Roman" w:cs="Times New Roman"/>
                <w:b/>
                <w:color w:val="000000" w:themeColor="text1"/>
                <w:kern w:val="0"/>
                <w:sz w:val="24"/>
                <w:szCs w:val="24"/>
                <w:highlight w:val="none"/>
                <w:u w:val="single" w:color="auto"/>
                <w:lang w:val="en-US" w:eastAsia="zh-CN"/>
                <w14:textFill>
                  <w14:solidFill>
                    <w14:schemeClr w14:val="tx1"/>
                  </w14:solidFill>
                </w14:textFill>
              </w:rPr>
              <w:t>3</w:t>
            </w:r>
            <w:r>
              <w:rPr>
                <w:rFonts w:hint="default" w:ascii="Times New Roman" w:hAnsi="Times New Roman" w:cs="Times New Roman"/>
                <w:b/>
                <w:color w:val="000000" w:themeColor="text1"/>
                <w:kern w:val="0"/>
                <w:sz w:val="24"/>
                <w:szCs w:val="24"/>
                <w:highlight w:val="none"/>
                <w:u w:val="single" w:color="auto"/>
                <w14:textFill>
                  <w14:solidFill>
                    <w14:schemeClr w14:val="tx1"/>
                  </w14:solidFill>
                </w14:textFill>
              </w:rPr>
              <w:t>）项目竣工环境保护验收</w:t>
            </w:r>
          </w:p>
          <w:p w14:paraId="1DE2449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left"/>
              <w:textAlignment w:val="baseline"/>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single" w:color="auto"/>
                <w14:textFill>
                  <w14:solidFill>
                    <w14:schemeClr w14:val="tx1"/>
                  </w14:solidFill>
                </w14:textFill>
              </w:rPr>
              <w:t>建设项目需要配套建设的环境保护设施，必须与主体工程同时设计、同时施工、同步投产使用。建设单位应按照环境保护行政主管部门规定的标准和程序，对配套建设的环境保护设施进行验收，编制验收报告。除按照国家规定需要保密的情形外，建设单位应当依法向社会公开验收报告。建设项目配套建设的环境保护设施经验收合格，方可投入生产或者使用；未经验收或者验收不合格的，不得投入生产或者使用。</w:t>
            </w:r>
          </w:p>
        </w:tc>
      </w:tr>
    </w:tbl>
    <w:p w14:paraId="23B0E868">
      <w:pPr>
        <w:pStyle w:val="32"/>
        <w:jc w:val="center"/>
        <w:outlineLvl w:val="0"/>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highlight w:val="none"/>
          <w:u w:val="none" w:color="auto"/>
          <w14:textFill>
            <w14:solidFill>
              <w14:schemeClr w14:val="tx1"/>
            </w14:solidFill>
          </w14:textFill>
        </w:rPr>
        <w:br w:type="page"/>
      </w:r>
      <w:bookmarkStart w:id="50" w:name="_Toc21759"/>
      <w:bookmarkStart w:id="51" w:name="_Toc25195"/>
      <w:bookmarkStart w:id="52" w:name="_Toc25405"/>
      <w:bookmarkStart w:id="53" w:name="_Toc7947"/>
      <w:r>
        <w:rPr>
          <w:rFonts w:hint="default" w:ascii="Times New Roman" w:hAnsi="Times New Roman" w:eastAsia="宋体" w:cs="Times New Roman"/>
          <w:snapToGrid w:val="0"/>
          <w:color w:val="000000" w:themeColor="text1"/>
          <w:sz w:val="30"/>
          <w:szCs w:val="30"/>
          <w:highlight w:val="none"/>
          <w:u w:val="none" w:color="auto"/>
          <w14:textFill>
            <w14:solidFill>
              <w14:schemeClr w14:val="tx1"/>
            </w14:solidFill>
          </w14:textFill>
        </w:rPr>
        <w:t>六、结论</w:t>
      </w:r>
      <w:bookmarkEnd w:id="50"/>
      <w:bookmarkEnd w:id="51"/>
      <w:bookmarkEnd w:id="52"/>
      <w:bookmarkEnd w:id="53"/>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EAA7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30FFC336">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rPr>
                <w:rFonts w:hint="default" w:ascii="Times New Roman" w:hAnsi="Times New Roman" w:cs="Times New Roman"/>
                <w:color w:val="000000" w:themeColor="text1"/>
                <w:sz w:val="28"/>
                <w:szCs w:val="21"/>
                <w:highlight w:val="none"/>
                <w:u w:val="none" w:color="auto"/>
                <w14:textFill>
                  <w14:solidFill>
                    <w14:schemeClr w14:val="tx1"/>
                  </w14:solidFill>
                </w14:textFill>
              </w:rPr>
            </w:pPr>
            <w:r>
              <w:rPr>
                <w:rFonts w:hint="default" w:ascii="Times New Roman" w:hAnsi="Times New Roman" w:cs="Times New Roman"/>
                <w:color w:val="000000" w:themeColor="text1"/>
                <w:sz w:val="28"/>
                <w:szCs w:val="21"/>
                <w:highlight w:val="none"/>
                <w:u w:val="none" w:color="auto"/>
                <w14:textFill>
                  <w14:solidFill>
                    <w14:schemeClr w14:val="tx1"/>
                  </w14:solidFill>
                </w14:textFill>
              </w:rPr>
              <w:t>综上所述，</w:t>
            </w:r>
            <w:r>
              <w:rPr>
                <w:rFonts w:hint="default" w:ascii="Times New Roman" w:hAnsi="Times New Roman" w:eastAsia="宋体" w:cs="Times New Roman"/>
                <w:b w:val="0"/>
                <w:bCs w:val="0"/>
                <w:color w:val="000000" w:themeColor="text1"/>
                <w:spacing w:val="0"/>
                <w:kern w:val="0"/>
                <w:position w:val="0"/>
                <w:sz w:val="28"/>
                <w:szCs w:val="21"/>
                <w:highlight w:val="none"/>
                <w:u w:val="none" w:color="auto"/>
                <w:lang w:val="en-US" w:eastAsia="zh-CN"/>
                <w14:textFill>
                  <w14:solidFill>
                    <w14:schemeClr w14:val="tx1"/>
                  </w14:solidFill>
                </w14:textFill>
              </w:rPr>
              <w:t>本项目建设符合国家产业政策，项目选址及总平面布置合理。在落实本报告提出的环境保护措施的前提下，废气、废水、噪声可做到达标排放，固废可得到妥善处置，不会对周围环境质量产生明显影响。在落实风险防范措施前提下，环境风险较小。从环境保护的角度分析，本项目建设可行。</w:t>
            </w:r>
          </w:p>
          <w:p w14:paraId="45F63E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000000" w:themeColor="text1"/>
                <w:kern w:val="0"/>
                <w:sz w:val="24"/>
                <w:highlight w:val="none"/>
                <w:u w:val="none" w:color="auto"/>
                <w14:textFill>
                  <w14:solidFill>
                    <w14:schemeClr w14:val="tx1"/>
                  </w14:solidFill>
                </w14:textFill>
              </w:rPr>
            </w:pPr>
          </w:p>
          <w:p w14:paraId="11F98E7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u w:val="none" w:color="auto"/>
                <w:lang w:eastAsia="zh-CN"/>
                <w14:textFill>
                  <w14:solidFill>
                    <w14:schemeClr w14:val="tx1"/>
                  </w14:solidFill>
                </w14:textFill>
              </w:rPr>
            </w:pPr>
          </w:p>
        </w:tc>
      </w:tr>
    </w:tbl>
    <w:p w14:paraId="0831A64F">
      <w:pPr>
        <w:pStyle w:val="32"/>
        <w:jc w:val="both"/>
        <w:outlineLvl w:val="9"/>
        <w:rPr>
          <w:rFonts w:hint="default" w:ascii="Times New Roman" w:hAnsi="Times New Roman" w:eastAsia="宋体" w:cs="Times New Roman"/>
          <w:snapToGrid w:val="0"/>
          <w:color w:val="000000" w:themeColor="text1"/>
          <w:sz w:val="30"/>
          <w:szCs w:val="30"/>
          <w:highlight w:val="none"/>
          <w:u w:val="none" w:color="auto"/>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C069D1C">
      <w:pPr>
        <w:pStyle w:val="32"/>
        <w:adjustRightInd w:val="0"/>
        <w:snapToGrid w:val="0"/>
        <w:spacing w:before="0" w:beforeAutospacing="0" w:after="0" w:afterAutospacing="0" w:line="240" w:lineRule="auto"/>
        <w:outlineLvl w:val="0"/>
        <w:rPr>
          <w:rFonts w:hint="default" w:ascii="Times New Roman" w:hAnsi="Times New Roman" w:eastAsia="宋体" w:cs="Times New Roman"/>
          <w:snapToGrid w:val="0"/>
          <w:color w:val="000000" w:themeColor="text1"/>
          <w:sz w:val="32"/>
          <w:szCs w:val="32"/>
          <w:highlight w:val="none"/>
          <w:u w:val="none" w:color="auto"/>
          <w14:textFill>
            <w14:solidFill>
              <w14:schemeClr w14:val="tx1"/>
            </w14:solidFill>
          </w14:textFill>
        </w:rPr>
      </w:pPr>
      <w:bookmarkStart w:id="54" w:name="_Toc24354"/>
      <w:bookmarkStart w:id="55" w:name="_Toc23490"/>
      <w:r>
        <w:rPr>
          <w:rFonts w:hint="default" w:ascii="Times New Roman" w:hAnsi="Times New Roman" w:eastAsia="宋体" w:cs="Times New Roman"/>
          <w:snapToGrid w:val="0"/>
          <w:color w:val="000000" w:themeColor="text1"/>
          <w:sz w:val="32"/>
          <w:szCs w:val="32"/>
          <w:highlight w:val="none"/>
          <w:u w:val="none" w:color="auto"/>
          <w14:textFill>
            <w14:solidFill>
              <w14:schemeClr w14:val="tx1"/>
            </w14:solidFill>
          </w14:textFill>
        </w:rPr>
        <w:t>附表</w:t>
      </w:r>
      <w:bookmarkEnd w:id="54"/>
      <w:bookmarkEnd w:id="55"/>
    </w:p>
    <w:p w14:paraId="5D99F5DA">
      <w:pPr>
        <w:pStyle w:val="3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000000" w:themeColor="text1"/>
          <w:sz w:val="38"/>
          <w:szCs w:val="38"/>
          <w:highlight w:val="none"/>
          <w:u w:val="none" w:color="auto"/>
          <w14:textFill>
            <w14:solidFill>
              <w14:schemeClr w14:val="tx1"/>
            </w14:solidFill>
          </w14:textFill>
        </w:rPr>
      </w:pPr>
      <w:bookmarkStart w:id="56" w:name="_Toc2920"/>
      <w:bookmarkStart w:id="57" w:name="_Toc14734"/>
      <w:bookmarkStart w:id="58" w:name="_Toc4292"/>
      <w:bookmarkStart w:id="59" w:name="_Toc28164"/>
      <w:bookmarkStart w:id="60" w:name="_Toc19133"/>
      <w:r>
        <w:rPr>
          <w:rFonts w:hint="default" w:ascii="Times New Roman" w:hAnsi="Times New Roman" w:eastAsia="宋体" w:cs="Times New Roman"/>
          <w:snapToGrid w:val="0"/>
          <w:color w:val="000000" w:themeColor="text1"/>
          <w:sz w:val="38"/>
          <w:szCs w:val="38"/>
          <w:highlight w:val="none"/>
          <w:u w:val="none" w:color="auto"/>
          <w14:textFill>
            <w14:solidFill>
              <w14:schemeClr w14:val="tx1"/>
            </w14:solidFill>
          </w14:textFill>
        </w:rPr>
        <w:t>建设项目污染物排放量汇总表</w:t>
      </w:r>
      <w:bookmarkEnd w:id="56"/>
      <w:bookmarkEnd w:id="57"/>
      <w:bookmarkEnd w:id="58"/>
      <w:bookmarkEnd w:id="59"/>
      <w:bookmarkEnd w:id="60"/>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1"/>
        <w:gridCol w:w="767"/>
        <w:gridCol w:w="1831"/>
        <w:gridCol w:w="1487"/>
        <w:gridCol w:w="1276"/>
        <w:gridCol w:w="1701"/>
        <w:gridCol w:w="1559"/>
        <w:gridCol w:w="1488"/>
        <w:gridCol w:w="1735"/>
        <w:gridCol w:w="1323"/>
      </w:tblGrid>
      <w:tr w14:paraId="3EE91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88" w:type="dxa"/>
            <w:gridSpan w:val="2"/>
            <w:tcBorders>
              <w:tl2br w:val="nil"/>
              <w:tr2bl w:val="nil"/>
            </w:tcBorders>
            <w:noWrap w:val="0"/>
            <w:tcMar>
              <w:left w:w="28" w:type="dxa"/>
              <w:right w:w="28" w:type="dxa"/>
            </w:tcMar>
            <w:vAlign w:val="center"/>
          </w:tcPr>
          <w:p w14:paraId="5AEEEB0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 xml:space="preserve">   项目</w:t>
            </w:r>
          </w:p>
          <w:p w14:paraId="356123C0">
            <w:pPr>
              <w:keepNext w:val="0"/>
              <w:keepLines w:val="0"/>
              <w:suppressLineNumbers w:val="0"/>
              <w:autoSpaceDE w:val="0"/>
              <w:autoSpaceDN w:val="0"/>
              <w:spacing w:before="0" w:beforeAutospacing="0" w:after="0" w:afterAutospacing="0" w:line="360" w:lineRule="exact"/>
              <w:ind w:left="0" w:right="0"/>
              <w:jc w:val="both"/>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分类</w:t>
            </w:r>
          </w:p>
        </w:tc>
        <w:tc>
          <w:tcPr>
            <w:tcW w:w="1831" w:type="dxa"/>
            <w:tcBorders>
              <w:tl2br w:val="nil"/>
              <w:tr2bl w:val="nil"/>
            </w:tcBorders>
            <w:noWrap w:val="0"/>
            <w:tcMar>
              <w:left w:w="28" w:type="dxa"/>
              <w:right w:w="28" w:type="dxa"/>
            </w:tcMar>
            <w:vAlign w:val="center"/>
          </w:tcPr>
          <w:p w14:paraId="7EC84CD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污染物名称</w:t>
            </w:r>
          </w:p>
        </w:tc>
        <w:tc>
          <w:tcPr>
            <w:tcW w:w="1487" w:type="dxa"/>
            <w:tcBorders>
              <w:tl2br w:val="nil"/>
              <w:tr2bl w:val="nil"/>
            </w:tcBorders>
            <w:noWrap w:val="0"/>
            <w:tcMar>
              <w:left w:w="28" w:type="dxa"/>
              <w:right w:w="28" w:type="dxa"/>
            </w:tcMar>
            <w:vAlign w:val="center"/>
          </w:tcPr>
          <w:p w14:paraId="77DA04E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现有工程</w:t>
            </w:r>
          </w:p>
          <w:p w14:paraId="62FC1D87">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排放量（固体废物产生量）</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instrText xml:space="preserve"> = 1 \* GB3 \* MERGEFORMAT </w:instrTex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①</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end"/>
            </w:r>
          </w:p>
        </w:tc>
        <w:tc>
          <w:tcPr>
            <w:tcW w:w="1276" w:type="dxa"/>
            <w:tcBorders>
              <w:tl2br w:val="nil"/>
              <w:tr2bl w:val="nil"/>
            </w:tcBorders>
            <w:noWrap w:val="0"/>
            <w:tcMar>
              <w:left w:w="28" w:type="dxa"/>
              <w:right w:w="28" w:type="dxa"/>
            </w:tcMar>
            <w:vAlign w:val="center"/>
          </w:tcPr>
          <w:p w14:paraId="55A39C89">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现有工程</w:t>
            </w:r>
          </w:p>
          <w:p w14:paraId="2C135DEB">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许可排放量</w:t>
            </w:r>
          </w:p>
          <w:p w14:paraId="299BE643">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instrText xml:space="preserve"> = 2 \* GB3 \* MERGEFORMAT </w:instrTex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②</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end"/>
            </w:r>
          </w:p>
        </w:tc>
        <w:tc>
          <w:tcPr>
            <w:tcW w:w="1701" w:type="dxa"/>
            <w:tcBorders>
              <w:tl2br w:val="nil"/>
              <w:tr2bl w:val="nil"/>
            </w:tcBorders>
            <w:noWrap w:val="0"/>
            <w:tcMar>
              <w:left w:w="28" w:type="dxa"/>
              <w:right w:w="28" w:type="dxa"/>
            </w:tcMar>
            <w:vAlign w:val="center"/>
          </w:tcPr>
          <w:p w14:paraId="460A3E2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在建工程</w:t>
            </w:r>
          </w:p>
          <w:p w14:paraId="7B9028E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排放量（固体废物产生量）</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instrText xml:space="preserve"> = 3 \* GB3 \* MERGEFORMAT </w:instrTex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③</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end"/>
            </w:r>
          </w:p>
        </w:tc>
        <w:tc>
          <w:tcPr>
            <w:tcW w:w="1559" w:type="dxa"/>
            <w:tcBorders>
              <w:tl2br w:val="nil"/>
              <w:tr2bl w:val="nil"/>
            </w:tcBorders>
            <w:noWrap w:val="0"/>
            <w:tcMar>
              <w:left w:w="28" w:type="dxa"/>
              <w:right w:w="28" w:type="dxa"/>
            </w:tcMar>
            <w:vAlign w:val="center"/>
          </w:tcPr>
          <w:p w14:paraId="4111F06D">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本项目</w:t>
            </w:r>
          </w:p>
          <w:p w14:paraId="00A4E29D">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排放量（固体废物产生量）</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instrText xml:space="preserve"> = 4 \* GB3 \* MERGEFORMAT </w:instrTex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④</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end"/>
            </w:r>
          </w:p>
        </w:tc>
        <w:tc>
          <w:tcPr>
            <w:tcW w:w="1488" w:type="dxa"/>
            <w:tcBorders>
              <w:tl2br w:val="nil"/>
              <w:tr2bl w:val="nil"/>
            </w:tcBorders>
            <w:noWrap w:val="0"/>
            <w:tcMar>
              <w:left w:w="28" w:type="dxa"/>
              <w:right w:w="28" w:type="dxa"/>
            </w:tcMar>
            <w:vAlign w:val="center"/>
          </w:tcPr>
          <w:p w14:paraId="276CEE3C">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以新带老削减量（新建项目不填）</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instrText xml:space="preserve"> = 5 \* GB3 \* MERGEFORMAT </w:instrTex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⑤</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end"/>
            </w:r>
          </w:p>
        </w:tc>
        <w:tc>
          <w:tcPr>
            <w:tcW w:w="1735" w:type="dxa"/>
            <w:tcBorders>
              <w:tl2br w:val="nil"/>
              <w:tr2bl w:val="nil"/>
            </w:tcBorders>
            <w:noWrap w:val="0"/>
            <w:tcMar>
              <w:left w:w="28" w:type="dxa"/>
              <w:right w:w="28" w:type="dxa"/>
            </w:tcMar>
            <w:vAlign w:val="center"/>
          </w:tcPr>
          <w:p w14:paraId="3D9E54C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本项目建成后</w:t>
            </w:r>
          </w:p>
          <w:p w14:paraId="4EBC6ADB">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全厂排放量（固体废物产生量）</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instrText xml:space="preserve"> = 6 \* GB3 \* MERGEFORMAT </w:instrTex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⑥</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end"/>
            </w:r>
          </w:p>
        </w:tc>
        <w:tc>
          <w:tcPr>
            <w:tcW w:w="1323" w:type="dxa"/>
            <w:tcBorders>
              <w:tl2br w:val="nil"/>
              <w:tr2bl w:val="nil"/>
            </w:tcBorders>
            <w:noWrap w:val="0"/>
            <w:tcMar>
              <w:left w:w="28" w:type="dxa"/>
              <w:right w:w="28" w:type="dxa"/>
            </w:tcMar>
            <w:vAlign w:val="center"/>
          </w:tcPr>
          <w:p w14:paraId="27B6EA4D">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变化量</w:t>
            </w:r>
          </w:p>
          <w:p w14:paraId="575FA4AC">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instrText xml:space="preserve"> = 7 \* GB3 \* MERGEFORMAT </w:instrTex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⑦</w:t>
            </w: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fldChar w:fldCharType="end"/>
            </w:r>
          </w:p>
        </w:tc>
      </w:tr>
      <w:tr w14:paraId="46CBE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88" w:type="dxa"/>
            <w:gridSpan w:val="2"/>
            <w:vMerge w:val="restart"/>
            <w:tcBorders>
              <w:tl2br w:val="nil"/>
              <w:tr2bl w:val="nil"/>
            </w:tcBorders>
            <w:noWrap w:val="0"/>
            <w:vAlign w:val="center"/>
          </w:tcPr>
          <w:p w14:paraId="3D9FFAE4">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废气</w:t>
            </w:r>
          </w:p>
        </w:tc>
        <w:tc>
          <w:tcPr>
            <w:tcW w:w="1831" w:type="dxa"/>
            <w:tcBorders>
              <w:tl2br w:val="nil"/>
              <w:tr2bl w:val="nil"/>
            </w:tcBorders>
            <w:shd w:val="clear" w:color="auto" w:fill="auto"/>
            <w:noWrap w:val="0"/>
            <w:vAlign w:val="center"/>
          </w:tcPr>
          <w:p w14:paraId="3C0154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ker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非甲烷总烃</w:t>
            </w:r>
          </w:p>
        </w:tc>
        <w:tc>
          <w:tcPr>
            <w:tcW w:w="1487" w:type="dxa"/>
            <w:tcBorders>
              <w:tl2br w:val="nil"/>
              <w:tr2bl w:val="nil"/>
            </w:tcBorders>
            <w:noWrap w:val="0"/>
            <w:vAlign w:val="center"/>
          </w:tcPr>
          <w:p w14:paraId="3A364D90">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48114CA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1722B680">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3351BB5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1.73955</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488" w:type="dxa"/>
            <w:tcBorders>
              <w:tl2br w:val="nil"/>
              <w:tr2bl w:val="nil"/>
            </w:tcBorders>
            <w:noWrap w:val="0"/>
            <w:vAlign w:val="center"/>
          </w:tcPr>
          <w:p w14:paraId="103314B4">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2305CAC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1.73955</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323" w:type="dxa"/>
            <w:tcBorders>
              <w:tl2br w:val="nil"/>
              <w:tr2bl w:val="nil"/>
            </w:tcBorders>
            <w:noWrap w:val="0"/>
            <w:vAlign w:val="center"/>
          </w:tcPr>
          <w:p w14:paraId="5E112729">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+1.73955</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r>
      <w:tr w14:paraId="735C5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88" w:type="dxa"/>
            <w:gridSpan w:val="2"/>
            <w:vMerge w:val="continue"/>
            <w:tcBorders>
              <w:tl2br w:val="nil"/>
              <w:tr2bl w:val="nil"/>
            </w:tcBorders>
            <w:noWrap w:val="0"/>
            <w:vAlign w:val="center"/>
          </w:tcPr>
          <w:p w14:paraId="11DCD2D6">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49FFF2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二甲苯</w:t>
            </w:r>
          </w:p>
        </w:tc>
        <w:tc>
          <w:tcPr>
            <w:tcW w:w="1487" w:type="dxa"/>
            <w:tcBorders>
              <w:tl2br w:val="nil"/>
              <w:tr2bl w:val="nil"/>
            </w:tcBorders>
            <w:noWrap w:val="0"/>
            <w:vAlign w:val="center"/>
          </w:tcPr>
          <w:p w14:paraId="7A9B0D3E">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64E6F924">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28C4114E">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2BA83EA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0.0774</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488" w:type="dxa"/>
            <w:tcBorders>
              <w:tl2br w:val="nil"/>
              <w:tr2bl w:val="nil"/>
            </w:tcBorders>
            <w:noWrap w:val="0"/>
            <w:vAlign w:val="center"/>
          </w:tcPr>
          <w:p w14:paraId="14F5EAC2">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735" w:type="dxa"/>
            <w:tcBorders>
              <w:tl2br w:val="nil"/>
              <w:tr2bl w:val="nil"/>
            </w:tcBorders>
            <w:noWrap w:val="0"/>
            <w:vAlign w:val="center"/>
          </w:tcPr>
          <w:p w14:paraId="6CDE812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0.0774</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323" w:type="dxa"/>
            <w:tcBorders>
              <w:tl2br w:val="nil"/>
              <w:tr2bl w:val="nil"/>
            </w:tcBorders>
            <w:noWrap w:val="0"/>
            <w:vAlign w:val="center"/>
          </w:tcPr>
          <w:p w14:paraId="3F00D23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imes New Roman" w:hAnsi="Times New Roman" w:cs="Times New Roman"/>
                <w:i w:val="0"/>
                <w:iCs w:val="0"/>
                <w:color w:val="000000" w:themeColor="text1"/>
                <w:kern w:val="0"/>
                <w:sz w:val="21"/>
                <w:szCs w:val="21"/>
                <w:highlight w:val="none"/>
                <w:u w:val="single" w:color="auto"/>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0.0774</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r>
      <w:tr w14:paraId="5406A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388" w:type="dxa"/>
            <w:gridSpan w:val="2"/>
            <w:vMerge w:val="continue"/>
            <w:tcBorders>
              <w:tl2br w:val="nil"/>
              <w:tr2bl w:val="nil"/>
            </w:tcBorders>
            <w:noWrap w:val="0"/>
            <w:vAlign w:val="center"/>
          </w:tcPr>
          <w:p w14:paraId="02F6AF66">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2D1DB4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苯乙烯</w:t>
            </w:r>
          </w:p>
        </w:tc>
        <w:tc>
          <w:tcPr>
            <w:tcW w:w="1487" w:type="dxa"/>
            <w:tcBorders>
              <w:tl2br w:val="nil"/>
              <w:tr2bl w:val="nil"/>
            </w:tcBorders>
            <w:shd w:val="clear" w:color="auto" w:fill="auto"/>
            <w:noWrap w:val="0"/>
            <w:vAlign w:val="center"/>
          </w:tcPr>
          <w:p w14:paraId="05269C58">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shd w:val="clear" w:color="auto" w:fill="auto"/>
            <w:noWrap w:val="0"/>
            <w:vAlign w:val="center"/>
          </w:tcPr>
          <w:p w14:paraId="2A53EC2B">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shd w:val="clear" w:color="auto" w:fill="auto"/>
            <w:noWrap w:val="0"/>
            <w:vAlign w:val="center"/>
          </w:tcPr>
          <w:p w14:paraId="3E54B4F1">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16C4BEF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0.00058</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488" w:type="dxa"/>
            <w:tcBorders>
              <w:tl2br w:val="nil"/>
              <w:tr2bl w:val="nil"/>
            </w:tcBorders>
            <w:shd w:val="clear" w:color="auto" w:fill="auto"/>
            <w:noWrap w:val="0"/>
            <w:vAlign w:val="center"/>
          </w:tcPr>
          <w:p w14:paraId="7DA74207">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shd w:val="clear" w:color="auto" w:fill="auto"/>
            <w:noWrap w:val="0"/>
            <w:vAlign w:val="center"/>
          </w:tcPr>
          <w:p w14:paraId="693B729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0.00058</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323" w:type="dxa"/>
            <w:tcBorders>
              <w:tl2br w:val="nil"/>
              <w:tr2bl w:val="nil"/>
            </w:tcBorders>
            <w:shd w:val="clear" w:color="auto" w:fill="auto"/>
            <w:noWrap w:val="0"/>
            <w:vAlign w:val="center"/>
          </w:tcPr>
          <w:p w14:paraId="69F9BB39">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u w:val="none" w:color="auto"/>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+0.00058</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r>
      <w:tr w14:paraId="112E2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88" w:type="dxa"/>
            <w:gridSpan w:val="2"/>
            <w:vMerge w:val="continue"/>
            <w:tcBorders>
              <w:tl2br w:val="nil"/>
              <w:tr2bl w:val="nil"/>
            </w:tcBorders>
            <w:noWrap w:val="0"/>
            <w:vAlign w:val="center"/>
          </w:tcPr>
          <w:p w14:paraId="6FA6EDFC">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653A72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丙烯腈</w:t>
            </w:r>
          </w:p>
        </w:tc>
        <w:tc>
          <w:tcPr>
            <w:tcW w:w="1487" w:type="dxa"/>
            <w:tcBorders>
              <w:tl2br w:val="nil"/>
              <w:tr2bl w:val="nil"/>
            </w:tcBorders>
            <w:shd w:val="clear" w:color="auto" w:fill="auto"/>
            <w:noWrap w:val="0"/>
            <w:vAlign w:val="center"/>
          </w:tcPr>
          <w:p w14:paraId="773E303F">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shd w:val="clear" w:color="auto" w:fill="auto"/>
            <w:noWrap w:val="0"/>
            <w:vAlign w:val="center"/>
          </w:tcPr>
          <w:p w14:paraId="78FFF261">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shd w:val="clear" w:color="auto" w:fill="auto"/>
            <w:noWrap w:val="0"/>
            <w:vAlign w:val="center"/>
          </w:tcPr>
          <w:p w14:paraId="419C6283">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1C7035A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0.00024</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488" w:type="dxa"/>
            <w:tcBorders>
              <w:tl2br w:val="nil"/>
              <w:tr2bl w:val="nil"/>
            </w:tcBorders>
            <w:shd w:val="clear" w:color="auto" w:fill="auto"/>
            <w:noWrap w:val="0"/>
            <w:vAlign w:val="center"/>
          </w:tcPr>
          <w:p w14:paraId="2101B36B">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shd w:val="clear" w:color="auto" w:fill="auto"/>
            <w:noWrap w:val="0"/>
            <w:vAlign w:val="center"/>
          </w:tcPr>
          <w:p w14:paraId="561D442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0.00024</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323" w:type="dxa"/>
            <w:tcBorders>
              <w:tl2br w:val="nil"/>
              <w:tr2bl w:val="nil"/>
            </w:tcBorders>
            <w:shd w:val="clear" w:color="auto" w:fill="auto"/>
            <w:noWrap w:val="0"/>
            <w:vAlign w:val="center"/>
          </w:tcPr>
          <w:p w14:paraId="44A5C54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0.00024</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r>
      <w:tr w14:paraId="166AD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88" w:type="dxa"/>
            <w:gridSpan w:val="2"/>
            <w:vMerge w:val="continue"/>
            <w:tcBorders>
              <w:tl2br w:val="nil"/>
              <w:tr2bl w:val="nil"/>
            </w:tcBorders>
            <w:noWrap w:val="0"/>
            <w:vAlign w:val="center"/>
          </w:tcPr>
          <w:p w14:paraId="741BF033">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4EBFB5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1,3-丁二烯</w:t>
            </w:r>
          </w:p>
        </w:tc>
        <w:tc>
          <w:tcPr>
            <w:tcW w:w="1487" w:type="dxa"/>
            <w:tcBorders>
              <w:tl2br w:val="nil"/>
              <w:tr2bl w:val="nil"/>
            </w:tcBorders>
            <w:shd w:val="clear" w:color="auto" w:fill="auto"/>
            <w:noWrap w:val="0"/>
            <w:vAlign w:val="center"/>
          </w:tcPr>
          <w:p w14:paraId="337A75FD">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shd w:val="clear" w:color="auto" w:fill="auto"/>
            <w:noWrap w:val="0"/>
            <w:vAlign w:val="center"/>
          </w:tcPr>
          <w:p w14:paraId="5FEFBD23">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shd w:val="clear" w:color="auto" w:fill="auto"/>
            <w:noWrap w:val="0"/>
            <w:vAlign w:val="center"/>
          </w:tcPr>
          <w:p w14:paraId="257554A5">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203234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0.0001</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488" w:type="dxa"/>
            <w:tcBorders>
              <w:tl2br w:val="nil"/>
              <w:tr2bl w:val="nil"/>
            </w:tcBorders>
            <w:shd w:val="clear" w:color="auto" w:fill="auto"/>
            <w:noWrap w:val="0"/>
            <w:vAlign w:val="center"/>
          </w:tcPr>
          <w:p w14:paraId="504F936F">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shd w:val="clear" w:color="auto" w:fill="auto"/>
            <w:noWrap w:val="0"/>
            <w:vAlign w:val="center"/>
          </w:tcPr>
          <w:p w14:paraId="4EEC19C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0.0001</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323" w:type="dxa"/>
            <w:tcBorders>
              <w:tl2br w:val="nil"/>
              <w:tr2bl w:val="nil"/>
            </w:tcBorders>
            <w:shd w:val="clear" w:color="auto" w:fill="auto"/>
            <w:noWrap w:val="0"/>
            <w:vAlign w:val="center"/>
          </w:tcPr>
          <w:p w14:paraId="47E8E79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+0.0001</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r>
      <w:tr w14:paraId="6A5A7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88" w:type="dxa"/>
            <w:gridSpan w:val="2"/>
            <w:vMerge w:val="continue"/>
            <w:tcBorders>
              <w:tl2br w:val="nil"/>
              <w:tr2bl w:val="nil"/>
            </w:tcBorders>
            <w:noWrap w:val="0"/>
            <w:vAlign w:val="center"/>
          </w:tcPr>
          <w:p w14:paraId="1505105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6B62A4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颗粒物</w:t>
            </w:r>
          </w:p>
        </w:tc>
        <w:tc>
          <w:tcPr>
            <w:tcW w:w="1487" w:type="dxa"/>
            <w:tcBorders>
              <w:tl2br w:val="nil"/>
              <w:tr2bl w:val="nil"/>
            </w:tcBorders>
            <w:shd w:val="clear" w:color="auto" w:fill="auto"/>
            <w:noWrap w:val="0"/>
            <w:vAlign w:val="center"/>
          </w:tcPr>
          <w:p w14:paraId="27BD39FF">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shd w:val="clear" w:color="auto" w:fill="auto"/>
            <w:noWrap w:val="0"/>
            <w:vAlign w:val="center"/>
          </w:tcPr>
          <w:p w14:paraId="1041EA0A">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shd w:val="clear" w:color="auto" w:fill="auto"/>
            <w:noWrap w:val="0"/>
            <w:vAlign w:val="center"/>
          </w:tcPr>
          <w:p w14:paraId="1CDAEEA9">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4D44472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0.4425</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488" w:type="dxa"/>
            <w:tcBorders>
              <w:tl2br w:val="nil"/>
              <w:tr2bl w:val="nil"/>
            </w:tcBorders>
            <w:shd w:val="clear" w:color="auto" w:fill="auto"/>
            <w:noWrap w:val="0"/>
            <w:vAlign w:val="center"/>
          </w:tcPr>
          <w:p w14:paraId="0E3443D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shd w:val="clear" w:color="auto" w:fill="auto"/>
            <w:noWrap w:val="0"/>
            <w:vAlign w:val="center"/>
          </w:tcPr>
          <w:p w14:paraId="1332F1D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0.4425</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323" w:type="dxa"/>
            <w:tcBorders>
              <w:tl2br w:val="nil"/>
              <w:tr2bl w:val="nil"/>
            </w:tcBorders>
            <w:shd w:val="clear" w:color="auto" w:fill="auto"/>
            <w:noWrap w:val="0"/>
            <w:vAlign w:val="center"/>
          </w:tcPr>
          <w:p w14:paraId="14D4CF1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+0.4425</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r>
      <w:tr w14:paraId="54B60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88" w:type="dxa"/>
            <w:gridSpan w:val="2"/>
            <w:vMerge w:val="continue"/>
            <w:tcBorders>
              <w:tl2br w:val="nil"/>
              <w:tr2bl w:val="nil"/>
            </w:tcBorders>
            <w:noWrap w:val="0"/>
            <w:vAlign w:val="center"/>
          </w:tcPr>
          <w:p w14:paraId="3A96F37C">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139A40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kern w:val="2"/>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臭气浓度</w:t>
            </w:r>
          </w:p>
        </w:tc>
        <w:tc>
          <w:tcPr>
            <w:tcW w:w="1487" w:type="dxa"/>
            <w:tcBorders>
              <w:tl2br w:val="nil"/>
              <w:tr2bl w:val="nil"/>
            </w:tcBorders>
            <w:shd w:val="clear" w:color="auto" w:fill="auto"/>
            <w:noWrap w:val="0"/>
            <w:vAlign w:val="center"/>
          </w:tcPr>
          <w:p w14:paraId="42B4EBBF">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shd w:val="clear" w:color="auto" w:fill="auto"/>
            <w:noWrap w:val="0"/>
            <w:vAlign w:val="center"/>
          </w:tcPr>
          <w:p w14:paraId="0997798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shd w:val="clear" w:color="auto" w:fill="auto"/>
            <w:noWrap w:val="0"/>
            <w:vAlign w:val="center"/>
          </w:tcPr>
          <w:p w14:paraId="1D766DA7">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32CFDD5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少量</w:t>
            </w:r>
          </w:p>
        </w:tc>
        <w:tc>
          <w:tcPr>
            <w:tcW w:w="1488" w:type="dxa"/>
            <w:tcBorders>
              <w:tl2br w:val="nil"/>
              <w:tr2bl w:val="nil"/>
            </w:tcBorders>
            <w:shd w:val="clear" w:color="auto" w:fill="auto"/>
            <w:noWrap w:val="0"/>
            <w:vAlign w:val="center"/>
          </w:tcPr>
          <w:p w14:paraId="0EF632E9">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shd w:val="clear" w:color="auto" w:fill="auto"/>
            <w:noWrap w:val="0"/>
            <w:vAlign w:val="center"/>
          </w:tcPr>
          <w:p w14:paraId="211C6F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少量</w:t>
            </w:r>
          </w:p>
        </w:tc>
        <w:tc>
          <w:tcPr>
            <w:tcW w:w="1323" w:type="dxa"/>
            <w:tcBorders>
              <w:tl2br w:val="nil"/>
              <w:tr2bl w:val="nil"/>
            </w:tcBorders>
            <w:shd w:val="clear" w:color="auto" w:fill="auto"/>
            <w:noWrap w:val="0"/>
            <w:vAlign w:val="center"/>
          </w:tcPr>
          <w:p w14:paraId="21802B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color="auto"/>
                <w:lang w:val="en-US" w:eastAsia="zh-CN" w:bidi="ar"/>
                <w14:textFill>
                  <w14:solidFill>
                    <w14:schemeClr w14:val="tx1"/>
                  </w14:solidFill>
                </w14:textFill>
              </w:rPr>
              <w:t>少量</w:t>
            </w:r>
          </w:p>
        </w:tc>
      </w:tr>
      <w:tr w14:paraId="2DE6F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388" w:type="dxa"/>
            <w:gridSpan w:val="2"/>
            <w:vMerge w:val="restart"/>
            <w:tcBorders>
              <w:tl2br w:val="nil"/>
              <w:tr2bl w:val="nil"/>
            </w:tcBorders>
            <w:noWrap w:val="0"/>
            <w:vAlign w:val="center"/>
          </w:tcPr>
          <w:p w14:paraId="5A1EC1A2">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废水</w:t>
            </w:r>
          </w:p>
        </w:tc>
        <w:tc>
          <w:tcPr>
            <w:tcW w:w="1831" w:type="dxa"/>
            <w:tcBorders>
              <w:tl2br w:val="nil"/>
              <w:tr2bl w:val="nil"/>
            </w:tcBorders>
            <w:noWrap w:val="0"/>
            <w:vAlign w:val="center"/>
          </w:tcPr>
          <w:p w14:paraId="4BD5BC76">
            <w:pPr>
              <w:pStyle w:val="3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
                <w14:textFill>
                  <w14:solidFill>
                    <w14:schemeClr w14:val="tx1"/>
                  </w14:solidFill>
                </w14:textFill>
              </w:rPr>
              <w:t>生活污水</w:t>
            </w:r>
          </w:p>
        </w:tc>
        <w:tc>
          <w:tcPr>
            <w:tcW w:w="1487" w:type="dxa"/>
            <w:tcBorders>
              <w:tl2br w:val="nil"/>
              <w:tr2bl w:val="nil"/>
            </w:tcBorders>
            <w:noWrap w:val="0"/>
            <w:vAlign w:val="center"/>
          </w:tcPr>
          <w:p w14:paraId="5B2B62F2">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132C4A2D">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38D05D6B">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noWrap w:val="0"/>
            <w:vAlign w:val="center"/>
          </w:tcPr>
          <w:p w14:paraId="075CE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8100t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488" w:type="dxa"/>
            <w:tcBorders>
              <w:tl2br w:val="nil"/>
              <w:tr2bl w:val="nil"/>
            </w:tcBorders>
            <w:noWrap w:val="0"/>
            <w:vAlign w:val="center"/>
          </w:tcPr>
          <w:p w14:paraId="464390B0">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2FBA100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8100t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323" w:type="dxa"/>
            <w:tcBorders>
              <w:tl2br w:val="nil"/>
              <w:tr2bl w:val="nil"/>
            </w:tcBorders>
            <w:noWrap w:val="0"/>
            <w:vAlign w:val="center"/>
          </w:tcPr>
          <w:p w14:paraId="0132A3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+8100t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r>
      <w:tr w14:paraId="4C87A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388" w:type="dxa"/>
            <w:gridSpan w:val="2"/>
            <w:vMerge w:val="continue"/>
            <w:tcBorders>
              <w:tl2br w:val="nil"/>
              <w:tr2bl w:val="nil"/>
            </w:tcBorders>
            <w:noWrap w:val="0"/>
            <w:vAlign w:val="center"/>
          </w:tcPr>
          <w:p w14:paraId="38ACB11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noWrap w:val="0"/>
            <w:vAlign w:val="center"/>
          </w:tcPr>
          <w:p w14:paraId="5084C528">
            <w:pPr>
              <w:pStyle w:val="32"/>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u w:val="none" w:color="auto"/>
                <w:lang w:val="en-US" w:eastAsia="zh-CN" w:bidi="ar"/>
                <w14:textFill>
                  <w14:solidFill>
                    <w14:schemeClr w14:val="tx1"/>
                  </w14:solidFill>
                </w14:textFill>
              </w:rPr>
              <w:t>生产废水</w:t>
            </w:r>
          </w:p>
        </w:tc>
        <w:tc>
          <w:tcPr>
            <w:tcW w:w="1487" w:type="dxa"/>
            <w:tcBorders>
              <w:tl2br w:val="nil"/>
              <w:tr2bl w:val="nil"/>
            </w:tcBorders>
            <w:noWrap w:val="0"/>
            <w:vAlign w:val="center"/>
          </w:tcPr>
          <w:p w14:paraId="16F057D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683920EB">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5E8C76F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noWrap w:val="0"/>
            <w:vAlign w:val="center"/>
          </w:tcPr>
          <w:p w14:paraId="5282EE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188.033</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488" w:type="dxa"/>
            <w:tcBorders>
              <w:tl2br w:val="nil"/>
              <w:tr2bl w:val="nil"/>
            </w:tcBorders>
            <w:noWrap w:val="0"/>
            <w:vAlign w:val="center"/>
          </w:tcPr>
          <w:p w14:paraId="2F0BC83E">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00CEC3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188.033</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c>
          <w:tcPr>
            <w:tcW w:w="1323" w:type="dxa"/>
            <w:tcBorders>
              <w:tl2br w:val="nil"/>
              <w:tr2bl w:val="nil"/>
            </w:tcBorders>
            <w:noWrap w:val="0"/>
            <w:vAlign w:val="center"/>
          </w:tcPr>
          <w:p w14:paraId="17EA44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3"/>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u w:val="none" w:color="auto"/>
                <w:lang w:val="en-US" w:eastAsia="zh-CN"/>
                <w14:textFill>
                  <w14:solidFill>
                    <w14:schemeClr w14:val="tx1"/>
                  </w14:solidFill>
                </w14:textFill>
              </w:rPr>
              <w:t>188.033</w:t>
            </w:r>
            <w:r>
              <w:rPr>
                <w:rFonts w:hint="default" w:ascii="Times New Roman" w:hAnsi="Times New Roman" w:cs="Times New Roman"/>
                <w:color w:val="000000" w:themeColor="text1"/>
                <w:spacing w:val="-3"/>
                <w:sz w:val="21"/>
                <w:szCs w:val="21"/>
                <w:highlight w:val="none"/>
                <w:u w:val="none" w:color="auto"/>
                <w:lang w:val="en-US" w:eastAsia="zh-CN"/>
                <w14:textFill>
                  <w14:solidFill>
                    <w14:schemeClr w14:val="tx1"/>
                  </w14:solidFill>
                </w14:textFill>
              </w:rPr>
              <w:t>t</w:t>
            </w:r>
            <w:r>
              <w:rPr>
                <w:rFonts w:hint="default" w:ascii="Times New Roman" w:hAnsi="Times New Roman" w:eastAsia="宋体" w:cs="Times New Roman"/>
                <w:i w:val="0"/>
                <w:iCs w:val="0"/>
                <w:color w:val="000000" w:themeColor="text1"/>
                <w:kern w:val="2"/>
                <w:sz w:val="21"/>
                <w:szCs w:val="21"/>
                <w:highlight w:val="none"/>
                <w:u w:val="none" w:color="auto"/>
                <w:lang w:val="en-US" w:eastAsia="zh-CN" w:bidi="ar"/>
                <w14:textFill>
                  <w14:solidFill>
                    <w14:schemeClr w14:val="tx1"/>
                  </w14:solidFill>
                </w14:textFill>
              </w:rPr>
              <w:t>/a</w:t>
            </w:r>
          </w:p>
        </w:tc>
      </w:tr>
      <w:tr w14:paraId="6D8B9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restart"/>
            <w:tcBorders>
              <w:tl2br w:val="nil"/>
              <w:tr2bl w:val="nil"/>
            </w:tcBorders>
            <w:noWrap w:val="0"/>
            <w:vAlign w:val="center"/>
          </w:tcPr>
          <w:p w14:paraId="587551B3">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固体废物</w:t>
            </w:r>
          </w:p>
        </w:tc>
        <w:tc>
          <w:tcPr>
            <w:tcW w:w="767" w:type="dxa"/>
            <w:tcBorders>
              <w:tl2br w:val="nil"/>
              <w:tr2bl w:val="nil"/>
            </w:tcBorders>
            <w:noWrap w:val="0"/>
            <w:vAlign w:val="center"/>
          </w:tcPr>
          <w:p w14:paraId="5D5590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t>生活垃圾</w:t>
            </w:r>
          </w:p>
        </w:tc>
        <w:tc>
          <w:tcPr>
            <w:tcW w:w="1831" w:type="dxa"/>
            <w:tcBorders>
              <w:tl2br w:val="nil"/>
              <w:tr2bl w:val="nil"/>
            </w:tcBorders>
            <w:noWrap w:val="0"/>
            <w:vAlign w:val="center"/>
          </w:tcPr>
          <w:p w14:paraId="76E0A23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14:textFill>
                  <w14:solidFill>
                    <w14:schemeClr w14:val="tx1"/>
                  </w14:solidFill>
                </w14:textFill>
              </w:rPr>
              <w:t>生活垃圾</w:t>
            </w:r>
          </w:p>
        </w:tc>
        <w:tc>
          <w:tcPr>
            <w:tcW w:w="1487" w:type="dxa"/>
            <w:tcBorders>
              <w:tl2br w:val="nil"/>
              <w:tr2bl w:val="nil"/>
            </w:tcBorders>
            <w:noWrap w:val="0"/>
            <w:vAlign w:val="center"/>
          </w:tcPr>
          <w:p w14:paraId="27FB7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5980B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32471BD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noWrap w:val="0"/>
            <w:vAlign w:val="center"/>
          </w:tcPr>
          <w:p w14:paraId="1CE7272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30</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4F06F199">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53185BE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30</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01BF296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+30</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4EE45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60F9C0E2">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restart"/>
            <w:tcBorders>
              <w:tl2br w:val="nil"/>
              <w:tr2bl w:val="nil"/>
            </w:tcBorders>
            <w:noWrap w:val="0"/>
            <w:vAlign w:val="center"/>
          </w:tcPr>
          <w:p w14:paraId="6520835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一般工业</w:t>
            </w:r>
          </w:p>
          <w:p w14:paraId="73324C00">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固体废物</w:t>
            </w:r>
          </w:p>
        </w:tc>
        <w:tc>
          <w:tcPr>
            <w:tcW w:w="1831" w:type="dxa"/>
            <w:tcBorders>
              <w:tl2br w:val="nil"/>
              <w:tr2bl w:val="nil"/>
            </w:tcBorders>
            <w:shd w:val="clear" w:color="auto" w:fill="auto"/>
            <w:noWrap w:val="0"/>
            <w:vAlign w:val="center"/>
          </w:tcPr>
          <w:p w14:paraId="6E97E1B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14:textFill>
                  <w14:solidFill>
                    <w14:schemeClr w14:val="tx1"/>
                  </w14:solidFill>
                </w14:textFill>
              </w:rPr>
              <w:t>废包装袋</w:t>
            </w:r>
          </w:p>
        </w:tc>
        <w:tc>
          <w:tcPr>
            <w:tcW w:w="1487" w:type="dxa"/>
            <w:tcBorders>
              <w:tl2br w:val="nil"/>
              <w:tr2bl w:val="nil"/>
            </w:tcBorders>
            <w:noWrap w:val="0"/>
            <w:vAlign w:val="center"/>
          </w:tcPr>
          <w:p w14:paraId="74871C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5F45B6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3DCCA112">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397F1A0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334ADC17">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6F45385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2E3181C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60178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7F412BE7">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41C581F4">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32D9695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废树脂、废反渗透膜</w:t>
            </w:r>
          </w:p>
        </w:tc>
        <w:tc>
          <w:tcPr>
            <w:tcW w:w="1487" w:type="dxa"/>
            <w:tcBorders>
              <w:tl2br w:val="nil"/>
              <w:tr2bl w:val="nil"/>
            </w:tcBorders>
            <w:noWrap w:val="0"/>
            <w:vAlign w:val="center"/>
          </w:tcPr>
          <w:p w14:paraId="712B7F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6E9FB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0BB36359">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6BF22A7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3CB8CF78">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7030471F">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58D2BAF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65A08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2975DD3B">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494FBFD5">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75CB21A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废边角料、不合格品</w:t>
            </w:r>
          </w:p>
        </w:tc>
        <w:tc>
          <w:tcPr>
            <w:tcW w:w="1487" w:type="dxa"/>
            <w:tcBorders>
              <w:tl2br w:val="nil"/>
              <w:tr2bl w:val="nil"/>
            </w:tcBorders>
            <w:noWrap w:val="0"/>
            <w:vAlign w:val="center"/>
          </w:tcPr>
          <w:p w14:paraId="1A6585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6893F5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3860F9DB">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578F9F3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0.2</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4C1C61E2">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52FF116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0.2</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6868083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+0.2</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4D1C7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2767D0AA">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5D38CA94">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0F9E986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收集粉尘</w:t>
            </w:r>
          </w:p>
        </w:tc>
        <w:tc>
          <w:tcPr>
            <w:tcW w:w="1487" w:type="dxa"/>
            <w:tcBorders>
              <w:tl2br w:val="nil"/>
              <w:tr2bl w:val="nil"/>
            </w:tcBorders>
            <w:noWrap w:val="0"/>
            <w:vAlign w:val="center"/>
          </w:tcPr>
          <w:p w14:paraId="29B53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52E60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2629C504">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4A3BC14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0.6864</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6BEBF1FB">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47E4926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0.6864</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47E8A0C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w:t>
            </w: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0.6864</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04C8E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29DEA769">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31C72E46">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0823358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纯水无尘布</w:t>
            </w:r>
          </w:p>
        </w:tc>
        <w:tc>
          <w:tcPr>
            <w:tcW w:w="1487" w:type="dxa"/>
            <w:tcBorders>
              <w:tl2br w:val="nil"/>
              <w:tr2bl w:val="nil"/>
            </w:tcBorders>
            <w:noWrap w:val="0"/>
            <w:vAlign w:val="center"/>
          </w:tcPr>
          <w:p w14:paraId="51DF81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77F93F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5787535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7C09220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0.2</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4941B4FE">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795AFDF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0.2</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033E56D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+0.2</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31DB2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3BC47F0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restart"/>
            <w:tcBorders>
              <w:tl2br w:val="nil"/>
              <w:tr2bl w:val="nil"/>
            </w:tcBorders>
            <w:noWrap w:val="0"/>
            <w:vAlign w:val="center"/>
          </w:tcPr>
          <w:p w14:paraId="53F57D70">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危险废物</w:t>
            </w:r>
          </w:p>
        </w:tc>
        <w:tc>
          <w:tcPr>
            <w:tcW w:w="1831" w:type="dxa"/>
            <w:tcBorders>
              <w:tl2br w:val="nil"/>
              <w:tr2bl w:val="nil"/>
            </w:tcBorders>
            <w:shd w:val="clear" w:color="auto" w:fill="auto"/>
            <w:noWrap w:val="0"/>
            <w:vAlign w:val="center"/>
          </w:tcPr>
          <w:p w14:paraId="33D163F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废矿物油</w:t>
            </w:r>
          </w:p>
        </w:tc>
        <w:tc>
          <w:tcPr>
            <w:tcW w:w="1487" w:type="dxa"/>
            <w:tcBorders>
              <w:tl2br w:val="nil"/>
              <w:tr2bl w:val="nil"/>
            </w:tcBorders>
            <w:noWrap w:val="0"/>
            <w:vAlign w:val="center"/>
          </w:tcPr>
          <w:p w14:paraId="26D43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4953BC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0F8644B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065C46C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02168A28">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08E657E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38E5032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644EF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3E562734">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4B5A5D7C">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3975854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废液压油</w:t>
            </w:r>
          </w:p>
        </w:tc>
        <w:tc>
          <w:tcPr>
            <w:tcW w:w="1487" w:type="dxa"/>
            <w:tcBorders>
              <w:tl2br w:val="nil"/>
              <w:tr2bl w:val="nil"/>
            </w:tcBorders>
            <w:noWrap w:val="0"/>
            <w:vAlign w:val="center"/>
          </w:tcPr>
          <w:p w14:paraId="0881CD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59C197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463473A3">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09903B4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en-US"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4AEBE0B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46A5C61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3A67322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701D48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170608B9">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1BFACE1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0883E0D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废矿物油瓶</w:t>
            </w:r>
          </w:p>
        </w:tc>
        <w:tc>
          <w:tcPr>
            <w:tcW w:w="1487" w:type="dxa"/>
            <w:tcBorders>
              <w:tl2br w:val="nil"/>
              <w:tr2bl w:val="nil"/>
            </w:tcBorders>
            <w:noWrap w:val="0"/>
            <w:vAlign w:val="center"/>
          </w:tcPr>
          <w:p w14:paraId="2D20C2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020F9C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4F0EB72B">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28D0A1E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016502AE">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0A7BD16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455A5FD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68818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56BE6791">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4FA65244">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3FE50A7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废胶瓶</w:t>
            </w:r>
          </w:p>
        </w:tc>
        <w:tc>
          <w:tcPr>
            <w:tcW w:w="1487" w:type="dxa"/>
            <w:tcBorders>
              <w:tl2br w:val="nil"/>
              <w:tr2bl w:val="nil"/>
            </w:tcBorders>
            <w:noWrap w:val="0"/>
            <w:vAlign w:val="center"/>
          </w:tcPr>
          <w:p w14:paraId="0258D1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54822E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563DE9C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5536E07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1BEE1290">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23E7E28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3F096589">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5BFB0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670D7F2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31594A1F">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0AF118D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废溶剂瓶</w:t>
            </w:r>
          </w:p>
        </w:tc>
        <w:tc>
          <w:tcPr>
            <w:tcW w:w="1487" w:type="dxa"/>
            <w:tcBorders>
              <w:tl2br w:val="nil"/>
              <w:tr2bl w:val="nil"/>
            </w:tcBorders>
            <w:noWrap w:val="0"/>
            <w:vAlign w:val="center"/>
          </w:tcPr>
          <w:p w14:paraId="49A93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24F415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539D92A7">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0D583C8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22DA0D52">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265C8EB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4170129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0.1</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016C2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75C3C9B3">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47B1DDD0">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2B12099C">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废油漆瓶</w:t>
            </w:r>
          </w:p>
        </w:tc>
        <w:tc>
          <w:tcPr>
            <w:tcW w:w="1487" w:type="dxa"/>
            <w:tcBorders>
              <w:tl2br w:val="nil"/>
              <w:tr2bl w:val="nil"/>
            </w:tcBorders>
            <w:noWrap w:val="0"/>
            <w:vAlign w:val="center"/>
          </w:tcPr>
          <w:p w14:paraId="36DDB1FD">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67FFA620">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3660708C">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0C574A9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2864FACF">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240F58C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2418F9D1">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4D000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39C6447F">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53690C29">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4C6BD935">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废油墨瓶</w:t>
            </w:r>
          </w:p>
        </w:tc>
        <w:tc>
          <w:tcPr>
            <w:tcW w:w="1487" w:type="dxa"/>
            <w:tcBorders>
              <w:tl2br w:val="nil"/>
              <w:tr2bl w:val="nil"/>
            </w:tcBorders>
            <w:noWrap w:val="0"/>
            <w:vAlign w:val="center"/>
          </w:tcPr>
          <w:p w14:paraId="6FD6E60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21461566">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5404DE4E">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118026B6">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kern w:val="2"/>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4A2D0A86">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4C5048A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2D6955B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eastAsiaTheme="minorEastAsia"/>
                <w:color w:val="000000" w:themeColor="text1"/>
                <w:spacing w:val="2"/>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0.05</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023B2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1F2DDC16">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7FAA5BA1">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12A9BC9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漆渣</w:t>
            </w:r>
          </w:p>
        </w:tc>
        <w:tc>
          <w:tcPr>
            <w:tcW w:w="1487" w:type="dxa"/>
            <w:tcBorders>
              <w:tl2br w:val="nil"/>
              <w:tr2bl w:val="nil"/>
            </w:tcBorders>
            <w:noWrap w:val="0"/>
            <w:vAlign w:val="center"/>
          </w:tcPr>
          <w:p w14:paraId="379C9E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253BF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2A02860F">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312F23A8">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0"/>
                <w:szCs w:val="20"/>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0.3223‬</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45C48112">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3B11DE0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0"/>
                <w:szCs w:val="20"/>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0.3223‬</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55250AB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0"/>
                <w:szCs w:val="20"/>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+0.3223‬</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1802E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04E5F4B2">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5736832A">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7C60112B">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8"/>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废活性炭</w:t>
            </w:r>
          </w:p>
        </w:tc>
        <w:tc>
          <w:tcPr>
            <w:tcW w:w="1487" w:type="dxa"/>
            <w:tcBorders>
              <w:tl2br w:val="nil"/>
              <w:tr2bl w:val="nil"/>
            </w:tcBorders>
            <w:noWrap w:val="0"/>
            <w:vAlign w:val="center"/>
          </w:tcPr>
          <w:p w14:paraId="62442CD5">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47783DDB">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2C9A2429">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287D4C0D">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3.829‬</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w:t>
            </w:r>
          </w:p>
        </w:tc>
        <w:tc>
          <w:tcPr>
            <w:tcW w:w="1488" w:type="dxa"/>
            <w:tcBorders>
              <w:tl2br w:val="nil"/>
              <w:tr2bl w:val="nil"/>
            </w:tcBorders>
            <w:noWrap w:val="0"/>
            <w:vAlign w:val="center"/>
          </w:tcPr>
          <w:p w14:paraId="0F92C7DA">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6A26ED32">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3.829‬</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w:t>
            </w:r>
          </w:p>
        </w:tc>
        <w:tc>
          <w:tcPr>
            <w:tcW w:w="1323" w:type="dxa"/>
            <w:tcBorders>
              <w:tl2br w:val="nil"/>
              <w:tr2bl w:val="nil"/>
            </w:tcBorders>
            <w:noWrap w:val="0"/>
            <w:vAlign w:val="center"/>
          </w:tcPr>
          <w:p w14:paraId="44BA4C5E">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+3.829‬</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w:t>
            </w:r>
          </w:p>
        </w:tc>
      </w:tr>
      <w:tr w14:paraId="6B84A0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7558ADD4">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753DED5D">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40EE9167">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8"/>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zh-CN"/>
                <w14:textFill>
                  <w14:solidFill>
                    <w14:schemeClr w14:val="tx1"/>
                  </w14:solidFill>
                </w14:textFill>
              </w:rPr>
              <w:t>水帘废水</w:t>
            </w:r>
          </w:p>
        </w:tc>
        <w:tc>
          <w:tcPr>
            <w:tcW w:w="1487" w:type="dxa"/>
            <w:tcBorders>
              <w:tl2br w:val="nil"/>
              <w:tr2bl w:val="nil"/>
            </w:tcBorders>
            <w:noWrap w:val="0"/>
            <w:vAlign w:val="center"/>
          </w:tcPr>
          <w:p w14:paraId="70C1B2EB">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529AD633">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71E6450A">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2B220FC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20</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11EA683C">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5F63B9AA">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20</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3A3E28C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+20</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r w14:paraId="703BF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21" w:type="dxa"/>
            <w:vMerge w:val="continue"/>
            <w:tcBorders>
              <w:tl2br w:val="nil"/>
              <w:tr2bl w:val="nil"/>
            </w:tcBorders>
            <w:noWrap w:val="0"/>
            <w:vAlign w:val="center"/>
          </w:tcPr>
          <w:p w14:paraId="1A7B53F8">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767" w:type="dxa"/>
            <w:vMerge w:val="continue"/>
            <w:tcBorders>
              <w:tl2br w:val="nil"/>
              <w:tr2bl w:val="nil"/>
            </w:tcBorders>
            <w:noWrap w:val="0"/>
            <w:vAlign w:val="center"/>
          </w:tcPr>
          <w:p w14:paraId="4FB0A9E2">
            <w:pPr>
              <w:keepNext w:val="0"/>
              <w:keepLines w:val="0"/>
              <w:suppressLineNumbers w:val="0"/>
              <w:autoSpaceDE w:val="0"/>
              <w:autoSpaceDN w:val="0"/>
              <w:spacing w:before="0" w:beforeAutospacing="0" w:after="0" w:afterAutospacing="0" w:line="360" w:lineRule="exact"/>
              <w:ind w:left="0" w:right="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p>
        </w:tc>
        <w:tc>
          <w:tcPr>
            <w:tcW w:w="1831" w:type="dxa"/>
            <w:tcBorders>
              <w:tl2br w:val="nil"/>
              <w:tr2bl w:val="nil"/>
            </w:tcBorders>
            <w:shd w:val="clear" w:color="auto" w:fill="auto"/>
            <w:noWrap w:val="0"/>
            <w:vAlign w:val="center"/>
          </w:tcPr>
          <w:p w14:paraId="0A56D8A3">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8"/>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u w:val="none" w:color="auto"/>
                <w:lang w:val="en-US" w:eastAsia="en-US"/>
                <w14:textFill>
                  <w14:solidFill>
                    <w14:schemeClr w14:val="tx1"/>
                  </w14:solidFill>
                </w14:textFill>
              </w:rPr>
              <w:t>含有机溶剂废无尘布</w:t>
            </w:r>
          </w:p>
        </w:tc>
        <w:tc>
          <w:tcPr>
            <w:tcW w:w="1487" w:type="dxa"/>
            <w:tcBorders>
              <w:tl2br w:val="nil"/>
              <w:tr2bl w:val="nil"/>
            </w:tcBorders>
            <w:noWrap w:val="0"/>
            <w:vAlign w:val="center"/>
          </w:tcPr>
          <w:p w14:paraId="13E49B72">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276" w:type="dxa"/>
            <w:tcBorders>
              <w:tl2br w:val="nil"/>
              <w:tr2bl w:val="nil"/>
            </w:tcBorders>
            <w:noWrap w:val="0"/>
            <w:vAlign w:val="center"/>
          </w:tcPr>
          <w:p w14:paraId="7581AFCD">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01" w:type="dxa"/>
            <w:tcBorders>
              <w:tl2br w:val="nil"/>
              <w:tr2bl w:val="nil"/>
            </w:tcBorders>
            <w:noWrap w:val="0"/>
            <w:vAlign w:val="center"/>
          </w:tcPr>
          <w:p w14:paraId="41FE2486">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559" w:type="dxa"/>
            <w:tcBorders>
              <w:tl2br w:val="nil"/>
              <w:tr2bl w:val="nil"/>
            </w:tcBorders>
            <w:shd w:val="clear" w:color="auto" w:fill="auto"/>
            <w:noWrap w:val="0"/>
            <w:vAlign w:val="center"/>
          </w:tcPr>
          <w:p w14:paraId="212D14C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0.8</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488" w:type="dxa"/>
            <w:tcBorders>
              <w:tl2br w:val="nil"/>
              <w:tr2bl w:val="nil"/>
            </w:tcBorders>
            <w:noWrap w:val="0"/>
            <w:vAlign w:val="center"/>
          </w:tcPr>
          <w:p w14:paraId="02895D1A">
            <w:pPr>
              <w:keepNext w:val="0"/>
              <w:keepLines w:val="0"/>
              <w:suppressLineNumbers w:val="0"/>
              <w:autoSpaceDE w:val="0"/>
              <w:autoSpaceDN w:val="0"/>
              <w:spacing w:before="0" w:beforeAutospacing="0" w:after="0" w:afterAutospacing="0" w:line="360" w:lineRule="exact"/>
              <w:ind w:left="0" w:leftChars="0" w:right="0" w:rightChars="0"/>
              <w:jc w:val="cente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u w:val="none" w:color="auto"/>
                <w:lang w:val="en-US" w:eastAsia="zh-CN"/>
                <w14:textFill>
                  <w14:solidFill>
                    <w14:schemeClr w14:val="tx1"/>
                  </w14:solidFill>
                </w14:textFill>
              </w:rPr>
              <w:t>0</w:t>
            </w:r>
          </w:p>
        </w:tc>
        <w:tc>
          <w:tcPr>
            <w:tcW w:w="1735" w:type="dxa"/>
            <w:tcBorders>
              <w:tl2br w:val="nil"/>
              <w:tr2bl w:val="nil"/>
            </w:tcBorders>
            <w:noWrap w:val="0"/>
            <w:vAlign w:val="center"/>
          </w:tcPr>
          <w:p w14:paraId="30944174">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0.8</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c>
          <w:tcPr>
            <w:tcW w:w="1323" w:type="dxa"/>
            <w:tcBorders>
              <w:tl2br w:val="nil"/>
              <w:tr2bl w:val="nil"/>
            </w:tcBorders>
            <w:noWrap w:val="0"/>
            <w:vAlign w:val="center"/>
          </w:tcPr>
          <w:p w14:paraId="70C9A670">
            <w:pPr>
              <w:pStyle w:val="14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23"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0"/>
                <w:sz w:val="21"/>
                <w:szCs w:val="21"/>
                <w:highlight w:val="none"/>
                <w:u w:val="none" w:color="auto"/>
                <w:lang w:val="en-US" w:eastAsia="zh-CN" w:bidi="ar"/>
                <w14:textFill>
                  <w14:solidFill>
                    <w14:schemeClr w14:val="tx1"/>
                  </w14:solidFill>
                </w14:textFill>
              </w:rPr>
            </w:pPr>
            <w:r>
              <w:rPr>
                <w:rFonts w:hint="eastAsia" w:ascii="Times New Roman" w:hAnsi="Times New Roman" w:cs="Times New Roman"/>
                <w:color w:val="000000" w:themeColor="text1"/>
                <w:spacing w:val="7"/>
                <w:sz w:val="21"/>
                <w:szCs w:val="21"/>
                <w:highlight w:val="none"/>
                <w:u w:val="none" w:color="auto"/>
                <w:lang w:val="en-US" w:eastAsia="zh-CN"/>
                <w14:textFill>
                  <w14:solidFill>
                    <w14:schemeClr w14:val="tx1"/>
                  </w14:solidFill>
                </w14:textFill>
              </w:rPr>
              <w:t>+0.8</w:t>
            </w:r>
            <w:r>
              <w:rPr>
                <w:rFonts w:hint="default" w:ascii="Times New Roman" w:hAnsi="Times New Roman" w:cs="Times New Roman"/>
                <w:color w:val="000000" w:themeColor="text1"/>
                <w:spacing w:val="2"/>
                <w:sz w:val="21"/>
                <w:szCs w:val="21"/>
                <w:highlight w:val="none"/>
                <w:u w:val="none" w:color="auto"/>
                <w:lang w:val="en-US" w:eastAsia="zh-CN"/>
                <w14:textFill>
                  <w14:solidFill>
                    <w14:schemeClr w14:val="tx1"/>
                  </w14:solidFill>
                </w14:textFill>
              </w:rPr>
              <w:t>t</w:t>
            </w:r>
            <w:r>
              <w:rPr>
                <w:rFonts w:hint="default" w:ascii="Times New Roman" w:hAnsi="Times New Roman" w:eastAsia="Times New Roman" w:cs="Times New Roman"/>
                <w:color w:val="000000" w:themeColor="text1"/>
                <w:spacing w:val="2"/>
                <w:sz w:val="21"/>
                <w:szCs w:val="21"/>
                <w:highlight w:val="none"/>
                <w:u w:val="none" w:color="auto"/>
                <w14:textFill>
                  <w14:solidFill>
                    <w14:schemeClr w14:val="tx1"/>
                  </w14:solidFill>
                </w14:textFill>
              </w:rPr>
              <w:t>/a</w:t>
            </w:r>
          </w:p>
        </w:tc>
      </w:tr>
    </w:tbl>
    <w:p w14:paraId="480750F6">
      <w:pPr>
        <w:pStyle w:val="32"/>
        <w:jc w:val="both"/>
        <w:outlineLvl w:val="9"/>
        <w:rPr>
          <w:rFonts w:hint="default" w:ascii="Times New Roman" w:hAnsi="Times New Roman" w:eastAsia="宋体" w:cs="Times New Roman"/>
          <w:snapToGrid w:val="0"/>
          <w:color w:val="000000" w:themeColor="text1"/>
          <w:sz w:val="30"/>
          <w:szCs w:val="30"/>
          <w:highlight w:val="none"/>
          <w:u w:val="none" w:color="auto"/>
          <w:lang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41BCE3AD">
      <w:pPr>
        <w:pStyle w:val="108"/>
        <w:outlineLvl w:val="9"/>
        <w:rPr>
          <w:rFonts w:hint="default" w:ascii="Times New Roman" w:hAnsi="Times New Roman" w:eastAsia="宋体" w:cs="Times New Roman"/>
          <w:color w:val="000000" w:themeColor="text1"/>
          <w:highlight w:val="none"/>
          <w:u w:val="none" w:color="auto"/>
          <w14:textFill>
            <w14:solidFill>
              <w14:schemeClr w14:val="tx1"/>
            </w14:solidFill>
          </w14:textFill>
        </w:rPr>
      </w:pPr>
    </w:p>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华文新魏">
    <w:panose1 w:val="02010800040101010101"/>
    <w:charset w:val="86"/>
    <w:family w:val="auto"/>
    <w:pitch w:val="default"/>
    <w:sig w:usb0="00000001" w:usb1="080F0000" w:usb2="00000000" w:usb3="00000000" w:csb0="00040000" w:csb1="00000000"/>
  </w:font>
  <w:font w:name="Impact">
    <w:panose1 w:val="020B0806030902050204"/>
    <w:charset w:val="00"/>
    <w:family w:val="swiss"/>
    <w:pitch w:val="default"/>
    <w:sig w:usb0="00000287" w:usb1="00000000" w:usb2="00000000" w:usb3="00000000" w:csb0="2000009F" w:csb1="DFD7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4E96C">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CFA6D">
    <w:pPr>
      <w:pStyle w:val="2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C01245">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5F3FneIBAADCAwAADgAA&#10;AAAAAAABACAAAAAeAQAAZHJzL2Uyb0RvYy54bWxQSwUGAAAAAAYABgBZAQAAcgUAAAAA&#10;">
              <v:fill on="f" focussize="0,0"/>
              <v:stroke on="f"/>
              <v:imagedata o:title=""/>
              <o:lock v:ext="edit" aspectratio="f"/>
              <v:textbox inset="0mm,0mm,0mm,0mm" style="mso-fit-shape-to-text:t;">
                <w:txbxContent>
                  <w:p w14:paraId="64C01245">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14384">
    <w:pPr>
      <w:pStyle w:val="2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473370">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5OGNmt8BAADCAwAADgAAAAAA&#10;AAABACAAAAAeAQAAZHJzL2Uyb0RvYy54bWxQSwUGAAAAAAYABgBZAQAAbwUAAAAA&#10;">
              <v:fill on="f" focussize="0,0"/>
              <v:stroke on="f"/>
              <v:imagedata o:title=""/>
              <o:lock v:ext="edit" aspectratio="f"/>
              <v:textbox inset="0mm,0mm,0mm,0mm" style="mso-fit-shape-to-text:t;">
                <w:txbxContent>
                  <w:p w14:paraId="10473370">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2740F4"/>
    <w:multiLevelType w:val="singleLevel"/>
    <w:tmpl w:val="992740F4"/>
    <w:lvl w:ilvl="0" w:tentative="0">
      <w:start w:val="1"/>
      <w:numFmt w:val="chineseCounting"/>
      <w:suff w:val="nothing"/>
      <w:lvlText w:val="%1、"/>
      <w:lvlJc w:val="left"/>
      <w:rPr>
        <w:rFonts w:hint="eastAsia"/>
      </w:rPr>
    </w:lvl>
  </w:abstractNum>
  <w:abstractNum w:abstractNumId="1">
    <w:nsid w:val="E01A2104"/>
    <w:multiLevelType w:val="singleLevel"/>
    <w:tmpl w:val="E01A2104"/>
    <w:lvl w:ilvl="0" w:tentative="0">
      <w:start w:val="5"/>
      <w:numFmt w:val="chineseCounting"/>
      <w:suff w:val="nothing"/>
      <w:lvlText w:val="%1、"/>
      <w:lvlJc w:val="left"/>
      <w:rPr>
        <w:rFonts w:hint="eastAsia"/>
      </w:rPr>
    </w:lvl>
  </w:abstractNum>
  <w:abstractNum w:abstractNumId="2">
    <w:nsid w:val="F9E84018"/>
    <w:multiLevelType w:val="singleLevel"/>
    <w:tmpl w:val="F9E84018"/>
    <w:lvl w:ilvl="0" w:tentative="0">
      <w:start w:val="7"/>
      <w:numFmt w:val="decimal"/>
      <w:suff w:val="nothing"/>
      <w:lvlText w:val="%1、"/>
      <w:lvlJc w:val="left"/>
    </w:lvl>
  </w:abstractNum>
  <w:abstractNum w:abstractNumId="3">
    <w:nsid w:val="FD298C79"/>
    <w:multiLevelType w:val="multilevel"/>
    <w:tmpl w:val="FD298C79"/>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FF0BA1B1"/>
    <w:multiLevelType w:val="singleLevel"/>
    <w:tmpl w:val="FF0BA1B1"/>
    <w:lvl w:ilvl="0" w:tentative="0">
      <w:start w:val="2"/>
      <w:numFmt w:val="chineseCounting"/>
      <w:suff w:val="nothing"/>
      <w:lvlText w:val="%1、"/>
      <w:lvlJc w:val="left"/>
      <w:rPr>
        <w:rFonts w:hint="eastAsia"/>
      </w:rPr>
    </w:lvl>
  </w:abstractNum>
  <w:abstractNum w:abstractNumId="5">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105"/>
      <w:lvlText w:val="%3."/>
      <w:lvlJc w:val="right"/>
      <w:pPr>
        <w:tabs>
          <w:tab w:val="left" w:pos="1260"/>
        </w:tabs>
        <w:ind w:left="1260" w:hanging="420"/>
      </w:pPr>
    </w:lvl>
    <w:lvl w:ilvl="3" w:tentative="0">
      <w:start w:val="1"/>
      <w:numFmt w:val="decimal"/>
      <w:pStyle w:val="10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64A5BDA"/>
    <w:multiLevelType w:val="singleLevel"/>
    <w:tmpl w:val="364A5BDA"/>
    <w:lvl w:ilvl="0" w:tentative="0">
      <w:start w:val="1"/>
      <w:numFmt w:val="decimal"/>
      <w:suff w:val="nothing"/>
      <w:lvlText w:val="%1、"/>
      <w:lvlJc w:val="left"/>
    </w:lvl>
  </w:abstractNum>
  <w:abstractNum w:abstractNumId="7">
    <w:nsid w:val="62DC04E7"/>
    <w:multiLevelType w:val="multilevel"/>
    <w:tmpl w:val="62DC04E7"/>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6ABFD478"/>
    <w:multiLevelType w:val="singleLevel"/>
    <w:tmpl w:val="6ABFD478"/>
    <w:lvl w:ilvl="0" w:tentative="0">
      <w:start w:val="2"/>
      <w:numFmt w:val="chineseCounting"/>
      <w:suff w:val="nothing"/>
      <w:lvlText w:val="%1、"/>
      <w:lvlJc w:val="left"/>
      <w:rPr>
        <w:rFonts w:hint="eastAsia"/>
      </w:rPr>
    </w:lvl>
  </w:abstractNum>
  <w:num w:numId="1">
    <w:abstractNumId w:val="7"/>
  </w:num>
  <w:num w:numId="2">
    <w:abstractNumId w:val="3"/>
  </w:num>
  <w:num w:numId="3">
    <w:abstractNumId w:val="5"/>
  </w:num>
  <w:num w:numId="4">
    <w:abstractNumId w:val="8"/>
  </w:num>
  <w:num w:numId="5">
    <w:abstractNumId w:val="6"/>
  </w:num>
  <w:num w:numId="6">
    <w:abstractNumId w:val="0"/>
  </w:num>
  <w:num w:numId="7">
    <w:abstractNumId w:val="4"/>
  </w:num>
  <w:num w:numId="8">
    <w:abstractNumId w:val="2"/>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一审">
    <w15:presenceInfo w15:providerId="None" w15:userId="一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yN2ZlN2E0Nzc3YjUxMjVlOGU1OTkxNGU0MzY2MTkifQ=="/>
    <w:docVar w:name="KSO_WPS_MARK_KEY" w:val="1b3ce7a8-b831-4bea-b541-daa95d419467"/>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3DA7"/>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181C"/>
    <w:rsid w:val="002235CA"/>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2773F"/>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1D86"/>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33A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3A89"/>
    <w:rsid w:val="00995992"/>
    <w:rsid w:val="009A03E5"/>
    <w:rsid w:val="009A0F3B"/>
    <w:rsid w:val="009A1BB4"/>
    <w:rsid w:val="009A2628"/>
    <w:rsid w:val="009A3200"/>
    <w:rsid w:val="009A7605"/>
    <w:rsid w:val="009B0897"/>
    <w:rsid w:val="009B7BD9"/>
    <w:rsid w:val="009C7DD5"/>
    <w:rsid w:val="009E227D"/>
    <w:rsid w:val="009E5019"/>
    <w:rsid w:val="00A04F1B"/>
    <w:rsid w:val="00A0501B"/>
    <w:rsid w:val="00A14947"/>
    <w:rsid w:val="00A32A83"/>
    <w:rsid w:val="00A368DB"/>
    <w:rsid w:val="00A423AA"/>
    <w:rsid w:val="00A53EC6"/>
    <w:rsid w:val="00A55C0F"/>
    <w:rsid w:val="00A6244D"/>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1F65"/>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3856"/>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3269"/>
    <w:rsid w:val="00DF514A"/>
    <w:rsid w:val="00DF6690"/>
    <w:rsid w:val="00DF6804"/>
    <w:rsid w:val="00E0358D"/>
    <w:rsid w:val="00E04323"/>
    <w:rsid w:val="00E070A2"/>
    <w:rsid w:val="00E15234"/>
    <w:rsid w:val="00E2656A"/>
    <w:rsid w:val="00E412D0"/>
    <w:rsid w:val="00E56322"/>
    <w:rsid w:val="00E60982"/>
    <w:rsid w:val="00E62C62"/>
    <w:rsid w:val="00E654C1"/>
    <w:rsid w:val="00E65D97"/>
    <w:rsid w:val="00E72447"/>
    <w:rsid w:val="00E72A5A"/>
    <w:rsid w:val="00E73354"/>
    <w:rsid w:val="00E9242D"/>
    <w:rsid w:val="00EB143E"/>
    <w:rsid w:val="00EB5255"/>
    <w:rsid w:val="00EB5C47"/>
    <w:rsid w:val="00EC3065"/>
    <w:rsid w:val="00ED0639"/>
    <w:rsid w:val="00ED5986"/>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06076"/>
    <w:rsid w:val="01290B3A"/>
    <w:rsid w:val="01290F7E"/>
    <w:rsid w:val="013637D1"/>
    <w:rsid w:val="015D1E09"/>
    <w:rsid w:val="0168325F"/>
    <w:rsid w:val="01966413"/>
    <w:rsid w:val="01AE3DF2"/>
    <w:rsid w:val="01C03658"/>
    <w:rsid w:val="01C847F6"/>
    <w:rsid w:val="01DB6127"/>
    <w:rsid w:val="01E005CD"/>
    <w:rsid w:val="01F203B1"/>
    <w:rsid w:val="02095A47"/>
    <w:rsid w:val="020E14F4"/>
    <w:rsid w:val="021653B1"/>
    <w:rsid w:val="023505EC"/>
    <w:rsid w:val="024651AF"/>
    <w:rsid w:val="025F47D8"/>
    <w:rsid w:val="02697903"/>
    <w:rsid w:val="02775E4F"/>
    <w:rsid w:val="02A60342"/>
    <w:rsid w:val="02D653C9"/>
    <w:rsid w:val="02EF571E"/>
    <w:rsid w:val="02F96569"/>
    <w:rsid w:val="02FC11BF"/>
    <w:rsid w:val="0329503C"/>
    <w:rsid w:val="032D4760"/>
    <w:rsid w:val="033C49A3"/>
    <w:rsid w:val="03502CFD"/>
    <w:rsid w:val="03697747"/>
    <w:rsid w:val="036A3206"/>
    <w:rsid w:val="037018D8"/>
    <w:rsid w:val="037330E1"/>
    <w:rsid w:val="03A01722"/>
    <w:rsid w:val="03C9092D"/>
    <w:rsid w:val="03DA283C"/>
    <w:rsid w:val="03EA7B21"/>
    <w:rsid w:val="04440128"/>
    <w:rsid w:val="044A3D93"/>
    <w:rsid w:val="045D2E23"/>
    <w:rsid w:val="04652262"/>
    <w:rsid w:val="046643CE"/>
    <w:rsid w:val="04770389"/>
    <w:rsid w:val="04842CF7"/>
    <w:rsid w:val="049B5661"/>
    <w:rsid w:val="04AB6B11"/>
    <w:rsid w:val="04C5504B"/>
    <w:rsid w:val="04D31D7F"/>
    <w:rsid w:val="04D37589"/>
    <w:rsid w:val="050558D1"/>
    <w:rsid w:val="050E4E76"/>
    <w:rsid w:val="05101503"/>
    <w:rsid w:val="05377B18"/>
    <w:rsid w:val="054F4E62"/>
    <w:rsid w:val="0563090D"/>
    <w:rsid w:val="05654D72"/>
    <w:rsid w:val="05860968"/>
    <w:rsid w:val="05973EB0"/>
    <w:rsid w:val="059A4B50"/>
    <w:rsid w:val="05A36F5B"/>
    <w:rsid w:val="05A878B8"/>
    <w:rsid w:val="05AD6FE9"/>
    <w:rsid w:val="05BC4092"/>
    <w:rsid w:val="05BF792F"/>
    <w:rsid w:val="05D77CCE"/>
    <w:rsid w:val="05EF3F4F"/>
    <w:rsid w:val="05F1080F"/>
    <w:rsid w:val="05F652DD"/>
    <w:rsid w:val="05F83EAE"/>
    <w:rsid w:val="061D7998"/>
    <w:rsid w:val="062F5E26"/>
    <w:rsid w:val="063E7D85"/>
    <w:rsid w:val="065837C4"/>
    <w:rsid w:val="065B3392"/>
    <w:rsid w:val="067E38D2"/>
    <w:rsid w:val="06913599"/>
    <w:rsid w:val="06917854"/>
    <w:rsid w:val="06B3036B"/>
    <w:rsid w:val="06BD3A33"/>
    <w:rsid w:val="06C00549"/>
    <w:rsid w:val="06DE756A"/>
    <w:rsid w:val="06F37A6F"/>
    <w:rsid w:val="06FE4820"/>
    <w:rsid w:val="070A0627"/>
    <w:rsid w:val="07131EBF"/>
    <w:rsid w:val="07163DF5"/>
    <w:rsid w:val="07293586"/>
    <w:rsid w:val="07295285"/>
    <w:rsid w:val="074107DA"/>
    <w:rsid w:val="07636392"/>
    <w:rsid w:val="07770C56"/>
    <w:rsid w:val="07A85211"/>
    <w:rsid w:val="07C8022A"/>
    <w:rsid w:val="07D21D7A"/>
    <w:rsid w:val="07D7113E"/>
    <w:rsid w:val="07DF1B99"/>
    <w:rsid w:val="08015FB9"/>
    <w:rsid w:val="08063C7B"/>
    <w:rsid w:val="081046CF"/>
    <w:rsid w:val="08280516"/>
    <w:rsid w:val="083059AC"/>
    <w:rsid w:val="08326375"/>
    <w:rsid w:val="0833790B"/>
    <w:rsid w:val="084070EA"/>
    <w:rsid w:val="0850306F"/>
    <w:rsid w:val="08522E74"/>
    <w:rsid w:val="086750D8"/>
    <w:rsid w:val="08675CEE"/>
    <w:rsid w:val="08A85931"/>
    <w:rsid w:val="08B01B0F"/>
    <w:rsid w:val="08D134E5"/>
    <w:rsid w:val="08DF64FD"/>
    <w:rsid w:val="08EB30F3"/>
    <w:rsid w:val="08FF3E39"/>
    <w:rsid w:val="0906705B"/>
    <w:rsid w:val="090B10A0"/>
    <w:rsid w:val="09150170"/>
    <w:rsid w:val="092217DD"/>
    <w:rsid w:val="09287855"/>
    <w:rsid w:val="093A7294"/>
    <w:rsid w:val="09400014"/>
    <w:rsid w:val="09510A7C"/>
    <w:rsid w:val="0954435A"/>
    <w:rsid w:val="095F12BF"/>
    <w:rsid w:val="098416D0"/>
    <w:rsid w:val="09A6701A"/>
    <w:rsid w:val="09C8294B"/>
    <w:rsid w:val="09F63AFE"/>
    <w:rsid w:val="0A125C43"/>
    <w:rsid w:val="0A263993"/>
    <w:rsid w:val="0A2644EF"/>
    <w:rsid w:val="0A2D3AC2"/>
    <w:rsid w:val="0A425874"/>
    <w:rsid w:val="0A44594C"/>
    <w:rsid w:val="0A5367FF"/>
    <w:rsid w:val="0A575F9F"/>
    <w:rsid w:val="0A864054"/>
    <w:rsid w:val="0A9D21CB"/>
    <w:rsid w:val="0AA755DF"/>
    <w:rsid w:val="0AAA7BC9"/>
    <w:rsid w:val="0ADD7F8F"/>
    <w:rsid w:val="0B061459"/>
    <w:rsid w:val="0B120D44"/>
    <w:rsid w:val="0B220922"/>
    <w:rsid w:val="0B254E57"/>
    <w:rsid w:val="0B440F25"/>
    <w:rsid w:val="0B512FB6"/>
    <w:rsid w:val="0B57057A"/>
    <w:rsid w:val="0B6947A3"/>
    <w:rsid w:val="0B865355"/>
    <w:rsid w:val="0BA30584"/>
    <w:rsid w:val="0BB574F1"/>
    <w:rsid w:val="0BD27BF6"/>
    <w:rsid w:val="0BD87233"/>
    <w:rsid w:val="0BD94CAE"/>
    <w:rsid w:val="0BF42EDF"/>
    <w:rsid w:val="0C080AA4"/>
    <w:rsid w:val="0C152235"/>
    <w:rsid w:val="0C28640C"/>
    <w:rsid w:val="0C3B3C7D"/>
    <w:rsid w:val="0C7325A3"/>
    <w:rsid w:val="0C8573BB"/>
    <w:rsid w:val="0CAB2EAE"/>
    <w:rsid w:val="0CBA3508"/>
    <w:rsid w:val="0CBD0903"/>
    <w:rsid w:val="0CC36410"/>
    <w:rsid w:val="0CCC4FEA"/>
    <w:rsid w:val="0CFF6254"/>
    <w:rsid w:val="0D270923"/>
    <w:rsid w:val="0D466975"/>
    <w:rsid w:val="0D611BD6"/>
    <w:rsid w:val="0D621C7D"/>
    <w:rsid w:val="0D645222"/>
    <w:rsid w:val="0D6671EC"/>
    <w:rsid w:val="0D8C62AD"/>
    <w:rsid w:val="0D9013EC"/>
    <w:rsid w:val="0D921CEB"/>
    <w:rsid w:val="0DAC4718"/>
    <w:rsid w:val="0DD51C7C"/>
    <w:rsid w:val="0DF10A5B"/>
    <w:rsid w:val="0DFE09D9"/>
    <w:rsid w:val="0E1924B1"/>
    <w:rsid w:val="0E356F26"/>
    <w:rsid w:val="0E590AFF"/>
    <w:rsid w:val="0E634EBC"/>
    <w:rsid w:val="0E73034D"/>
    <w:rsid w:val="0E766C5C"/>
    <w:rsid w:val="0E846425"/>
    <w:rsid w:val="0E9109A2"/>
    <w:rsid w:val="0EAA4EB7"/>
    <w:rsid w:val="0EBE57B1"/>
    <w:rsid w:val="0EFE018A"/>
    <w:rsid w:val="0F091448"/>
    <w:rsid w:val="0F13775A"/>
    <w:rsid w:val="0F302F5C"/>
    <w:rsid w:val="0F3341F4"/>
    <w:rsid w:val="0F3F242D"/>
    <w:rsid w:val="0F4672D5"/>
    <w:rsid w:val="0F4E7F38"/>
    <w:rsid w:val="0F501F02"/>
    <w:rsid w:val="0F503CB0"/>
    <w:rsid w:val="0F5F45FE"/>
    <w:rsid w:val="0F6A0935"/>
    <w:rsid w:val="0F717920"/>
    <w:rsid w:val="0F851480"/>
    <w:rsid w:val="0F9A112B"/>
    <w:rsid w:val="0F9B7D7A"/>
    <w:rsid w:val="0FA049E4"/>
    <w:rsid w:val="0FA97864"/>
    <w:rsid w:val="0FAC4C5F"/>
    <w:rsid w:val="0FAC6CB2"/>
    <w:rsid w:val="0FC93E6B"/>
    <w:rsid w:val="0FCB2C1A"/>
    <w:rsid w:val="0FE66F44"/>
    <w:rsid w:val="0FE95EB3"/>
    <w:rsid w:val="0FEA1A84"/>
    <w:rsid w:val="0FFC244E"/>
    <w:rsid w:val="10110B6C"/>
    <w:rsid w:val="101F3682"/>
    <w:rsid w:val="1032010A"/>
    <w:rsid w:val="10392FDE"/>
    <w:rsid w:val="103F5AD3"/>
    <w:rsid w:val="10524019"/>
    <w:rsid w:val="106D2F64"/>
    <w:rsid w:val="10764462"/>
    <w:rsid w:val="109358C6"/>
    <w:rsid w:val="10973B61"/>
    <w:rsid w:val="10B63710"/>
    <w:rsid w:val="10C304B2"/>
    <w:rsid w:val="10D0497D"/>
    <w:rsid w:val="10D64813"/>
    <w:rsid w:val="10F10820"/>
    <w:rsid w:val="10F26414"/>
    <w:rsid w:val="10F55429"/>
    <w:rsid w:val="111C2F7A"/>
    <w:rsid w:val="112072A1"/>
    <w:rsid w:val="1125116C"/>
    <w:rsid w:val="112E0E68"/>
    <w:rsid w:val="113E50DF"/>
    <w:rsid w:val="1154735C"/>
    <w:rsid w:val="115A4971"/>
    <w:rsid w:val="11665CA1"/>
    <w:rsid w:val="117057F4"/>
    <w:rsid w:val="11733C86"/>
    <w:rsid w:val="11884AC2"/>
    <w:rsid w:val="11AA2E81"/>
    <w:rsid w:val="11B83E54"/>
    <w:rsid w:val="11C97D4A"/>
    <w:rsid w:val="11F33019"/>
    <w:rsid w:val="12096398"/>
    <w:rsid w:val="12445B3A"/>
    <w:rsid w:val="12613FD2"/>
    <w:rsid w:val="127F48AC"/>
    <w:rsid w:val="128E1E81"/>
    <w:rsid w:val="129212B5"/>
    <w:rsid w:val="129245E0"/>
    <w:rsid w:val="12B04A66"/>
    <w:rsid w:val="12B10F0A"/>
    <w:rsid w:val="12B56E08"/>
    <w:rsid w:val="12BE53D5"/>
    <w:rsid w:val="12C72A5A"/>
    <w:rsid w:val="12E84200"/>
    <w:rsid w:val="12EF539D"/>
    <w:rsid w:val="13162AD9"/>
    <w:rsid w:val="135015C8"/>
    <w:rsid w:val="13566046"/>
    <w:rsid w:val="13734411"/>
    <w:rsid w:val="137D4649"/>
    <w:rsid w:val="137D703E"/>
    <w:rsid w:val="13924063"/>
    <w:rsid w:val="13951726"/>
    <w:rsid w:val="139C2C55"/>
    <w:rsid w:val="13AF4D1D"/>
    <w:rsid w:val="13CC1D73"/>
    <w:rsid w:val="13D30717"/>
    <w:rsid w:val="13D33102"/>
    <w:rsid w:val="13E72709"/>
    <w:rsid w:val="143017A1"/>
    <w:rsid w:val="14315AF6"/>
    <w:rsid w:val="143748B7"/>
    <w:rsid w:val="14396509"/>
    <w:rsid w:val="14450F0A"/>
    <w:rsid w:val="145546CF"/>
    <w:rsid w:val="147D4316"/>
    <w:rsid w:val="148C251F"/>
    <w:rsid w:val="149A6390"/>
    <w:rsid w:val="149C1DFC"/>
    <w:rsid w:val="14A71C69"/>
    <w:rsid w:val="14AE3227"/>
    <w:rsid w:val="14C500CF"/>
    <w:rsid w:val="14DD2C3C"/>
    <w:rsid w:val="14E16E52"/>
    <w:rsid w:val="1543424B"/>
    <w:rsid w:val="154C1FA5"/>
    <w:rsid w:val="155142DE"/>
    <w:rsid w:val="15534B04"/>
    <w:rsid w:val="155618F4"/>
    <w:rsid w:val="15590971"/>
    <w:rsid w:val="15714701"/>
    <w:rsid w:val="157E5783"/>
    <w:rsid w:val="15A44D56"/>
    <w:rsid w:val="15C90755"/>
    <w:rsid w:val="15DA5550"/>
    <w:rsid w:val="16087E1D"/>
    <w:rsid w:val="160F7CF5"/>
    <w:rsid w:val="16287735"/>
    <w:rsid w:val="16341746"/>
    <w:rsid w:val="167741DE"/>
    <w:rsid w:val="168406E3"/>
    <w:rsid w:val="169A468C"/>
    <w:rsid w:val="16B3760E"/>
    <w:rsid w:val="16BC3166"/>
    <w:rsid w:val="16D320C2"/>
    <w:rsid w:val="16F615E1"/>
    <w:rsid w:val="16FF2A97"/>
    <w:rsid w:val="16FF7CC7"/>
    <w:rsid w:val="17220CDA"/>
    <w:rsid w:val="17443080"/>
    <w:rsid w:val="17456E4F"/>
    <w:rsid w:val="17487240"/>
    <w:rsid w:val="17571954"/>
    <w:rsid w:val="17701D14"/>
    <w:rsid w:val="17717CD8"/>
    <w:rsid w:val="17735226"/>
    <w:rsid w:val="1776575A"/>
    <w:rsid w:val="17A821AF"/>
    <w:rsid w:val="17B418A7"/>
    <w:rsid w:val="17BA027E"/>
    <w:rsid w:val="17C0013B"/>
    <w:rsid w:val="17C059F9"/>
    <w:rsid w:val="17E92EF4"/>
    <w:rsid w:val="17FD7414"/>
    <w:rsid w:val="18275427"/>
    <w:rsid w:val="1839615F"/>
    <w:rsid w:val="18482A75"/>
    <w:rsid w:val="186776A4"/>
    <w:rsid w:val="186E6382"/>
    <w:rsid w:val="187C73CF"/>
    <w:rsid w:val="1883362F"/>
    <w:rsid w:val="18842C1C"/>
    <w:rsid w:val="189F624C"/>
    <w:rsid w:val="18B678BB"/>
    <w:rsid w:val="18C622E1"/>
    <w:rsid w:val="18E5190D"/>
    <w:rsid w:val="19061883"/>
    <w:rsid w:val="19067E1F"/>
    <w:rsid w:val="192078EC"/>
    <w:rsid w:val="1970707C"/>
    <w:rsid w:val="198253AE"/>
    <w:rsid w:val="19943960"/>
    <w:rsid w:val="19DA7C7B"/>
    <w:rsid w:val="19DB1778"/>
    <w:rsid w:val="19F065A7"/>
    <w:rsid w:val="1A1C1C73"/>
    <w:rsid w:val="1A1C66C0"/>
    <w:rsid w:val="1A42393B"/>
    <w:rsid w:val="1A424B3D"/>
    <w:rsid w:val="1A4508D8"/>
    <w:rsid w:val="1A497C7A"/>
    <w:rsid w:val="1A50725A"/>
    <w:rsid w:val="1A517F4D"/>
    <w:rsid w:val="1A553C32"/>
    <w:rsid w:val="1A7D7923"/>
    <w:rsid w:val="1AAD45DE"/>
    <w:rsid w:val="1AB57102"/>
    <w:rsid w:val="1ABA3364"/>
    <w:rsid w:val="1AC37788"/>
    <w:rsid w:val="1AC66017"/>
    <w:rsid w:val="1AD219D2"/>
    <w:rsid w:val="1AEE25CF"/>
    <w:rsid w:val="1AF059B6"/>
    <w:rsid w:val="1B046F80"/>
    <w:rsid w:val="1B2C4633"/>
    <w:rsid w:val="1B313FAD"/>
    <w:rsid w:val="1B3267B5"/>
    <w:rsid w:val="1B40161D"/>
    <w:rsid w:val="1B441859"/>
    <w:rsid w:val="1B4A1EFB"/>
    <w:rsid w:val="1B6606B1"/>
    <w:rsid w:val="1B6871CB"/>
    <w:rsid w:val="1B735E19"/>
    <w:rsid w:val="1B8A404B"/>
    <w:rsid w:val="1B9413C8"/>
    <w:rsid w:val="1B9A2FB3"/>
    <w:rsid w:val="1B9D6BB7"/>
    <w:rsid w:val="1BA86C22"/>
    <w:rsid w:val="1BB036EE"/>
    <w:rsid w:val="1BC670A8"/>
    <w:rsid w:val="1BD7466B"/>
    <w:rsid w:val="1BDE76D1"/>
    <w:rsid w:val="1C0B6CB6"/>
    <w:rsid w:val="1C1875B4"/>
    <w:rsid w:val="1C1C221A"/>
    <w:rsid w:val="1C3339DB"/>
    <w:rsid w:val="1C3B75BE"/>
    <w:rsid w:val="1C536B8E"/>
    <w:rsid w:val="1C5E7925"/>
    <w:rsid w:val="1C9F5C5B"/>
    <w:rsid w:val="1CA03D30"/>
    <w:rsid w:val="1CB6536F"/>
    <w:rsid w:val="1CB76590"/>
    <w:rsid w:val="1CBC3263"/>
    <w:rsid w:val="1CD853EF"/>
    <w:rsid w:val="1CFC7225"/>
    <w:rsid w:val="1CFD070F"/>
    <w:rsid w:val="1CFE5836"/>
    <w:rsid w:val="1D024523"/>
    <w:rsid w:val="1D0E659F"/>
    <w:rsid w:val="1D262945"/>
    <w:rsid w:val="1D4B7636"/>
    <w:rsid w:val="1D5F6196"/>
    <w:rsid w:val="1D6132A5"/>
    <w:rsid w:val="1D6E76AB"/>
    <w:rsid w:val="1D76328B"/>
    <w:rsid w:val="1D8E56D5"/>
    <w:rsid w:val="1DA11B7B"/>
    <w:rsid w:val="1DA376A1"/>
    <w:rsid w:val="1DB04A9A"/>
    <w:rsid w:val="1DBC7E3D"/>
    <w:rsid w:val="1DC018E9"/>
    <w:rsid w:val="1DD01E32"/>
    <w:rsid w:val="1DD77D5F"/>
    <w:rsid w:val="1DD91315"/>
    <w:rsid w:val="1DDB508D"/>
    <w:rsid w:val="1DDC2BB3"/>
    <w:rsid w:val="1DE5415D"/>
    <w:rsid w:val="1DEF52F8"/>
    <w:rsid w:val="1DF54569"/>
    <w:rsid w:val="1E09166F"/>
    <w:rsid w:val="1E1B36DB"/>
    <w:rsid w:val="1E2101B0"/>
    <w:rsid w:val="1E424F97"/>
    <w:rsid w:val="1E6010AC"/>
    <w:rsid w:val="1E74103D"/>
    <w:rsid w:val="1E750A3E"/>
    <w:rsid w:val="1E7A43DA"/>
    <w:rsid w:val="1EAE454F"/>
    <w:rsid w:val="1EB3600A"/>
    <w:rsid w:val="1EB8469C"/>
    <w:rsid w:val="1EBD4792"/>
    <w:rsid w:val="1EBF1717"/>
    <w:rsid w:val="1ED4324A"/>
    <w:rsid w:val="1EF67003"/>
    <w:rsid w:val="1EFD1033"/>
    <w:rsid w:val="1F031262"/>
    <w:rsid w:val="1F180959"/>
    <w:rsid w:val="1F3F728B"/>
    <w:rsid w:val="1F503858"/>
    <w:rsid w:val="1F687123"/>
    <w:rsid w:val="1F78538B"/>
    <w:rsid w:val="1FA21457"/>
    <w:rsid w:val="1FA4037A"/>
    <w:rsid w:val="1FB738D7"/>
    <w:rsid w:val="1FBA1C72"/>
    <w:rsid w:val="1FBE56A1"/>
    <w:rsid w:val="1FC12A98"/>
    <w:rsid w:val="1FC63B1B"/>
    <w:rsid w:val="1FCC540A"/>
    <w:rsid w:val="1FE7539E"/>
    <w:rsid w:val="1FE97463"/>
    <w:rsid w:val="1FF03D26"/>
    <w:rsid w:val="1FFE2CF7"/>
    <w:rsid w:val="200F7274"/>
    <w:rsid w:val="20266068"/>
    <w:rsid w:val="202C38DE"/>
    <w:rsid w:val="202F7BC1"/>
    <w:rsid w:val="203B7621"/>
    <w:rsid w:val="205E01F7"/>
    <w:rsid w:val="20671BE0"/>
    <w:rsid w:val="20743577"/>
    <w:rsid w:val="207812B9"/>
    <w:rsid w:val="207C76B4"/>
    <w:rsid w:val="20963CB8"/>
    <w:rsid w:val="20A43E5C"/>
    <w:rsid w:val="20A81A1B"/>
    <w:rsid w:val="20AF010D"/>
    <w:rsid w:val="20B07FB6"/>
    <w:rsid w:val="20B63B8F"/>
    <w:rsid w:val="20B646FB"/>
    <w:rsid w:val="20CA736F"/>
    <w:rsid w:val="20CE712B"/>
    <w:rsid w:val="21345906"/>
    <w:rsid w:val="213B74B1"/>
    <w:rsid w:val="21577479"/>
    <w:rsid w:val="215A2310"/>
    <w:rsid w:val="216F7B40"/>
    <w:rsid w:val="217B0E7A"/>
    <w:rsid w:val="21867A05"/>
    <w:rsid w:val="21B005DE"/>
    <w:rsid w:val="21DE318A"/>
    <w:rsid w:val="21E607D4"/>
    <w:rsid w:val="21ED0A79"/>
    <w:rsid w:val="21EF5B80"/>
    <w:rsid w:val="21FB75E5"/>
    <w:rsid w:val="2205742E"/>
    <w:rsid w:val="22367D9B"/>
    <w:rsid w:val="225351A4"/>
    <w:rsid w:val="22576990"/>
    <w:rsid w:val="227B0BEC"/>
    <w:rsid w:val="228201CD"/>
    <w:rsid w:val="228E694F"/>
    <w:rsid w:val="228F72BF"/>
    <w:rsid w:val="22A43E53"/>
    <w:rsid w:val="22A55C69"/>
    <w:rsid w:val="22B5172C"/>
    <w:rsid w:val="22BE7EE4"/>
    <w:rsid w:val="22DC0683"/>
    <w:rsid w:val="22E14E98"/>
    <w:rsid w:val="22ED308E"/>
    <w:rsid w:val="22F47480"/>
    <w:rsid w:val="22FB7F7F"/>
    <w:rsid w:val="234611FA"/>
    <w:rsid w:val="23547806"/>
    <w:rsid w:val="23612A3C"/>
    <w:rsid w:val="2362431C"/>
    <w:rsid w:val="23661ECF"/>
    <w:rsid w:val="236E749C"/>
    <w:rsid w:val="237622C3"/>
    <w:rsid w:val="23B56380"/>
    <w:rsid w:val="23B8154A"/>
    <w:rsid w:val="23BC14BC"/>
    <w:rsid w:val="23C40371"/>
    <w:rsid w:val="23C560DA"/>
    <w:rsid w:val="23DE1C48"/>
    <w:rsid w:val="240210CD"/>
    <w:rsid w:val="242552B4"/>
    <w:rsid w:val="242C6BF0"/>
    <w:rsid w:val="242E7B3D"/>
    <w:rsid w:val="24694D65"/>
    <w:rsid w:val="24750EF5"/>
    <w:rsid w:val="247C2D44"/>
    <w:rsid w:val="24AD41EB"/>
    <w:rsid w:val="24B30B11"/>
    <w:rsid w:val="24BB5C18"/>
    <w:rsid w:val="24BE74B6"/>
    <w:rsid w:val="24BF09F7"/>
    <w:rsid w:val="24DE66B3"/>
    <w:rsid w:val="24F4641D"/>
    <w:rsid w:val="25183B22"/>
    <w:rsid w:val="25231D01"/>
    <w:rsid w:val="252D53FE"/>
    <w:rsid w:val="253D33E8"/>
    <w:rsid w:val="253D662D"/>
    <w:rsid w:val="254E4396"/>
    <w:rsid w:val="25734E77"/>
    <w:rsid w:val="25992BA3"/>
    <w:rsid w:val="259B2F43"/>
    <w:rsid w:val="25E35426"/>
    <w:rsid w:val="25E62821"/>
    <w:rsid w:val="25EC2D81"/>
    <w:rsid w:val="260809E9"/>
    <w:rsid w:val="260929B3"/>
    <w:rsid w:val="263C4B36"/>
    <w:rsid w:val="263E2A35"/>
    <w:rsid w:val="26881B2A"/>
    <w:rsid w:val="269460D8"/>
    <w:rsid w:val="269E759F"/>
    <w:rsid w:val="26F11AA4"/>
    <w:rsid w:val="27102ED4"/>
    <w:rsid w:val="271069F6"/>
    <w:rsid w:val="272D0375"/>
    <w:rsid w:val="273A08C3"/>
    <w:rsid w:val="274B7314"/>
    <w:rsid w:val="27541717"/>
    <w:rsid w:val="27596934"/>
    <w:rsid w:val="277057A2"/>
    <w:rsid w:val="279D0DF3"/>
    <w:rsid w:val="27A43FAD"/>
    <w:rsid w:val="27AC3509"/>
    <w:rsid w:val="27DE628F"/>
    <w:rsid w:val="27E7239A"/>
    <w:rsid w:val="27FA2A41"/>
    <w:rsid w:val="27FE5044"/>
    <w:rsid w:val="281F53F7"/>
    <w:rsid w:val="282B6C11"/>
    <w:rsid w:val="28304ADD"/>
    <w:rsid w:val="283C1BBA"/>
    <w:rsid w:val="2850747E"/>
    <w:rsid w:val="286C08C8"/>
    <w:rsid w:val="288325A9"/>
    <w:rsid w:val="28AA745D"/>
    <w:rsid w:val="28B37F5B"/>
    <w:rsid w:val="28DA6751"/>
    <w:rsid w:val="28E02D20"/>
    <w:rsid w:val="28ED5263"/>
    <w:rsid w:val="28FC52BC"/>
    <w:rsid w:val="29067699"/>
    <w:rsid w:val="29107BA9"/>
    <w:rsid w:val="29206EB8"/>
    <w:rsid w:val="29595666"/>
    <w:rsid w:val="297E6266"/>
    <w:rsid w:val="29874881"/>
    <w:rsid w:val="298E52EA"/>
    <w:rsid w:val="299A6F16"/>
    <w:rsid w:val="299F6C9B"/>
    <w:rsid w:val="29AF777A"/>
    <w:rsid w:val="29D60DFE"/>
    <w:rsid w:val="29E325E0"/>
    <w:rsid w:val="29E5365E"/>
    <w:rsid w:val="29EC66C9"/>
    <w:rsid w:val="29F12D11"/>
    <w:rsid w:val="29F2522D"/>
    <w:rsid w:val="29F316C5"/>
    <w:rsid w:val="2A2E0C3A"/>
    <w:rsid w:val="2A4063FA"/>
    <w:rsid w:val="2A452503"/>
    <w:rsid w:val="2A5C4770"/>
    <w:rsid w:val="2A622692"/>
    <w:rsid w:val="2A7228D5"/>
    <w:rsid w:val="2A73489F"/>
    <w:rsid w:val="2A7740BB"/>
    <w:rsid w:val="2A812F54"/>
    <w:rsid w:val="2A854B80"/>
    <w:rsid w:val="2A88659C"/>
    <w:rsid w:val="2A8E5CCA"/>
    <w:rsid w:val="2A8E7583"/>
    <w:rsid w:val="2A962D09"/>
    <w:rsid w:val="2AAC4252"/>
    <w:rsid w:val="2ABD7234"/>
    <w:rsid w:val="2AD510B6"/>
    <w:rsid w:val="2ADC2EAA"/>
    <w:rsid w:val="2AE26F5D"/>
    <w:rsid w:val="2AE82B97"/>
    <w:rsid w:val="2AED21D9"/>
    <w:rsid w:val="2AF5586D"/>
    <w:rsid w:val="2B056BEE"/>
    <w:rsid w:val="2B06713B"/>
    <w:rsid w:val="2B095EA6"/>
    <w:rsid w:val="2B0B2D29"/>
    <w:rsid w:val="2B0D6AA1"/>
    <w:rsid w:val="2B24091A"/>
    <w:rsid w:val="2B487ADA"/>
    <w:rsid w:val="2B516F92"/>
    <w:rsid w:val="2B546EBF"/>
    <w:rsid w:val="2B870F92"/>
    <w:rsid w:val="2B9B1A81"/>
    <w:rsid w:val="2BA87646"/>
    <w:rsid w:val="2BA936A8"/>
    <w:rsid w:val="2BB211FE"/>
    <w:rsid w:val="2BB3610F"/>
    <w:rsid w:val="2C0028BD"/>
    <w:rsid w:val="2C1D5D32"/>
    <w:rsid w:val="2C2F02F7"/>
    <w:rsid w:val="2C315A5A"/>
    <w:rsid w:val="2C4B1C25"/>
    <w:rsid w:val="2C840FE5"/>
    <w:rsid w:val="2C9B4CBA"/>
    <w:rsid w:val="2CA10C00"/>
    <w:rsid w:val="2CA83D95"/>
    <w:rsid w:val="2CAE7E10"/>
    <w:rsid w:val="2CCC3747"/>
    <w:rsid w:val="2CE61358"/>
    <w:rsid w:val="2CEB696E"/>
    <w:rsid w:val="2CEE2064"/>
    <w:rsid w:val="2CEE645F"/>
    <w:rsid w:val="2D161816"/>
    <w:rsid w:val="2D170124"/>
    <w:rsid w:val="2D620305"/>
    <w:rsid w:val="2D7352E2"/>
    <w:rsid w:val="2D95322B"/>
    <w:rsid w:val="2D9E56F5"/>
    <w:rsid w:val="2DA07759"/>
    <w:rsid w:val="2DCC42DC"/>
    <w:rsid w:val="2DD03C45"/>
    <w:rsid w:val="2E0E071F"/>
    <w:rsid w:val="2E193A3C"/>
    <w:rsid w:val="2E29065B"/>
    <w:rsid w:val="2E625CA2"/>
    <w:rsid w:val="2E667F96"/>
    <w:rsid w:val="2E707B13"/>
    <w:rsid w:val="2E7B1228"/>
    <w:rsid w:val="2E8226AB"/>
    <w:rsid w:val="2E983DBE"/>
    <w:rsid w:val="2EA92A1B"/>
    <w:rsid w:val="2EA96AE1"/>
    <w:rsid w:val="2EAB56A1"/>
    <w:rsid w:val="2EAD3DDB"/>
    <w:rsid w:val="2ED6247B"/>
    <w:rsid w:val="2F063F34"/>
    <w:rsid w:val="2F0B63CC"/>
    <w:rsid w:val="2F154177"/>
    <w:rsid w:val="2F30724F"/>
    <w:rsid w:val="2F393CC4"/>
    <w:rsid w:val="2F3C1703"/>
    <w:rsid w:val="2F417D04"/>
    <w:rsid w:val="2F73222D"/>
    <w:rsid w:val="2F8039F3"/>
    <w:rsid w:val="2F8A246F"/>
    <w:rsid w:val="2F9B0B20"/>
    <w:rsid w:val="2FB031CF"/>
    <w:rsid w:val="2FB43990"/>
    <w:rsid w:val="2FB747DD"/>
    <w:rsid w:val="2FC21B1A"/>
    <w:rsid w:val="2FCE2CA3"/>
    <w:rsid w:val="2FD004ED"/>
    <w:rsid w:val="2FD065E6"/>
    <w:rsid w:val="2FD96870"/>
    <w:rsid w:val="2FE02360"/>
    <w:rsid w:val="2FEF49C8"/>
    <w:rsid w:val="2FF309FB"/>
    <w:rsid w:val="2FFF2F5E"/>
    <w:rsid w:val="30087837"/>
    <w:rsid w:val="30102A86"/>
    <w:rsid w:val="3034687E"/>
    <w:rsid w:val="30580BC9"/>
    <w:rsid w:val="30611B6D"/>
    <w:rsid w:val="30636578"/>
    <w:rsid w:val="30682DB5"/>
    <w:rsid w:val="30850E88"/>
    <w:rsid w:val="30936EFB"/>
    <w:rsid w:val="30B00F61"/>
    <w:rsid w:val="30DF4A3C"/>
    <w:rsid w:val="30EE0DF0"/>
    <w:rsid w:val="30FC55EE"/>
    <w:rsid w:val="310C7132"/>
    <w:rsid w:val="311112D4"/>
    <w:rsid w:val="31151B3F"/>
    <w:rsid w:val="31172428"/>
    <w:rsid w:val="311E2ED7"/>
    <w:rsid w:val="312B7C81"/>
    <w:rsid w:val="315619EE"/>
    <w:rsid w:val="315C449C"/>
    <w:rsid w:val="31794E91"/>
    <w:rsid w:val="317B29B7"/>
    <w:rsid w:val="31990F93"/>
    <w:rsid w:val="31A82AD1"/>
    <w:rsid w:val="31AF661B"/>
    <w:rsid w:val="31B82709"/>
    <w:rsid w:val="31C56E0D"/>
    <w:rsid w:val="31D05482"/>
    <w:rsid w:val="31E54D81"/>
    <w:rsid w:val="32121809"/>
    <w:rsid w:val="32130E41"/>
    <w:rsid w:val="323A4620"/>
    <w:rsid w:val="323D5A45"/>
    <w:rsid w:val="32400B34"/>
    <w:rsid w:val="32486FB2"/>
    <w:rsid w:val="325B2D0D"/>
    <w:rsid w:val="327B178B"/>
    <w:rsid w:val="329E6876"/>
    <w:rsid w:val="32B819E9"/>
    <w:rsid w:val="32C95AB7"/>
    <w:rsid w:val="32D700C1"/>
    <w:rsid w:val="332E5807"/>
    <w:rsid w:val="333015F2"/>
    <w:rsid w:val="33353039"/>
    <w:rsid w:val="33371D21"/>
    <w:rsid w:val="333F20C3"/>
    <w:rsid w:val="33491C9B"/>
    <w:rsid w:val="334B6320"/>
    <w:rsid w:val="3360518F"/>
    <w:rsid w:val="3364747B"/>
    <w:rsid w:val="33876CC5"/>
    <w:rsid w:val="33A27BBE"/>
    <w:rsid w:val="33A40C9F"/>
    <w:rsid w:val="33BC55DD"/>
    <w:rsid w:val="33CF6350"/>
    <w:rsid w:val="33D934D4"/>
    <w:rsid w:val="33D95773"/>
    <w:rsid w:val="33FE2F6A"/>
    <w:rsid w:val="34030A42"/>
    <w:rsid w:val="340E07E5"/>
    <w:rsid w:val="342310E4"/>
    <w:rsid w:val="34235BF7"/>
    <w:rsid w:val="342C58A4"/>
    <w:rsid w:val="346C6FAE"/>
    <w:rsid w:val="34715A9B"/>
    <w:rsid w:val="34735BC7"/>
    <w:rsid w:val="347B64AA"/>
    <w:rsid w:val="34C04B85"/>
    <w:rsid w:val="35004817"/>
    <w:rsid w:val="35307091"/>
    <w:rsid w:val="353E5D93"/>
    <w:rsid w:val="35482C09"/>
    <w:rsid w:val="35496928"/>
    <w:rsid w:val="35526D83"/>
    <w:rsid w:val="35557018"/>
    <w:rsid w:val="357060A8"/>
    <w:rsid w:val="35777939"/>
    <w:rsid w:val="357C14E8"/>
    <w:rsid w:val="357E2A76"/>
    <w:rsid w:val="35843E04"/>
    <w:rsid w:val="3587545B"/>
    <w:rsid w:val="358C5FA8"/>
    <w:rsid w:val="35A95619"/>
    <w:rsid w:val="35B50461"/>
    <w:rsid w:val="35B75F88"/>
    <w:rsid w:val="35C15DF1"/>
    <w:rsid w:val="35F914F0"/>
    <w:rsid w:val="35F920FC"/>
    <w:rsid w:val="35FB4650"/>
    <w:rsid w:val="36034D29"/>
    <w:rsid w:val="36074A7F"/>
    <w:rsid w:val="36097D98"/>
    <w:rsid w:val="361204C9"/>
    <w:rsid w:val="3615521E"/>
    <w:rsid w:val="361B02C4"/>
    <w:rsid w:val="36240FC7"/>
    <w:rsid w:val="36482748"/>
    <w:rsid w:val="366001B9"/>
    <w:rsid w:val="366E215D"/>
    <w:rsid w:val="36923549"/>
    <w:rsid w:val="36B75FBF"/>
    <w:rsid w:val="36BD0C45"/>
    <w:rsid w:val="36D36CBC"/>
    <w:rsid w:val="36DD15FB"/>
    <w:rsid w:val="37156F07"/>
    <w:rsid w:val="371C1F09"/>
    <w:rsid w:val="3724764D"/>
    <w:rsid w:val="373B04F2"/>
    <w:rsid w:val="377B1E13"/>
    <w:rsid w:val="37B704C1"/>
    <w:rsid w:val="37B72965"/>
    <w:rsid w:val="37E00298"/>
    <w:rsid w:val="37FB660D"/>
    <w:rsid w:val="380713FB"/>
    <w:rsid w:val="38134A0C"/>
    <w:rsid w:val="382B5588"/>
    <w:rsid w:val="382E7B0F"/>
    <w:rsid w:val="384A4980"/>
    <w:rsid w:val="3855002E"/>
    <w:rsid w:val="38682661"/>
    <w:rsid w:val="386B2741"/>
    <w:rsid w:val="386C3059"/>
    <w:rsid w:val="386F73A6"/>
    <w:rsid w:val="38737A51"/>
    <w:rsid w:val="388D4793"/>
    <w:rsid w:val="38A24CCD"/>
    <w:rsid w:val="38B302F9"/>
    <w:rsid w:val="38BD5663"/>
    <w:rsid w:val="38D35A4C"/>
    <w:rsid w:val="38F12CD3"/>
    <w:rsid w:val="38F94775"/>
    <w:rsid w:val="39030F5A"/>
    <w:rsid w:val="3922196A"/>
    <w:rsid w:val="392971ED"/>
    <w:rsid w:val="39325651"/>
    <w:rsid w:val="393624BD"/>
    <w:rsid w:val="39420BE1"/>
    <w:rsid w:val="394D1365"/>
    <w:rsid w:val="395C2F2D"/>
    <w:rsid w:val="3962445C"/>
    <w:rsid w:val="39765181"/>
    <w:rsid w:val="397D61EC"/>
    <w:rsid w:val="39812B34"/>
    <w:rsid w:val="39987E7E"/>
    <w:rsid w:val="39D37108"/>
    <w:rsid w:val="39FA644C"/>
    <w:rsid w:val="3A024049"/>
    <w:rsid w:val="3A0B6787"/>
    <w:rsid w:val="3A0C0D91"/>
    <w:rsid w:val="3A1A3651"/>
    <w:rsid w:val="3A264F4E"/>
    <w:rsid w:val="3A2E433E"/>
    <w:rsid w:val="3A433700"/>
    <w:rsid w:val="3A451DB4"/>
    <w:rsid w:val="3A4D1E14"/>
    <w:rsid w:val="3A6B10EF"/>
    <w:rsid w:val="3A6C431C"/>
    <w:rsid w:val="3A824DB6"/>
    <w:rsid w:val="3A872856"/>
    <w:rsid w:val="3A8A02A9"/>
    <w:rsid w:val="3A93465A"/>
    <w:rsid w:val="3A954754"/>
    <w:rsid w:val="3AB111F7"/>
    <w:rsid w:val="3AB40BAE"/>
    <w:rsid w:val="3AC7657F"/>
    <w:rsid w:val="3AFD708E"/>
    <w:rsid w:val="3B291CDD"/>
    <w:rsid w:val="3B2F4CA9"/>
    <w:rsid w:val="3B3763D1"/>
    <w:rsid w:val="3B6E2E37"/>
    <w:rsid w:val="3B772A7F"/>
    <w:rsid w:val="3B962F10"/>
    <w:rsid w:val="3B9B5A04"/>
    <w:rsid w:val="3BAA07AC"/>
    <w:rsid w:val="3BB964BD"/>
    <w:rsid w:val="3BC54865"/>
    <w:rsid w:val="3BCE5DD9"/>
    <w:rsid w:val="3BEC4460"/>
    <w:rsid w:val="3BF70974"/>
    <w:rsid w:val="3C13670A"/>
    <w:rsid w:val="3C2F6E1E"/>
    <w:rsid w:val="3C3519B4"/>
    <w:rsid w:val="3C4018F5"/>
    <w:rsid w:val="3C4507BA"/>
    <w:rsid w:val="3C4936B2"/>
    <w:rsid w:val="3C4F64BA"/>
    <w:rsid w:val="3C52535C"/>
    <w:rsid w:val="3C535AD5"/>
    <w:rsid w:val="3C553E04"/>
    <w:rsid w:val="3C6109FB"/>
    <w:rsid w:val="3C6978B0"/>
    <w:rsid w:val="3C6D5C72"/>
    <w:rsid w:val="3CAD6F31"/>
    <w:rsid w:val="3CCC3D92"/>
    <w:rsid w:val="3CD748DD"/>
    <w:rsid w:val="3CDA245A"/>
    <w:rsid w:val="3CE21B3C"/>
    <w:rsid w:val="3D0F5CDD"/>
    <w:rsid w:val="3D1837B0"/>
    <w:rsid w:val="3D184529"/>
    <w:rsid w:val="3D1E06B7"/>
    <w:rsid w:val="3D3B2FFA"/>
    <w:rsid w:val="3D450AC2"/>
    <w:rsid w:val="3DAD30BA"/>
    <w:rsid w:val="3DBD4357"/>
    <w:rsid w:val="3DCC459A"/>
    <w:rsid w:val="3DDB658B"/>
    <w:rsid w:val="3DF66CF9"/>
    <w:rsid w:val="3E0B5DD7"/>
    <w:rsid w:val="3E24491E"/>
    <w:rsid w:val="3E250815"/>
    <w:rsid w:val="3E2718C8"/>
    <w:rsid w:val="3E43130D"/>
    <w:rsid w:val="3E54442B"/>
    <w:rsid w:val="3E5A12CC"/>
    <w:rsid w:val="3E5E3444"/>
    <w:rsid w:val="3E753DC0"/>
    <w:rsid w:val="3E773758"/>
    <w:rsid w:val="3E800C6B"/>
    <w:rsid w:val="3E8C78DA"/>
    <w:rsid w:val="3E9100EE"/>
    <w:rsid w:val="3E9230EE"/>
    <w:rsid w:val="3E962608"/>
    <w:rsid w:val="3E974BA8"/>
    <w:rsid w:val="3EC167C0"/>
    <w:rsid w:val="3ECB6600"/>
    <w:rsid w:val="3EDA0523"/>
    <w:rsid w:val="3EE63083"/>
    <w:rsid w:val="3F047FD7"/>
    <w:rsid w:val="3F061F7D"/>
    <w:rsid w:val="3F0B0FE5"/>
    <w:rsid w:val="3F192352"/>
    <w:rsid w:val="3F2B1D59"/>
    <w:rsid w:val="3F4F0FDF"/>
    <w:rsid w:val="3F5900B0"/>
    <w:rsid w:val="3F6C41B2"/>
    <w:rsid w:val="3F9A4950"/>
    <w:rsid w:val="3FA86D4B"/>
    <w:rsid w:val="3FB157F6"/>
    <w:rsid w:val="3FB83BB9"/>
    <w:rsid w:val="3FCE63A8"/>
    <w:rsid w:val="3FE536F1"/>
    <w:rsid w:val="3FFF766E"/>
    <w:rsid w:val="400F0CA4"/>
    <w:rsid w:val="401C1905"/>
    <w:rsid w:val="401D28B5"/>
    <w:rsid w:val="403A298C"/>
    <w:rsid w:val="407739EF"/>
    <w:rsid w:val="407A317A"/>
    <w:rsid w:val="407A6407"/>
    <w:rsid w:val="4082127C"/>
    <w:rsid w:val="408244D3"/>
    <w:rsid w:val="408F1B0A"/>
    <w:rsid w:val="40A35A86"/>
    <w:rsid w:val="40BB765A"/>
    <w:rsid w:val="40C17B57"/>
    <w:rsid w:val="40D479EE"/>
    <w:rsid w:val="40DA36DD"/>
    <w:rsid w:val="40FF5A99"/>
    <w:rsid w:val="411F6705"/>
    <w:rsid w:val="412C397A"/>
    <w:rsid w:val="412E3B3C"/>
    <w:rsid w:val="4134048C"/>
    <w:rsid w:val="413457A9"/>
    <w:rsid w:val="41515218"/>
    <w:rsid w:val="41643B22"/>
    <w:rsid w:val="417E5BAB"/>
    <w:rsid w:val="41A94ABB"/>
    <w:rsid w:val="41B06EDC"/>
    <w:rsid w:val="41C0047C"/>
    <w:rsid w:val="41D17960"/>
    <w:rsid w:val="41E45630"/>
    <w:rsid w:val="41F723AA"/>
    <w:rsid w:val="41F77908"/>
    <w:rsid w:val="4200449D"/>
    <w:rsid w:val="420055B1"/>
    <w:rsid w:val="423A3BCC"/>
    <w:rsid w:val="424E57D2"/>
    <w:rsid w:val="425828A0"/>
    <w:rsid w:val="425940BD"/>
    <w:rsid w:val="42641245"/>
    <w:rsid w:val="42707BEA"/>
    <w:rsid w:val="42764F6C"/>
    <w:rsid w:val="42792F22"/>
    <w:rsid w:val="427F2706"/>
    <w:rsid w:val="428A244E"/>
    <w:rsid w:val="42AB6E74"/>
    <w:rsid w:val="42AD6748"/>
    <w:rsid w:val="42B26C49"/>
    <w:rsid w:val="42BF278C"/>
    <w:rsid w:val="42D077DA"/>
    <w:rsid w:val="42E87780"/>
    <w:rsid w:val="430727B7"/>
    <w:rsid w:val="43193DDE"/>
    <w:rsid w:val="433A6FE6"/>
    <w:rsid w:val="433E1A96"/>
    <w:rsid w:val="43480868"/>
    <w:rsid w:val="43482915"/>
    <w:rsid w:val="4350713C"/>
    <w:rsid w:val="436653E0"/>
    <w:rsid w:val="438F22F2"/>
    <w:rsid w:val="43907E81"/>
    <w:rsid w:val="43913A50"/>
    <w:rsid w:val="439A6BAA"/>
    <w:rsid w:val="43AE4E6F"/>
    <w:rsid w:val="43AF5C12"/>
    <w:rsid w:val="43BD691E"/>
    <w:rsid w:val="43C4431A"/>
    <w:rsid w:val="43CB139C"/>
    <w:rsid w:val="43DA6601"/>
    <w:rsid w:val="43EC1562"/>
    <w:rsid w:val="43FC7EC9"/>
    <w:rsid w:val="440C2BC8"/>
    <w:rsid w:val="441647C1"/>
    <w:rsid w:val="4420119C"/>
    <w:rsid w:val="44464E91"/>
    <w:rsid w:val="44574BDA"/>
    <w:rsid w:val="445C1B7D"/>
    <w:rsid w:val="44944CFF"/>
    <w:rsid w:val="44996256"/>
    <w:rsid w:val="44A1052F"/>
    <w:rsid w:val="44A25A95"/>
    <w:rsid w:val="44A43B7B"/>
    <w:rsid w:val="44B951CC"/>
    <w:rsid w:val="44BF1D29"/>
    <w:rsid w:val="44C369E1"/>
    <w:rsid w:val="44CB55AC"/>
    <w:rsid w:val="44CD14E0"/>
    <w:rsid w:val="44D727ED"/>
    <w:rsid w:val="44DD6689"/>
    <w:rsid w:val="44E276FE"/>
    <w:rsid w:val="44F20B0B"/>
    <w:rsid w:val="44F80C67"/>
    <w:rsid w:val="452E5F4C"/>
    <w:rsid w:val="454E4597"/>
    <w:rsid w:val="455F2168"/>
    <w:rsid w:val="45612018"/>
    <w:rsid w:val="458946E9"/>
    <w:rsid w:val="458C7728"/>
    <w:rsid w:val="45A47C0E"/>
    <w:rsid w:val="45CB1E22"/>
    <w:rsid w:val="45DB00E6"/>
    <w:rsid w:val="45DD5596"/>
    <w:rsid w:val="45DE4E6B"/>
    <w:rsid w:val="45EB0DDB"/>
    <w:rsid w:val="45F36B68"/>
    <w:rsid w:val="45F51402"/>
    <w:rsid w:val="46144D30"/>
    <w:rsid w:val="461A3A22"/>
    <w:rsid w:val="46401681"/>
    <w:rsid w:val="46546C98"/>
    <w:rsid w:val="46577FD6"/>
    <w:rsid w:val="465D1181"/>
    <w:rsid w:val="46603AD2"/>
    <w:rsid w:val="46690BD8"/>
    <w:rsid w:val="46713F31"/>
    <w:rsid w:val="467424E6"/>
    <w:rsid w:val="467D0B27"/>
    <w:rsid w:val="46830EF7"/>
    <w:rsid w:val="46935C55"/>
    <w:rsid w:val="46AA7777"/>
    <w:rsid w:val="46C55275"/>
    <w:rsid w:val="46D955A7"/>
    <w:rsid w:val="46DD399F"/>
    <w:rsid w:val="46E44703"/>
    <w:rsid w:val="46FF153C"/>
    <w:rsid w:val="470B0DEE"/>
    <w:rsid w:val="47133957"/>
    <w:rsid w:val="471F13C6"/>
    <w:rsid w:val="47381912"/>
    <w:rsid w:val="47775577"/>
    <w:rsid w:val="47780C88"/>
    <w:rsid w:val="478B62AB"/>
    <w:rsid w:val="478C7274"/>
    <w:rsid w:val="47982288"/>
    <w:rsid w:val="479F564F"/>
    <w:rsid w:val="47A07E0C"/>
    <w:rsid w:val="47C94BC8"/>
    <w:rsid w:val="47EA66F4"/>
    <w:rsid w:val="47F655B3"/>
    <w:rsid w:val="480450C8"/>
    <w:rsid w:val="4820176A"/>
    <w:rsid w:val="483B0352"/>
    <w:rsid w:val="483D2AD5"/>
    <w:rsid w:val="486A6E89"/>
    <w:rsid w:val="4870272E"/>
    <w:rsid w:val="488C5425"/>
    <w:rsid w:val="48911F9D"/>
    <w:rsid w:val="48A203D1"/>
    <w:rsid w:val="48B16DFE"/>
    <w:rsid w:val="49084D41"/>
    <w:rsid w:val="49385161"/>
    <w:rsid w:val="49483F5F"/>
    <w:rsid w:val="49521DF7"/>
    <w:rsid w:val="4974060F"/>
    <w:rsid w:val="49747FC0"/>
    <w:rsid w:val="49787384"/>
    <w:rsid w:val="497951CE"/>
    <w:rsid w:val="49843F7B"/>
    <w:rsid w:val="499F2B63"/>
    <w:rsid w:val="49B20985"/>
    <w:rsid w:val="49B43922"/>
    <w:rsid w:val="49C22B5A"/>
    <w:rsid w:val="49C36851"/>
    <w:rsid w:val="49C56D26"/>
    <w:rsid w:val="49CB2F9F"/>
    <w:rsid w:val="49DC7715"/>
    <w:rsid w:val="49F41101"/>
    <w:rsid w:val="4A023139"/>
    <w:rsid w:val="4A03390B"/>
    <w:rsid w:val="4A064546"/>
    <w:rsid w:val="4A3E1EDD"/>
    <w:rsid w:val="4A5346BC"/>
    <w:rsid w:val="4A68027E"/>
    <w:rsid w:val="4A7B576F"/>
    <w:rsid w:val="4A830524"/>
    <w:rsid w:val="4A8B0330"/>
    <w:rsid w:val="4AB10DA0"/>
    <w:rsid w:val="4AE72F78"/>
    <w:rsid w:val="4AE753B3"/>
    <w:rsid w:val="4AF34B85"/>
    <w:rsid w:val="4AF561A9"/>
    <w:rsid w:val="4AFA3691"/>
    <w:rsid w:val="4AFB588F"/>
    <w:rsid w:val="4B0C64D4"/>
    <w:rsid w:val="4B221C9D"/>
    <w:rsid w:val="4B3124C7"/>
    <w:rsid w:val="4B3A6FE7"/>
    <w:rsid w:val="4B3C5A0B"/>
    <w:rsid w:val="4B477F0D"/>
    <w:rsid w:val="4B5A7921"/>
    <w:rsid w:val="4B6E4EE3"/>
    <w:rsid w:val="4B77775A"/>
    <w:rsid w:val="4BDF193C"/>
    <w:rsid w:val="4BE12DAC"/>
    <w:rsid w:val="4BFB1538"/>
    <w:rsid w:val="4C2D25EB"/>
    <w:rsid w:val="4C3F5AA2"/>
    <w:rsid w:val="4C432FFE"/>
    <w:rsid w:val="4C466A59"/>
    <w:rsid w:val="4C4A0649"/>
    <w:rsid w:val="4C5440D8"/>
    <w:rsid w:val="4C7B78B7"/>
    <w:rsid w:val="4C7E5ECA"/>
    <w:rsid w:val="4C876AA5"/>
    <w:rsid w:val="4C964DF9"/>
    <w:rsid w:val="4C991CA4"/>
    <w:rsid w:val="4C9D782D"/>
    <w:rsid w:val="4CB26265"/>
    <w:rsid w:val="4CBC72DF"/>
    <w:rsid w:val="4CC22ECF"/>
    <w:rsid w:val="4CC84B86"/>
    <w:rsid w:val="4CD34FFD"/>
    <w:rsid w:val="4CE06746"/>
    <w:rsid w:val="4CE72828"/>
    <w:rsid w:val="4CF3569F"/>
    <w:rsid w:val="4D0410C3"/>
    <w:rsid w:val="4D0E00FB"/>
    <w:rsid w:val="4D106251"/>
    <w:rsid w:val="4D176606"/>
    <w:rsid w:val="4D1F1203"/>
    <w:rsid w:val="4D6756D3"/>
    <w:rsid w:val="4D7B7443"/>
    <w:rsid w:val="4D830C29"/>
    <w:rsid w:val="4D906059"/>
    <w:rsid w:val="4DEC4FB0"/>
    <w:rsid w:val="4E075D8A"/>
    <w:rsid w:val="4E0976AA"/>
    <w:rsid w:val="4E0B7FC1"/>
    <w:rsid w:val="4E2F67D5"/>
    <w:rsid w:val="4E310075"/>
    <w:rsid w:val="4E345F70"/>
    <w:rsid w:val="4E466CF8"/>
    <w:rsid w:val="4E487C6D"/>
    <w:rsid w:val="4E5A4340"/>
    <w:rsid w:val="4E630603"/>
    <w:rsid w:val="4E65437B"/>
    <w:rsid w:val="4E6F462F"/>
    <w:rsid w:val="4E7F1B2C"/>
    <w:rsid w:val="4E864F65"/>
    <w:rsid w:val="4E9634C2"/>
    <w:rsid w:val="4E9E513E"/>
    <w:rsid w:val="4EC00FAD"/>
    <w:rsid w:val="4ED206D9"/>
    <w:rsid w:val="4ED84F74"/>
    <w:rsid w:val="4EFC6092"/>
    <w:rsid w:val="4EFC7970"/>
    <w:rsid w:val="4F52563A"/>
    <w:rsid w:val="4F604B42"/>
    <w:rsid w:val="4F8D014F"/>
    <w:rsid w:val="4F9843DC"/>
    <w:rsid w:val="4F9F566B"/>
    <w:rsid w:val="4FB85557"/>
    <w:rsid w:val="4FC62A8C"/>
    <w:rsid w:val="4FD2252D"/>
    <w:rsid w:val="4FD55530"/>
    <w:rsid w:val="4FE20F0D"/>
    <w:rsid w:val="4FE51552"/>
    <w:rsid w:val="4FE812D6"/>
    <w:rsid w:val="4FEC4A28"/>
    <w:rsid w:val="4FED27B5"/>
    <w:rsid w:val="50041972"/>
    <w:rsid w:val="50042F52"/>
    <w:rsid w:val="502D711A"/>
    <w:rsid w:val="5039143A"/>
    <w:rsid w:val="50504C4B"/>
    <w:rsid w:val="506842F1"/>
    <w:rsid w:val="50783AD7"/>
    <w:rsid w:val="50854F5A"/>
    <w:rsid w:val="509636D0"/>
    <w:rsid w:val="509C6E7C"/>
    <w:rsid w:val="50AD025B"/>
    <w:rsid w:val="50C957E0"/>
    <w:rsid w:val="50CB331C"/>
    <w:rsid w:val="50D064C1"/>
    <w:rsid w:val="50F401ED"/>
    <w:rsid w:val="51020906"/>
    <w:rsid w:val="511058F1"/>
    <w:rsid w:val="512F177D"/>
    <w:rsid w:val="5137387D"/>
    <w:rsid w:val="513A0C34"/>
    <w:rsid w:val="5162104E"/>
    <w:rsid w:val="51694182"/>
    <w:rsid w:val="5178029F"/>
    <w:rsid w:val="51864D34"/>
    <w:rsid w:val="518B0D84"/>
    <w:rsid w:val="51CA1E8A"/>
    <w:rsid w:val="51CD2963"/>
    <w:rsid w:val="51EA114F"/>
    <w:rsid w:val="520459C7"/>
    <w:rsid w:val="52083AE7"/>
    <w:rsid w:val="522857CF"/>
    <w:rsid w:val="52323D4E"/>
    <w:rsid w:val="5233097C"/>
    <w:rsid w:val="523E73BD"/>
    <w:rsid w:val="525A0984"/>
    <w:rsid w:val="525B7A2A"/>
    <w:rsid w:val="526607F5"/>
    <w:rsid w:val="5268389C"/>
    <w:rsid w:val="527372AB"/>
    <w:rsid w:val="5276224A"/>
    <w:rsid w:val="528648C0"/>
    <w:rsid w:val="528F3421"/>
    <w:rsid w:val="52985FCF"/>
    <w:rsid w:val="52AF02BB"/>
    <w:rsid w:val="52AF2A54"/>
    <w:rsid w:val="52BC6534"/>
    <w:rsid w:val="52C23D77"/>
    <w:rsid w:val="52D47104"/>
    <w:rsid w:val="52D71450"/>
    <w:rsid w:val="52E951AC"/>
    <w:rsid w:val="52ED1E54"/>
    <w:rsid w:val="53000B16"/>
    <w:rsid w:val="53236DB5"/>
    <w:rsid w:val="53244243"/>
    <w:rsid w:val="535E1DEE"/>
    <w:rsid w:val="53607807"/>
    <w:rsid w:val="537357C4"/>
    <w:rsid w:val="53894515"/>
    <w:rsid w:val="53A039CC"/>
    <w:rsid w:val="53A1505A"/>
    <w:rsid w:val="53BF0089"/>
    <w:rsid w:val="53C71F85"/>
    <w:rsid w:val="53CC09F8"/>
    <w:rsid w:val="53E67194"/>
    <w:rsid w:val="53E83D39"/>
    <w:rsid w:val="54063E08"/>
    <w:rsid w:val="54161C73"/>
    <w:rsid w:val="542B51A9"/>
    <w:rsid w:val="542E6D9B"/>
    <w:rsid w:val="543145CC"/>
    <w:rsid w:val="543437E8"/>
    <w:rsid w:val="54444A33"/>
    <w:rsid w:val="54817A35"/>
    <w:rsid w:val="548D2083"/>
    <w:rsid w:val="54985458"/>
    <w:rsid w:val="549C03CB"/>
    <w:rsid w:val="54B825BE"/>
    <w:rsid w:val="54D44008"/>
    <w:rsid w:val="54E01F2A"/>
    <w:rsid w:val="54F73313"/>
    <w:rsid w:val="54F80955"/>
    <w:rsid w:val="55016A04"/>
    <w:rsid w:val="551414CB"/>
    <w:rsid w:val="55286102"/>
    <w:rsid w:val="55503E98"/>
    <w:rsid w:val="555170A7"/>
    <w:rsid w:val="55575013"/>
    <w:rsid w:val="555E58DF"/>
    <w:rsid w:val="555F11F1"/>
    <w:rsid w:val="55664038"/>
    <w:rsid w:val="556C4241"/>
    <w:rsid w:val="557B7479"/>
    <w:rsid w:val="5583158B"/>
    <w:rsid w:val="5587536D"/>
    <w:rsid w:val="559B174B"/>
    <w:rsid w:val="55A60ABD"/>
    <w:rsid w:val="55CB53D3"/>
    <w:rsid w:val="55CE0CAE"/>
    <w:rsid w:val="55CE0CF4"/>
    <w:rsid w:val="56066443"/>
    <w:rsid w:val="561072C2"/>
    <w:rsid w:val="562C39D0"/>
    <w:rsid w:val="565046D2"/>
    <w:rsid w:val="56517311"/>
    <w:rsid w:val="56563466"/>
    <w:rsid w:val="56680A55"/>
    <w:rsid w:val="567C5934"/>
    <w:rsid w:val="56B22A9C"/>
    <w:rsid w:val="56F96B3F"/>
    <w:rsid w:val="570D735E"/>
    <w:rsid w:val="574A0A6C"/>
    <w:rsid w:val="57596A47"/>
    <w:rsid w:val="57597E5D"/>
    <w:rsid w:val="576176AA"/>
    <w:rsid w:val="577E5AC3"/>
    <w:rsid w:val="577F3BE2"/>
    <w:rsid w:val="57B152A2"/>
    <w:rsid w:val="57B36F60"/>
    <w:rsid w:val="57B72A76"/>
    <w:rsid w:val="57C3426C"/>
    <w:rsid w:val="57CE1F93"/>
    <w:rsid w:val="57D27212"/>
    <w:rsid w:val="57FE0A36"/>
    <w:rsid w:val="580E2576"/>
    <w:rsid w:val="582157B7"/>
    <w:rsid w:val="584B2A1B"/>
    <w:rsid w:val="586A7801"/>
    <w:rsid w:val="58791C73"/>
    <w:rsid w:val="588743D1"/>
    <w:rsid w:val="5887701A"/>
    <w:rsid w:val="58A93338"/>
    <w:rsid w:val="58C13F2C"/>
    <w:rsid w:val="58CB5722"/>
    <w:rsid w:val="58D04AE7"/>
    <w:rsid w:val="58D27EE4"/>
    <w:rsid w:val="58E4126D"/>
    <w:rsid w:val="58ED1735"/>
    <w:rsid w:val="58FA7DE4"/>
    <w:rsid w:val="590A4FE3"/>
    <w:rsid w:val="59147748"/>
    <w:rsid w:val="59166397"/>
    <w:rsid w:val="59222513"/>
    <w:rsid w:val="593F0F77"/>
    <w:rsid w:val="59434468"/>
    <w:rsid w:val="594B5003"/>
    <w:rsid w:val="597E37AE"/>
    <w:rsid w:val="59813B5F"/>
    <w:rsid w:val="59946951"/>
    <w:rsid w:val="59AB6554"/>
    <w:rsid w:val="59B33A5B"/>
    <w:rsid w:val="59C0439F"/>
    <w:rsid w:val="59F50E9F"/>
    <w:rsid w:val="59F512FD"/>
    <w:rsid w:val="59FB712C"/>
    <w:rsid w:val="5A00178D"/>
    <w:rsid w:val="5A1E7035"/>
    <w:rsid w:val="5A2849A3"/>
    <w:rsid w:val="5A477262"/>
    <w:rsid w:val="5A4B6B1B"/>
    <w:rsid w:val="5A737E20"/>
    <w:rsid w:val="5A781A4E"/>
    <w:rsid w:val="5A7F67C4"/>
    <w:rsid w:val="5A8330D4"/>
    <w:rsid w:val="5A85128E"/>
    <w:rsid w:val="5A8D7133"/>
    <w:rsid w:val="5A9D30EE"/>
    <w:rsid w:val="5AA040FA"/>
    <w:rsid w:val="5AAB4008"/>
    <w:rsid w:val="5AB80EE5"/>
    <w:rsid w:val="5ABE2233"/>
    <w:rsid w:val="5ADF2020"/>
    <w:rsid w:val="5AE05741"/>
    <w:rsid w:val="5AFD3103"/>
    <w:rsid w:val="5B105C98"/>
    <w:rsid w:val="5B21162A"/>
    <w:rsid w:val="5B243716"/>
    <w:rsid w:val="5B3255E5"/>
    <w:rsid w:val="5B435A44"/>
    <w:rsid w:val="5B4D219A"/>
    <w:rsid w:val="5B500161"/>
    <w:rsid w:val="5B7E7DD1"/>
    <w:rsid w:val="5B800A46"/>
    <w:rsid w:val="5B81197F"/>
    <w:rsid w:val="5B980D33"/>
    <w:rsid w:val="5BA76613"/>
    <w:rsid w:val="5BAC03F3"/>
    <w:rsid w:val="5BB93872"/>
    <w:rsid w:val="5BC621D1"/>
    <w:rsid w:val="5BDF5D95"/>
    <w:rsid w:val="5BE55DDE"/>
    <w:rsid w:val="5BF71540"/>
    <w:rsid w:val="5BFE7528"/>
    <w:rsid w:val="5C016D8C"/>
    <w:rsid w:val="5C0334E1"/>
    <w:rsid w:val="5C097170"/>
    <w:rsid w:val="5C0D42A1"/>
    <w:rsid w:val="5C0F1DCA"/>
    <w:rsid w:val="5C142F3C"/>
    <w:rsid w:val="5C320A20"/>
    <w:rsid w:val="5C3D4752"/>
    <w:rsid w:val="5C3F5D2F"/>
    <w:rsid w:val="5C4C1E77"/>
    <w:rsid w:val="5C5D7DA6"/>
    <w:rsid w:val="5C6C0FCA"/>
    <w:rsid w:val="5C73413B"/>
    <w:rsid w:val="5C7642A9"/>
    <w:rsid w:val="5C834032"/>
    <w:rsid w:val="5C894B1F"/>
    <w:rsid w:val="5CAE4E65"/>
    <w:rsid w:val="5D066D29"/>
    <w:rsid w:val="5D135DB8"/>
    <w:rsid w:val="5D2D7EC7"/>
    <w:rsid w:val="5D2F37E1"/>
    <w:rsid w:val="5D40086D"/>
    <w:rsid w:val="5D683199"/>
    <w:rsid w:val="5D893E85"/>
    <w:rsid w:val="5D9F7562"/>
    <w:rsid w:val="5DDD7EC6"/>
    <w:rsid w:val="5E14191A"/>
    <w:rsid w:val="5E2063A7"/>
    <w:rsid w:val="5E2467F1"/>
    <w:rsid w:val="5E2B7EEF"/>
    <w:rsid w:val="5E3E713E"/>
    <w:rsid w:val="5E4F797E"/>
    <w:rsid w:val="5E614615"/>
    <w:rsid w:val="5E766130"/>
    <w:rsid w:val="5E893B85"/>
    <w:rsid w:val="5F0E0117"/>
    <w:rsid w:val="5F1A2B43"/>
    <w:rsid w:val="5F257D99"/>
    <w:rsid w:val="5F2B6035"/>
    <w:rsid w:val="5F327299"/>
    <w:rsid w:val="5F36141C"/>
    <w:rsid w:val="5F3D27AA"/>
    <w:rsid w:val="5F700DD2"/>
    <w:rsid w:val="5F7F74E8"/>
    <w:rsid w:val="5FA36AB1"/>
    <w:rsid w:val="5FB837BB"/>
    <w:rsid w:val="5FCF3507"/>
    <w:rsid w:val="5FDB1874"/>
    <w:rsid w:val="5FED41D0"/>
    <w:rsid w:val="5FF11F12"/>
    <w:rsid w:val="60200102"/>
    <w:rsid w:val="604A33D1"/>
    <w:rsid w:val="606232AE"/>
    <w:rsid w:val="606475B1"/>
    <w:rsid w:val="60652432"/>
    <w:rsid w:val="60762418"/>
    <w:rsid w:val="607D5554"/>
    <w:rsid w:val="60904C53"/>
    <w:rsid w:val="60A32AE1"/>
    <w:rsid w:val="60B62E09"/>
    <w:rsid w:val="60BB1B79"/>
    <w:rsid w:val="60CC405A"/>
    <w:rsid w:val="60EC59E7"/>
    <w:rsid w:val="60F4333C"/>
    <w:rsid w:val="612347DE"/>
    <w:rsid w:val="61291238"/>
    <w:rsid w:val="6136397E"/>
    <w:rsid w:val="613E616D"/>
    <w:rsid w:val="61500EBB"/>
    <w:rsid w:val="6155074D"/>
    <w:rsid w:val="6156786D"/>
    <w:rsid w:val="61572249"/>
    <w:rsid w:val="617F688F"/>
    <w:rsid w:val="61936FA6"/>
    <w:rsid w:val="619C5EAE"/>
    <w:rsid w:val="619D6EB3"/>
    <w:rsid w:val="61D47036"/>
    <w:rsid w:val="61D944CC"/>
    <w:rsid w:val="61DE0274"/>
    <w:rsid w:val="61E215D8"/>
    <w:rsid w:val="61EA6C19"/>
    <w:rsid w:val="61F53C95"/>
    <w:rsid w:val="61FC3701"/>
    <w:rsid w:val="620C33D2"/>
    <w:rsid w:val="62111CEF"/>
    <w:rsid w:val="621719D8"/>
    <w:rsid w:val="621A00AE"/>
    <w:rsid w:val="621A6DD3"/>
    <w:rsid w:val="621B3775"/>
    <w:rsid w:val="622163B3"/>
    <w:rsid w:val="62364782"/>
    <w:rsid w:val="623B6E84"/>
    <w:rsid w:val="624C78D4"/>
    <w:rsid w:val="627544E4"/>
    <w:rsid w:val="62945FAF"/>
    <w:rsid w:val="62A86795"/>
    <w:rsid w:val="62BF00A6"/>
    <w:rsid w:val="62CC631F"/>
    <w:rsid w:val="62D60014"/>
    <w:rsid w:val="62D607B4"/>
    <w:rsid w:val="62E62FCC"/>
    <w:rsid w:val="62F553E3"/>
    <w:rsid w:val="630C2BBF"/>
    <w:rsid w:val="631866CE"/>
    <w:rsid w:val="631D301E"/>
    <w:rsid w:val="6329738E"/>
    <w:rsid w:val="635F3637"/>
    <w:rsid w:val="637225E2"/>
    <w:rsid w:val="6394356A"/>
    <w:rsid w:val="63980B92"/>
    <w:rsid w:val="63A3497F"/>
    <w:rsid w:val="63AA0CB3"/>
    <w:rsid w:val="63B55005"/>
    <w:rsid w:val="63B63F59"/>
    <w:rsid w:val="63BB151F"/>
    <w:rsid w:val="63C61B2C"/>
    <w:rsid w:val="63CE2BE6"/>
    <w:rsid w:val="63D40BE9"/>
    <w:rsid w:val="63DA5A91"/>
    <w:rsid w:val="63EE7082"/>
    <w:rsid w:val="64013AE9"/>
    <w:rsid w:val="64021123"/>
    <w:rsid w:val="64102431"/>
    <w:rsid w:val="641F4B74"/>
    <w:rsid w:val="64210E34"/>
    <w:rsid w:val="64222CD0"/>
    <w:rsid w:val="643B7C00"/>
    <w:rsid w:val="643C265A"/>
    <w:rsid w:val="644F0FB6"/>
    <w:rsid w:val="645A5BAC"/>
    <w:rsid w:val="64626A78"/>
    <w:rsid w:val="64942855"/>
    <w:rsid w:val="64A5243A"/>
    <w:rsid w:val="64A7121C"/>
    <w:rsid w:val="64C01EB3"/>
    <w:rsid w:val="64D22874"/>
    <w:rsid w:val="64D836A1"/>
    <w:rsid w:val="64F531DE"/>
    <w:rsid w:val="650145EA"/>
    <w:rsid w:val="65053FF1"/>
    <w:rsid w:val="650A37AE"/>
    <w:rsid w:val="650B5856"/>
    <w:rsid w:val="6510184B"/>
    <w:rsid w:val="65373578"/>
    <w:rsid w:val="654C7BEB"/>
    <w:rsid w:val="654D7D87"/>
    <w:rsid w:val="65507082"/>
    <w:rsid w:val="65622F6B"/>
    <w:rsid w:val="656A25D2"/>
    <w:rsid w:val="658E54A9"/>
    <w:rsid w:val="65A13A93"/>
    <w:rsid w:val="65AB2E8D"/>
    <w:rsid w:val="65BF216B"/>
    <w:rsid w:val="65F1492A"/>
    <w:rsid w:val="663C44DD"/>
    <w:rsid w:val="669A0EC8"/>
    <w:rsid w:val="66C64187"/>
    <w:rsid w:val="66D872E6"/>
    <w:rsid w:val="66DB2FD4"/>
    <w:rsid w:val="66E479FE"/>
    <w:rsid w:val="66FB7F35"/>
    <w:rsid w:val="670F41C2"/>
    <w:rsid w:val="6716225F"/>
    <w:rsid w:val="671F124A"/>
    <w:rsid w:val="67227684"/>
    <w:rsid w:val="67397CFB"/>
    <w:rsid w:val="673D35ED"/>
    <w:rsid w:val="67582630"/>
    <w:rsid w:val="675A6063"/>
    <w:rsid w:val="676E0B5F"/>
    <w:rsid w:val="677A33C6"/>
    <w:rsid w:val="679C6C08"/>
    <w:rsid w:val="67AA4B81"/>
    <w:rsid w:val="67C27CF0"/>
    <w:rsid w:val="681F6961"/>
    <w:rsid w:val="68337A20"/>
    <w:rsid w:val="68376930"/>
    <w:rsid w:val="683E1E41"/>
    <w:rsid w:val="6848469A"/>
    <w:rsid w:val="68610A2F"/>
    <w:rsid w:val="68624066"/>
    <w:rsid w:val="687065DC"/>
    <w:rsid w:val="68805514"/>
    <w:rsid w:val="68A86BF5"/>
    <w:rsid w:val="68A97EAB"/>
    <w:rsid w:val="68C161FA"/>
    <w:rsid w:val="68D24AB4"/>
    <w:rsid w:val="68E041B0"/>
    <w:rsid w:val="69004592"/>
    <w:rsid w:val="69151B5B"/>
    <w:rsid w:val="69171B37"/>
    <w:rsid w:val="692322DF"/>
    <w:rsid w:val="69302E63"/>
    <w:rsid w:val="69316E2F"/>
    <w:rsid w:val="693370F8"/>
    <w:rsid w:val="693C6A86"/>
    <w:rsid w:val="69431305"/>
    <w:rsid w:val="694E2071"/>
    <w:rsid w:val="695232F6"/>
    <w:rsid w:val="696321F3"/>
    <w:rsid w:val="69741199"/>
    <w:rsid w:val="69763488"/>
    <w:rsid w:val="69766163"/>
    <w:rsid w:val="697A3B33"/>
    <w:rsid w:val="69801C11"/>
    <w:rsid w:val="69D44760"/>
    <w:rsid w:val="69E2067A"/>
    <w:rsid w:val="69EA14A9"/>
    <w:rsid w:val="69FF4997"/>
    <w:rsid w:val="6A4616E8"/>
    <w:rsid w:val="6A464C09"/>
    <w:rsid w:val="6A520EC7"/>
    <w:rsid w:val="6A554E4C"/>
    <w:rsid w:val="6A573BC8"/>
    <w:rsid w:val="6A841BD5"/>
    <w:rsid w:val="6A9101DE"/>
    <w:rsid w:val="6A9169A9"/>
    <w:rsid w:val="6AA12068"/>
    <w:rsid w:val="6AA12B45"/>
    <w:rsid w:val="6AA81420"/>
    <w:rsid w:val="6AB778B5"/>
    <w:rsid w:val="6AC84F71"/>
    <w:rsid w:val="6ACF531D"/>
    <w:rsid w:val="6AD71D05"/>
    <w:rsid w:val="6AEC24E7"/>
    <w:rsid w:val="6AF769A6"/>
    <w:rsid w:val="6AF87E20"/>
    <w:rsid w:val="6AF96923"/>
    <w:rsid w:val="6B322639"/>
    <w:rsid w:val="6B354AD2"/>
    <w:rsid w:val="6B364C7D"/>
    <w:rsid w:val="6B6B26B4"/>
    <w:rsid w:val="6B7A2F8F"/>
    <w:rsid w:val="6B7F14D2"/>
    <w:rsid w:val="6B825FC3"/>
    <w:rsid w:val="6B8754D9"/>
    <w:rsid w:val="6B9D60A2"/>
    <w:rsid w:val="6BA15787"/>
    <w:rsid w:val="6BBF00C6"/>
    <w:rsid w:val="6BCE176C"/>
    <w:rsid w:val="6BF665EC"/>
    <w:rsid w:val="6C015DC1"/>
    <w:rsid w:val="6C07661A"/>
    <w:rsid w:val="6C3473FC"/>
    <w:rsid w:val="6C382C77"/>
    <w:rsid w:val="6C636C38"/>
    <w:rsid w:val="6C977AE1"/>
    <w:rsid w:val="6C9B343E"/>
    <w:rsid w:val="6CCE6D25"/>
    <w:rsid w:val="6CD440B0"/>
    <w:rsid w:val="6CFF3162"/>
    <w:rsid w:val="6D064CEC"/>
    <w:rsid w:val="6D156B14"/>
    <w:rsid w:val="6D1C72F9"/>
    <w:rsid w:val="6D2E0A87"/>
    <w:rsid w:val="6D4502CB"/>
    <w:rsid w:val="6D527AAF"/>
    <w:rsid w:val="6D590C10"/>
    <w:rsid w:val="6D6B4A3F"/>
    <w:rsid w:val="6D6C6D93"/>
    <w:rsid w:val="6D747CDF"/>
    <w:rsid w:val="6D7D7BFA"/>
    <w:rsid w:val="6D8A2202"/>
    <w:rsid w:val="6DB34098"/>
    <w:rsid w:val="6DB545B6"/>
    <w:rsid w:val="6DE02FB4"/>
    <w:rsid w:val="6E131B1D"/>
    <w:rsid w:val="6E296D1B"/>
    <w:rsid w:val="6E30177C"/>
    <w:rsid w:val="6E3B6FAD"/>
    <w:rsid w:val="6E514CED"/>
    <w:rsid w:val="6E8E29AD"/>
    <w:rsid w:val="6E9323E7"/>
    <w:rsid w:val="6E9F4FE2"/>
    <w:rsid w:val="6EA31FFE"/>
    <w:rsid w:val="6EB563D5"/>
    <w:rsid w:val="6EC97302"/>
    <w:rsid w:val="6ECD23ED"/>
    <w:rsid w:val="6ED92677"/>
    <w:rsid w:val="6EF55F87"/>
    <w:rsid w:val="6F225983"/>
    <w:rsid w:val="6F481423"/>
    <w:rsid w:val="6F563596"/>
    <w:rsid w:val="6F6B5112"/>
    <w:rsid w:val="6F7E2ADB"/>
    <w:rsid w:val="6F8F7052"/>
    <w:rsid w:val="6FA752D8"/>
    <w:rsid w:val="6FBE02F2"/>
    <w:rsid w:val="6FCD36D6"/>
    <w:rsid w:val="6FDB4045"/>
    <w:rsid w:val="6FF63FFF"/>
    <w:rsid w:val="6FFC5590"/>
    <w:rsid w:val="701D465E"/>
    <w:rsid w:val="70227EC6"/>
    <w:rsid w:val="703357A5"/>
    <w:rsid w:val="70491A38"/>
    <w:rsid w:val="705067E1"/>
    <w:rsid w:val="70626515"/>
    <w:rsid w:val="706D1DD0"/>
    <w:rsid w:val="70700C31"/>
    <w:rsid w:val="70785D38"/>
    <w:rsid w:val="70856B87"/>
    <w:rsid w:val="70893D33"/>
    <w:rsid w:val="70B85613"/>
    <w:rsid w:val="70C3208B"/>
    <w:rsid w:val="70CB08EF"/>
    <w:rsid w:val="70D25448"/>
    <w:rsid w:val="70D527EE"/>
    <w:rsid w:val="71493231"/>
    <w:rsid w:val="71502428"/>
    <w:rsid w:val="715679FE"/>
    <w:rsid w:val="715B5300"/>
    <w:rsid w:val="716D017F"/>
    <w:rsid w:val="7186432F"/>
    <w:rsid w:val="71A401BD"/>
    <w:rsid w:val="71A718D4"/>
    <w:rsid w:val="71AD37BF"/>
    <w:rsid w:val="71B04310"/>
    <w:rsid w:val="71C3466A"/>
    <w:rsid w:val="71C71521"/>
    <w:rsid w:val="71C73196"/>
    <w:rsid w:val="71D2146E"/>
    <w:rsid w:val="71D27F8A"/>
    <w:rsid w:val="71F72585"/>
    <w:rsid w:val="71F84F43"/>
    <w:rsid w:val="720633A1"/>
    <w:rsid w:val="7218332F"/>
    <w:rsid w:val="72250C2E"/>
    <w:rsid w:val="722A291F"/>
    <w:rsid w:val="7230697F"/>
    <w:rsid w:val="724F511C"/>
    <w:rsid w:val="72501D1B"/>
    <w:rsid w:val="72553024"/>
    <w:rsid w:val="72691DDC"/>
    <w:rsid w:val="7275482B"/>
    <w:rsid w:val="7276439C"/>
    <w:rsid w:val="727935F8"/>
    <w:rsid w:val="72915C30"/>
    <w:rsid w:val="729A3071"/>
    <w:rsid w:val="72B1108D"/>
    <w:rsid w:val="72B43AB1"/>
    <w:rsid w:val="72E54D5E"/>
    <w:rsid w:val="72FB1066"/>
    <w:rsid w:val="72FF031D"/>
    <w:rsid w:val="73014491"/>
    <w:rsid w:val="730527A8"/>
    <w:rsid w:val="73076753"/>
    <w:rsid w:val="73122968"/>
    <w:rsid w:val="731F5D5E"/>
    <w:rsid w:val="733817AF"/>
    <w:rsid w:val="7348106F"/>
    <w:rsid w:val="737A693E"/>
    <w:rsid w:val="737E3665"/>
    <w:rsid w:val="73937A31"/>
    <w:rsid w:val="73B01345"/>
    <w:rsid w:val="73C211D3"/>
    <w:rsid w:val="73C250B2"/>
    <w:rsid w:val="73C51AD5"/>
    <w:rsid w:val="741E793C"/>
    <w:rsid w:val="741F3751"/>
    <w:rsid w:val="74201ECD"/>
    <w:rsid w:val="742A559B"/>
    <w:rsid w:val="742F58EF"/>
    <w:rsid w:val="743A3599"/>
    <w:rsid w:val="74490C0B"/>
    <w:rsid w:val="744C4397"/>
    <w:rsid w:val="74570DEB"/>
    <w:rsid w:val="745E3944"/>
    <w:rsid w:val="746F1200"/>
    <w:rsid w:val="74766326"/>
    <w:rsid w:val="748922C2"/>
    <w:rsid w:val="749F1CED"/>
    <w:rsid w:val="74DC54DD"/>
    <w:rsid w:val="74FD05BA"/>
    <w:rsid w:val="7540329F"/>
    <w:rsid w:val="75537AFF"/>
    <w:rsid w:val="75576DCE"/>
    <w:rsid w:val="756643B1"/>
    <w:rsid w:val="756D5E99"/>
    <w:rsid w:val="756D7386"/>
    <w:rsid w:val="75BD7F3E"/>
    <w:rsid w:val="75C02D95"/>
    <w:rsid w:val="75C9085C"/>
    <w:rsid w:val="75DB68AA"/>
    <w:rsid w:val="75E64792"/>
    <w:rsid w:val="75F77C35"/>
    <w:rsid w:val="760910E4"/>
    <w:rsid w:val="7635099D"/>
    <w:rsid w:val="76472434"/>
    <w:rsid w:val="764D12A6"/>
    <w:rsid w:val="765468FF"/>
    <w:rsid w:val="7657603F"/>
    <w:rsid w:val="765A05BC"/>
    <w:rsid w:val="765B7841"/>
    <w:rsid w:val="76617B58"/>
    <w:rsid w:val="767A1FEE"/>
    <w:rsid w:val="769B62DC"/>
    <w:rsid w:val="76FC2343"/>
    <w:rsid w:val="7704382F"/>
    <w:rsid w:val="7706409E"/>
    <w:rsid w:val="770F1FF0"/>
    <w:rsid w:val="77242D27"/>
    <w:rsid w:val="773F135E"/>
    <w:rsid w:val="77613082"/>
    <w:rsid w:val="7762431C"/>
    <w:rsid w:val="77661EF4"/>
    <w:rsid w:val="776D7E6B"/>
    <w:rsid w:val="77762421"/>
    <w:rsid w:val="77801B48"/>
    <w:rsid w:val="77B252E4"/>
    <w:rsid w:val="77B30ED4"/>
    <w:rsid w:val="77B56B1F"/>
    <w:rsid w:val="77C41C17"/>
    <w:rsid w:val="77EC4022"/>
    <w:rsid w:val="780F09F4"/>
    <w:rsid w:val="781E6588"/>
    <w:rsid w:val="782567A5"/>
    <w:rsid w:val="78391BB2"/>
    <w:rsid w:val="78953E55"/>
    <w:rsid w:val="78A674DD"/>
    <w:rsid w:val="78A90480"/>
    <w:rsid w:val="78B35C9E"/>
    <w:rsid w:val="78E77D2B"/>
    <w:rsid w:val="79394217"/>
    <w:rsid w:val="794937BF"/>
    <w:rsid w:val="794C3DF3"/>
    <w:rsid w:val="795F13E0"/>
    <w:rsid w:val="79681768"/>
    <w:rsid w:val="79AE39E0"/>
    <w:rsid w:val="79C75C6C"/>
    <w:rsid w:val="79EF706B"/>
    <w:rsid w:val="7A032EEF"/>
    <w:rsid w:val="7A0348C4"/>
    <w:rsid w:val="7A1A1600"/>
    <w:rsid w:val="7A28257D"/>
    <w:rsid w:val="7A28432B"/>
    <w:rsid w:val="7A364017"/>
    <w:rsid w:val="7A4725E8"/>
    <w:rsid w:val="7A504353"/>
    <w:rsid w:val="7A594717"/>
    <w:rsid w:val="7A601D17"/>
    <w:rsid w:val="7A7C076F"/>
    <w:rsid w:val="7A8265E1"/>
    <w:rsid w:val="7A8A77A7"/>
    <w:rsid w:val="7AB853BF"/>
    <w:rsid w:val="7AE04C06"/>
    <w:rsid w:val="7AE75F94"/>
    <w:rsid w:val="7AF1471D"/>
    <w:rsid w:val="7B115774"/>
    <w:rsid w:val="7B193386"/>
    <w:rsid w:val="7B334D35"/>
    <w:rsid w:val="7B410494"/>
    <w:rsid w:val="7B686D42"/>
    <w:rsid w:val="7B6A0F3A"/>
    <w:rsid w:val="7B707D38"/>
    <w:rsid w:val="7B841746"/>
    <w:rsid w:val="7B915ACB"/>
    <w:rsid w:val="7BA2410F"/>
    <w:rsid w:val="7BB10350"/>
    <w:rsid w:val="7BE00AFC"/>
    <w:rsid w:val="7BE349AD"/>
    <w:rsid w:val="7BF30219"/>
    <w:rsid w:val="7C016BE2"/>
    <w:rsid w:val="7C09018C"/>
    <w:rsid w:val="7C1A5EF5"/>
    <w:rsid w:val="7C1D59DE"/>
    <w:rsid w:val="7C48648F"/>
    <w:rsid w:val="7C586C41"/>
    <w:rsid w:val="7C614731"/>
    <w:rsid w:val="7C6C5AC7"/>
    <w:rsid w:val="7C6D2127"/>
    <w:rsid w:val="7C8003A9"/>
    <w:rsid w:val="7C855A65"/>
    <w:rsid w:val="7C9B07B4"/>
    <w:rsid w:val="7CA75C75"/>
    <w:rsid w:val="7CB225D2"/>
    <w:rsid w:val="7CC43A0A"/>
    <w:rsid w:val="7CC6544B"/>
    <w:rsid w:val="7CCF0622"/>
    <w:rsid w:val="7CD82BEC"/>
    <w:rsid w:val="7CE12DB7"/>
    <w:rsid w:val="7CE92F9A"/>
    <w:rsid w:val="7CEF755F"/>
    <w:rsid w:val="7CF34E37"/>
    <w:rsid w:val="7D0239FF"/>
    <w:rsid w:val="7D062BC6"/>
    <w:rsid w:val="7D263861"/>
    <w:rsid w:val="7D3E0694"/>
    <w:rsid w:val="7D5E40CD"/>
    <w:rsid w:val="7D706B86"/>
    <w:rsid w:val="7D7D04EA"/>
    <w:rsid w:val="7D804317"/>
    <w:rsid w:val="7D8E4459"/>
    <w:rsid w:val="7DA243F4"/>
    <w:rsid w:val="7DAA5057"/>
    <w:rsid w:val="7DB24C62"/>
    <w:rsid w:val="7DCD56F2"/>
    <w:rsid w:val="7DDA1987"/>
    <w:rsid w:val="7DE71E07"/>
    <w:rsid w:val="7DF7272D"/>
    <w:rsid w:val="7E0B01EB"/>
    <w:rsid w:val="7E2A6A06"/>
    <w:rsid w:val="7E3C2153"/>
    <w:rsid w:val="7E5D3A35"/>
    <w:rsid w:val="7E641174"/>
    <w:rsid w:val="7E725B75"/>
    <w:rsid w:val="7E8A6E71"/>
    <w:rsid w:val="7E9A14E8"/>
    <w:rsid w:val="7EA1645A"/>
    <w:rsid w:val="7EA877E8"/>
    <w:rsid w:val="7EB73ECF"/>
    <w:rsid w:val="7EBF4A6A"/>
    <w:rsid w:val="7EC2059A"/>
    <w:rsid w:val="7EDC7492"/>
    <w:rsid w:val="7EF80FB3"/>
    <w:rsid w:val="7F001CE7"/>
    <w:rsid w:val="7F122D08"/>
    <w:rsid w:val="7F16172A"/>
    <w:rsid w:val="7F173141"/>
    <w:rsid w:val="7F274B19"/>
    <w:rsid w:val="7F512DF8"/>
    <w:rsid w:val="7F575C2A"/>
    <w:rsid w:val="7F693008"/>
    <w:rsid w:val="7F7815D1"/>
    <w:rsid w:val="7F880A26"/>
    <w:rsid w:val="7F89586C"/>
    <w:rsid w:val="7F8F6BFA"/>
    <w:rsid w:val="7F9148DF"/>
    <w:rsid w:val="7FA06711"/>
    <w:rsid w:val="7FB44F06"/>
    <w:rsid w:val="7FBA110B"/>
    <w:rsid w:val="7FBA5A25"/>
    <w:rsid w:val="7FC44D2A"/>
    <w:rsid w:val="7FD8731C"/>
    <w:rsid w:val="7FE26D2A"/>
    <w:rsid w:val="7FE47E50"/>
    <w:rsid w:val="7FFE0BA4"/>
    <w:rsid w:val="7FFF750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7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numPr>
        <w:ilvl w:val="1"/>
        <w:numId w:val="1"/>
      </w:numPr>
      <w:spacing w:before="120" w:after="120"/>
      <w:ind w:left="575" w:hanging="575" w:firstLineChars="0"/>
      <w:outlineLvl w:val="1"/>
    </w:pPr>
    <w:rPr>
      <w:rFonts w:ascii="Times New Roman" w:hAnsi="Times New Roman" w:eastAsia="宋体"/>
      <w:b/>
      <w:bCs/>
      <w:sz w:val="32"/>
    </w:rPr>
  </w:style>
  <w:style w:type="paragraph" w:styleId="4">
    <w:name w:val="heading 3"/>
    <w:basedOn w:val="1"/>
    <w:next w:val="1"/>
    <w:link w:val="53"/>
    <w:unhideWhenUsed/>
    <w:qFormat/>
    <w:locked/>
    <w:uiPriority w:val="0"/>
    <w:pPr>
      <w:keepNext/>
      <w:keepLines/>
      <w:numPr>
        <w:ilvl w:val="2"/>
        <w:numId w:val="2"/>
      </w:numPr>
      <w:ind w:left="720" w:hanging="720" w:firstLineChars="0"/>
      <w:outlineLvl w:val="2"/>
    </w:pPr>
    <w:rPr>
      <w:rFonts w:ascii="Times New Roman" w:hAnsi="Times New Roman" w:eastAsia="宋体"/>
      <w:b/>
      <w:bCs/>
      <w:sz w:val="30"/>
    </w:rPr>
  </w:style>
  <w:style w:type="paragraph" w:styleId="5">
    <w:name w:val="heading 4"/>
    <w:basedOn w:val="1"/>
    <w:next w:val="1"/>
    <w:link w:val="69"/>
    <w:unhideWhenUsed/>
    <w:qFormat/>
    <w:locked/>
    <w:uiPriority w:val="0"/>
    <w:pPr>
      <w:keepNext/>
      <w:keepLines/>
      <w:numPr>
        <w:ilvl w:val="3"/>
        <w:numId w:val="2"/>
      </w:numPr>
      <w:ind w:left="0" w:firstLine="0" w:firstLineChars="0"/>
      <w:jc w:val="left"/>
      <w:outlineLvl w:val="3"/>
    </w:pPr>
    <w:rPr>
      <w:rFonts w:ascii="Times New Roman" w:hAnsi="Times New Roman" w:eastAsia="宋体"/>
      <w:b/>
      <w:bCs/>
      <w:sz w:val="28"/>
      <w:szCs w:val="28"/>
    </w:rPr>
  </w:style>
  <w:style w:type="character" w:default="1" w:styleId="38">
    <w:name w:val="Default Paragraph Font"/>
    <w:semiHidden/>
    <w:qFormat/>
    <w:uiPriority w:val="0"/>
  </w:style>
  <w:style w:type="table" w:default="1" w:styleId="3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7"/>
    <w:qFormat/>
    <w:locked/>
    <w:uiPriority w:val="0"/>
    <w:pPr>
      <w:keepNext w:val="0"/>
      <w:keepLines w:val="0"/>
      <w:widowControl w:val="0"/>
      <w:suppressLineNumbers w:val="0"/>
      <w:spacing w:before="0" w:beforeAutospacing="0" w:after="0" w:afterAutospacing="0"/>
      <w:ind w:left="0" w:right="0" w:firstLine="420"/>
      <w:jc w:val="both"/>
    </w:pPr>
    <w:rPr>
      <w:rFonts w:hint="default" w:ascii="Times New Roman" w:hAnsi="Times New Roman" w:eastAsia="宋体" w:cs="Times New Roman"/>
      <w:kern w:val="2"/>
      <w:sz w:val="21"/>
      <w:szCs w:val="20"/>
      <w:lang w:val="en-US" w:eastAsia="zh-CN" w:bidi="ar"/>
    </w:rPr>
  </w:style>
  <w:style w:type="paragraph" w:customStyle="1" w:styleId="7">
    <w:name w:val="Body Text 22"/>
    <w:basedOn w:val="1"/>
    <w:qFormat/>
    <w:uiPriority w:val="0"/>
    <w:pPr>
      <w:adjustRightInd w:val="0"/>
      <w:spacing w:line="440" w:lineRule="atLeast"/>
      <w:ind w:firstLine="480"/>
      <w:textAlignment w:val="baseline"/>
    </w:pPr>
    <w:rPr>
      <w:rFonts w:eastAsia="仿宋_GB2312" w:cs="Dutch801 Rm BT"/>
    </w:rPr>
  </w:style>
  <w:style w:type="paragraph" w:styleId="8">
    <w:name w:val="caption"/>
    <w:basedOn w:val="1"/>
    <w:next w:val="1"/>
    <w:qFormat/>
    <w:locked/>
    <w:uiPriority w:val="0"/>
    <w:pPr>
      <w:ind w:firstLine="0" w:firstLineChars="0"/>
      <w:jc w:val="center"/>
    </w:pPr>
    <w:rPr>
      <w:b/>
      <w:szCs w:val="20"/>
    </w:rPr>
  </w:style>
  <w:style w:type="paragraph" w:styleId="9">
    <w:name w:val="Document Map"/>
    <w:basedOn w:val="1"/>
    <w:link w:val="55"/>
    <w:qFormat/>
    <w:locked/>
    <w:uiPriority w:val="0"/>
    <w:pPr>
      <w:shd w:val="clear" w:color="auto" w:fill="000080"/>
    </w:pPr>
  </w:style>
  <w:style w:type="paragraph" w:styleId="10">
    <w:name w:val="annotation text"/>
    <w:basedOn w:val="1"/>
    <w:link w:val="56"/>
    <w:semiHidden/>
    <w:qFormat/>
    <w:uiPriority w:val="0"/>
    <w:pPr>
      <w:jc w:val="left"/>
    </w:pPr>
    <w:rPr>
      <w:kern w:val="0"/>
      <w:sz w:val="24"/>
      <w:szCs w:val="20"/>
    </w:rPr>
  </w:style>
  <w:style w:type="paragraph" w:styleId="11">
    <w:name w:val="Body Text 3"/>
    <w:basedOn w:val="1"/>
    <w:link w:val="57"/>
    <w:qFormat/>
    <w:locked/>
    <w:uiPriority w:val="0"/>
    <w:pPr>
      <w:spacing w:after="120" w:afterLines="0" w:afterAutospacing="0"/>
    </w:pPr>
    <w:rPr>
      <w:sz w:val="16"/>
    </w:rPr>
  </w:style>
  <w:style w:type="paragraph" w:styleId="12">
    <w:name w:val="Body Text"/>
    <w:basedOn w:val="1"/>
    <w:next w:val="1"/>
    <w:link w:val="58"/>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51"/>
    <w:qFormat/>
    <w:uiPriority w:val="0"/>
    <w:pPr>
      <w:spacing w:after="120"/>
      <w:ind w:left="420" w:leftChars="200"/>
    </w:pPr>
    <w:rPr>
      <w:kern w:val="0"/>
      <w:sz w:val="24"/>
      <w:szCs w:val="20"/>
    </w:rPr>
  </w:style>
  <w:style w:type="paragraph" w:styleId="14">
    <w:name w:val="Body Text First Indent 2"/>
    <w:basedOn w:val="13"/>
    <w:next w:val="15"/>
    <w:qFormat/>
    <w:locked/>
    <w:uiPriority w:val="0"/>
    <w:pPr>
      <w:ind w:firstLine="420" w:firstLineChars="200"/>
    </w:pPr>
  </w:style>
  <w:style w:type="paragraph" w:customStyle="1" w:styleId="15">
    <w:name w:val="1正文"/>
    <w:next w:val="1"/>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16">
    <w:name w:val="Plain Text"/>
    <w:basedOn w:val="1"/>
    <w:next w:val="17"/>
    <w:link w:val="59"/>
    <w:qFormat/>
    <w:locked/>
    <w:uiPriority w:val="0"/>
    <w:rPr>
      <w:rFonts w:ascii="宋体" w:hAnsi="Courier New"/>
    </w:rPr>
  </w:style>
  <w:style w:type="paragraph" w:customStyle="1" w:styleId="17">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styleId="18">
    <w:name w:val="Date"/>
    <w:basedOn w:val="1"/>
    <w:next w:val="1"/>
    <w:link w:val="60"/>
    <w:qFormat/>
    <w:uiPriority w:val="0"/>
    <w:pPr>
      <w:ind w:left="100" w:leftChars="2500"/>
    </w:pPr>
    <w:rPr>
      <w:kern w:val="0"/>
      <w:sz w:val="24"/>
      <w:szCs w:val="20"/>
    </w:rPr>
  </w:style>
  <w:style w:type="paragraph" w:styleId="19">
    <w:name w:val="Body Text Indent 2"/>
    <w:basedOn w:val="1"/>
    <w:next w:val="20"/>
    <w:link w:val="61"/>
    <w:qFormat/>
    <w:locked/>
    <w:uiPriority w:val="0"/>
    <w:pPr>
      <w:spacing w:after="120" w:afterLines="0" w:afterAutospacing="0" w:line="480" w:lineRule="auto"/>
      <w:ind w:left="420" w:leftChars="200"/>
    </w:pPr>
  </w:style>
  <w:style w:type="paragraph" w:customStyle="1" w:styleId="20">
    <w:name w:val="简单回函地址"/>
    <w:basedOn w:val="1"/>
    <w:next w:val="21"/>
    <w:qFormat/>
    <w:uiPriority w:val="0"/>
  </w:style>
  <w:style w:type="paragraph" w:customStyle="1" w:styleId="21">
    <w:name w:val="正文2"/>
    <w:basedOn w:val="1"/>
    <w:next w:val="6"/>
    <w:qFormat/>
    <w:uiPriority w:val="0"/>
    <w:pPr>
      <w:spacing w:line="500" w:lineRule="exact"/>
      <w:ind w:firstLine="480" w:firstLineChars="200"/>
    </w:pPr>
    <w:rPr>
      <w:rFonts w:cs="宋体"/>
      <w:sz w:val="24"/>
      <w:szCs w:val="20"/>
    </w:rPr>
  </w:style>
  <w:style w:type="paragraph" w:styleId="22">
    <w:name w:val="Balloon Text"/>
    <w:basedOn w:val="1"/>
    <w:link w:val="62"/>
    <w:semiHidden/>
    <w:qFormat/>
    <w:uiPriority w:val="0"/>
    <w:rPr>
      <w:kern w:val="0"/>
      <w:sz w:val="18"/>
      <w:szCs w:val="20"/>
    </w:rPr>
  </w:style>
  <w:style w:type="paragraph" w:styleId="23">
    <w:name w:val="footer"/>
    <w:basedOn w:val="1"/>
    <w:link w:val="63"/>
    <w:qFormat/>
    <w:uiPriority w:val="99"/>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4">
    <w:name w:val="header"/>
    <w:basedOn w:val="1"/>
    <w:next w:val="25"/>
    <w:link w:val="6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5">
    <w:name w:val="样式5"/>
    <w:basedOn w:val="26"/>
    <w:qFormat/>
    <w:uiPriority w:val="0"/>
    <w:pPr>
      <w:snapToGrid w:val="0"/>
      <w:spacing w:before="62" w:beforeLines="20" w:after="62" w:afterLines="20" w:line="480" w:lineRule="exact"/>
      <w:ind w:firstLine="523" w:firstLineChars="218"/>
    </w:pPr>
    <w:rPr>
      <w:i/>
      <w:iCs/>
      <w:sz w:val="24"/>
    </w:rPr>
  </w:style>
  <w:style w:type="paragraph" w:customStyle="1" w:styleId="26">
    <w:name w:val="正文1"/>
    <w:basedOn w:val="1"/>
    <w:qFormat/>
    <w:uiPriority w:val="0"/>
    <w:pPr>
      <w:spacing w:line="360" w:lineRule="auto"/>
      <w:ind w:firstLine="723" w:firstLineChars="200"/>
    </w:pPr>
    <w:rPr>
      <w:kern w:val="0"/>
      <w:szCs w:val="20"/>
    </w:rPr>
  </w:style>
  <w:style w:type="paragraph" w:styleId="27">
    <w:name w:val="toc 1"/>
    <w:basedOn w:val="1"/>
    <w:next w:val="1"/>
    <w:qFormat/>
    <w:locked/>
    <w:uiPriority w:val="0"/>
    <w:pPr>
      <w:tabs>
        <w:tab w:val="right" w:leader="dot" w:pos="8302"/>
      </w:tabs>
      <w:spacing w:before="120" w:beforeLines="0" w:after="120" w:afterLines="0"/>
      <w:ind w:firstLine="0"/>
      <w:jc w:val="center"/>
    </w:pPr>
    <w:rPr>
      <w:rFonts w:ascii="Times New Roman" w:hAnsi="Times New Roman" w:cs="Times New Roman"/>
      <w:b/>
      <w:bCs/>
      <w:caps/>
      <w:sz w:val="20"/>
      <w:szCs w:val="20"/>
    </w:rPr>
  </w:style>
  <w:style w:type="paragraph" w:styleId="28">
    <w:name w:val="List"/>
    <w:basedOn w:val="1"/>
    <w:qFormat/>
    <w:locked/>
    <w:uiPriority w:val="0"/>
    <w:pPr>
      <w:ind w:left="200" w:hanging="200" w:hangingChars="200"/>
    </w:pPr>
  </w:style>
  <w:style w:type="paragraph" w:styleId="29">
    <w:name w:val="Body Text Indent 3"/>
    <w:basedOn w:val="1"/>
    <w:link w:val="65"/>
    <w:qFormat/>
    <w:locked/>
    <w:uiPriority w:val="0"/>
    <w:pPr>
      <w:keepNext w:val="0"/>
      <w:keepLines w:val="0"/>
      <w:widowControl w:val="0"/>
      <w:suppressLineNumbers w:val="0"/>
      <w:spacing w:after="120" w:afterLines="0" w:afterAutospacing="0"/>
      <w:ind w:left="420" w:leftChars="200"/>
      <w:jc w:val="both"/>
    </w:pPr>
    <w:rPr>
      <w:rFonts w:hint="default" w:ascii="Times New Roman" w:hAnsi="Times New Roman" w:eastAsia="宋体" w:cs="Times New Roman"/>
      <w:kern w:val="2"/>
      <w:sz w:val="16"/>
      <w:szCs w:val="16"/>
      <w:lang w:val="en-US" w:eastAsia="zh-CN" w:bidi="ar"/>
    </w:rPr>
  </w:style>
  <w:style w:type="paragraph" w:styleId="30">
    <w:name w:val="toc 2"/>
    <w:basedOn w:val="1"/>
    <w:next w:val="1"/>
    <w:unhideWhenUsed/>
    <w:qFormat/>
    <w:locked/>
    <w:uiPriority w:val="39"/>
    <w:pPr>
      <w:ind w:left="210"/>
      <w:jc w:val="left"/>
    </w:pPr>
    <w:rPr>
      <w:rFonts w:ascii="Calibri" w:hAnsi="Calibri"/>
      <w:smallCaps/>
      <w:sz w:val="20"/>
      <w:szCs w:val="20"/>
    </w:rPr>
  </w:style>
  <w:style w:type="paragraph" w:styleId="31">
    <w:name w:val="Body Text 2"/>
    <w:basedOn w:val="1"/>
    <w:link w:val="66"/>
    <w:qFormat/>
    <w:locked/>
    <w:uiPriority w:val="0"/>
    <w:pPr>
      <w:spacing w:after="120" w:afterLines="0" w:afterAutospacing="0" w:line="480" w:lineRule="auto"/>
    </w:pPr>
  </w:style>
  <w:style w:type="paragraph" w:styleId="32">
    <w:name w:val="Normal (Web)"/>
    <w:basedOn w:val="1"/>
    <w:link w:val="67"/>
    <w:qFormat/>
    <w:uiPriority w:val="0"/>
    <w:pPr>
      <w:widowControl/>
      <w:spacing w:before="100" w:beforeAutospacing="1" w:after="100" w:afterAutospacing="1"/>
      <w:jc w:val="left"/>
    </w:pPr>
    <w:rPr>
      <w:rFonts w:ascii="宋体" w:hAnsi="宋体"/>
      <w:kern w:val="0"/>
      <w:sz w:val="24"/>
      <w:szCs w:val="20"/>
    </w:rPr>
  </w:style>
  <w:style w:type="paragraph" w:styleId="33">
    <w:name w:val="Title"/>
    <w:basedOn w:val="1"/>
    <w:next w:val="5"/>
    <w:qFormat/>
    <w:locked/>
    <w:uiPriority w:val="0"/>
    <w:pPr>
      <w:spacing w:before="240" w:beforeLines="0" w:beforeAutospacing="0" w:after="60" w:afterLines="0" w:afterAutospacing="0"/>
      <w:jc w:val="left"/>
      <w:outlineLvl w:val="0"/>
    </w:pPr>
    <w:rPr>
      <w:rFonts w:ascii="Arial" w:hAnsi="Arial"/>
      <w:sz w:val="32"/>
    </w:rPr>
  </w:style>
  <w:style w:type="paragraph" w:styleId="34">
    <w:name w:val="annotation subject"/>
    <w:basedOn w:val="10"/>
    <w:next w:val="10"/>
    <w:link w:val="68"/>
    <w:semiHidden/>
    <w:qFormat/>
    <w:uiPriority w:val="0"/>
    <w:rPr>
      <w:b/>
      <w:sz w:val="24"/>
      <w:szCs w:val="20"/>
    </w:rPr>
  </w:style>
  <w:style w:type="paragraph" w:styleId="35">
    <w:name w:val="Body Text First Indent"/>
    <w:basedOn w:val="12"/>
    <w:next w:val="1"/>
    <w:qFormat/>
    <w:locked/>
    <w:uiPriority w:val="0"/>
    <w:pPr>
      <w:ind w:firstLine="420" w:firstLineChars="100"/>
    </w:pPr>
  </w:style>
  <w:style w:type="table" w:styleId="37">
    <w:name w:val="Table Grid"/>
    <w:basedOn w:val="3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locked/>
    <w:uiPriority w:val="0"/>
    <w:rPr>
      <w:rFonts w:hint="default" w:ascii="Times New Roman" w:hAnsi="Times New Roman" w:cs="Times New Roman"/>
      <w:b/>
    </w:rPr>
  </w:style>
  <w:style w:type="character" w:styleId="40">
    <w:name w:val="page number"/>
    <w:basedOn w:val="38"/>
    <w:qFormat/>
    <w:locked/>
    <w:uiPriority w:val="0"/>
    <w:rPr>
      <w:rFonts w:hint="default" w:ascii="Times New Roman" w:hAnsi="Times New Roman" w:cs="Times New Roman"/>
    </w:rPr>
  </w:style>
  <w:style w:type="character" w:styleId="41">
    <w:name w:val="FollowedHyperlink"/>
    <w:basedOn w:val="38"/>
    <w:qFormat/>
    <w:locked/>
    <w:uiPriority w:val="0"/>
    <w:rPr>
      <w:rFonts w:hint="default" w:ascii="Times New Roman" w:hAnsi="Times New Roman" w:cs="Times New Roman"/>
      <w:color w:val="800080"/>
      <w:u w:val="single"/>
    </w:rPr>
  </w:style>
  <w:style w:type="character" w:styleId="42">
    <w:name w:val="Emphasis"/>
    <w:basedOn w:val="38"/>
    <w:qFormat/>
    <w:locked/>
    <w:uiPriority w:val="0"/>
    <w:rPr>
      <w:i/>
    </w:rPr>
  </w:style>
  <w:style w:type="character" w:styleId="43">
    <w:name w:val="Hyperlink"/>
    <w:basedOn w:val="38"/>
    <w:qFormat/>
    <w:locked/>
    <w:uiPriority w:val="0"/>
    <w:rPr>
      <w:rFonts w:hint="default" w:ascii="Times New Roman" w:hAnsi="Times New Roman" w:cs="Times New Roman"/>
      <w:color w:val="0000FF"/>
      <w:u w:val="single"/>
    </w:rPr>
  </w:style>
  <w:style w:type="character" w:styleId="44">
    <w:name w:val="annotation reference"/>
    <w:basedOn w:val="38"/>
    <w:semiHidden/>
    <w:qFormat/>
    <w:uiPriority w:val="0"/>
    <w:rPr>
      <w:rFonts w:hint="default" w:ascii="Times New Roman" w:hAnsi="Times New Roman" w:cs="Times New Roman"/>
      <w:sz w:val="21"/>
    </w:rPr>
  </w:style>
  <w:style w:type="paragraph" w:customStyle="1" w:styleId="45">
    <w:name w:val="xl27"/>
    <w:basedOn w:val="1"/>
    <w:qFormat/>
    <w:uiPriority w:val="0"/>
    <w:pPr>
      <w:widowControl/>
      <w:spacing w:before="100" w:beforeAutospacing="1" w:after="100" w:afterAutospacing="1"/>
      <w:jc w:val="left"/>
    </w:pPr>
    <w:rPr>
      <w:color w:val="FF0000"/>
      <w:kern w:val="0"/>
    </w:rPr>
  </w:style>
  <w:style w:type="paragraph" w:customStyle="1" w:styleId="46">
    <w:name w:val="Normal (Web)1"/>
    <w:basedOn w:val="1"/>
    <w:next w:val="47"/>
    <w:qFormat/>
    <w:uiPriority w:val="0"/>
    <w:pPr>
      <w:widowControl/>
    </w:pPr>
    <w:rPr>
      <w:rFonts w:ascii="宋体" w:eastAsia="宋体"/>
      <w:sz w:val="24"/>
      <w:szCs w:val="21"/>
    </w:rPr>
  </w:style>
  <w:style w:type="paragraph" w:customStyle="1" w:styleId="47">
    <w:name w:val="Date1"/>
    <w:basedOn w:val="1"/>
    <w:next w:val="1"/>
    <w:qFormat/>
    <w:uiPriority w:val="0"/>
    <w:pPr>
      <w:ind w:left="2500" w:leftChars="2500"/>
    </w:pPr>
  </w:style>
  <w:style w:type="paragraph" w:customStyle="1" w:styleId="48">
    <w:name w:val="Default1"/>
    <w:basedOn w:val="2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Default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0">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51">
    <w:name w:val="Body Text Indent Char"/>
    <w:basedOn w:val="38"/>
    <w:link w:val="13"/>
    <w:qFormat/>
    <w:uiPriority w:val="0"/>
    <w:rPr>
      <w:rFonts w:hint="default" w:ascii="Times New Roman" w:hAnsi="Times New Roman" w:eastAsia="宋体" w:cs="Times New Roman"/>
      <w:spacing w:val="20"/>
      <w:sz w:val="20"/>
      <w:szCs w:val="20"/>
      <w:u w:val="single"/>
    </w:rPr>
  </w:style>
  <w:style w:type="character" w:customStyle="1" w:styleId="52">
    <w:name w:val="Heading 1 Char"/>
    <w:basedOn w:val="38"/>
    <w:link w:val="2"/>
    <w:qFormat/>
    <w:uiPriority w:val="0"/>
    <w:rPr>
      <w:rFonts w:hint="eastAsia" w:ascii="黑体" w:hAnsi="Times New Roman" w:eastAsia="黑体" w:cs="Times New Roman"/>
      <w:spacing w:val="20"/>
      <w:sz w:val="20"/>
      <w:szCs w:val="20"/>
    </w:rPr>
  </w:style>
  <w:style w:type="character" w:customStyle="1" w:styleId="53">
    <w:name w:val="Heading 3 Char"/>
    <w:basedOn w:val="38"/>
    <w:link w:val="4"/>
    <w:qFormat/>
    <w:uiPriority w:val="0"/>
    <w:rPr>
      <w:rFonts w:hint="eastAsia" w:ascii="宋体" w:hAnsi="Times New Roman" w:eastAsia="宋体" w:cs="Times New Roman"/>
      <w:b/>
      <w:spacing w:val="20"/>
      <w:kern w:val="0"/>
      <w:sz w:val="20"/>
      <w:szCs w:val="20"/>
    </w:rPr>
  </w:style>
  <w:style w:type="character" w:customStyle="1" w:styleId="54">
    <w:name w:val="Heading 4 Char"/>
    <w:basedOn w:val="38"/>
    <w:link w:val="5"/>
    <w:qFormat/>
    <w:uiPriority w:val="0"/>
    <w:rPr>
      <w:rFonts w:hint="default" w:ascii="Cambria" w:hAnsi="Cambria" w:eastAsia="宋体" w:cs="Times New Roman"/>
      <w:b/>
      <w:sz w:val="28"/>
      <w:szCs w:val="28"/>
    </w:rPr>
  </w:style>
  <w:style w:type="character" w:customStyle="1" w:styleId="55">
    <w:name w:val="Document Map Char"/>
    <w:basedOn w:val="38"/>
    <w:link w:val="9"/>
    <w:qFormat/>
    <w:uiPriority w:val="0"/>
    <w:rPr>
      <w:rFonts w:hint="eastAsia" w:ascii="宋体" w:hAnsi="Times New Roman" w:eastAsia="宋体" w:cs="Times New Roman"/>
      <w:sz w:val="18"/>
      <w:szCs w:val="18"/>
    </w:rPr>
  </w:style>
  <w:style w:type="character" w:customStyle="1" w:styleId="56">
    <w:name w:val="Comment Text Char"/>
    <w:basedOn w:val="38"/>
    <w:link w:val="10"/>
    <w:qFormat/>
    <w:uiPriority w:val="0"/>
    <w:rPr>
      <w:rFonts w:hint="default" w:ascii="Times New Roman" w:hAnsi="Times New Roman" w:eastAsia="宋体" w:cs="Times New Roman"/>
      <w:sz w:val="20"/>
      <w:szCs w:val="20"/>
    </w:rPr>
  </w:style>
  <w:style w:type="character" w:customStyle="1" w:styleId="57">
    <w:name w:val="Body Text 3 Char"/>
    <w:basedOn w:val="38"/>
    <w:link w:val="11"/>
    <w:qFormat/>
    <w:uiPriority w:val="0"/>
    <w:rPr>
      <w:rFonts w:hint="eastAsia" w:ascii="黑体" w:hAnsi="Times New Roman" w:eastAsia="黑体" w:cs="Times New Roman"/>
      <w:b/>
      <w:color w:val="000000"/>
      <w:spacing w:val="20"/>
      <w:sz w:val="20"/>
      <w:szCs w:val="20"/>
      <w:u w:val="single"/>
    </w:rPr>
  </w:style>
  <w:style w:type="character" w:customStyle="1" w:styleId="58">
    <w:name w:val="Body Text Char"/>
    <w:basedOn w:val="38"/>
    <w:link w:val="12"/>
    <w:qFormat/>
    <w:uiPriority w:val="0"/>
    <w:rPr>
      <w:rFonts w:hint="default" w:ascii="Times New Roman" w:hAnsi="Times New Roman" w:eastAsia="宋体" w:cs="Times New Roman"/>
      <w:spacing w:val="20"/>
      <w:sz w:val="20"/>
      <w:szCs w:val="20"/>
      <w:u w:val="single"/>
    </w:rPr>
  </w:style>
  <w:style w:type="character" w:customStyle="1" w:styleId="59">
    <w:name w:val="Plain Text Char"/>
    <w:basedOn w:val="38"/>
    <w:link w:val="16"/>
    <w:qFormat/>
    <w:uiPriority w:val="0"/>
    <w:rPr>
      <w:rFonts w:hint="eastAsia" w:ascii="宋体" w:hAnsi="Courier New" w:eastAsia="宋体" w:cs="Times New Roman"/>
      <w:sz w:val="20"/>
      <w:szCs w:val="20"/>
    </w:rPr>
  </w:style>
  <w:style w:type="character" w:customStyle="1" w:styleId="60">
    <w:name w:val="Date Char"/>
    <w:basedOn w:val="38"/>
    <w:link w:val="18"/>
    <w:qFormat/>
    <w:uiPriority w:val="0"/>
    <w:rPr>
      <w:rFonts w:hint="default" w:ascii="Times New Roman" w:hAnsi="Times New Roman" w:eastAsia="宋体" w:cs="Times New Roman"/>
      <w:spacing w:val="20"/>
      <w:kern w:val="0"/>
      <w:sz w:val="20"/>
      <w:szCs w:val="20"/>
    </w:rPr>
  </w:style>
  <w:style w:type="character" w:customStyle="1" w:styleId="61">
    <w:name w:val="Body Text Indent 2 Char"/>
    <w:basedOn w:val="38"/>
    <w:link w:val="19"/>
    <w:qFormat/>
    <w:uiPriority w:val="0"/>
    <w:rPr>
      <w:rFonts w:hint="default" w:ascii="Times New Roman" w:hAnsi="Times New Roman" w:eastAsia="宋体" w:cs="Times New Roman"/>
      <w:spacing w:val="20"/>
      <w:sz w:val="20"/>
      <w:szCs w:val="20"/>
    </w:rPr>
  </w:style>
  <w:style w:type="character" w:customStyle="1" w:styleId="62">
    <w:name w:val="Balloon Text Char"/>
    <w:basedOn w:val="38"/>
    <w:link w:val="22"/>
    <w:qFormat/>
    <w:uiPriority w:val="0"/>
    <w:rPr>
      <w:rFonts w:hint="default" w:ascii="Times New Roman" w:hAnsi="Times New Roman" w:eastAsia="宋体" w:cs="Times New Roman"/>
      <w:sz w:val="18"/>
      <w:szCs w:val="18"/>
    </w:rPr>
  </w:style>
  <w:style w:type="character" w:customStyle="1" w:styleId="63">
    <w:name w:val="Footer Char"/>
    <w:basedOn w:val="38"/>
    <w:link w:val="23"/>
    <w:qFormat/>
    <w:uiPriority w:val="0"/>
    <w:rPr>
      <w:rFonts w:hint="default" w:ascii="Times New Roman" w:hAnsi="Times New Roman" w:cs="Times New Roman"/>
      <w:sz w:val="18"/>
      <w:szCs w:val="18"/>
    </w:rPr>
  </w:style>
  <w:style w:type="character" w:customStyle="1" w:styleId="64">
    <w:name w:val="Header Char"/>
    <w:basedOn w:val="38"/>
    <w:link w:val="24"/>
    <w:qFormat/>
    <w:uiPriority w:val="0"/>
    <w:rPr>
      <w:rFonts w:hint="default" w:ascii="Times New Roman" w:hAnsi="Times New Roman" w:cs="Times New Roman"/>
      <w:sz w:val="18"/>
      <w:szCs w:val="18"/>
    </w:rPr>
  </w:style>
  <w:style w:type="character" w:customStyle="1" w:styleId="65">
    <w:name w:val="Body Text Indent 3 Char"/>
    <w:basedOn w:val="38"/>
    <w:link w:val="29"/>
    <w:qFormat/>
    <w:uiPriority w:val="0"/>
    <w:rPr>
      <w:rFonts w:hint="eastAsia" w:ascii="宋体" w:hAnsi="Times New Roman" w:eastAsia="宋体" w:cs="Times New Roman"/>
      <w:spacing w:val="20"/>
      <w:sz w:val="20"/>
      <w:szCs w:val="20"/>
    </w:rPr>
  </w:style>
  <w:style w:type="character" w:customStyle="1" w:styleId="66">
    <w:name w:val="Body Text 2 Char"/>
    <w:basedOn w:val="38"/>
    <w:link w:val="31"/>
    <w:qFormat/>
    <w:uiPriority w:val="0"/>
    <w:rPr>
      <w:rFonts w:hint="eastAsia" w:ascii="宋体" w:hAnsi="宋体" w:eastAsia="宋体" w:cs="Times New Roman"/>
      <w:color w:val="000000"/>
      <w:spacing w:val="8"/>
      <w:sz w:val="24"/>
      <w:szCs w:val="24"/>
    </w:rPr>
  </w:style>
  <w:style w:type="character" w:customStyle="1" w:styleId="67">
    <w:name w:val="普通(网站) Char"/>
    <w:link w:val="32"/>
    <w:qFormat/>
    <w:locked/>
    <w:uiPriority w:val="0"/>
    <w:rPr>
      <w:rFonts w:ascii="宋体" w:hAnsi="宋体" w:eastAsia="宋体"/>
      <w:sz w:val="24"/>
    </w:rPr>
  </w:style>
  <w:style w:type="character" w:customStyle="1" w:styleId="68">
    <w:name w:val="Comment Subject Char"/>
    <w:basedOn w:val="56"/>
    <w:link w:val="34"/>
    <w:qFormat/>
    <w:uiPriority w:val="0"/>
    <w:rPr>
      <w:rFonts w:hint="default" w:ascii="Times New Roman" w:hAnsi="Times New Roman" w:eastAsia="宋体" w:cs="Times New Roman"/>
      <w:b/>
      <w:sz w:val="20"/>
      <w:szCs w:val="20"/>
    </w:rPr>
  </w:style>
  <w:style w:type="character" w:customStyle="1" w:styleId="69">
    <w:name w:val="标题 4 Char"/>
    <w:basedOn w:val="38"/>
    <w:link w:val="5"/>
    <w:qFormat/>
    <w:uiPriority w:val="0"/>
    <w:rPr>
      <w:rFonts w:hint="default" w:ascii="Cambria" w:hAnsi="Cambria" w:eastAsia="Cambria" w:cs="Cambria"/>
      <w:b/>
    </w:rPr>
  </w:style>
  <w:style w:type="character" w:customStyle="1" w:styleId="70">
    <w:name w:val="标题 1 Char1"/>
    <w:basedOn w:val="38"/>
    <w:link w:val="2"/>
    <w:qFormat/>
    <w:uiPriority w:val="0"/>
    <w:rPr>
      <w:rFonts w:hint="eastAsia" w:ascii="黑体" w:hAnsi="宋体" w:eastAsia="黑体" w:cs="黑体"/>
      <w:spacing w:val="20"/>
    </w:rPr>
  </w:style>
  <w:style w:type="character" w:customStyle="1" w:styleId="71">
    <w:name w:val="正文文本 Char"/>
    <w:qFormat/>
    <w:locked/>
    <w:uiPriority w:val="0"/>
    <w:rPr>
      <w:sz w:val="18"/>
    </w:rPr>
  </w:style>
  <w:style w:type="paragraph" w:customStyle="1" w:styleId="72">
    <w:name w:val="Default"/>
    <w:basedOn w:val="73"/>
    <w:qFormat/>
    <w:uiPriority w:val="0"/>
    <w:pPr>
      <w:widowControl w:val="0"/>
      <w:autoSpaceDE w:val="0"/>
      <w:autoSpaceDN w:val="0"/>
      <w:adjustRightInd w:val="0"/>
    </w:pPr>
    <w:rPr>
      <w:rFonts w:ascii="楷体_GB2312" w:hAnsi="Calibri" w:eastAsia="楷体_GB2312" w:cs="楷体_GB2312"/>
      <w:color w:val="000000"/>
      <w:sz w:val="24"/>
      <w:szCs w:val="24"/>
      <w:lang w:val="en-US" w:eastAsia="zh-CN" w:bidi="ar-SA"/>
    </w:rPr>
  </w:style>
  <w:style w:type="paragraph" w:customStyle="1" w:styleId="73">
    <w:name w:val="纯文本1"/>
    <w:basedOn w:val="1"/>
    <w:qFormat/>
    <w:uiPriority w:val="0"/>
    <w:pPr>
      <w:adjustRightInd w:val="0"/>
    </w:pPr>
    <w:rPr>
      <w:rFonts w:ascii="宋体" w:hAnsi="Courier New"/>
      <w:szCs w:val="20"/>
    </w:rPr>
  </w:style>
  <w:style w:type="paragraph" w:customStyle="1" w:styleId="7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75">
    <w:name w:val=" Char Char Char Char Char Char Char"/>
    <w:basedOn w:val="1"/>
    <w:qFormat/>
    <w:uiPriority w:val="0"/>
    <w:pPr>
      <w:widowControl/>
      <w:spacing w:after="160" w:afterLines="0" w:line="240" w:lineRule="exact"/>
      <w:jc w:val="left"/>
    </w:pPr>
    <w:rPr>
      <w:kern w:val="0"/>
      <w:sz w:val="30"/>
      <w:szCs w:val="30"/>
      <w:lang w:eastAsia="en-US"/>
    </w:rPr>
  </w:style>
  <w:style w:type="character" w:customStyle="1" w:styleId="76">
    <w:name w:val="段 Char"/>
    <w:basedOn w:val="38"/>
    <w:qFormat/>
    <w:uiPriority w:val="0"/>
    <w:rPr>
      <w:rFonts w:hint="eastAsia" w:ascii="宋体" w:hAnsi="宋体" w:eastAsia="宋体" w:cs="宋体"/>
    </w:rPr>
  </w:style>
  <w:style w:type="character" w:customStyle="1" w:styleId="77">
    <w:name w:val="正文文本 字符1"/>
    <w:semiHidden/>
    <w:qFormat/>
    <w:uiPriority w:val="0"/>
    <w:rPr>
      <w:rFonts w:ascii="Times New Roman" w:hAnsi="Times New Roman" w:eastAsia="宋体"/>
      <w:sz w:val="24"/>
    </w:rPr>
  </w:style>
  <w:style w:type="character" w:customStyle="1" w:styleId="78">
    <w:name w:val="批注文字 字符1"/>
    <w:semiHidden/>
    <w:qFormat/>
    <w:uiPriority w:val="0"/>
    <w:rPr>
      <w:rFonts w:ascii="Times New Roman" w:hAnsi="Times New Roman" w:eastAsia="宋体"/>
      <w:sz w:val="24"/>
    </w:rPr>
  </w:style>
  <w:style w:type="character" w:customStyle="1" w:styleId="79">
    <w:name w:val="页脚 Char"/>
    <w:qFormat/>
    <w:locked/>
    <w:uiPriority w:val="99"/>
    <w:rPr>
      <w:sz w:val="18"/>
    </w:rPr>
  </w:style>
  <w:style w:type="character" w:customStyle="1" w:styleId="80">
    <w:name w:val="fontstyle21"/>
    <w:basedOn w:val="38"/>
    <w:qFormat/>
    <w:uiPriority w:val="0"/>
    <w:rPr>
      <w:rFonts w:ascii="TimesNewRomanPSMT" w:hAnsi="TimesNewRomanPSMT" w:eastAsia="TimesNewRomanPSMT" w:cs="TimesNewRomanPSMT"/>
      <w:color w:val="000000"/>
      <w:sz w:val="24"/>
      <w:szCs w:val="24"/>
    </w:rPr>
  </w:style>
  <w:style w:type="character" w:customStyle="1" w:styleId="81">
    <w:name w:val="文档结构图 Char"/>
    <w:basedOn w:val="38"/>
    <w:qFormat/>
    <w:uiPriority w:val="0"/>
    <w:rPr>
      <w:rFonts w:hint="eastAsia" w:ascii="宋体" w:hAnsi="宋体" w:eastAsia="宋体" w:cs="宋体"/>
    </w:rPr>
  </w:style>
  <w:style w:type="character" w:customStyle="1" w:styleId="82">
    <w:name w:val="symbol"/>
    <w:basedOn w:val="38"/>
    <w:qFormat/>
    <w:uiPriority w:val="0"/>
  </w:style>
  <w:style w:type="character" w:customStyle="1" w:styleId="83">
    <w:name w:val="批注文字 Char"/>
    <w:qFormat/>
    <w:locked/>
    <w:uiPriority w:val="0"/>
    <w:rPr>
      <w:rFonts w:ascii="Times New Roman" w:hAnsi="Times New Roman" w:eastAsia="宋体"/>
      <w:sz w:val="24"/>
    </w:rPr>
  </w:style>
  <w:style w:type="character" w:customStyle="1" w:styleId="84">
    <w:name w:val="日期 Char"/>
    <w:qFormat/>
    <w:locked/>
    <w:uiPriority w:val="0"/>
    <w:rPr>
      <w:rFonts w:ascii="Times New Roman" w:hAnsi="Times New Roman" w:eastAsia="宋体"/>
      <w:sz w:val="24"/>
    </w:rPr>
  </w:style>
  <w:style w:type="character" w:customStyle="1" w:styleId="85">
    <w:name w:val="Char Char1"/>
    <w:basedOn w:val="38"/>
    <w:qFormat/>
    <w:uiPriority w:val="0"/>
    <w:rPr>
      <w:rFonts w:hint="eastAsia" w:ascii="黑体" w:hAnsi="宋体" w:eastAsia="黑体" w:cs="黑体"/>
      <w:spacing w:val="20"/>
    </w:rPr>
  </w:style>
  <w:style w:type="character" w:customStyle="1" w:styleId="86">
    <w:name w:val="word_other"/>
    <w:basedOn w:val="38"/>
    <w:qFormat/>
    <w:uiPriority w:val="0"/>
  </w:style>
  <w:style w:type="character" w:customStyle="1" w:styleId="87">
    <w:name w:val="trans"/>
    <w:basedOn w:val="38"/>
    <w:qFormat/>
    <w:uiPriority w:val="0"/>
  </w:style>
  <w:style w:type="character" w:customStyle="1" w:styleId="88">
    <w:name w:val="批注主题 Char"/>
    <w:semiHidden/>
    <w:qFormat/>
    <w:locked/>
    <w:uiPriority w:val="0"/>
    <w:rPr>
      <w:rFonts w:ascii="Times New Roman" w:hAnsi="Times New Roman" w:eastAsia="宋体"/>
      <w:b/>
      <w:kern w:val="2"/>
      <w:sz w:val="24"/>
    </w:rPr>
  </w:style>
  <w:style w:type="character" w:customStyle="1" w:styleId="89">
    <w:name w:val="fontstyle11"/>
    <w:basedOn w:val="38"/>
    <w:qFormat/>
    <w:uiPriority w:val="0"/>
    <w:rPr>
      <w:rFonts w:ascii="宋体" w:hAnsi="宋体" w:eastAsia="宋体" w:cs="宋体"/>
      <w:color w:val="000000"/>
      <w:sz w:val="24"/>
      <w:szCs w:val="24"/>
    </w:rPr>
  </w:style>
  <w:style w:type="character" w:customStyle="1" w:styleId="90">
    <w:name w:val="basemic_times"/>
    <w:basedOn w:val="38"/>
    <w:qFormat/>
    <w:uiPriority w:val="0"/>
  </w:style>
  <w:style w:type="character" w:customStyle="1" w:styleId="91">
    <w:name w:val="附录章标题 Char"/>
    <w:basedOn w:val="38"/>
    <w:qFormat/>
    <w:uiPriority w:val="0"/>
    <w:rPr>
      <w:rFonts w:hint="eastAsia" w:ascii="黑体" w:hAnsi="宋体" w:eastAsia="黑体" w:cs="黑体"/>
    </w:rPr>
  </w:style>
  <w:style w:type="character" w:customStyle="1" w:styleId="92">
    <w:name w:val="页眉 Char"/>
    <w:qFormat/>
    <w:locked/>
    <w:uiPriority w:val="0"/>
    <w:rPr>
      <w:sz w:val="18"/>
    </w:rPr>
  </w:style>
  <w:style w:type="character" w:customStyle="1" w:styleId="93">
    <w:name w:val="word"/>
    <w:basedOn w:val="38"/>
    <w:qFormat/>
    <w:uiPriority w:val="0"/>
  </w:style>
  <w:style w:type="character" w:customStyle="1" w:styleId="94">
    <w:name w:val="fontstyle01"/>
    <w:basedOn w:val="38"/>
    <w:qFormat/>
    <w:uiPriority w:val="0"/>
    <w:rPr>
      <w:rFonts w:ascii="华文新魏" w:hAnsi="华文新魏" w:eastAsia="华文新魏" w:cs="华文新魏"/>
      <w:color w:val="000000"/>
      <w:sz w:val="52"/>
      <w:szCs w:val="52"/>
    </w:rPr>
  </w:style>
  <w:style w:type="character" w:customStyle="1" w:styleId="95">
    <w:name w:val="正文文本缩进 Char"/>
    <w:semiHidden/>
    <w:qFormat/>
    <w:locked/>
    <w:uiPriority w:val="0"/>
    <w:rPr>
      <w:rFonts w:ascii="Times New Roman" w:hAnsi="Times New Roman" w:eastAsia="宋体"/>
      <w:sz w:val="24"/>
    </w:rPr>
  </w:style>
  <w:style w:type="character" w:customStyle="1" w:styleId="96">
    <w:name w:val="页脚 字符"/>
    <w:basedOn w:val="38"/>
    <w:qFormat/>
    <w:uiPriority w:val="99"/>
  </w:style>
  <w:style w:type="character" w:customStyle="1" w:styleId="97">
    <w:name w:val="表格 Char"/>
    <w:link w:val="98"/>
    <w:qFormat/>
    <w:locked/>
    <w:uiPriority w:val="0"/>
    <w:rPr>
      <w:rFonts w:ascii="宋体"/>
      <w:sz w:val="21"/>
    </w:rPr>
  </w:style>
  <w:style w:type="paragraph" w:customStyle="1" w:styleId="98">
    <w:name w:val="表格"/>
    <w:basedOn w:val="99"/>
    <w:next w:val="1"/>
    <w:link w:val="97"/>
    <w:qFormat/>
    <w:uiPriority w:val="0"/>
    <w:pPr>
      <w:adjustRightInd w:val="0"/>
      <w:snapToGrid w:val="0"/>
      <w:spacing w:beforeLines="10" w:afterLines="10" w:line="259" w:lineRule="auto"/>
      <w:jc w:val="center"/>
    </w:pPr>
    <w:rPr>
      <w:rFonts w:ascii="宋体"/>
      <w:kern w:val="0"/>
      <w:szCs w:val="20"/>
    </w:rPr>
  </w:style>
  <w:style w:type="paragraph" w:customStyle="1" w:styleId="99">
    <w:name w:val="表头"/>
    <w:basedOn w:val="100"/>
    <w:qFormat/>
    <w:uiPriority w:val="0"/>
    <w:pPr>
      <w:adjustRightInd w:val="0"/>
      <w:jc w:val="center"/>
      <w:textAlignment w:val="baseline"/>
    </w:pPr>
    <w:rPr>
      <w:rFonts w:ascii="黑体" w:eastAsia="黑体"/>
      <w:kern w:val="0"/>
      <w:sz w:val="24"/>
    </w:rPr>
  </w:style>
  <w:style w:type="paragraph" w:customStyle="1" w:styleId="100">
    <w:name w:val="报告表正文"/>
    <w:basedOn w:val="1"/>
    <w:qFormat/>
    <w:uiPriority w:val="0"/>
    <w:pPr>
      <w:adjustRightInd w:val="0"/>
      <w:spacing w:line="312" w:lineRule="auto"/>
      <w:ind w:left="113" w:right="113" w:firstLine="482"/>
      <w:jc w:val="left"/>
      <w:textAlignment w:val="baseline"/>
    </w:pPr>
    <w:rPr>
      <w:kern w:val="0"/>
      <w:sz w:val="24"/>
    </w:rPr>
  </w:style>
  <w:style w:type="character" w:customStyle="1" w:styleId="101">
    <w:name w:val="批注框文本 Char"/>
    <w:semiHidden/>
    <w:qFormat/>
    <w:locked/>
    <w:uiPriority w:val="0"/>
    <w:rPr>
      <w:rFonts w:ascii="Times New Roman" w:hAnsi="Times New Roman" w:eastAsia="宋体"/>
      <w:sz w:val="18"/>
    </w:rPr>
  </w:style>
  <w:style w:type="character" w:customStyle="1" w:styleId="102">
    <w:name w:val="日期 字符"/>
    <w:semiHidden/>
    <w:qFormat/>
    <w:uiPriority w:val="0"/>
    <w:rPr>
      <w:rFonts w:ascii="Times New Roman" w:hAnsi="Times New Roman" w:eastAsia="宋体"/>
      <w:sz w:val="24"/>
    </w:rPr>
  </w:style>
  <w:style w:type="paragraph" w:customStyle="1" w:styleId="103">
    <w:name w:val="三级条标题"/>
    <w:basedOn w:val="104"/>
    <w:next w:val="107"/>
    <w:qFormat/>
    <w:uiPriority w:val="0"/>
    <w:pPr>
      <w:numPr>
        <w:ilvl w:val="3"/>
        <w:numId w:val="0"/>
      </w:numPr>
      <w:tabs>
        <w:tab w:val="left" w:pos="1260"/>
        <w:tab w:val="left" w:pos="1680"/>
      </w:tabs>
      <w:outlineLvl w:val="4"/>
    </w:pPr>
  </w:style>
  <w:style w:type="paragraph" w:customStyle="1" w:styleId="104">
    <w:name w:val="二级条标题"/>
    <w:basedOn w:val="105"/>
    <w:next w:val="107"/>
    <w:qFormat/>
    <w:uiPriority w:val="0"/>
    <w:pPr>
      <w:numPr>
        <w:ilvl w:val="3"/>
        <w:numId w:val="3"/>
      </w:numPr>
      <w:tabs>
        <w:tab w:val="left" w:pos="1260"/>
      </w:tabs>
      <w:outlineLvl w:val="3"/>
    </w:pPr>
  </w:style>
  <w:style w:type="paragraph" w:customStyle="1" w:styleId="105">
    <w:name w:val="一级条标题"/>
    <w:basedOn w:val="106"/>
    <w:next w:val="107"/>
    <w:qFormat/>
    <w:uiPriority w:val="0"/>
    <w:pPr>
      <w:numPr>
        <w:ilvl w:val="2"/>
        <w:numId w:val="3"/>
      </w:numPr>
      <w:spacing w:before="0" w:beforeLines="0" w:after="0" w:afterLines="0"/>
      <w:outlineLvl w:val="2"/>
    </w:pPr>
  </w:style>
  <w:style w:type="paragraph" w:customStyle="1" w:styleId="106">
    <w:name w:val="章标题"/>
    <w:next w:val="107"/>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107">
    <w:name w:val="段"/>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paragraph" w:customStyle="1" w:styleId="108">
    <w:name w:val="四级条标题"/>
    <w:basedOn w:val="103"/>
    <w:next w:val="107"/>
    <w:qFormat/>
    <w:uiPriority w:val="0"/>
    <w:pPr>
      <w:widowControl/>
      <w:numPr>
        <w:ilvl w:val="3"/>
        <w:numId w:val="0"/>
      </w:numPr>
      <w:outlineLvl w:val="5"/>
    </w:pPr>
    <w:rPr>
      <w:rFonts w:ascii="黑体" w:eastAsia="黑体"/>
      <w:kern w:val="0"/>
      <w:szCs w:val="20"/>
    </w:rPr>
  </w:style>
  <w:style w:type="paragraph" w:customStyle="1" w:styleId="10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0">
    <w:name w:val="样式 (符号) 宋体 小四 行距: 1.5 倍行距"/>
    <w:basedOn w:val="1"/>
    <w:semiHidden/>
    <w:qFormat/>
    <w:uiPriority w:val="0"/>
    <w:pPr>
      <w:spacing w:line="360" w:lineRule="auto"/>
      <w:ind w:firstLine="480" w:firstLineChars="200"/>
    </w:pPr>
    <w:rPr>
      <w:rFonts w:hAnsi="宋体" w:cs="宋体"/>
      <w:kern w:val="2"/>
    </w:rPr>
  </w:style>
  <w:style w:type="paragraph" w:customStyle="1" w:styleId="11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12">
    <w:name w:val="A表内"/>
    <w:basedOn w:val="1"/>
    <w:qFormat/>
    <w:uiPriority w:val="0"/>
    <w:pPr>
      <w:widowControl w:val="0"/>
      <w:adjustRightInd w:val="0"/>
      <w:snapToGrid w:val="0"/>
      <w:spacing w:line="240" w:lineRule="auto"/>
      <w:ind w:firstLine="0" w:firstLineChars="0"/>
      <w:jc w:val="center"/>
    </w:pPr>
    <w:rPr>
      <w:rFonts w:cs="宋体"/>
      <w:sz w:val="21"/>
      <w:szCs w:val="20"/>
    </w:rPr>
  </w:style>
  <w:style w:type="paragraph" w:customStyle="1" w:styleId="113">
    <w:name w:val="正  文"/>
    <w:basedOn w:val="1"/>
    <w:next w:val="1"/>
    <w:qFormat/>
    <w:uiPriority w:val="0"/>
    <w:pPr>
      <w:spacing w:line="360" w:lineRule="auto"/>
      <w:ind w:firstLine="560" w:firstLineChars="200"/>
    </w:pPr>
    <w:rPr>
      <w:rFonts w:ascii="宋体" w:hAnsi="宋体" w:cs="仿宋_GB2312"/>
      <w:sz w:val="24"/>
      <w:szCs w:val="28"/>
    </w:rPr>
  </w:style>
  <w:style w:type="paragraph" w:customStyle="1" w:styleId="114">
    <w:name w:val="表格和图标题"/>
    <w:next w:val="1"/>
    <w:qFormat/>
    <w:uiPriority w:val="0"/>
    <w:pPr>
      <w:spacing w:line="360" w:lineRule="auto"/>
      <w:jc w:val="center"/>
    </w:pPr>
    <w:rPr>
      <w:rFonts w:ascii="Times New Roman" w:hAnsi="Times New Roman" w:eastAsia="宋体" w:cs="Times New Roman"/>
      <w:b/>
      <w:kern w:val="2"/>
      <w:sz w:val="24"/>
      <w:szCs w:val="22"/>
      <w:lang w:val="en-US" w:eastAsia="zh-CN" w:bidi="ar-SA"/>
    </w:rPr>
  </w:style>
  <w:style w:type="paragraph" w:customStyle="1" w:styleId="115">
    <w:name w:val="A0正文"/>
    <w:basedOn w:val="1"/>
    <w:qFormat/>
    <w:uiPriority w:val="0"/>
    <w:pPr>
      <w:widowControl w:val="0"/>
    </w:pPr>
    <w:rPr>
      <w:rFonts w:cs="宋体"/>
      <w:szCs w:val="20"/>
      <w:lang w:val="zh-CN"/>
    </w:rPr>
  </w:style>
  <w:style w:type="paragraph" w:customStyle="1" w:styleId="116">
    <w:name w:val="样式 样式 (符号) 宋体 小四 行距: 1.5 倍行距 + 首行缩进:  2 字符"/>
    <w:basedOn w:val="110"/>
    <w:semiHidden/>
    <w:qFormat/>
    <w:uiPriority w:val="0"/>
    <w:pPr>
      <w:ind w:firstLine="456"/>
    </w:pPr>
  </w:style>
  <w:style w:type="paragraph" w:customStyle="1" w:styleId="117">
    <w:name w:val="中大正文"/>
    <w:basedOn w:val="1"/>
    <w:qFormat/>
    <w:uiPriority w:val="0"/>
    <w:pPr>
      <w:autoSpaceDE w:val="0"/>
      <w:autoSpaceDN w:val="0"/>
      <w:adjustRightInd w:val="0"/>
      <w:ind w:firstLine="480" w:firstLineChars="200"/>
    </w:pPr>
    <w:rPr>
      <w:rFonts w:ascii="宋体" w:hAnsi="宋体"/>
      <w:color w:val="auto"/>
      <w:kern w:val="0"/>
      <w:lang w:val="zh-CN"/>
    </w:rPr>
  </w:style>
  <w:style w:type="paragraph" w:customStyle="1" w:styleId="118">
    <w:name w:val="表字体"/>
    <w:basedOn w:val="1"/>
    <w:next w:val="1"/>
    <w:qFormat/>
    <w:uiPriority w:val="0"/>
    <w:pPr>
      <w:spacing w:line="240" w:lineRule="auto"/>
      <w:jc w:val="center"/>
    </w:pPr>
    <w:rPr>
      <w:sz w:val="21"/>
    </w:rPr>
  </w:style>
  <w:style w:type="paragraph" w:customStyle="1" w:styleId="119">
    <w:name w:val="表标题"/>
    <w:basedOn w:val="1"/>
    <w:qFormat/>
    <w:uiPriority w:val="0"/>
    <w:pPr>
      <w:spacing w:line="240" w:lineRule="auto"/>
      <w:jc w:val="center"/>
    </w:pPr>
    <w:rPr>
      <w:b/>
      <w:kern w:val="0"/>
      <w:sz w:val="21"/>
      <w:szCs w:val="20"/>
    </w:rPr>
  </w:style>
  <w:style w:type="paragraph" w:customStyle="1" w:styleId="120">
    <w:name w:val="表格正文"/>
    <w:basedOn w:val="1"/>
    <w:qFormat/>
    <w:uiPriority w:val="0"/>
    <w:pPr>
      <w:adjustRightInd w:val="0"/>
      <w:snapToGrid w:val="0"/>
      <w:spacing w:line="0" w:lineRule="atLeast"/>
      <w:jc w:val="center"/>
    </w:pPr>
    <w:rPr>
      <w:kern w:val="0"/>
      <w:sz w:val="20"/>
      <w:szCs w:val="21"/>
      <w:lang w:val="zh-CN"/>
    </w:rPr>
  </w:style>
  <w:style w:type="character" w:customStyle="1" w:styleId="121">
    <w:name w:val="font11"/>
    <w:basedOn w:val="38"/>
    <w:qFormat/>
    <w:uiPriority w:val="0"/>
    <w:rPr>
      <w:rFonts w:hint="eastAsia" w:ascii="宋体" w:hAnsi="宋体" w:eastAsia="宋体" w:cs="宋体"/>
      <w:color w:val="000000"/>
      <w:sz w:val="14"/>
      <w:szCs w:val="14"/>
      <w:u w:val="none"/>
    </w:rPr>
  </w:style>
  <w:style w:type="paragraph" w:customStyle="1" w:styleId="122">
    <w:name w:val="Table Paragraph"/>
    <w:basedOn w:val="1"/>
    <w:qFormat/>
    <w:uiPriority w:val="1"/>
    <w:rPr>
      <w:rFonts w:ascii="宋体" w:hAnsi="宋体" w:eastAsia="宋体" w:cs="宋体"/>
      <w:lang w:val="zh-CN" w:eastAsia="zh-CN" w:bidi="zh-CN"/>
    </w:rPr>
  </w:style>
  <w:style w:type="paragraph" w:customStyle="1" w:styleId="123">
    <w:name w:val="报告正文"/>
    <w:basedOn w:val="1"/>
    <w:qFormat/>
    <w:uiPriority w:val="0"/>
    <w:pPr>
      <w:adjustRightInd w:val="0"/>
      <w:snapToGrid w:val="0"/>
      <w:ind w:firstLine="200" w:firstLineChars="200"/>
    </w:pPr>
    <w:rPr>
      <w:rFonts w:ascii="宋体"/>
      <w:sz w:val="24"/>
      <w:szCs w:val="20"/>
    </w:rPr>
  </w:style>
  <w:style w:type="paragraph" w:customStyle="1" w:styleId="124">
    <w:name w:val="List Paragraph"/>
    <w:basedOn w:val="1"/>
    <w:qFormat/>
    <w:uiPriority w:val="0"/>
    <w:pPr>
      <w:ind w:firstLine="420" w:firstLineChars="200"/>
    </w:pPr>
    <w:rPr>
      <w:sz w:val="32"/>
      <w:szCs w:val="24"/>
    </w:rPr>
  </w:style>
  <w:style w:type="paragraph" w:customStyle="1" w:styleId="125">
    <w:name w:val="表格字体"/>
    <w:basedOn w:val="1"/>
    <w:qFormat/>
    <w:uiPriority w:val="0"/>
    <w:pPr>
      <w:jc w:val="center"/>
    </w:pPr>
    <w:rPr>
      <w:rFonts w:ascii="Arial" w:hAnsi="Arial" w:eastAsia="宋体" w:cs="Times New Roman"/>
      <w:szCs w:val="20"/>
    </w:rPr>
  </w:style>
  <w:style w:type="paragraph" w:customStyle="1" w:styleId="126">
    <w:name w:val="表格 32"/>
    <w:basedOn w:val="1"/>
    <w:qFormat/>
    <w:uiPriority w:val="0"/>
    <w:pPr>
      <w:autoSpaceDE w:val="0"/>
      <w:autoSpaceDN w:val="0"/>
      <w:adjustRightInd w:val="0"/>
      <w:jc w:val="center"/>
      <w:textAlignment w:val="baseline"/>
    </w:pPr>
    <w:rPr>
      <w:rFonts w:ascii="宋体" w:hAnsi="Impact"/>
      <w:kern w:val="24"/>
      <w:sz w:val="24"/>
      <w:szCs w:val="20"/>
    </w:rPr>
  </w:style>
  <w:style w:type="paragraph" w:customStyle="1" w:styleId="127">
    <w:name w:val="表格1"/>
    <w:basedOn w:val="1"/>
    <w:next w:val="1"/>
    <w:qFormat/>
    <w:uiPriority w:val="0"/>
    <w:pPr>
      <w:adjustRightInd w:val="0"/>
      <w:spacing w:line="240" w:lineRule="auto"/>
      <w:ind w:firstLine="0" w:firstLineChars="0"/>
      <w:jc w:val="center"/>
      <w:textAlignment w:val="baseline"/>
    </w:pPr>
    <w:rPr>
      <w:rFonts w:ascii="Times New Roman" w:hAnsi="Times New Roman"/>
      <w:sz w:val="21"/>
      <w:szCs w:val="24"/>
    </w:rPr>
  </w:style>
  <w:style w:type="paragraph" w:customStyle="1" w:styleId="128">
    <w:name w:val=" Char Char Char"/>
    <w:basedOn w:val="1"/>
    <w:qFormat/>
    <w:uiPriority w:val="0"/>
    <w:rPr>
      <w:sz w:val="24"/>
    </w:rPr>
  </w:style>
  <w:style w:type="paragraph" w:customStyle="1" w:styleId="129">
    <w:name w:val="表格文字"/>
    <w:basedOn w:val="99"/>
    <w:next w:val="1"/>
    <w:qFormat/>
    <w:uiPriority w:val="0"/>
    <w:pPr>
      <w:adjustRightInd w:val="0"/>
      <w:snapToGrid w:val="0"/>
      <w:jc w:val="center"/>
      <w:textAlignment w:val="center"/>
    </w:pPr>
    <w:rPr>
      <w:rFonts w:ascii="Calibri"/>
      <w:spacing w:val="0"/>
      <w:kern w:val="2"/>
      <w:sz w:val="21"/>
      <w:szCs w:val="18"/>
    </w:rPr>
  </w:style>
  <w:style w:type="paragraph" w:customStyle="1" w:styleId="130">
    <w:name w:val="表文字"/>
    <w:basedOn w:val="1"/>
    <w:qFormat/>
    <w:uiPriority w:val="0"/>
    <w:pPr>
      <w:overflowPunct w:val="0"/>
      <w:autoSpaceDE w:val="0"/>
      <w:autoSpaceDN w:val="0"/>
      <w:adjustRightInd w:val="0"/>
      <w:spacing w:line="240" w:lineRule="atLeast"/>
      <w:jc w:val="center"/>
      <w:textAlignment w:val="baseline"/>
    </w:pPr>
    <w:rPr>
      <w:rFonts w:ascii="宋体" w:hAnsi="Times New Roman"/>
      <w:color w:val="000000"/>
      <w:kern w:val="0"/>
      <w:szCs w:val="20"/>
    </w:rPr>
  </w:style>
  <w:style w:type="paragraph" w:customStyle="1" w:styleId="131">
    <w:name w:val="表格中文字"/>
    <w:basedOn w:val="1"/>
    <w:qFormat/>
    <w:uiPriority w:val="0"/>
    <w:pPr>
      <w:adjustRightInd w:val="0"/>
      <w:snapToGrid w:val="0"/>
      <w:jc w:val="center"/>
    </w:pPr>
    <w:rPr>
      <w:kern w:val="18"/>
      <w:szCs w:val="21"/>
    </w:rPr>
  </w:style>
  <w:style w:type="paragraph" w:customStyle="1" w:styleId="132">
    <w:name w:val="正本文字"/>
    <w:basedOn w:val="1"/>
    <w:qFormat/>
    <w:uiPriority w:val="0"/>
    <w:pPr>
      <w:adjustRightInd w:val="0"/>
      <w:snapToGrid w:val="0"/>
      <w:spacing w:line="360" w:lineRule="auto"/>
      <w:ind w:firstLine="480" w:firstLineChars="200"/>
      <w:jc w:val="left"/>
    </w:pPr>
    <w:rPr>
      <w:rFonts w:cs="宋体"/>
      <w:kern w:val="18"/>
      <w:sz w:val="24"/>
      <w:szCs w:val="20"/>
    </w:rPr>
  </w:style>
  <w:style w:type="paragraph" w:customStyle="1" w:styleId="133">
    <w:name w:val="样式 文本正文 + 首行缩进:  2 字符"/>
    <w:basedOn w:val="1"/>
    <w:qFormat/>
    <w:uiPriority w:val="0"/>
    <w:pPr>
      <w:spacing w:line="360" w:lineRule="auto"/>
      <w:ind w:firstLine="200" w:firstLineChars="200"/>
    </w:pPr>
    <w:rPr>
      <w:rFonts w:ascii="Calibri" w:hAnsi="Calibri" w:cs="宋体"/>
      <w:sz w:val="24"/>
      <w:szCs w:val="20"/>
    </w:rPr>
  </w:style>
  <w:style w:type="paragraph" w:customStyle="1" w:styleId="134">
    <w:name w:val="说明书正文"/>
    <w:basedOn w:val="1"/>
    <w:qFormat/>
    <w:uiPriority w:val="0"/>
    <w:pPr>
      <w:spacing w:line="480" w:lineRule="exact"/>
      <w:ind w:firstLine="600" w:firstLineChars="200"/>
    </w:pPr>
    <w:rPr>
      <w:rFonts w:eastAsia="仿宋_GB2312"/>
      <w:color w:val="000000"/>
      <w:sz w:val="30"/>
    </w:rPr>
  </w:style>
  <w:style w:type="paragraph" w:customStyle="1" w:styleId="135">
    <w:name w:val="(文字) (文字)"/>
    <w:basedOn w:val="1"/>
    <w:qFormat/>
    <w:uiPriority w:val="0"/>
    <w:rPr>
      <w:szCs w:val="20"/>
    </w:rPr>
  </w:style>
  <w:style w:type="paragraph" w:customStyle="1" w:styleId="136">
    <w:name w:val="xl30"/>
    <w:basedOn w:val="1"/>
    <w:qFormat/>
    <w:uiPriority w:val="0"/>
    <w:pPr>
      <w:widowControl/>
      <w:pBdr>
        <w:left w:val="single" w:color="auto" w:sz="12" w:space="0"/>
        <w:right w:val="single" w:color="auto" w:sz="4" w:space="0"/>
      </w:pBdr>
      <w:spacing w:before="100" w:after="100"/>
      <w:jc w:val="center"/>
    </w:pPr>
    <w:rPr>
      <w:rFonts w:ascii="宋体" w:hAnsi="宋体"/>
      <w:kern w:val="0"/>
      <w:sz w:val="24"/>
      <w:szCs w:val="20"/>
    </w:rPr>
  </w:style>
  <w:style w:type="table" w:customStyle="1" w:styleId="137">
    <w:name w:val="Table Normal"/>
    <w:basedOn w:val="36"/>
    <w:unhideWhenUsed/>
    <w:qFormat/>
    <w:uiPriority w:val="0"/>
    <w:tblPr>
      <w:tblCellMar>
        <w:top w:w="0" w:type="dxa"/>
        <w:left w:w="0" w:type="dxa"/>
        <w:bottom w:w="0" w:type="dxa"/>
        <w:right w:w="0" w:type="dxa"/>
      </w:tblCellMar>
    </w:tblPr>
  </w:style>
  <w:style w:type="paragraph" w:customStyle="1" w:styleId="138">
    <w:name w:val="表格第一行"/>
    <w:next w:val="1"/>
    <w:qFormat/>
    <w:uiPriority w:val="0"/>
    <w:pPr>
      <w:adjustRightInd w:val="0"/>
      <w:snapToGrid w:val="0"/>
      <w:spacing w:line="320" w:lineRule="exact"/>
      <w:jc w:val="center"/>
      <w:textAlignment w:val="baseline"/>
    </w:pPr>
    <w:rPr>
      <w:rFonts w:ascii="Times New Roman" w:hAnsi="Times New Roman" w:eastAsia="宋体" w:cs="Times New Roman"/>
      <w:b/>
      <w:sz w:val="21"/>
      <w:szCs w:val="21"/>
      <w:lang w:val="en-US" w:eastAsia="zh-CN" w:bidi="ar-SA"/>
    </w:rPr>
  </w:style>
  <w:style w:type="paragraph" w:customStyle="1" w:styleId="139">
    <w:name w:val="表 图 单位"/>
    <w:basedOn w:val="1"/>
    <w:qFormat/>
    <w:uiPriority w:val="0"/>
    <w:pPr>
      <w:jc w:val="right"/>
    </w:pPr>
    <w:rPr>
      <w:rFonts w:cs="宋体"/>
      <w:sz w:val="18"/>
      <w:szCs w:val="21"/>
    </w:rPr>
  </w:style>
  <w:style w:type="paragraph" w:customStyle="1" w:styleId="140">
    <w:name w:val="表格内容"/>
    <w:basedOn w:val="141"/>
    <w:qFormat/>
    <w:uiPriority w:val="99"/>
    <w:pPr>
      <w:adjustRightInd w:val="0"/>
      <w:snapToGrid w:val="0"/>
      <w:jc w:val="center"/>
    </w:pPr>
    <w:rPr>
      <w:kern w:val="0"/>
      <w:szCs w:val="21"/>
    </w:rPr>
  </w:style>
  <w:style w:type="paragraph" w:customStyle="1" w:styleId="141">
    <w:name w:val="表 图 内容"/>
    <w:basedOn w:val="1"/>
    <w:qFormat/>
    <w:uiPriority w:val="99"/>
    <w:pPr>
      <w:jc w:val="center"/>
    </w:pPr>
    <w:rPr>
      <w:color w:val="000000"/>
    </w:rPr>
  </w:style>
  <w:style w:type="paragraph" w:customStyle="1" w:styleId="142">
    <w:name w:val="样式 正  文 + 首行缩进:  2 字符"/>
    <w:basedOn w:val="113"/>
    <w:qFormat/>
    <w:uiPriority w:val="0"/>
    <w:pPr>
      <w:ind w:firstLine="480"/>
    </w:pPr>
    <w:rPr>
      <w:rFonts w:ascii="Times New Roman" w:hAnsi="Times New Roman" w:cs="宋体"/>
      <w:szCs w:val="20"/>
    </w:rPr>
  </w:style>
  <w:style w:type="paragraph" w:customStyle="1" w:styleId="143">
    <w:name w:val="Table Text"/>
    <w:basedOn w:val="1"/>
    <w:semiHidden/>
    <w:qFormat/>
    <w:uiPriority w:val="0"/>
    <w:rPr>
      <w:rFonts w:ascii="宋体" w:hAnsi="宋体" w:eastAsia="宋体" w:cs="宋体"/>
      <w:sz w:val="24"/>
      <w:szCs w:val="24"/>
      <w:lang w:val="en-US" w:eastAsia="en-US" w:bidi="ar-SA"/>
    </w:rPr>
  </w:style>
  <w:style w:type="paragraph" w:customStyle="1" w:styleId="144">
    <w:name w:val="居中正文"/>
    <w:basedOn w:val="35"/>
    <w:qFormat/>
    <w:uiPriority w:val="0"/>
    <w:pPr>
      <w:overflowPunct/>
      <w:autoSpaceDE/>
      <w:autoSpaceDN/>
      <w:spacing w:before="120" w:beforeLines="0"/>
      <w:ind w:firstLine="0"/>
      <w:jc w:val="center"/>
    </w:pPr>
    <w:rPr>
      <w:rFonts w:ascii="宋体"/>
      <w:kern w:val="28"/>
      <w:sz w:val="24"/>
    </w:rPr>
  </w:style>
  <w:style w:type="paragraph" w:customStyle="1" w:styleId="145">
    <w:name w:val="WPSOffice手动目录 1"/>
    <w:qFormat/>
    <w:uiPriority w:val="0"/>
    <w:pPr>
      <w:ind w:leftChars="0"/>
    </w:pPr>
    <w:rPr>
      <w:rFonts w:ascii="Times New Roman" w:hAnsi="Times New Roman" w:eastAsia="宋体" w:cs="Times New Roman"/>
      <w:sz w:val="20"/>
      <w:szCs w:val="20"/>
    </w:rPr>
  </w:style>
  <w:style w:type="paragraph" w:customStyle="1" w:styleId="146">
    <w:name w:val="文本正文"/>
    <w:basedOn w:val="1"/>
    <w:qFormat/>
    <w:uiPriority w:val="0"/>
    <w:pPr>
      <w:spacing w:line="360" w:lineRule="auto"/>
      <w:ind w:firstLine="420" w:firstLineChars="200"/>
      <w:jc w:val="left"/>
    </w:pPr>
    <w:rPr>
      <w:rFonts w:ascii="Calibri" w:hAnsi="Calibri" w:eastAsia="宋体" w:cs="Times New Roman"/>
      <w:sz w:val="24"/>
      <w:szCs w:val="22"/>
    </w:rPr>
  </w:style>
  <w:style w:type="character" w:customStyle="1" w:styleId="147">
    <w:name w:val="font31"/>
    <w:basedOn w:val="38"/>
    <w:qFormat/>
    <w:uiPriority w:val="0"/>
    <w:rPr>
      <w:rFonts w:hint="eastAsia" w:ascii="宋体" w:hAnsi="宋体" w:eastAsia="宋体" w:cs="宋体"/>
      <w:color w:val="000000"/>
      <w:sz w:val="20"/>
      <w:szCs w:val="20"/>
      <w:u w:val="none"/>
    </w:rPr>
  </w:style>
  <w:style w:type="character" w:customStyle="1" w:styleId="148">
    <w:name w:val="font61"/>
    <w:basedOn w:val="38"/>
    <w:qFormat/>
    <w:uiPriority w:val="0"/>
    <w:rPr>
      <w:rFonts w:hint="eastAsia" w:ascii="宋体" w:hAnsi="宋体" w:eastAsia="宋体" w:cs="宋体"/>
      <w:color w:val="000000"/>
      <w:sz w:val="20"/>
      <w:szCs w:val="20"/>
      <w:u w:val="none"/>
    </w:rPr>
  </w:style>
  <w:style w:type="paragraph" w:customStyle="1" w:styleId="149">
    <w:name w:val="L表格内容"/>
    <w:basedOn w:val="1"/>
    <w:qFormat/>
    <w:uiPriority w:val="0"/>
    <w:pPr>
      <w:spacing w:line="240" w:lineRule="auto"/>
      <w:ind w:firstLine="0" w:firstLineChars="0"/>
      <w:jc w:val="center"/>
    </w:pPr>
    <w:rPr>
      <w:rFonts w:ascii="Times New Roman" w:hAnsi="Times New Roman" w:eastAsia="宋体"/>
      <w:sz w:val="21"/>
      <w:szCs w:val="21"/>
      <w:lang w:eastAsia="zh-CN"/>
    </w:rPr>
  </w:style>
  <w:style w:type="paragraph" w:customStyle="1" w:styleId="150">
    <w:name w:val="表格格式"/>
    <w:basedOn w:val="1"/>
    <w:qFormat/>
    <w:uiPriority w:val="0"/>
    <w:pPr>
      <w:spacing w:line="240" w:lineRule="auto"/>
      <w:ind w:firstLine="0" w:firstLineChars="0"/>
      <w:jc w:val="center"/>
    </w:pPr>
    <w:rPr>
      <w:rFonts w:ascii="Times New Roman" w:hAnsi="Times New Roman"/>
      <w:sz w:val="21"/>
    </w:rPr>
  </w:style>
  <w:style w:type="paragraph" w:customStyle="1" w:styleId="151">
    <w:name w:val="样式 小四 行距: 1.5 倍行距"/>
    <w:basedOn w:val="1"/>
    <w:qFormat/>
    <w:uiPriority w:val="0"/>
    <w:pPr>
      <w:spacing w:line="360" w:lineRule="auto"/>
      <w:ind w:firstLine="480" w:firstLineChars="200"/>
    </w:pPr>
    <w:rPr>
      <w:rFonts w:cs="宋体"/>
      <w:sz w:val="24"/>
    </w:rPr>
  </w:style>
  <w:style w:type="paragraph" w:customStyle="1" w:styleId="152">
    <w:name w:val="文本"/>
    <w:basedOn w:val="1"/>
    <w:qFormat/>
    <w:uiPriority w:val="0"/>
    <w:pPr>
      <w:autoSpaceDE w:val="0"/>
      <w:autoSpaceDN w:val="0"/>
      <w:adjustRightInd w:val="0"/>
      <w:spacing w:line="360" w:lineRule="auto"/>
      <w:ind w:firstLine="200" w:firstLineChars="200"/>
    </w:pPr>
    <w:rPr>
      <w:rFonts w:cs="宋体"/>
      <w:color w:val="000000"/>
      <w:kern w:val="0"/>
      <w:sz w:val="24"/>
      <w:szCs w:val="24"/>
      <w:lang w:val="zh-CN"/>
    </w:rPr>
  </w:style>
  <w:style w:type="paragraph" w:customStyle="1" w:styleId="153">
    <w:name w:val="文本表格"/>
    <w:basedOn w:val="1"/>
    <w:qFormat/>
    <w:uiPriority w:val="0"/>
    <w:pPr>
      <w:keepNext w:val="0"/>
      <w:keepLines w:val="0"/>
      <w:widowControl w:val="0"/>
      <w:suppressLineNumbers w:val="0"/>
      <w:spacing w:before="0" w:beforeAutospacing="0" w:after="0" w:afterAutospacing="0"/>
      <w:ind w:left="0" w:right="0" w:firstLine="0" w:firstLineChars="0"/>
      <w:jc w:val="center"/>
    </w:pPr>
    <w:rPr>
      <w:rFonts w:hint="default" w:ascii="Calibri" w:hAnsi="Calibri" w:eastAsia="宋体" w:cs="Times New Roman"/>
      <w:kern w:val="2"/>
      <w:sz w:val="21"/>
      <w:szCs w:val="21"/>
      <w:lang w:val="en-US" w:eastAsia="zh-CN" w:bidi="ar"/>
    </w:rPr>
  </w:style>
  <w:style w:type="paragraph" w:customStyle="1" w:styleId="154">
    <w:name w:val="表格标题"/>
    <w:basedOn w:val="8"/>
    <w:next w:val="1"/>
    <w:qFormat/>
    <w:uiPriority w:val="0"/>
    <w:pPr>
      <w:keepNext w:val="0"/>
      <w:keepLines w:val="0"/>
      <w:widowControl w:val="0"/>
      <w:suppressLineNumbers w:val="0"/>
      <w:spacing w:before="0" w:beforeAutospacing="0" w:after="0" w:afterAutospacing="0"/>
      <w:ind w:left="0" w:right="0" w:firstLine="0" w:firstLineChars="0"/>
      <w:jc w:val="center"/>
    </w:pPr>
    <w:rPr>
      <w:rFonts w:hint="default" w:ascii="Arial" w:hAnsi="Arial" w:eastAsia="黑体" w:cs="Arial"/>
      <w:kern w:val="2"/>
      <w:sz w:val="20"/>
      <w:szCs w:val="20"/>
      <w:lang w:val="en-US" w:eastAsia="zh-CN" w:bidi="ar"/>
    </w:rPr>
  </w:style>
  <w:style w:type="character" w:customStyle="1" w:styleId="155">
    <w:name w:val="checkbox2"/>
    <w:basedOn w:val="38"/>
    <w:qFormat/>
    <w:uiPriority w:val="0"/>
  </w:style>
  <w:style w:type="paragraph" w:customStyle="1" w:styleId="156">
    <w:name w:val="正文-唐"/>
    <w:basedOn w:val="12"/>
    <w:qFormat/>
    <w:uiPriority w:val="0"/>
    <w:pPr>
      <w:spacing w:line="360" w:lineRule="auto"/>
      <w:ind w:firstLine="600" w:firstLineChars="200"/>
      <w:jc w:val="left"/>
    </w:pPr>
    <w:rPr>
      <w:rFonts w:ascii="Times New Roman" w:hAnsi="Times New Roman"/>
      <w:kern w:val="0"/>
      <w:sz w:val="24"/>
    </w:rPr>
  </w:style>
  <w:style w:type="paragraph" w:customStyle="1" w:styleId="157">
    <w:name w:val="表格内格式"/>
    <w:basedOn w:val="1"/>
    <w:next w:val="1"/>
    <w:autoRedefine/>
    <w:qFormat/>
    <w:uiPriority w:val="0"/>
    <w:pPr>
      <w:widowControl/>
      <w:adjustRightInd w:val="0"/>
      <w:snapToGrid w:val="0"/>
      <w:spacing w:line="240" w:lineRule="auto"/>
      <w:ind w:firstLine="0" w:firstLineChars="0"/>
      <w:jc w:val="center"/>
    </w:pPr>
    <w:rPr>
      <w:rFonts w:ascii="Calibri" w:hAnsi="Calibri" w:cs="Times New Roman"/>
      <w:sz w:val="21"/>
      <w:szCs w:val="21"/>
    </w:rPr>
  </w:style>
  <w:style w:type="paragraph" w:customStyle="1" w:styleId="158">
    <w:name w:val="样式san"/>
    <w:basedOn w:val="26"/>
    <w:autoRedefine/>
    <w:qFormat/>
    <w:uiPriority w:val="0"/>
  </w:style>
  <w:style w:type="paragraph" w:customStyle="1" w:styleId="159">
    <w:name w:val="S表格文字"/>
    <w:basedOn w:val="35"/>
    <w:qFormat/>
    <w:uiPriority w:val="0"/>
    <w:pPr>
      <w:adjustRightInd w:val="0"/>
      <w:snapToGrid w:val="0"/>
      <w:spacing w:before="60" w:after="60"/>
      <w:ind w:firstLine="0" w:firstLineChars="0"/>
      <w:jc w:val="center"/>
    </w:pPr>
    <w:rPr>
      <w:rFonts w:ascii="Times New Roman" w:hAnsi="Times New Roman" w:eastAsia="宋体"/>
      <w:szCs w:val="20"/>
    </w:rPr>
  </w:style>
  <w:style w:type="character" w:customStyle="1" w:styleId="160">
    <w:name w:val="font21"/>
    <w:basedOn w:val="38"/>
    <w:qFormat/>
    <w:uiPriority w:val="0"/>
    <w:rPr>
      <w:rFonts w:hint="default" w:ascii="Times New Roman" w:hAnsi="Times New Roman" w:cs="Times New Roman"/>
      <w:color w:val="000000"/>
      <w:sz w:val="21"/>
      <w:szCs w:val="21"/>
      <w:u w:val="none"/>
    </w:rPr>
  </w:style>
  <w:style w:type="character" w:customStyle="1" w:styleId="161">
    <w:name w:val="font41"/>
    <w:basedOn w:val="38"/>
    <w:qFormat/>
    <w:uiPriority w:val="0"/>
    <w:rPr>
      <w:rFonts w:hint="eastAsia" w:ascii="宋体" w:hAnsi="宋体" w:eastAsia="宋体" w:cs="宋体"/>
      <w:color w:val="000000"/>
      <w:sz w:val="21"/>
      <w:szCs w:val="21"/>
      <w:u w:val="none"/>
    </w:rPr>
  </w:style>
  <w:style w:type="character" w:customStyle="1" w:styleId="162">
    <w:name w:val="font51"/>
    <w:basedOn w:val="38"/>
    <w:qFormat/>
    <w:uiPriority w:val="0"/>
    <w:rPr>
      <w:rFonts w:hint="default" w:ascii="Times New Roman" w:hAnsi="Times New Roman" w:cs="Times New Roman"/>
      <w:b/>
      <w:bCs/>
      <w:color w:val="000000"/>
      <w:sz w:val="21"/>
      <w:szCs w:val="21"/>
      <w:u w:val="none"/>
    </w:rPr>
  </w:style>
  <w:style w:type="paragraph" w:customStyle="1" w:styleId="163">
    <w:name w:val="标题二级"/>
    <w:basedOn w:val="1"/>
    <w:qFormat/>
    <w:uiPriority w:val="0"/>
    <w:pPr>
      <w:ind w:firstLine="720" w:firstLineChars="200"/>
      <w:jc w:val="left"/>
    </w:pPr>
    <w:rPr>
      <w:rFonts w:ascii="Times New Roman" w:hAnsi="Times New Roman"/>
      <w:b/>
    </w:rPr>
  </w:style>
  <w:style w:type="paragraph" w:customStyle="1" w:styleId="164">
    <w:name w:val="表格文字小五"/>
    <w:basedOn w:val="130"/>
    <w:qFormat/>
    <w:uiPriority w:val="0"/>
    <w:rPr>
      <w:sz w:val="18"/>
      <w:szCs w:val="18"/>
    </w:rPr>
  </w:style>
  <w:style w:type="paragraph" w:customStyle="1" w:styleId="165">
    <w:name w:val="S表名图名"/>
    <w:basedOn w:val="166"/>
    <w:qFormat/>
    <w:uiPriority w:val="1"/>
    <w:pPr>
      <w:ind w:firstLine="0"/>
      <w:jc w:val="center"/>
    </w:pPr>
    <w:rPr>
      <w:b/>
      <w:szCs w:val="23"/>
    </w:rPr>
  </w:style>
  <w:style w:type="paragraph" w:customStyle="1" w:styleId="166">
    <w:name w:val="S报告正文"/>
    <w:basedOn w:val="1"/>
    <w:qFormat/>
    <w:uiPriority w:val="0"/>
    <w:pPr>
      <w:adjustRightInd w:val="0"/>
      <w:snapToGrid w:val="0"/>
      <w:spacing w:line="480" w:lineRule="exact"/>
      <w:ind w:firstLine="510"/>
      <w:jc w:val="left"/>
    </w:pPr>
    <w:rPr>
      <w:sz w:val="24"/>
    </w:rPr>
  </w:style>
  <w:style w:type="paragraph" w:customStyle="1" w:styleId="167">
    <w:name w:val="表"/>
    <w:qFormat/>
    <w:uiPriority w:val="0"/>
    <w:pPr>
      <w:adjustRightInd w:val="0"/>
      <w:snapToGrid w:val="0"/>
      <w:jc w:val="center"/>
    </w:pPr>
    <w:rPr>
      <w:rFonts w:ascii="Times New Roman" w:hAnsi="Times New Roman" w:eastAsia="宋体" w:cs="Times New Roman"/>
      <w:b/>
      <w:kern w:val="10"/>
      <w:sz w:val="24"/>
      <w:szCs w:val="24"/>
      <w:lang w:val="en-US" w:eastAsia="zh-CN" w:bidi="ar-SA"/>
    </w:rPr>
  </w:style>
  <w:style w:type="character" w:customStyle="1" w:styleId="168">
    <w:name w:val="bt21"/>
    <w:qFormat/>
    <w:uiPriority w:val="0"/>
    <w:rPr>
      <w:rFonts w:hint="eastAsia" w:ascii="黑体" w:eastAsia="黑体"/>
      <w:sz w:val="24"/>
      <w:szCs w:val="24"/>
    </w:rPr>
  </w:style>
  <w:style w:type="paragraph" w:customStyle="1" w:styleId="169">
    <w:name w:val="样式35"/>
    <w:basedOn w:val="1"/>
    <w:next w:val="170"/>
    <w:qFormat/>
    <w:uiPriority w:val="0"/>
    <w:pPr>
      <w:adjustRightInd w:val="0"/>
      <w:spacing w:line="312" w:lineRule="auto"/>
      <w:ind w:firstLine="567" w:firstLineChars="200"/>
    </w:pPr>
    <w:rPr>
      <w:rFonts w:ascii="宋体"/>
      <w:kern w:val="0"/>
      <w:sz w:val="28"/>
      <w:szCs w:val="20"/>
    </w:rPr>
  </w:style>
  <w:style w:type="paragraph" w:customStyle="1" w:styleId="170">
    <w:name w:val="font6"/>
    <w:next w:val="30"/>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171">
    <w:name w:val="font101"/>
    <w:basedOn w:val="38"/>
    <w:qFormat/>
    <w:uiPriority w:val="0"/>
    <w:rPr>
      <w:rFonts w:hint="default" w:ascii="Times New Roman" w:hAnsi="Times New Roman" w:cs="Times New Roman"/>
      <w:color w:val="000000"/>
      <w:sz w:val="21"/>
      <w:szCs w:val="21"/>
      <w:u w:val="none"/>
      <w:vertAlign w:val="superscript"/>
    </w:rPr>
  </w:style>
  <w:style w:type="character" w:customStyle="1" w:styleId="172">
    <w:name w:val="font151"/>
    <w:basedOn w:val="38"/>
    <w:qFormat/>
    <w:uiPriority w:val="0"/>
    <w:rPr>
      <w:rFonts w:hint="default" w:ascii="Times New Roman" w:hAnsi="Times New Roman" w:cs="Times New Roman"/>
      <w:color w:val="000000"/>
      <w:sz w:val="21"/>
      <w:szCs w:val="21"/>
      <w:u w:val="none"/>
      <w:vertAlign w:val="subscript"/>
    </w:rPr>
  </w:style>
  <w:style w:type="character" w:customStyle="1" w:styleId="173">
    <w:name w:val="font161"/>
    <w:basedOn w:val="38"/>
    <w:qFormat/>
    <w:uiPriority w:val="0"/>
    <w:rPr>
      <w:rFonts w:hint="default" w:ascii="Times New Roman" w:hAnsi="Times New Roman" w:cs="Times New Roman"/>
      <w:color w:val="000000"/>
      <w:sz w:val="13"/>
      <w:szCs w:val="13"/>
      <w:u w:val="none"/>
    </w:rPr>
  </w:style>
  <w:style w:type="character" w:customStyle="1" w:styleId="174">
    <w:name w:val="font81"/>
    <w:basedOn w:val="38"/>
    <w:qFormat/>
    <w:uiPriority w:val="0"/>
    <w:rPr>
      <w:rFonts w:hint="default" w:ascii="Times New Roman" w:hAnsi="Times New Roman" w:cs="Times New Roman"/>
      <w:color w:val="000000"/>
      <w:sz w:val="20"/>
      <w:szCs w:val="20"/>
      <w:u w:val="none"/>
    </w:rPr>
  </w:style>
  <w:style w:type="paragraph" w:styleId="175">
    <w:name w:val="No Spacing"/>
    <w:qFormat/>
    <w:uiPriority w:val="1"/>
    <w:pPr>
      <w:widowControl w:val="0"/>
      <w:jc w:val="center"/>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a020bdc9-932b-4b8e-a4bb-4a2de7c2a000</errorID>
      <errorWord>地项目建设</errorWord>
      <group>L1_Grammar</group>
      <groupName>语法问题</groupName>
      <ability>L2_Redundancy</ability>
      <abilityName>成分冗余</abilityName>
      <candidateList>
        <item>地</item>
      </candidateList>
      <explain>句子中可能存在主语、谓语、定语等成分的赘余或重复。</explain>
      <paraID>3648464B</paraID>
      <start>27</start>
      <end>32</end>
      <status>unmodified</status>
      <modifiedWord/>
      <trackRevisions>false</trackRevisions>
    </reviewItem>
    <reviewItem>
      <errorID>311aa0ed-d084-48f4-8d7d-e019e275eda1</errorID>
      <errorWord>(2024)09号</errorWord>
      <group>L1_Knowledge</group>
      <groupName>知识性问题</groupName>
      <ability>L2_Knowledge</ability>
      <abilityName>其他知识</abilityName>
      <candidateList>
        <item>〔2024〕9号</item>
      </candidateList>
      <explain>发文字号格式错误。</explain>
      <paraID>70286761</paraID>
      <start>4</start>
      <end>13</end>
      <status>unmodified</status>
      <modifiedWord/>
      <trackRevisions>false</trackRevisions>
    </reviewItem>
    <reviewItem>
      <errorID>cb3122a8-c5cb-4510-92b1-cf6b283d4ccf</errorID>
      <errorWord>&lt;</errorWord>
      <group>L1_Format</group>
      <groupName>格式问题</groupName>
      <ability>L2_HalfPunc</ability>
      <abilityName>全半角检查</abilityName>
      <candidateList>
        <item>〈</item>
      </candidateList>
      <explain>文本全半角错误。</explain>
      <paraID>49883459</paraID>
      <start>13</start>
      <end>14</end>
      <status>unmodified</status>
      <modifiedWord/>
      <trackRevisions>false</trackRevisions>
    </reviewItem>
    <reviewItem>
      <errorID>c5a6424a-dfc1-46fd-9cb7-9a45d2a82ad9</errorID>
      <errorWord>&gt;</errorWord>
      <group>L1_Format</group>
      <groupName>格式问题</groupName>
      <ability>L2_HalfPunc</ability>
      <abilityName>全半角检查</abilityName>
      <candidateList>
        <item>〉</item>
      </candidateList>
      <explain>文本全半角错误。</explain>
      <paraID>49883459</paraID>
      <start>38</start>
      <end>39</end>
      <status>unmodified</status>
      <modifiedWord/>
      <trackRevisions>false</trackRevisions>
    </reviewItem>
    <reviewItem>
      <errorID>24c6130f-6479-4d26-ac91-3617b04b2b7f</errorID>
      <errorWord>(</errorWord>
      <group>L1_Format</group>
      <groupName>格式问题</groupName>
      <ability>L2_HalfPunc</ability>
      <abilityName>全半角检查</abilityName>
      <candidateList>
        <item>（</item>
      </candidateList>
      <explain>文本全半角错误。</explain>
      <paraID>49883459</paraID>
      <start>46</start>
      <end>47</end>
      <status>unmodified</status>
      <modifiedWord/>
      <trackRevisions>false</trackRevisions>
    </reviewItem>
    <reviewItem>
      <errorID>c337b988-9171-48e2-8307-3aa033915d53</errorID>
      <errorWord>[2024]29号</errorWord>
      <group>L1_Knowledge</group>
      <groupName>知识性问题</groupName>
      <ability>L2_Knowledge</ability>
      <abilityName>其他知识</abilityName>
      <candidateList>
        <item>〔2024〕29号</item>
      </candidateList>
      <explain>发文字号格式错误。</explain>
      <paraID>49883459</paraID>
      <start>51</start>
      <end>60</end>
      <status>unmodified</status>
      <modifiedWord/>
      <trackRevisions>false</trackRevisions>
    </reviewItem>
    <reviewItem>
      <errorID>c9d0eb83-030b-4c76-987d-7e7cbe98f636</errorID>
      <errorWord>)</errorWord>
      <group>L1_Format</group>
      <groupName>格式问题</groupName>
      <ability>L2_HalfPunc</ability>
      <abilityName>全半角检查</abilityName>
      <candidateList>
        <item>）</item>
      </candidateList>
      <explain>文本全半角错误。</explain>
      <paraID>49883459</paraID>
      <start>60</start>
      <end>61</end>
      <status>unmodified</status>
      <modifiedWord/>
      <trackRevisions>false</trackRevisions>
    </reviewItem>
    <reviewItem>
      <errorID>7ed4b6bf-4dc1-4b7e-b589-8390fdf27551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2F8ABC3C</paraID>
      <start>0</start>
      <end>2</end>
      <status>unmodified</status>
      <modifiedWord/>
      <trackRevisions>false</trackRevisions>
    </reviewItem>
    <reviewItem>
      <errorID>7b31f1bd-5de4-45a5-9e1a-70fd88a5a023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2F8ABC3C</paraID>
      <start>31</start>
      <end>32</end>
      <status>unmodified</status>
      <modifiedWord/>
      <trackRevisions>false</trackRevisions>
    </reviewItem>
    <reviewItem>
      <errorID>a5ebc28b-e950-4102-a560-909f3b5294e0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6960131D</paraID>
      <start>0</start>
      <end>3</end>
      <status>unmodified</status>
      <modifiedWord/>
      <trackRevisions>false</trackRevisions>
    </reviewItem>
    <reviewItem>
      <errorID>a488380c-6717-4b9f-bd4a-f8578b6207cf</errorID>
      <errorWord>(</errorWord>
      <group>L1_Format</group>
      <groupName>格式问题</groupName>
      <ability>L2_HalfPunc</ability>
      <abilityName>全半角检查</abilityName>
      <candidateList>
        <item>（</item>
      </candidateList>
      <explain>文本全半角错误。</explain>
      <paraID>4C79858C</paraID>
      <start>97</start>
      <end>98</end>
      <status>unmodified</status>
      <modifiedWord/>
      <trackRevisions>false</trackRevisions>
    </reviewItem>
    <reviewItem>
      <errorID>76d6310d-03da-44d3-8f74-2aaa301ad689</errorID>
      <errorWord>)</errorWord>
      <group>L1_Format</group>
      <groupName>格式问题</groupName>
      <ability>L2_HalfPunc</ability>
      <abilityName>全半角检查</abilityName>
      <candidateList>
        <item>）</item>
      </candidateList>
      <explain>文本全半角错误。</explain>
      <paraID>4C79858C</paraID>
      <start>117</start>
      <end>118</end>
      <status>unmodified</status>
      <modifiedWord/>
      <trackRevisions>false</trackRevisions>
    </reviewItem>
    <reviewItem>
      <errorID>c28530f4-edec-481f-a316-2fa4409cbc39</errorID>
      <errorWord>(</errorWord>
      <group>L1_Format</group>
      <groupName>格式问题</groupName>
      <ability>L2_HalfPunc</ability>
      <abilityName>全半角检查</abilityName>
      <candidateList>
        <item>（</item>
      </candidateList>
      <explain>文本全半角错误。</explain>
      <paraID>4C79858C</paraID>
      <start>126</start>
      <end>127</end>
      <status>unmodified</status>
      <modifiedWord/>
      <trackRevisions>false</trackRevisions>
    </reviewItem>
    <reviewItem>
      <errorID>8909c04e-a852-4bee-ba85-420915d8e3c0</errorID>
      <errorWord>[2024]29号</errorWord>
      <group>L1_Knowledge</group>
      <groupName>知识性问题</groupName>
      <ability>L2_Knowledge</ability>
      <abilityName>其他知识</abilityName>
      <candidateList>
        <item>〔2024〕29号</item>
      </candidateList>
      <explain>发文字号格式错误。</explain>
      <paraID>4C79858C</paraID>
      <start>131</start>
      <end>140</end>
      <status>unmodified</status>
      <modifiedWord/>
      <trackRevisions>false</trackRevisions>
    </reviewItem>
    <reviewItem>
      <errorID>1aeb3272-12cc-4ec3-80eb-f02b877406f5</errorID>
      <errorWord>)</errorWord>
      <group>L1_Format</group>
      <groupName>格式问题</groupName>
      <ability>L2_HalfPunc</ability>
      <abilityName>全半角检查</abilityName>
      <candidateList>
        <item>）</item>
      </candidateList>
      <explain>文本全半角错误。</explain>
      <paraID>4C79858C</paraID>
      <start>140</start>
      <end>141</end>
      <status>unmodified</status>
      <modifiedWord/>
      <trackRevisions>false</trackRevisions>
    </reviewItem>
    <reviewItem>
      <errorID>4b7c873f-a2e4-49cb-abd6-e55ecbb4ace8</errorID>
      <errorWord>(</errorWord>
      <group>L1_Format</group>
      <groupName>格式问题</groupName>
      <ability>L2_HalfPunc</ability>
      <abilityName>全半角检查</abilityName>
      <candidateList>
        <item>（</item>
      </candidateList>
      <explain>文本全半角错误。</explain>
      <paraID>4C79858C</paraID>
      <start>149</start>
      <end>150</end>
      <status>unmodified</status>
      <modifiedWord/>
      <trackRevisions>false</trackRevisions>
    </reviewItem>
    <reviewItem>
      <errorID>129cfde5-c524-4968-ad10-a02901a1a2fc</errorID>
      <errorWord>)</errorWord>
      <group>L1_Format</group>
      <groupName>格式问题</groupName>
      <ability>L2_HalfPunc</ability>
      <abilityName>全半角检查</abilityName>
      <candidateList>
        <item>）</item>
      </candidateList>
      <explain>文本全半角错误。</explain>
      <paraID>4C79858C</paraID>
      <start>153</start>
      <end>154</end>
      <status>unmodified</status>
      <modifiedWord/>
      <trackRevisions>false</trackRevisions>
    </reviewItem>
    <reviewItem>
      <errorID>c750d46e-7f5a-45dc-b770-fb72b5ccfea9</errorID>
      <errorWord>(</errorWord>
      <group>L1_Format</group>
      <groupName>格式问题</groupName>
      <ability>L2_HalfPunc</ability>
      <abilityName>全半角检查</abilityName>
      <candidateList>
        <item>（</item>
      </candidateList>
      <explain>文本全半角错误。</explain>
      <paraID>4C79858C</paraID>
      <start>167</start>
      <end>168</end>
      <status>unmodified</status>
      <modifiedWord/>
      <trackRevisions>false</trackRevisions>
    </reviewItem>
    <reviewItem>
      <errorID>0384aa1c-ae31-4eb5-8582-a6920fddb619</errorID>
      <errorWord>)</errorWord>
      <group>L1_Format</group>
      <groupName>格式问题</groupName>
      <ability>L2_HalfPunc</ability>
      <abilityName>全半角检查</abilityName>
      <candidateList>
        <item>）</item>
      </candidateList>
      <explain>文本全半角错误。</explain>
      <paraID>4C79858C</paraID>
      <start>182</start>
      <end>183</end>
      <status>unmodified</status>
      <modifiedWord/>
      <trackRevisions>false</trackRevisions>
    </reviewItem>
    <reviewItem>
      <errorID>b35355f6-58fe-4c03-b36e-97b2bd674783</errorID>
      <errorWord>(</errorWord>
      <group>L1_Format</group>
      <groupName>格式问题</groupName>
      <ability>L2_HalfPunc</ability>
      <abilityName>全半角检查</abilityName>
      <candidateList>
        <item>（</item>
      </candidateList>
      <explain>文本全半角错误。</explain>
      <paraID>4C79858C</paraID>
      <start>197</start>
      <end>198</end>
      <status>unmodified</status>
      <modifiedWord/>
      <trackRevisions>false</trackRevisions>
    </reviewItem>
    <reviewItem>
      <errorID>874ee5fa-1fa2-4658-9d52-06daec8242d4</errorID>
      <errorWord>)</errorWord>
      <group>L1_Format</group>
      <groupName>格式问题</groupName>
      <ability>L2_HalfPunc</ability>
      <abilityName>全半角检查</abilityName>
      <candidateList>
        <item>）</item>
      </candidateList>
      <explain>文本全半角错误。</explain>
      <paraID>4C79858C</paraID>
      <start>211</start>
      <end>212</end>
      <status>unmodified</status>
      <modifiedWord/>
      <trackRevisions>false</trackRevisions>
    </reviewItem>
    <reviewItem>
      <errorID>4ca59de3-ee13-49d1-8b53-fff7ed5019ac</errorID>
      <errorWord>(</errorWord>
      <group>L1_Format</group>
      <groupName>格式问题</groupName>
      <ability>L2_HalfPunc</ability>
      <abilityName>全半角检查</abilityName>
      <candidateList>
        <item>（</item>
      </candidateList>
      <explain>文本全半角错误。</explain>
      <paraID>51C6F5DD</paraID>
      <start>2</start>
      <end>3</end>
      <status>unmodified</status>
      <modifiedWord/>
      <trackRevisions>false</trackRevisions>
    </reviewItem>
    <reviewItem>
      <errorID>ce54b38e-6457-4d27-9d3b-071d1cc6169d</errorID>
      <errorWord>)</errorWord>
      <group>L1_Format</group>
      <groupName>格式问题</groupName>
      <ability>L2_HalfPunc</ability>
      <abilityName>全半角检查</abilityName>
      <candidateList>
        <item>）</item>
      </candidateList>
      <explain>文本全半角错误。</explain>
      <paraID>51C6F5DD</paraID>
      <start>6</start>
      <end>7</end>
      <status>unmodified</status>
      <modifiedWord/>
      <trackRevisions>false</trackRevisions>
    </reviewItem>
    <reviewItem>
      <errorID>fdd288e4-4d5e-4d46-802e-7b3b33598ad9</errorID>
      <errorWord>(</errorWord>
      <group>L1_Format</group>
      <groupName>格式问题</groupName>
      <ability>L2_HalfPunc</ability>
      <abilityName>全半角检查</abilityName>
      <candidateList>
        <item>（</item>
      </candidateList>
      <explain>文本全半角错误。</explain>
      <paraID>3FBD0918</paraID>
      <start>13</start>
      <end>14</end>
      <status>unmodified</status>
      <modifiedWord/>
      <trackRevisions>false</trackRevisions>
    </reviewItem>
    <reviewItem>
      <errorID>451a9fcc-cd83-4a12-bdf5-0fc0c87c4d12</errorID>
      <errorWord>)</errorWord>
      <group>L1_Format</group>
      <groupName>格式问题</groupName>
      <ability>L2_HalfPunc</ability>
      <abilityName>全半角检查</abilityName>
      <candidateList>
        <item>）</item>
      </candidateList>
      <explain>文本全半角错误。</explain>
      <paraID>3FBD0918</paraID>
      <start>36</start>
      <end>37</end>
      <status>unmodified</status>
      <modifiedWord/>
      <trackRevisions>false</trackRevisions>
    </reviewItem>
    <reviewItem>
      <errorID>f2c05465-229f-4375-9778-f720f4658497</errorID>
      <errorWord>(</errorWord>
      <group>L1_Format</group>
      <groupName>格式问题</groupName>
      <ability>L2_HalfPunc</ability>
      <abilityName>全半角检查</abilityName>
      <candidateList>
        <item>（</item>
      </candidateList>
      <explain>文本全半角错误。</explain>
      <paraID>3FBD0918</paraID>
      <start>51</start>
      <end>52</end>
      <status>unmodified</status>
      <modifiedWord/>
      <trackRevisions>false</trackRevisions>
    </reviewItem>
    <reviewItem>
      <errorID>ff7bc21f-03b7-4ebc-8e06-0d9fc6c638b6</errorID>
      <errorWord>)为主导产业</errorWord>
      <group>L1_Grammar</group>
      <groupName>语法问题</groupName>
      <ability>L2_Confusion</ability>
      <abilityName>结构混乱</abilityName>
      <candidateList>
        <item>)</item>
      </candidateList>
      <explain>句子中可能存在两种以上的句法结构，导致结构混乱。</explain>
      <paraID>3FBD0918</paraID>
      <start>65</start>
      <end>71</end>
      <status>unmodified</status>
      <modifiedWord/>
      <trackRevisions>false</trackRevisions>
    </reviewItem>
    <reviewItem>
      <errorID>3dc7f48b-8cf1-4a76-baf6-700788df6e7c</errorID>
      <errorWord>(</errorWord>
      <group>L1_Format</group>
      <groupName>格式问题</groupName>
      <ability>L2_HalfPunc</ability>
      <abilityName>全半角检查</abilityName>
      <candidateList>
        <item>（</item>
      </candidateList>
      <explain>文本全半角错误。</explain>
      <paraID>5F02419B</paraID>
      <start>13</start>
      <end>14</end>
      <status>unmodified</status>
      <modifiedWord/>
      <trackRevisions>false</trackRevisions>
    </reviewItem>
    <reviewItem>
      <errorID>3427e735-fa7a-4113-a382-647036d60443</errorID>
      <errorWord>)</errorWord>
      <group>L1_Format</group>
      <groupName>格式问题</groupName>
      <ability>L2_HalfPunc</ability>
      <abilityName>全半角检查</abilityName>
      <candidateList>
        <item>）</item>
      </candidateList>
      <explain>文本全半角错误。</explain>
      <paraID>5F02419B</paraID>
      <start>20</start>
      <end>21</end>
      <status>unmodified</status>
      <modifiedWord/>
      <trackRevisions>false</trackRevisions>
    </reviewItem>
    <reviewItem>
      <errorID>55917b85-cacb-4aaa-be47-885d7d9a40c0</errorID>
      <errorWord>(</errorWord>
      <group>L1_Format</group>
      <groupName>格式问题</groupName>
      <ability>L2_HalfPunc</ability>
      <abilityName>全半角检查</abilityName>
      <candidateList>
        <item>（</item>
      </candidateList>
      <explain>文本全半角错误。</explain>
      <paraID>2758CC4F</paraID>
      <start>17</start>
      <end>18</end>
      <status>unmodified</status>
      <modifiedWord/>
      <trackRevisions>false</trackRevisions>
    </reviewItem>
    <reviewItem>
      <errorID>6150dd32-402f-44fb-8655-95ab440e128a</errorID>
      <errorWord>)</errorWord>
      <group>L1_Format</group>
      <groupName>格式问题</groupName>
      <ability>L2_HalfPunc</ability>
      <abilityName>全半角检查</abilityName>
      <candidateList>
        <item>）</item>
      </candidateList>
      <explain>文本全半角错误。</explain>
      <paraID>2758CC4F</paraID>
      <start>24</start>
      <end>25</end>
      <status>unmodified</status>
      <modifiedWord/>
      <trackRevisions>false</trackRevisions>
    </reviewItem>
    <reviewItem>
      <errorID>aecc483d-6c05-44c0-9be3-e87657a7fd5e</errorID>
      <errorWord>国</errorWord>
      <group>L1_Word</group>
      <groupName>字词问题</groupName>
      <ability>L2_Typo</ability>
      <abilityName>字词错误</abilityName>
      <candidateList>
        <item>国家</item>
      </candidateList>
      <explain/>
      <paraID>422054F5</paraID>
      <start>20</start>
      <end>21</end>
      <status>unmodified</status>
      <modifiedWord/>
      <trackRevisions>false</trackRevisions>
    </reviewItem>
    <reviewItem>
      <errorID>ba0a2b4d-00bf-451d-a767-36e4f9444324</errorID>
      <errorWord>项目与</errorWord>
      <group>L1_Word</group>
      <groupName>字词问题</groupName>
      <ability>L2_Typo</ability>
      <abilityName>字词错误</abilityName>
      <candidateList>
        <item>项目</item>
      </candidateList>
      <explain>〈名〉事物分成的门类：服务～｜体育～｜建设～。</explain>
      <paraID>216BA3F4</paraID>
      <start>77</start>
      <end>80</end>
      <status>unmodified</status>
      <modifiedWord/>
      <trackRevisions>false</trackRevisions>
    </reviewItem>
    <reviewItem>
      <errorID>61dcbcfc-d70d-473d-96a3-b4f119cef82b</errorID>
      <errorWord>(</errorWord>
      <group>L1_Format</group>
      <groupName>格式问题</groupName>
      <ability>L2_HalfPunc</ability>
      <abilityName>全半角检查</abilityName>
      <candidateList>
        <item>（</item>
      </candidateList>
      <explain>文本全半角错误。</explain>
      <paraID>71729D2E</paraID>
      <start>139</start>
      <end>140</end>
      <status>unmodified</status>
      <modifiedWord/>
      <trackRevisions>false</trackRevisions>
    </reviewItem>
    <reviewItem>
      <errorID>8dde6c3f-135d-4390-8a66-2622ef6aa7a9</errorID>
      <errorWord>[2024]29号</errorWord>
      <group>L1_Knowledge</group>
      <groupName>知识性问题</groupName>
      <ability>L2_Knowledge</ability>
      <abilityName>其他知识</abilityName>
      <candidateList>
        <item>〔2024〕29号</item>
      </candidateList>
      <explain>发文字号格式错误。</explain>
      <paraID>71729D2E</paraID>
      <start>144</start>
      <end>153</end>
      <status>unmodified</status>
      <modifiedWord/>
      <trackRevisions>false</trackRevisions>
    </reviewItem>
    <reviewItem>
      <errorID>82c2360b-c968-46db-83e6-65d36722103d</errorID>
      <errorWord>)</errorWord>
      <group>L1_Format</group>
      <groupName>格式问题</groupName>
      <ability>L2_HalfPunc</ability>
      <abilityName>全半角检查</abilityName>
      <candidateList>
        <item>）</item>
      </candidateList>
      <explain>文本全半角错误。</explain>
      <paraID>71729D2E</paraID>
      <start>153</start>
      <end>154</end>
      <status>unmodified</status>
      <modifiedWord/>
      <trackRevisions>false</trackRevisions>
    </reviewItem>
    <reviewItem>
      <errorID>0bc1eaa9-59bd-4ba3-88a4-ef759aa57a84</errorID>
      <errorWord>(</errorWord>
      <group>L1_Format</group>
      <groupName>格式问题</groupName>
      <ability>L2_HalfPunc</ability>
      <abilityName>全半角检查</abilityName>
      <candidateList>
        <item>（</item>
      </candidateList>
      <explain>文本全半角错误。</explain>
      <paraID>3B4371A0</paraID>
      <start>31</start>
      <end>32</end>
      <status>unmodified</status>
      <modifiedWord/>
      <trackRevisions>false</trackRevisions>
    </reviewItem>
    <reviewItem>
      <errorID>8e45370a-0517-483f-916b-b4daf7f9222a</errorID>
      <errorWord>[2024]29号</errorWord>
      <group>L1_Knowledge</group>
      <groupName>知识性问题</groupName>
      <ability>L2_Knowledge</ability>
      <abilityName>其他知识</abilityName>
      <candidateList>
        <item>〔2024〕29号</item>
      </candidateList>
      <explain>发文字号格式错误。</explain>
      <paraID>3B4371A0</paraID>
      <start>36</start>
      <end>45</end>
      <status>unmodified</status>
      <modifiedWord/>
      <trackRevisions>false</trackRevisions>
    </reviewItem>
    <reviewItem>
      <errorID>909008db-c6cc-48cf-85a7-0bc7916e1238</errorID>
      <errorWord>)</errorWord>
      <group>L1_Format</group>
      <groupName>格式问题</groupName>
      <ability>L2_HalfPunc</ability>
      <abilityName>全半角检查</abilityName>
      <candidateList>
        <item>）</item>
      </candidateList>
      <explain>文本全半角错误。</explain>
      <paraID>3B4371A0</paraID>
      <start>45</start>
      <end>46</end>
      <status>unmodified</status>
      <modifiedWord/>
      <trackRevisions>false</trackRevisions>
    </reviewItem>
    <reviewItem>
      <errorID>1f5f6274-c709-4c14-9487-1364de1fa850</errorID>
      <errorWord>[2024]29号</errorWord>
      <group>L1_Knowledge</group>
      <groupName>知识性问题</groupName>
      <ability>L2_Knowledge</ability>
      <abilityName>其他知识</abilityName>
      <candidateList>
        <item>〔2024〕29号</item>
      </candidateList>
      <explain>发文字号格式错误。</explain>
      <paraID>16465C2C</paraID>
      <start>4</start>
      <end>13</end>
      <status>unmodified</status>
      <modifiedWord/>
      <trackRevisions>false</trackRevisions>
    </reviewItem>
    <reviewItem>
      <errorID>499ce01f-611f-413d-a98b-5bfbc2c61d50</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FDA4750</paraID>
      <start>0</start>
      <end>3</end>
      <status>unmodified</status>
      <modifiedWord/>
      <trackRevisions>false</trackRevisions>
    </reviewItem>
    <reviewItem>
      <errorID>4703d726-e516-49c3-83e3-8958db918305</errorID>
      <errorWord>(</errorWord>
      <group>L1_Format</group>
      <groupName>格式问题</groupName>
      <ability>L2_HalfPunc</ability>
      <abilityName>全半角检查</abilityName>
      <candidateList>
        <item>（</item>
      </candidateList>
      <explain>文本全半角错误。</explain>
      <paraID> FDA4750</paraID>
      <start>60</start>
      <end>61</end>
      <status>unmodified</status>
      <modifiedWord/>
      <trackRevisions>false</trackRevisions>
    </reviewItem>
    <reviewItem>
      <errorID>02a9369e-01c8-4bb3-91b6-169693977838</errorID>
      <errorWord>)</errorWord>
      <group>L1_Format</group>
      <groupName>格式问题</groupName>
      <ability>L2_HalfPunc</ability>
      <abilityName>全半角检查</abilityName>
      <candidateList>
        <item>）</item>
      </candidateList>
      <explain>文本全半角错误。</explain>
      <paraID> FDA4750</paraID>
      <start>64</start>
      <end>65</end>
      <status>unmodified</status>
      <modifiedWord/>
      <trackRevisions>false</trackRevisions>
    </reviewItem>
    <reviewItem>
      <errorID>43316cd2-2df0-485d-9844-1650ee417467</errorID>
      <errorWord>(</errorWord>
      <group>L1_Format</group>
      <groupName>格式问题</groupName>
      <ability>L2_HalfPunc</ability>
      <abilityName>全半角检查</abilityName>
      <candidateList>
        <item>（</item>
      </candidateList>
      <explain>文本全半角错误。</explain>
      <paraID> FDA4750</paraID>
      <start>152</start>
      <end>153</end>
      <status>unmodified</status>
      <modifiedWord/>
      <trackRevisions>false</trackRevisions>
    </reviewItem>
    <reviewItem>
      <errorID>fd66ad3c-96b1-4254-b0a2-e5139a0b33af</errorID>
      <errorWord>)</errorWord>
      <group>L1_Format</group>
      <groupName>格式问题</groupName>
      <ability>L2_HalfPunc</ability>
      <abilityName>全半角检查</abilityName>
      <candidateList>
        <item>）</item>
      </candidateList>
      <explain>文本全半角错误。</explain>
      <paraID> FDA4750</paraID>
      <start>156</start>
      <end>157</end>
      <status>unmodified</status>
      <modifiedWord/>
      <trackRevisions>false</trackRevisions>
    </reviewItem>
    <reviewItem>
      <errorID>0b77a1b6-43eb-4bc1-9d12-c7c0f975d5e8</errorID>
      <errorWord>(</errorWord>
      <group>L1_Format</group>
      <groupName>格式问题</groupName>
      <ability>L2_HalfPunc</ability>
      <abilityName>全半角检查</abilityName>
      <candidateList>
        <item>（</item>
      </candidateList>
      <explain>文本全半角错误。</explain>
      <paraID> FDA4750</paraID>
      <start>262</start>
      <end>263</end>
      <status>unmodified</status>
      <modifiedWord/>
      <trackRevisions>false</trackRevisions>
    </reviewItem>
    <reviewItem>
      <errorID>57c70650-db60-4690-a2d3-0700a62266dc</errorID>
      <errorWord>)</errorWord>
      <group>L1_Format</group>
      <groupName>格式问题</groupName>
      <ability>L2_HalfPunc</ability>
      <abilityName>全半角检查</abilityName>
      <candidateList>
        <item>）</item>
      </candidateList>
      <explain>文本全半角错误。</explain>
      <paraID> FDA4750</paraID>
      <start>268</start>
      <end>269</end>
      <status>unmodified</status>
      <modifiedWord/>
      <trackRevisions>false</trackRevisions>
    </reviewItem>
    <reviewItem>
      <errorID>cbba0309-5288-463b-9480-f4cc5df9f5ba</errorID>
      <errorWord>(</errorWord>
      <group>L1_Format</group>
      <groupName>格式问题</groupName>
      <ability>L2_HalfPunc</ability>
      <abilityName>全半角检查</abilityName>
      <candidateList>
        <item>（</item>
      </candidateList>
      <explain>文本全半角错误。</explain>
      <paraID>2F94E53E</paraID>
      <start>27</start>
      <end>28</end>
      <status>unmodified</status>
      <modifiedWord/>
      <trackRevisions>false</trackRevisions>
    </reviewItem>
    <reviewItem>
      <errorID>7a46ff6f-3a09-4bfb-8d41-e04312de66c6</errorID>
      <errorWord>)</errorWord>
      <group>L1_Format</group>
      <groupName>格式问题</groupName>
      <ability>L2_HalfPunc</ability>
      <abilityName>全半角检查</abilityName>
      <candidateList>
        <item>）</item>
      </candidateList>
      <explain>文本全半角错误。</explain>
      <paraID>2F94E53E</paraID>
      <start>31</start>
      <end>32</end>
      <status>unmodified</status>
      <modifiedWord/>
      <trackRevisions>false</trackRevisions>
    </reviewItem>
    <reviewItem>
      <errorID>8bee524e-3472-4a3e-b521-cd808c264320</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2861B2D5</paraID>
      <start>0</start>
      <end>3</end>
      <status>unmodified</status>
      <modifiedWord/>
      <trackRevisions>false</trackRevisions>
    </reviewItem>
    <reviewItem>
      <errorID>828b51ed-a9b7-4e5e-af57-7be717941c20</errorID>
      <errorWord>。...</errorWord>
      <group>L1_Punc</group>
      <groupName>标点问题</groupName>
      <ability>L2_Punc</ability>
      <abilityName>标点符号检查</abilityName>
      <candidateList>
        <item>。</item>
      </candidateList>
      <explain/>
      <paraID>2861B2D5</paraID>
      <start>162</start>
      <end>166</end>
      <status>unmodified</status>
      <modifiedWord/>
      <trackRevisions>false</trackRevisions>
    </reviewItem>
    <reviewItem>
      <errorID>13ce749c-b7c6-4302-adc1-8ab2df59b6d3</errorID>
      <errorWord>(</errorWord>
      <group>L1_Format</group>
      <groupName>格式问题</groupName>
      <ability>L2_HalfPunc</ability>
      <abilityName>全半角检查</abilityName>
      <candidateList>
        <item>（</item>
      </candidateList>
      <explain>文本全半角错误。</explain>
      <paraID>2861B2D5</paraID>
      <start>168</start>
      <end>169</end>
      <status>unmodified</status>
      <modifiedWord/>
      <trackRevisions>false</trackRevisions>
    </reviewItem>
    <reviewItem>
      <errorID>03d06db3-9bf7-4463-aadf-e65c2faac4dd</errorID>
      <errorWord>)</errorWord>
      <group>L1_Format</group>
      <groupName>格式问题</groupName>
      <ability>L2_HalfPunc</ability>
      <abilityName>全半角检查</abilityName>
      <candidateList>
        <item>）</item>
      </candidateList>
      <explain>文本全半角错误。</explain>
      <paraID>2861B2D5</paraID>
      <start>172</start>
      <end>173</end>
      <status>unmodified</status>
      <modifiedWord/>
      <trackRevisions>false</trackRevisions>
    </reviewItem>
    <reviewItem>
      <errorID>87329a38-b4dc-4f2e-973a-8f3d3a909b4a</errorID>
      <errorWord>喷林</errorWord>
      <group>L1_Word</group>
      <groupName>字词问题</groupName>
      <ability>L2_Typo</ability>
      <abilityName>字词错误</abilityName>
      <candidateList>
        <item>喷淋</item>
      </candidateList>
      <explain>存在发音相同字词的误用。</explain>
      <paraID>263659AE</paraID>
      <start>71</start>
      <end>73</end>
      <status>unmodified</status>
      <modifiedWord/>
      <trackRevisions>false</trackRevisions>
    </reviewItem>
    <reviewItem>
      <errorID>8f5fc0c1-0ce6-46dc-a7c6-da355d3a930f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3D91B316</paraID>
      <start>0</start>
      <end>3</end>
      <status>unmodified</status>
      <modifiedWord/>
      <trackRevisions>false</trackRevisions>
    </reviewItem>
    <reviewItem>
      <errorID>636756e3-8804-47bd-949f-a12c016bb993</errorID>
      <errorWord>(</errorWord>
      <group>L1_Format</group>
      <groupName>格式问题</groupName>
      <ability>L2_HalfPunc</ability>
      <abilityName>全半角检查</abilityName>
      <candidateList>
        <item>（</item>
      </candidateList>
      <explain>文本全半角错误。</explain>
      <paraID>175D0BB3</paraID>
      <start>51</start>
      <end>52</end>
      <status>unmodified</status>
      <modifiedWord/>
      <trackRevisions>false</trackRevisions>
    </reviewItem>
    <reviewItem>
      <errorID>0eb79a62-307a-497f-bac6-7fc423729499</errorID>
      <errorWord>[2024]29号</errorWord>
      <group>L1_Knowledge</group>
      <groupName>知识性问题</groupName>
      <ability>L2_Knowledge</ability>
      <abilityName>其他知识</abilityName>
      <candidateList>
        <item>〔2024〕29号</item>
      </candidateList>
      <explain>发文字号格式错误。</explain>
      <paraID>175D0BB3</paraID>
      <start>56</start>
      <end>65</end>
      <status>unmodified</status>
      <modifiedWord/>
      <trackRevisions>false</trackRevisions>
    </reviewItem>
    <reviewItem>
      <errorID>b879b11c-cf12-4c33-8e00-928065f64d36</errorID>
      <errorWord>)</errorWord>
      <group>L1_Format</group>
      <groupName>格式问题</groupName>
      <ability>L2_HalfPunc</ability>
      <abilityName>全半角检查</abilityName>
      <candidateList>
        <item>）</item>
      </candidateList>
      <explain>文本全半角错误。</explain>
      <paraID>175D0BB3</paraID>
      <start>65</start>
      <end>66</end>
      <status>unmodified</status>
      <modifiedWord/>
      <trackRevisions>false</trackRevisions>
    </reviewItem>
    <reviewItem>
      <errorID>582c4ab3-5e3e-49e1-9cbf-c29e4763a534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65C98A19</paraID>
      <start>0</start>
      <end>2</end>
      <status>unmodified</status>
      <modifiedWord/>
      <trackRevisions>false</trackRevisions>
    </reviewItem>
    <reviewItem>
      <errorID>c61b6b50-7a0d-4dd7-ad75-456433630018</errorID>
      <errorWord>(</errorWord>
      <group>L1_Format</group>
      <groupName>格式问题</groupName>
      <ability>L2_HalfPunc</ability>
      <abilityName>全半角检查</abilityName>
      <candidateList>
        <item>（</item>
      </candidateList>
      <explain>文本全半角错误。</explain>
      <paraID>7640A1C3</paraID>
      <start>134</start>
      <end>135</end>
      <status>unmodified</status>
      <modifiedWord/>
      <trackRevisions>false</trackRevisions>
    </reviewItem>
    <reviewItem>
      <errorID>f0cfedce-d496-44af-b1aa-91a80ba5cf83</errorID>
      <errorWord>)</errorWord>
      <group>L1_Format</group>
      <groupName>格式问题</groupName>
      <ability>L2_HalfPunc</ability>
      <abilityName>全半角检查</abilityName>
      <candidateList>
        <item>）</item>
      </candidateList>
      <explain>文本全半角错误。</explain>
      <paraID>7640A1C3</paraID>
      <start>141</start>
      <end>142</end>
      <status>unmodified</status>
      <modifiedWord/>
      <trackRevisions>false</trackRevisions>
    </reviewItem>
    <reviewItem>
      <errorID>461cdada-82fd-469d-b41b-761af3bb74bb</errorID>
      <errorWord>(</errorWord>
      <group>L1_Format</group>
      <groupName>格式问题</groupName>
      <ability>L2_HalfPunc</ability>
      <abilityName>全半角检查</abilityName>
      <candidateList>
        <item>（</item>
      </candidateList>
      <explain>文本全半角错误。</explain>
      <paraID>7640A1C3</paraID>
      <start>143</start>
      <end>144</end>
      <status>unmodified</status>
      <modifiedWord/>
      <trackRevisions>false</trackRevisions>
    </reviewItem>
    <reviewItem>
      <errorID>cce58fcb-7d3b-46b6-994f-3cd3bbc9a79e</errorID>
      <errorWord>[2010]第122号</errorWord>
      <group>L1_Knowledge</group>
      <groupName>知识性问题</groupName>
      <ability>L2_Knowledge</ability>
      <abilityName>其他知识</abilityName>
      <candidateList>
        <item>〔2010〕122号</item>
      </candidateList>
      <explain>发文字号格式错误。</explain>
      <paraID>7640A1C3</paraID>
      <start>147</start>
      <end>158</end>
      <status>unmodified</status>
      <modifiedWord/>
      <trackRevisions>false</trackRevisions>
    </reviewItem>
    <reviewItem>
      <errorID>f9291e6b-ba40-4d0c-b2e5-2a3dff7d3f82</errorID>
      <errorWord>)</errorWord>
      <group>L1_Format</group>
      <groupName>格式问题</groupName>
      <ability>L2_HalfPunc</ability>
      <abilityName>全半角检查</abilityName>
      <candidateList>
        <item>）</item>
      </candidateList>
      <explain>文本全半角错误。</explain>
      <paraID>7640A1C3</paraID>
      <start>158</start>
      <end>159</end>
      <status>unmodified</status>
      <modifiedWord/>
      <trackRevisions>false</trackRevisions>
    </reviewItem>
    <reviewItem>
      <errorID>9b06128d-e13b-40dc-bc64-1139c4725abf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6F7CF1FB</paraID>
      <start>0</start>
      <end>2</end>
      <status>unmodified</status>
      <modifiedWord/>
      <trackRevisions>false</trackRevisions>
    </reviewItem>
    <reviewItem>
      <errorID>35eef127-9721-47f5-a524-35de0c9b5485</errorID>
      <errorWord>(</errorWord>
      <group>L1_Format</group>
      <groupName>格式问题</groupName>
      <ability>L2_HalfPunc</ability>
      <abilityName>全半角检查</abilityName>
      <candidateList>
        <item>（</item>
      </candidateList>
      <explain>文本全半角错误。</explain>
      <paraID>20E223C2</paraID>
      <start>65</start>
      <end>66</end>
      <status>unmodified</status>
      <modifiedWord/>
      <trackRevisions>false</trackRevisions>
    </reviewItem>
    <reviewItem>
      <errorID>f9dfe33e-31e3-4542-95e0-0f80af03207a</errorID>
      <errorWord>)</errorWord>
      <group>L1_Format</group>
      <groupName>格式问题</groupName>
      <ability>L2_HalfPunc</ability>
      <abilityName>全半角检查</abilityName>
      <candidateList>
        <item>）</item>
      </candidateList>
      <explain>文本全半角错误。</explain>
      <paraID>20E223C2</paraID>
      <start>71</start>
      <end>72</end>
      <status>unmodified</status>
      <modifiedWord/>
      <trackRevisions>false</trackRevisions>
    </reviewItem>
    <reviewItem>
      <errorID>bc7929b8-3e78-41f5-8969-8d2b891ffa81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77CB67D2</paraID>
      <start>0</start>
      <end>2</end>
      <status>unmodified</status>
      <modifiedWord/>
      <trackRevisions>false</trackRevisions>
    </reviewItem>
    <reviewItem>
      <errorID>9e3d726e-e04a-4ee1-88cb-86147e329b99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F7BEE7E</paraID>
      <start>0</start>
      <end>2</end>
      <status>unmodified</status>
      <modifiedWord/>
      <trackRevisions>false</trackRevisions>
    </reviewItem>
    <reviewItem>
      <errorID>a9bcd542-7c13-4211-9e62-1e2d693347b1</errorID>
      <errorWord>(</errorWord>
      <group>L1_Format</group>
      <groupName>格式问题</groupName>
      <ability>L2_HalfPunc</ability>
      <abilityName>全半角检查</abilityName>
      <candidateList>
        <item>（</item>
      </candidateList>
      <explain>文本全半角错误。</explain>
      <paraID>2AB193D0</paraID>
      <start>77</start>
      <end>78</end>
      <status>unmodified</status>
      <modifiedWord/>
      <trackRevisions>false</trackRevisions>
    </reviewItem>
    <reviewItem>
      <errorID>acbec812-a6b7-4f12-ba05-2c96a1cd4723</errorID>
      <errorWord>)</errorWord>
      <group>L1_Format</group>
      <groupName>格式问题</groupName>
      <ability>L2_HalfPunc</ability>
      <abilityName>全半角检查</abilityName>
      <candidateList>
        <item>）</item>
      </candidateList>
      <explain>文本全半角错误。</explain>
      <paraID>2AB193D0</paraID>
      <start>89</start>
      <end>90</end>
      <status>unmodified</status>
      <modifiedWord/>
      <trackRevisions>false</trackRevisions>
    </reviewItem>
    <reviewItem>
      <errorID>eeac47b6-e61f-4076-8ecc-c374adee2e3a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5298C2CF</paraID>
      <start>0</start>
      <end>2</end>
      <status>unmodified</status>
      <modifiedWord/>
      <trackRevisions>false</trackRevisions>
    </reviewItem>
    <reviewItem>
      <errorID>01470470-9a42-4378-8075-51e9605de0af</errorID>
      <errorWord>(</errorWord>
      <group>L1_Format</group>
      <groupName>格式问题</groupName>
      <ability>L2_HalfPunc</ability>
      <abilityName>全半角检查</abilityName>
      <candidateList>
        <item>（</item>
      </candidateList>
      <explain>文本全半角错误。</explain>
      <paraID>1D0100AB</paraID>
      <start>62</start>
      <end>63</end>
      <status>unmodified</status>
      <modifiedWord/>
      <trackRevisions>false</trackRevisions>
    </reviewItem>
    <reviewItem>
      <errorID>ba699c94-549b-43c6-902e-aa67e8650806</errorID>
      <errorWord>)</errorWord>
      <group>L1_Format</group>
      <groupName>格式问题</groupName>
      <ability>L2_HalfPunc</ability>
      <abilityName>全半角检查</abilityName>
      <candidateList>
        <item>）</item>
      </candidateList>
      <explain>文本全半角错误。</explain>
      <paraID>1D0100AB</paraID>
      <start>68</start>
      <end>69</end>
      <status>unmodified</status>
      <modifiedWord/>
      <trackRevisions>false</trackRevisions>
    </reviewItem>
    <reviewItem>
      <errorID>1e0c423c-da3d-4987-899a-d57cf98c11b1</errorID>
      <errorWord>生态环境总体管控</errorWord>
      <group>L1_Political</group>
      <groupName>政治性问题</groupName>
      <ability>L2_Keyword</ability>
      <abilityName>固定表述</abilityName>
      <candidateList>
        <item>生态环境分区管控</item>
      </candidateList>
      <explain>词汇“生态环境分区管控”在特定场景下为固定表述形式，请确认此处的“生态环境总体管控”是否存在不当。</explain>
      <paraID>1D0100AB</paraID>
      <start>73</start>
      <end>81</end>
      <status>unmodified</status>
      <modifiedWord/>
      <trackRevisions>false</trackRevisions>
    </reviewItem>
    <reviewItem>
      <errorID>18abb760-345c-4b51-bbf5-be409e462343</errorID>
      <errorWord>(</errorWord>
      <group>L1_Format</group>
      <groupName>格式问题</groupName>
      <ability>L2_HalfPunc</ability>
      <abilityName>全半角检查</abilityName>
      <candidateList>
        <item>（</item>
      </candidateList>
      <explain>文本全半角错误。</explain>
      <paraID>3F385AAA</paraID>
      <start>0</start>
      <end>1</end>
      <status>unmodified</status>
      <modifiedWord/>
      <trackRevisions>false</trackRevisions>
    </reviewItem>
    <reviewItem>
      <errorID>e599e84b-a8b1-44e7-8627-fda6d8df9e45</errorID>
      <errorWord>)</errorWord>
      <group>L1_Format</group>
      <groupName>格式问题</groupName>
      <ability>L2_HalfPunc</ability>
      <abilityName>全半角检查</abilityName>
      <candidateList>
        <item>）</item>
      </candidateList>
      <explain>文本全半角错误。</explain>
      <paraID>3F385AAA</paraID>
      <start>3</start>
      <end>4</end>
      <status>unmodified</status>
      <modifiedWord/>
      <trackRevisions>false</trackRevisions>
    </reviewItem>
    <reviewItem>
      <errorID>a336380e-092e-416f-9337-95139b091f4b</errorID>
      <errorWord>(</errorWord>
      <group>L1_Format</group>
      <groupName>格式问题</groupName>
      <ability>L2_HalfPunc</ability>
      <abilityName>全半角检查</abilityName>
      <candidateList>
        <item>（</item>
      </candidateList>
      <explain>文本全半角错误。</explain>
      <paraID>2D1EF4EF</paraID>
      <start>4</start>
      <end>5</end>
      <status>unmodified</status>
      <modifiedWord/>
      <trackRevisions>false</trackRevisions>
    </reviewItem>
    <reviewItem>
      <errorID>67a28fb0-ccd2-46b6-a841-493948859803</errorID>
      <errorWord>)</errorWord>
      <group>L1_Format</group>
      <groupName>格式问题</groupName>
      <ability>L2_HalfPunc</ability>
      <abilityName>全半角检查</abilityName>
      <candidateList>
        <item>）</item>
      </candidateList>
      <explain>文本全半角错误。</explain>
      <paraID>6B88E1F4</paraID>
      <start>1</start>
      <end>2</end>
      <status>unmodified</status>
      <modifiedWord/>
      <trackRevisions>false</trackRevisions>
    </reviewItem>
    <reviewItem>
      <errorID>01079db0-e134-480f-81de-34ccefae19fc</errorID>
      <errorWord>(</errorWord>
      <group>L1_Format</group>
      <groupName>格式问题</groupName>
      <ability>L2_HalfPunc</ability>
      <abilityName>全半角检查</abilityName>
      <candidateList>
        <item>（</item>
      </candidateList>
      <explain>文本全半角错误。</explain>
      <paraID>6B88E1F4</paraID>
      <start>6</start>
      <end>7</end>
      <status>unmodified</status>
      <modifiedWord/>
      <trackRevisions>false</trackRevisions>
    </reviewItem>
    <reviewItem>
      <errorID>fb14a165-9072-4b65-ae90-23c098dd2ee4</errorID>
      <errorWord>)</errorWord>
      <group>L1_Format</group>
      <groupName>格式问题</groupName>
      <ability>L2_HalfPunc</ability>
      <abilityName>全半角检查</abilityName>
      <candidateList>
        <item>）</item>
      </candidateList>
      <explain>文本全半角错误。</explain>
      <paraID>6B88E1F4</paraID>
      <start>12</start>
      <end>13</end>
      <status>unmodified</status>
      <modifiedWord/>
      <trackRevisions>false</trackRevisions>
    </reviewItem>
    <reviewItem>
      <errorID>55bc5ba1-7f0d-46d0-81a3-b8d337288c2f</errorID>
      <errorWord>(</errorWord>
      <group>L1_Format</group>
      <groupName>格式问题</groupName>
      <ability>L2_HalfPunc</ability>
      <abilityName>全半角检查</abilityName>
      <candidateList>
        <item>（</item>
      </candidateList>
      <explain>文本全半角错误。</explain>
      <paraID>6B88E1F4</paraID>
      <start>23</start>
      <end>24</end>
      <status>unmodified</status>
      <modifiedWord/>
      <trackRevisions>false</trackRevisions>
    </reviewItem>
    <reviewItem>
      <errorID>618ae5d3-10de-4355-8c2d-4140da4eb37b</errorID>
      <errorWord>)</errorWord>
      <group>L1_Format</group>
      <groupName>格式问题</groupName>
      <ability>L2_HalfPunc</ability>
      <abilityName>全半角检查</abilityName>
      <candidateList>
        <item>）</item>
      </candidateList>
      <explain>文本全半角错误。</explain>
      <paraID>6B88E1F4</paraID>
      <start>26</start>
      <end>27</end>
      <status>unmodified</status>
      <modifiedWord/>
      <trackRevisions>false</trackRevisions>
    </reviewItem>
    <reviewItem>
      <errorID>03e5a3c0-954f-4d56-a293-f295dbbda15c</errorID>
      <errorWord>渉</errorWord>
      <group>L1_Word</group>
      <groupName>字词问题</groupName>
      <ability>L2_Variant</ability>
      <abilityName>异形词</abilityName>
      <candidateList>
        <item>涉</item>
      </candidateList>
      <explain>词汇[渉]的规范词形写作[涉]。</explain>
      <paraID>6B88E1F4</paraID>
      <start>27</start>
      <end>28</end>
      <status>unmodified</status>
      <modifiedWord/>
      <trackRevisions>false</trackRevisions>
    </reviewItem>
    <reviewItem>
      <errorID>5fa3f0de-c3a9-4a40-85e7-496229f720af</errorID>
      <errorWord>(</errorWord>
      <group>L1_Format</group>
      <groupName>格式问题</groupName>
      <ability>L2_HalfPunc</ability>
      <abilityName>全半角检查</abilityName>
      <candidateList>
        <item>（</item>
      </candidateList>
      <explain>文本全半角错误。</explain>
      <paraID>6B88E1F4</paraID>
      <start>42</start>
      <end>43</end>
      <status>unmodified</status>
      <modifiedWord/>
      <trackRevisions>false</trackRevisions>
    </reviewItem>
    <reviewItem>
      <errorID>f592a70e-4a78-49a4-8cc3-46aec41bb14d</errorID>
      <errorWord>)</errorWord>
      <group>L1_Format</group>
      <groupName>格式问题</groupName>
      <ability>L2_HalfPunc</ability>
      <abilityName>全半角检查</abilityName>
      <candidateList>
        <item>）</item>
      </candidateList>
      <explain>文本全半角错误。</explain>
      <paraID>6B88E1F4</paraID>
      <start>47</start>
      <end>48</end>
      <status>unmodified</status>
      <modifiedWord/>
      <trackRevisions>false</trackRevisions>
    </reviewItem>
    <reviewItem>
      <errorID>997b3e7e-e222-407d-9e0a-01ba28acde0a</errorID>
      <errorWord>:</errorWord>
      <group>L1_Format</group>
      <groupName>格式问题</groupName>
      <ability>L2_HalfPunc</ability>
      <abilityName>全半角检查</abilityName>
      <candidateList>
        <item>：</item>
      </candidateList>
      <explain>文本全半角错误。</explain>
      <paraID>39B34BCD</paraID>
      <start>39</start>
      <end>40</end>
      <status>unmodified</status>
      <modifiedWord/>
      <trackRevisions>false</trackRevisions>
    </reviewItem>
    <reviewItem>
      <errorID>1f8d3f5b-ff52-4620-a192-95a2c5be45c3</errorID>
      <errorWord>〔2017]41号</errorWord>
      <group>L1_Knowledge</group>
      <groupName>知识性问题</groupName>
      <ability>L2_Knowledge</ability>
      <abilityName>其他知识</abilityName>
      <candidateList>
        <item>〔2017〕41号</item>
      </candidateList>
      <explain>发文字号格式错误。</explain>
      <paraID>2D2310F5</paraID>
      <start>3</start>
      <end>12</end>
      <status>unmodified</status>
      <modifiedWord/>
      <trackRevisions>false</trackRevisions>
    </reviewItem>
    <reviewItem>
      <errorID>d65c387b-19a6-41d9-a123-5a2e4084498e</errorID>
      <errorWord>;</errorWord>
      <group>L1_Format</group>
      <groupName>格式问题</groupName>
      <ability>L2_HalfPunc</ability>
      <abilityName>全半角检查</abilityName>
      <candidateList>
        <item>；</item>
      </candidateList>
      <explain>文本全半角错误。</explain>
      <paraID>3F7C3A19</paraID>
      <start>26</start>
      <end>27</end>
      <status>unmodified</status>
      <modifiedWord/>
      <trackRevisions>false</trackRevisions>
    </reviewItem>
    <reviewItem>
      <errorID>88d23073-4f0a-4fdd-918b-775384f56451</errorID>
      <errorWord>[2021]394号</errorWord>
      <group>L1_Knowledge</group>
      <groupName>知识性问题</groupName>
      <ability>L2_Knowledge</ability>
      <abilityName>其他知识</abilityName>
      <candidateList>
        <item>〔2021〕394号</item>
      </candidateList>
      <explain>发文字号格式错误。</explain>
      <paraID>3F7C3A19</paraID>
      <start>32</start>
      <end>42</end>
      <status>unmodified</status>
      <modifiedWord/>
      <trackRevisions>false</trackRevisions>
    </reviewItem>
    <reviewItem>
      <errorID>a71c3195-4093-4405-992d-ed9c4bbe1bb6</errorID>
      <errorWord>:</errorWord>
      <group>L1_Format</group>
      <groupName>格式问题</groupName>
      <ability>L2_HalfPunc</ability>
      <abilityName>全半角检查</abilityName>
      <candidateList>
        <item>：</item>
      </candidateList>
      <explain>文本全半角错误。</explain>
      <paraID>3F7C3A19</paraID>
      <start>47</start>
      <end>48</end>
      <status>unmodified</status>
      <modifiedWord/>
      <trackRevisions>false</trackRevisions>
    </reviewItem>
    <reviewItem>
      <errorID>fab8061d-987b-4a93-847b-8499651912be</errorID>
      <errorWord>(</errorWord>
      <group>L1_Format</group>
      <groupName>格式问题</groupName>
      <ability>L2_HalfPunc</ability>
      <abilityName>全半角检查</abilityName>
      <candidateList>
        <item>（</item>
      </candidateList>
      <explain>文本全半角错误。</explain>
      <paraID>6F14159F</paraID>
      <start>0</start>
      <end>1</end>
      <status>unmodified</status>
      <modifiedWord/>
      <trackRevisions>false</trackRevisions>
    </reviewItem>
    <reviewItem>
      <errorID>9e0654e9-901a-493c-8d81-2c637f40434f</errorID>
      <errorWord>)</errorWord>
      <group>L1_Format</group>
      <groupName>格式问题</groupName>
      <ability>L2_HalfPunc</ability>
      <abilityName>全半角检查</abilityName>
      <candidateList>
        <item>）</item>
      </candidateList>
      <explain>文本全半角错误。</explain>
      <paraID>6F14159F</paraID>
      <start>4</start>
      <end>5</end>
      <status>unmodified</status>
      <modifiedWord/>
      <trackRevisions>false</trackRevisions>
    </reviewItem>
    <reviewItem>
      <errorID>d61a8c73-361a-469f-812d-992c45f82f8a</errorID>
      <errorWord>(</errorWord>
      <group>L1_Format</group>
      <groupName>格式问题</groupName>
      <ability>L2_HalfPunc</ability>
      <abilityName>全半角检查</abilityName>
      <candidateList>
        <item>（</item>
      </candidateList>
      <explain>文本全半角错误。</explain>
      <paraID> 37FA3E4</paraID>
      <start>9</start>
      <end>10</end>
      <status>unmodified</status>
      <modifiedWord/>
      <trackRevisions>false</trackRevisions>
    </reviewItem>
    <reviewItem>
      <errorID>d86001d3-7ef8-4610-aa13-5f16fb3d556c</errorID>
      <errorWord>)</errorWord>
      <group>L1_Format</group>
      <groupName>格式问题</groupName>
      <ability>L2_HalfPunc</ability>
      <abilityName>全半角检查</abilityName>
      <candidateList>
        <item>）</item>
      </candidateList>
      <explain>文本全半角错误。</explain>
      <paraID> 37FA3E4</paraID>
      <start>12</start>
      <end>13</end>
      <status>unmodified</status>
      <modifiedWord/>
      <trackRevisions>false</trackRevisions>
    </reviewItem>
    <reviewItem>
      <errorID>0d8305f2-3e99-4b0d-86d7-be27fbb9f77a</errorID>
      <errorWord>(</errorWord>
      <group>L1_Format</group>
      <groupName>格式问题</groupName>
      <ability>L2_HalfPunc</ability>
      <abilityName>全半角检查</abilityName>
      <candidateList>
        <item>（</item>
      </candidateList>
      <explain>文本全半角错误。</explain>
      <paraID>6DAC68F1</paraID>
      <start>0</start>
      <end>1</end>
      <status>unmodified</status>
      <modifiedWord/>
      <trackRevisions>false</trackRevisions>
    </reviewItem>
    <reviewItem>
      <errorID>7872b1e7-cdd4-440c-8efa-40083ce52e6d</errorID>
      <errorWord>)</errorWord>
      <group>L1_Format</group>
      <groupName>格式问题</groupName>
      <ability>L2_HalfPunc</ability>
      <abilityName>全半角检查</abilityName>
      <candidateList>
        <item>）</item>
      </candidateList>
      <explain>文本全半角错误。</explain>
      <paraID>6DAC68F1</paraID>
      <start>4</start>
      <end>5</end>
      <status>unmodified</status>
      <modifiedWord/>
      <trackRevisions>false</trackRevisions>
    </reviewItem>
    <reviewItem>
      <errorID>9bf1db8e-42e1-477b-90ba-795fae995f9f</errorID>
      <errorWord>(</errorWord>
      <group>L1_Format</group>
      <groupName>格式问题</groupName>
      <ability>L2_HalfPunc</ability>
      <abilityName>全半角检查</abilityName>
      <candidateList>
        <item>（</item>
      </candidateList>
      <explain>文本全半角错误。</explain>
      <paraID>6DAC68F1</paraID>
      <start>8</start>
      <end>9</end>
      <status>unmodified</status>
      <modifiedWord/>
      <trackRevisions>false</trackRevisions>
    </reviewItem>
    <reviewItem>
      <errorID>f1003b73-f13f-44de-8527-928da65afbbe</errorID>
      <errorWord>)</errorWord>
      <group>L1_Format</group>
      <groupName>格式问题</groupName>
      <ability>L2_HalfPunc</ability>
      <abilityName>全半角检查</abilityName>
      <candidateList>
        <item>）</item>
      </candidateList>
      <explain>文本全半角错误。</explain>
      <paraID>6DAC68F1</paraID>
      <start>13</start>
      <end>14</end>
      <status>unmodified</status>
      <modifiedWord/>
      <trackRevisions>false</trackRevisions>
    </reviewItem>
    <reviewItem>
      <errorID>d1de0187-c309-4457-b91c-dac02e407e07</errorID>
      <errorWord>(</errorWord>
      <group>L1_Format</group>
      <groupName>格式问题</groupName>
      <ability>L2_HalfPunc</ability>
      <abilityName>全半角检查</abilityName>
      <candidateList>
        <item>（</item>
      </candidateList>
      <explain>文本全半角错误。</explain>
      <paraID>44532E3B</paraID>
      <start>9</start>
      <end>10</end>
      <status>unmodified</status>
      <modifiedWord/>
      <trackRevisions>false</trackRevisions>
    </reviewItem>
    <reviewItem>
      <errorID>59cd654b-73ed-4b07-a837-8942532fb830</errorID>
      <errorWord>)</errorWord>
      <group>L1_Format</group>
      <groupName>格式问题</groupName>
      <ability>L2_HalfPunc</ability>
      <abilityName>全半角检查</abilityName>
      <candidateList>
        <item>）</item>
      </candidateList>
      <explain>文本全半角错误。</explain>
      <paraID>44532E3B</paraID>
      <start>12</start>
      <end>13</end>
      <status>unmodified</status>
      <modifiedWord/>
      <trackRevisions>false</trackRevisions>
    </reviewItem>
    <reviewItem>
      <errorID>60c458d5-2608-4faa-bd81-b75e82be38fa</errorID>
      <errorWord>(</errorWord>
      <group>L1_Format</group>
      <groupName>格式问题</groupName>
      <ability>L2_HalfPunc</ability>
      <abilityName>全半角检查</abilityName>
      <candidateList>
        <item>（</item>
      </candidateList>
      <explain>文本全半角错误。</explain>
      <paraID>154E84FC</paraID>
      <start>0</start>
      <end>1</end>
      <status>unmodified</status>
      <modifiedWord/>
      <trackRevisions>false</trackRevisions>
    </reviewItem>
    <reviewItem>
      <errorID>99279f95-fe8a-435f-b91a-3ee1e532cc34</errorID>
      <errorWord>)</errorWord>
      <group>L1_Format</group>
      <groupName>格式问题</groupName>
      <ability>L2_HalfPunc</ability>
      <abilityName>全半角检查</abilityName>
      <candidateList>
        <item>）</item>
      </candidateList>
      <explain>文本全半角错误。</explain>
      <paraID>154E84FC</paraID>
      <start>4</start>
      <end>5</end>
      <status>unmodified</status>
      <modifiedWord/>
      <trackRevisions>false</trackRevisions>
    </reviewItem>
    <reviewItem>
      <errorID>d81d70f9-dada-4db6-ac54-78906d651ad6</errorID>
      <errorWord>(</errorWord>
      <group>L1_Format</group>
      <groupName>格式问题</groupName>
      <ability>L2_HalfPunc</ability>
      <abilityName>全半角检查</abilityName>
      <candidateList>
        <item>（</item>
      </candidateList>
      <explain>文本全半角错误。</explain>
      <paraID>154E84FC</paraID>
      <start>8</start>
      <end>9</end>
      <status>unmodified</status>
      <modifiedWord/>
      <trackRevisions>false</trackRevisions>
    </reviewItem>
    <reviewItem>
      <errorID>1ddd9bae-261c-435c-9185-057917368354</errorID>
      <errorWord>)</errorWord>
      <group>L1_Format</group>
      <groupName>格式问题</groupName>
      <ability>L2_HalfPunc</ability>
      <abilityName>全半角检查</abilityName>
      <candidateList>
        <item>）</item>
      </candidateList>
      <explain>文本全半角错误。</explain>
      <paraID>154E84FC</paraID>
      <start>14</start>
      <end>15</end>
      <status>unmodified</status>
      <modifiedWord/>
      <trackRevisions>false</trackRevisions>
    </reviewItem>
    <reviewItem>
      <errorID>a93c476f-4283-426b-9f66-2594d51539a8</errorID>
      <errorWord>;</errorWord>
      <group>L1_Format</group>
      <groupName>格式问题</groupName>
      <ability>L2_HalfPunc</ability>
      <abilityName>全半角检查</abilityName>
      <candidateList>
        <item>；</item>
      </candidateList>
      <explain>文本全半角错误。</explain>
      <paraID>29E9FAAE</paraID>
      <start>47</start>
      <end>48</end>
      <status>unmodified</status>
      <modifiedWord/>
      <trackRevisions>false</trackRevisions>
    </reviewItem>
    <reviewItem>
      <errorID>11c04e18-39af-46d0-a01e-66d4c24b9721</errorID>
      <errorWord>(</errorWord>
      <group>L1_Format</group>
      <groupName>格式问题</groupName>
      <ability>L2_HalfPunc</ability>
      <abilityName>全半角检查</abilityName>
      <candidateList>
        <item>（</item>
      </candidateList>
      <explain>文本全半角错误。</explain>
      <paraID>69CC6B1C</paraID>
      <start>3</start>
      <end>4</end>
      <status>unmodified</status>
      <modifiedWord/>
      <trackRevisions>false</trackRevisions>
    </reviewItem>
    <reviewItem>
      <errorID>3c77729b-d7b7-4c56-bd5b-22807365af50</errorID>
      <errorWord>)</errorWord>
      <group>L1_Format</group>
      <groupName>格式问题</groupName>
      <ability>L2_HalfPunc</ability>
      <abilityName>全半角检查</abilityName>
      <candidateList>
        <item>）</item>
      </candidateList>
      <explain>文本全半角错误。</explain>
      <paraID>69CC6B1C</paraID>
      <start>6</start>
      <end>7</end>
      <status>unmodified</status>
      <modifiedWord/>
      <trackRevisions>false</trackRevisions>
    </reviewItem>
    <reviewItem>
      <errorID>861e3bd2-721f-494c-be5f-0055297308c9</errorID>
      <errorWord>)</errorWord>
      <group>L1_Format</group>
      <groupName>格式问题</groupName>
      <ability>L2_HalfPunc</ability>
      <abilityName>全半角检查</abilityName>
      <candidateList>
        <item>）</item>
      </candidateList>
      <explain>文本全半角错误。</explain>
      <paraID>5145424B</paraID>
      <start>6</start>
      <end>7</end>
      <status>unmodified</status>
      <modifiedWord/>
      <trackRevisions>false</trackRevisions>
    </reviewItem>
    <reviewItem>
      <errorID>f03f15f0-f78f-46c9-beaa-111d429cd23d</errorID>
      <errorWord>(</errorWord>
      <group>L1_Format</group>
      <groupName>格式问题</groupName>
      <ability>L2_HalfPunc</ability>
      <abilityName>全半角检查</abilityName>
      <candidateList>
        <item>（</item>
      </candidateList>
      <explain>文本全半角错误。</explain>
      <paraID> 1864629</paraID>
      <start>3</start>
      <end>4</end>
      <status>unmodified</status>
      <modifiedWord/>
      <trackRevisions>false</trackRevisions>
    </reviewItem>
    <reviewItem>
      <errorID>7f05e179-172e-4875-b62b-a6539a02cab6</errorID>
      <errorWord>)</errorWord>
      <group>L1_Format</group>
      <groupName>格式问题</groupName>
      <ability>L2_HalfPunc</ability>
      <abilityName>全半角检查</abilityName>
      <candidateList>
        <item>）</item>
      </candidateList>
      <explain>文本全半角错误。</explain>
      <paraID> 1864629</paraID>
      <start>8</start>
      <end>9</end>
      <status>unmodified</status>
      <modifiedWord/>
      <trackRevisions>false</trackRevisions>
    </reviewItem>
    <reviewItem>
      <errorID>b8a322b8-37d3-45f2-9e6e-9d6b99ba2948</errorID>
      <errorWord>(</errorWord>
      <group>L1_Format</group>
      <groupName>格式问题</groupName>
      <ability>L2_HalfPunc</ability>
      <abilityName>全半角检查</abilityName>
      <candidateList>
        <item>（</item>
      </candidateList>
      <explain>文本全半角错误。</explain>
      <paraID>4CC01745</paraID>
      <start>0</start>
      <end>1</end>
      <status>unmodified</status>
      <modifiedWord/>
      <trackRevisions>false</trackRevisions>
    </reviewItem>
    <reviewItem>
      <errorID>7180dc34-8b28-4f8d-be1e-f639828e8056</errorID>
      <errorWord>)</errorWord>
      <group>L1_Format</group>
      <groupName>格式问题</groupName>
      <ability>L2_HalfPunc</ability>
      <abilityName>全半角检查</abilityName>
      <candidateList>
        <item>）</item>
      </candidateList>
      <explain>文本全半角错误。</explain>
      <paraID>4CC01745</paraID>
      <start>4</start>
      <end>5</end>
      <status>unmodified</status>
      <modifiedWord/>
      <trackRevisions>false</trackRevisions>
    </reviewItem>
    <reviewItem>
      <errorID>47d25e00-6422-4722-bd94-d22e3fb6dfe4</errorID>
      <errorWord>)</errorWord>
      <group>L1_Format</group>
      <groupName>格式问题</groupName>
      <ability>L2_HalfPunc</ability>
      <abilityName>全半角检查</abilityName>
      <candidateList>
        <item>）</item>
      </candidateList>
      <explain>文本全半角错误。</explain>
      <paraID>28D97F1A</paraID>
      <start>6</start>
      <end>7</end>
      <status>unmodified</status>
      <modifiedWord/>
      <trackRevisions>false</trackRevisions>
    </reviewItem>
    <reviewItem>
      <errorID>be514b26-f0aa-46ba-a80f-c5f7747f101c</errorID>
      <errorWord>(</errorWord>
      <group>L1_Format</group>
      <groupName>格式问题</groupName>
      <ability>L2_HalfPunc</ability>
      <abilityName>全半角检查</abilityName>
      <candidateList>
        <item>（</item>
      </candidateList>
      <explain>文本全半角错误。</explain>
      <paraID>28D97F1A</paraID>
      <start>41</start>
      <end>42</end>
      <status>unmodified</status>
      <modifiedWord/>
      <trackRevisions>false</trackRevisions>
    </reviewItem>
    <reviewItem>
      <errorID>51db7dbd-0112-4699-bf50-be688ae1f889</errorID>
      <errorWord>)</errorWord>
      <group>L1_Format</group>
      <groupName>格式问题</groupName>
      <ability>L2_HalfPunc</ability>
      <abilityName>全半角检查</abilityName>
      <candidateList>
        <item>）</item>
      </candidateList>
      <explain>文本全半角错误。</explain>
      <paraID>28D97F1A</paraID>
      <start>43</start>
      <end>44</end>
      <status>unmodified</status>
      <modifiedWord/>
      <trackRevisions>false</trackRevisions>
    </reviewItem>
    <reviewItem>
      <errorID>03a2b3c7-ef98-4ff4-9af2-92efa0005b52</errorID>
      <errorWord>)</errorWord>
      <group>L1_Format</group>
      <groupName>格式问题</groupName>
      <ability>L2_HalfPunc</ability>
      <abilityName>全半角检查</abilityName>
      <candidateList>
        <item>）</item>
      </candidateList>
      <explain>文本全半角错误。</explain>
      <paraID> 3C8433B</paraID>
      <start>6</start>
      <end>7</end>
      <status>unmodified</status>
      <modifiedWord/>
      <trackRevisions>false</trackRevisions>
    </reviewItem>
    <reviewItem>
      <errorID>1c001df9-511b-4774-9c99-46e5b0bce44c</errorID>
      <errorWord>(</errorWord>
      <group>L1_Format</group>
      <groupName>格式问题</groupName>
      <ability>L2_HalfPunc</ability>
      <abilityName>全半角检查</abilityName>
      <candidateList>
        <item>（</item>
      </candidateList>
      <explain>文本全半角错误。</explain>
      <paraID> 3C8433B</paraID>
      <start>48</start>
      <end>49</end>
      <status>unmodified</status>
      <modifiedWord/>
      <trackRevisions>false</trackRevisions>
    </reviewItem>
    <reviewItem>
      <errorID>f876abd8-0435-4a39-bf97-9b6f99ac0617</errorID>
      <errorWord>)</errorWord>
      <group>L1_Format</group>
      <groupName>格式问题</groupName>
      <ability>L2_HalfPunc</ability>
      <abilityName>全半角检查</abilityName>
      <candidateList>
        <item>）</item>
      </candidateList>
      <explain>文本全半角错误。</explain>
      <paraID> 3C8433B</paraID>
      <start>52</start>
      <end>53</end>
      <status>unmodified</status>
      <modifiedWord/>
      <trackRevisions>false</trackRevisions>
    </reviewItem>
    <reviewItem>
      <errorID>5317ac5a-d2ab-42c6-97bc-933f8c1a449a</errorID>
      <errorWord>(</errorWord>
      <group>L1_Format</group>
      <groupName>格式问题</groupName>
      <ability>L2_HalfPunc</ability>
      <abilityName>全半角检查</abilityName>
      <candidateList>
        <item>（</item>
      </candidateList>
      <explain>文本全半角错误。</explain>
      <paraID>5118AECA</paraID>
      <start>0</start>
      <end>1</end>
      <status>unmodified</status>
      <modifiedWord/>
      <trackRevisions>false</trackRevisions>
    </reviewItem>
    <reviewItem>
      <errorID>563b0599-cf83-4904-8225-2623128738a6</errorID>
      <errorWord>)</errorWord>
      <group>L1_Format</group>
      <groupName>格式问题</groupName>
      <ability>L2_HalfPunc</ability>
      <abilityName>全半角检查</abilityName>
      <candidateList>
        <item>）</item>
      </candidateList>
      <explain>文本全半角错误。</explain>
      <paraID>5118AECA</paraID>
      <start>4</start>
      <end>5</end>
      <status>unmodified</status>
      <modifiedWord/>
      <trackRevisions>false</trackRevisions>
    </reviewItem>
    <reviewItem>
      <errorID>360806ea-fa99-47a5-b6ae-95dc35dc4630</errorID>
      <errorWord>:</errorWord>
      <group>L1_Format</group>
      <groupName>格式问题</groupName>
      <ability>L2_HalfPunc</ability>
      <abilityName>全半角检查</abilityName>
      <candidateList>
        <item>：</item>
      </candidateList>
      <explain>文本全半角错误。</explain>
      <paraID>5118AECA</paraID>
      <start>7</start>
      <end>8</end>
      <status>unmodified</status>
      <modifiedWord/>
      <trackRevisions>false</trackRevisions>
    </reviewItem>
    <reviewItem>
      <errorID>24732b47-d91d-4b32-90bb-6ad161dc08a2</errorID>
      <errorWord>;</errorWord>
      <group>L1_Format</group>
      <groupName>格式问题</groupName>
      <ability>L2_HalfPunc</ability>
      <abilityName>全半角检查</abilityName>
      <candidateList>
        <item>；</item>
      </candidateList>
      <explain>文本全半角错误。</explain>
      <paraID>5118AECA</paraID>
      <start>93</start>
      <end>94</end>
      <status>unmodified</status>
      <modifiedWord/>
      <trackRevisions>false</trackRevisions>
    </reviewItem>
    <reviewItem>
      <errorID>14fbcf49-deeb-4220-a226-8f4b8be3f894</errorID>
      <errorWord>;</errorWord>
      <group>L1_Format</group>
      <groupName>格式问题</groupName>
      <ability>L2_HalfPunc</ability>
      <abilityName>全半角检查</abilityName>
      <candidateList>
        <item>；</item>
      </candidateList>
      <explain>文本全半角错误。</explain>
      <paraID>5118AECA</paraID>
      <start>119</start>
      <end>120</end>
      <status>unmodified</status>
      <modifiedWord/>
      <trackRevisions>false</trackRevisions>
    </reviewItem>
    <reviewItem>
      <errorID>aac4632c-54c2-4bda-ba73-96d113cc8ab6</errorID>
      <errorWord>(</errorWord>
      <group>L1_Format</group>
      <groupName>格式问题</groupName>
      <ability>L2_HalfPunc</ability>
      <abilityName>全半角检查</abilityName>
      <candidateList>
        <item>（</item>
      </candidateList>
      <explain>文本全半角错误。</explain>
      <paraID>66E7C94C</paraID>
      <start>0</start>
      <end>1</end>
      <status>unmodified</status>
      <modifiedWord/>
      <trackRevisions>false</trackRevisions>
    </reviewItem>
    <reviewItem>
      <errorID>3049768a-9e98-4e83-bfda-3de54460f636</errorID>
      <errorWord>)</errorWord>
      <group>L1_Format</group>
      <groupName>格式问题</groupName>
      <ability>L2_HalfPunc</ability>
      <abilityName>全半角检查</abilityName>
      <candidateList>
        <item>）</item>
      </candidateList>
      <explain>文本全半角错误。</explain>
      <paraID>66E7C94C</paraID>
      <start>4</start>
      <end>5</end>
      <status>unmodified</status>
      <modifiedWord/>
      <trackRevisions>false</trackRevisions>
    </reviewItem>
    <reviewItem>
      <errorID>b30c0ab1-3072-4ba0-81a1-675e688e82f4</errorID>
      <errorWord>(</errorWord>
      <group>L1_Format</group>
      <groupName>格式问题</groupName>
      <ability>L2_HalfPunc</ability>
      <abilityName>全半角检查</abilityName>
      <candidateList>
        <item>（</item>
      </candidateList>
      <explain>文本全半角错误。</explain>
      <paraID> E49F4AE</paraID>
      <start>0</start>
      <end>1</end>
      <status>unmodified</status>
      <modifiedWord/>
      <trackRevisions>false</trackRevisions>
    </reviewItem>
    <reviewItem>
      <errorID>6cf71147-d584-4a73-9304-303845c20ecf</errorID>
      <errorWord>)</errorWord>
      <group>L1_Format</group>
      <groupName>格式问题</groupName>
      <ability>L2_HalfPunc</ability>
      <abilityName>全半角检查</abilityName>
      <candidateList>
        <item>）</item>
      </candidateList>
      <explain>文本全半角错误。</explain>
      <paraID> E49F4AE</paraID>
      <start>4</start>
      <end>5</end>
      <status>unmodified</status>
      <modifiedWord/>
      <trackRevisions>false</trackRevisions>
    </reviewItem>
    <reviewItem>
      <errorID>891fd21c-00e7-4b2e-87a0-27f72c99100e</errorID>
      <errorWord>;</errorWord>
      <group>L1_Format</group>
      <groupName>格式问题</groupName>
      <ability>L2_HalfPunc</ability>
      <abilityName>全半角检查</abilityName>
      <candidateList>
        <item>；</item>
      </candidateList>
      <explain>文本全半角错误。</explain>
      <paraID> E49F4AE</paraID>
      <start>85</start>
      <end>86</end>
      <status>unmodified</status>
      <modifiedWord/>
      <trackRevisions>false</trackRevisions>
    </reviewItem>
    <reviewItem>
      <errorID>fefa1952-0ced-48d9-909d-162277658ea2</errorID>
      <errorWord>(</errorWord>
      <group>L1_Format</group>
      <groupName>格式问题</groupName>
      <ability>L2_HalfPunc</ability>
      <abilityName>全半角检查</abilityName>
      <candidateList>
        <item>（</item>
      </candidateList>
      <explain>文本全半角错误。</explain>
      <paraID>243CAC15</paraID>
      <start>0</start>
      <end>1</end>
      <status>unmodified</status>
      <modifiedWord/>
      <trackRevisions>false</trackRevisions>
    </reviewItem>
    <reviewItem>
      <errorID>0a2a4007-5394-42ff-8304-322a142aaafa</errorID>
      <errorWord>)</errorWord>
      <group>L1_Format</group>
      <groupName>格式问题</groupName>
      <ability>L2_HalfPunc</ability>
      <abilityName>全半角检查</abilityName>
      <candidateList>
        <item>）</item>
      </candidateList>
      <explain>文本全半角错误。</explain>
      <paraID>243CAC15</paraID>
      <start>4</start>
      <end>5</end>
      <status>unmodified</status>
      <modifiedWord/>
      <trackRevisions>false</trackRevisions>
    </reviewItem>
    <reviewItem>
      <errorID>5f54b88b-d6f4-47d6-a2a9-e51ed6300005</errorID>
      <errorWord>(</errorWord>
      <group>L1_Format</group>
      <groupName>格式问题</groupName>
      <ability>L2_HalfPunc</ability>
      <abilityName>全半角检查</abilityName>
      <candidateList>
        <item>（</item>
      </candidateList>
      <explain>文本全半角错误。</explain>
      <paraID>243CAC15</paraID>
      <start>20</start>
      <end>21</end>
      <status>unmodified</status>
      <modifiedWord/>
      <trackRevisions>false</trackRevisions>
    </reviewItem>
    <reviewItem>
      <errorID>2cc0c94f-18a1-41c2-84c4-f5f91efe4220</errorID>
      <errorWord>)</errorWord>
      <group>L1_Format</group>
      <groupName>格式问题</groupName>
      <ability>L2_HalfPunc</ability>
      <abilityName>全半角检查</abilityName>
      <candidateList>
        <item>）</item>
      </candidateList>
      <explain>文本全半角错误。</explain>
      <paraID>243CAC15</paraID>
      <start>24</start>
      <end>25</end>
      <status>unmodified</status>
      <modifiedWord/>
      <trackRevisions>false</trackRevisions>
    </reviewItem>
    <reviewItem>
      <errorID>0f955eae-4b55-4d3d-aa19-3c6832252b3f</errorID>
      <errorWord>(</errorWord>
      <group>L1_Format</group>
      <groupName>格式问题</groupName>
      <ability>L2_HalfPunc</ability>
      <abilityName>全半角检查</abilityName>
      <candidateList>
        <item>（</item>
      </candidateList>
      <explain>文本全半角错误。</explain>
      <paraID>3A7D46BA</paraID>
      <start>0</start>
      <end>1</end>
      <status>unmodified</status>
      <modifiedWord/>
      <trackRevisions>false</trackRevisions>
    </reviewItem>
    <reviewItem>
      <errorID>c13273e0-2c1d-4451-9155-60f07e488c23</errorID>
      <errorWord>)</errorWord>
      <group>L1_Format</group>
      <groupName>格式问题</groupName>
      <ability>L2_HalfPunc</ability>
      <abilityName>全半角检查</abilityName>
      <candidateList>
        <item>）</item>
      </candidateList>
      <explain>文本全半角错误。</explain>
      <paraID>3A7D46BA</paraID>
      <start>4</start>
      <end>5</end>
      <status>unmodified</status>
      <modifiedWord/>
      <trackRevisions>false</trackRevisions>
    </reviewItem>
    <reviewItem>
      <errorID>c46d30cd-a551-42f5-ab06-e4265878439e</errorID>
      <errorWord>(</errorWord>
      <group>L1_Format</group>
      <groupName>格式问题</groupName>
      <ability>L2_HalfPunc</ability>
      <abilityName>全半角检查</abilityName>
      <candidateList>
        <item>（</item>
      </candidateList>
      <explain>文本全半角错误。</explain>
      <paraID> 52964EE</paraID>
      <start>56</start>
      <end>57</end>
      <status>unmodified</status>
      <modifiedWord/>
      <trackRevisions>false</trackRevisions>
    </reviewItem>
    <reviewItem>
      <errorID>204444b7-29d1-420a-973d-eb5b6c5ef938</errorID>
      <errorWord>)</errorWord>
      <group>L1_Format</group>
      <groupName>格式问题</groupName>
      <ability>L2_HalfPunc</ability>
      <abilityName>全半角检查</abilityName>
      <candidateList>
        <item>）</item>
      </candidateList>
      <explain>文本全半角错误。</explain>
      <paraID> 52964EE</paraID>
      <start>60</start>
      <end>61</end>
      <status>unmodified</status>
      <modifiedWord/>
      <trackRevisions>false</trackRevisions>
    </reviewItem>
    <reviewItem>
      <errorID>b9405466-0122-4d09-94ea-19a51873a8b8</errorID>
      <errorWord>(</errorWord>
      <group>L1_Format</group>
      <groupName>格式问题</groupName>
      <ability>L2_HalfPunc</ability>
      <abilityName>全半角检查</abilityName>
      <candidateList>
        <item>（</item>
      </candidateList>
      <explain>文本全半角错误。</explain>
      <paraID> 52964EE</paraID>
      <start>65</start>
      <end>66</end>
      <status>ignored</status>
      <modifiedWord/>
      <trackRevisions>false</trackRevisions>
    </reviewItem>
    <reviewItem>
      <errorID>0f9ece7a-e63c-4164-9d12-69cc0084cbb4</errorID>
      <errorWord>)</errorWord>
      <group>L1_Format</group>
      <groupName>格式问题</groupName>
      <ability>L2_HalfPunc</ability>
      <abilityName>全半角检查</abilityName>
      <candidateList>
        <item>）</item>
      </candidateList>
      <explain>文本全半角错误。</explain>
      <paraID> 52964EE</paraID>
      <start>68</start>
      <end>69</end>
      <status>ignored</status>
      <modifiedWord/>
      <trackRevisions>false</trackRevisions>
    </reviewItem>
    <reviewItem>
      <errorID>09607f83-5f8f-444d-9ed4-e2591552c3fc</errorID>
      <errorWord>(</errorWord>
      <group>L1_Format</group>
      <groupName>格式问题</groupName>
      <ability>L2_HalfPunc</ability>
      <abilityName>全半角检查</abilityName>
      <candidateList>
        <item>（</item>
      </candidateList>
      <explain>文本全半角错误。</explain>
      <paraID> 52964EE</paraID>
      <start>92</start>
      <end>93</end>
      <status>ignored</status>
      <modifiedWord/>
      <trackRevisions>false</trackRevisions>
    </reviewItem>
    <reviewItem>
      <errorID>4a36b5f8-cfe2-400a-ac0d-5275afcfed81</errorID>
      <errorWord>)</errorWord>
      <group>L1_Format</group>
      <groupName>格式问题</groupName>
      <ability>L2_HalfPunc</ability>
      <abilityName>全半角检查</abilityName>
      <candidateList>
        <item>）</item>
      </candidateList>
      <explain>文本全半角错误。</explain>
      <paraID> 52964EE</paraID>
      <start>97</start>
      <end>98</end>
      <status>unmodified</status>
      <modifiedWord/>
      <trackRevisions>false</trackRevisions>
    </reviewItem>
    <reviewItem>
      <errorID>005e7b48-ac7f-4650-9ac3-f02618413060</errorID>
      <errorWord>)</errorWord>
      <group>L1_Format</group>
      <groupName>格式问题</groupName>
      <ability>L2_HalfPunc</ability>
      <abilityName>全半角检查</abilityName>
      <candidateList>
        <item>）</item>
      </candidateList>
      <explain>文本全半角错误。</explain>
      <paraID>1DF8ACAE</paraID>
      <start>6</start>
      <end>7</end>
      <status>unmodified</status>
      <modifiedWord/>
      <trackRevisions>false</trackRevisions>
    </reviewItem>
    <reviewItem>
      <errorID>c2c8929f-d5c3-4fe2-bbf1-b026be1fda2b</errorID>
      <errorWord>(</errorWord>
      <group>L1_Format</group>
      <groupName>格式问题</groupName>
      <ability>L2_HalfPunc</ability>
      <abilityName>全半角检查</abilityName>
      <candidateList>
        <item>（</item>
      </candidateList>
      <explain>文本全半角错误。</explain>
      <paraID>5F9E6A0F</paraID>
      <start>0</start>
      <end>1</end>
      <status>unmodified</status>
      <modifiedWord/>
      <trackRevisions>false</trackRevisions>
    </reviewItem>
    <reviewItem>
      <errorID>0c8d3365-18a6-4bf2-aeeb-038a833b40a3</errorID>
      <errorWord>)</errorWord>
      <group>L1_Format</group>
      <groupName>格式问题</groupName>
      <ability>L2_HalfPunc</ability>
      <abilityName>全半角检查</abilityName>
      <candidateList>
        <item>）</item>
      </candidateList>
      <explain>文本全半角错误。</explain>
      <paraID>5F9E6A0F</paraID>
      <start>4</start>
      <end>5</end>
      <status>unmodified</status>
      <modifiedWord/>
      <trackRevisions>false</trackRevisions>
    </reviewItem>
    <reviewItem>
      <errorID>73bd1238-f004-4c6c-9856-2232d03c9c6d</errorID>
      <errorWord>(</errorWord>
      <group>L1_Format</group>
      <groupName>格式问题</groupName>
      <ability>L2_HalfPunc</ability>
      <abilityName>全半角检查</abilityName>
      <candidateList>
        <item>（</item>
      </candidateList>
      <explain>文本全半角错误。</explain>
      <paraID>434DD943</paraID>
      <start>0</start>
      <end>1</end>
      <status>unmodified</status>
      <modifiedWord/>
      <trackRevisions>false</trackRevisions>
    </reviewItem>
    <reviewItem>
      <errorID>c4f2f9c0-a42d-4323-b482-af27ca80e6b0</errorID>
      <errorWord>)</errorWord>
      <group>L1_Format</group>
      <groupName>格式问题</groupName>
      <ability>L2_HalfPunc</ability>
      <abilityName>全半角检查</abilityName>
      <candidateList>
        <item>）</item>
      </candidateList>
      <explain>文本全半角错误。</explain>
      <paraID>434DD943</paraID>
      <start>4</start>
      <end>5</end>
      <status>unmodified</status>
      <modifiedWord/>
      <trackRevisions>false</trackRevisions>
    </reviewItem>
    <reviewItem>
      <errorID>e9dd12cb-16bd-4de7-8627-45600264cedd</errorID>
      <errorWord>:</errorWord>
      <group>L1_Format</group>
      <groupName>格式问题</groupName>
      <ability>L2_HalfPunc</ability>
      <abilityName>全半角检查</abilityName>
      <candidateList>
        <item>：</item>
      </candidateList>
      <explain>文本全半角错误。</explain>
      <paraID>434DD943</paraID>
      <start>9</start>
      <end>10</end>
      <status>unmodified</status>
      <modifiedWord/>
      <trackRevisions>false</trackRevisions>
    </reviewItem>
    <reviewItem>
      <errorID>4dfb9b7e-8be4-4026-a1a2-e3d0b4e3546a</errorID>
      <errorWord>;</errorWord>
      <group>L1_Format</group>
      <groupName>格式问题</groupName>
      <ability>L2_HalfPunc</ability>
      <abilityName>全半角检查</abilityName>
      <candidateList>
        <item>；</item>
      </candidateList>
      <explain>文本全半角错误。</explain>
      <paraID>165DE8EE</paraID>
      <start>11</start>
      <end>12</end>
      <status>unmodified</status>
      <modifiedWord/>
      <trackRevisions>false</trackRevisions>
    </reviewItem>
    <reviewItem>
      <errorID>57340244-effb-4453-8f35-2d8835c3b67a</errorID>
      <errorWord>(</errorWord>
      <group>L1_Format</group>
      <groupName>格式问题</groupName>
      <ability>L2_HalfPunc</ability>
      <abilityName>全半角检查</abilityName>
      <candidateList>
        <item>（</item>
      </candidateList>
      <explain>文本全半角错误。</explain>
      <paraID>223585A7</paraID>
      <start>38</start>
      <end>39</end>
      <status>unmodified</status>
      <modifiedWord/>
      <trackRevisions>false</trackRevisions>
    </reviewItem>
    <reviewItem>
      <errorID>fc8badfc-7245-4699-8eb5-0ace18aa3f1d</errorID>
      <errorWord>)</errorWord>
      <group>L1_Format</group>
      <groupName>格式问题</groupName>
      <ability>L2_HalfPunc</ability>
      <abilityName>全半角检查</abilityName>
      <candidateList>
        <item>）</item>
      </candidateList>
      <explain>文本全半角错误。</explain>
      <paraID>223585A7</paraID>
      <start>44</start>
      <end>45</end>
      <status>unmodified</status>
      <modifiedWord/>
      <trackRevisions>false</trackRevisions>
    </reviewItem>
    <reviewItem>
      <errorID>66ce0a84-3bd7-41eb-a8e1-6afaedb348d2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43EA1ED6</paraID>
      <start>0</start>
      <end>2</end>
      <status>unmodified</status>
      <modifiedWord/>
      <trackRevisions>false</trackRevisions>
    </reviewItem>
    <reviewItem>
      <errorID>eadac012-6fbe-4413-84b7-b0e74829bb3b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7B6E1A04</paraID>
      <start>0</start>
      <end>2</end>
      <status>unmodified</status>
      <modifiedWord/>
      <trackRevisions>false</trackRevisions>
    </reviewItem>
    <reviewItem>
      <errorID>2090fcd2-10f7-46f6-8d69-e8455f51e7f9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59406FBA</paraID>
      <start>0</start>
      <end>2</end>
      <status>unmodified</status>
      <modifiedWord/>
      <trackRevisions>false</trackRevisions>
    </reviewItem>
    <reviewItem>
      <errorID>5d3cbc34-53a0-43ec-907d-ed2f0ddd8319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523ED4DB</paraID>
      <start>0</start>
      <end>2</end>
      <status>unmodified</status>
      <modifiedWord/>
      <trackRevisions>false</trackRevisions>
    </reviewItem>
    <reviewItem>
      <errorID>cc8d45ce-6881-4821-bd89-4864e00649e9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53332AF3</paraID>
      <start>0</start>
      <end>2</end>
      <status>unmodified</status>
      <modifiedWord/>
      <trackRevisions>false</trackRevisions>
    </reviewItem>
    <reviewItem>
      <errorID>d1007702-18d1-44c0-8ae6-b9b3b9614262</errorID>
      <errorWord>窑炉</errorWord>
      <group>L1_Word</group>
      <groupName>字词问题</groupName>
      <ability>L2_Typo</ability>
      <abilityName>字词错误</abilityName>
      <candidateList>
        <item>炉</item>
      </candidateList>
      <explain/>
      <paraID>53332AF3</paraID>
      <start>5</start>
      <end>7</end>
      <status>unmodified</status>
      <modifiedWord/>
      <trackRevisions>false</trackRevisions>
    </reviewItem>
    <reviewItem>
      <errorID>a56ea5a4-f5de-4f85-ba78-db6d83ba63b3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7DDCBC30</paraID>
      <start>0</start>
      <end>2</end>
      <status>unmodified</status>
      <modifiedWord/>
      <trackRevisions>false</trackRevisions>
    </reviewItem>
    <reviewItem>
      <errorID>8b7bd3d3-0d61-4cbe-892a-47055057ae54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4D828C92</paraID>
      <start>0</start>
      <end>2</end>
      <status>unmodified</status>
      <modifiedWord/>
      <trackRevisions>false</trackRevisions>
    </reviewItem>
    <reviewItem>
      <errorID>54d038d6-73ba-420d-b456-97a7786a6489</errorID>
      <errorWord>各类胶</errorWord>
      <group>L1_Word</group>
      <groupName>字词问题</groupName>
      <ability>L2_Typo</ability>
      <abilityName>字词错误</abilityName>
      <candidateList>
        <item>各类</item>
      </candidateList>
      <explain/>
      <paraID>5AD9ECA5</paraID>
      <start>49</start>
      <end>52</end>
      <status>unmodified</status>
      <modifiedWord/>
      <trackRevisions>false</trackRevisions>
    </reviewItem>
    <reviewItem>
      <errorID>8afa3b88-174f-4d1b-83c6-4bcefc46dec9</errorID>
      <errorWord>活性碳</errorWord>
      <group>L1_Word</group>
      <groupName>字词问题</groupName>
      <ability>L2_Typo</ability>
      <abilityName>字词错误</abilityName>
      <candidateList>
        <item>活性炭</item>
      </candidateList>
      <explain>〈名〉吸附能力很强的炭，把硬木、果壳、骨头等放在密闭容器中烧成炭再增加其孔隙后制成。防毒面具中用来过滤气体，工业上用来脱色、使溶液纯净，也可用于医药方面。</explain>
      <paraID>5AD9ECA5</paraID>
      <start>65</start>
      <end>68</end>
      <status>unmodified</status>
      <modifiedWord/>
      <trackRevisions>false</trackRevisions>
    </reviewItem>
    <reviewItem>
      <errorID>2fb04476-e5b4-4ac7-9cff-b4a9b20fec7f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65B8869F</paraID>
      <start>0</start>
      <end>2</end>
      <status>unmodified</status>
      <modifiedWord/>
      <trackRevisions>false</trackRevisions>
    </reviewItem>
    <reviewItem>
      <errorID>5336f258-01e8-42ab-b1ab-5aa6a3ba8710</errorID>
      <errorWord>区</errorWord>
      <group>L1_Word</group>
      <groupName>字词问题</groupName>
      <ability>L2_Typo</ability>
      <abilityName>字词错误</abilityName>
      <candidateList>
        <item>区在</item>
      </candidateList>
      <explain/>
      <paraID>1F139731</paraID>
      <start>468</start>
      <end>469</end>
      <status>unmodified</status>
      <modifiedWord/>
      <trackRevisions>false</trackRevisions>
    </reviewItem>
    <reviewItem>
      <errorID>a1724a27-249d-4bda-aff1-6a8f442c771a</errorID>
      <errorWord>营运</errorWord>
      <group>L1_Word</group>
      <groupName>字词问题</groupName>
      <ability>L2_Typo</ability>
      <abilityName>字词错误</abilityName>
      <candidateList>
        <item>运营</item>
      </candidateList>
      <explain/>
      <paraID>1F139731</paraID>
      <start>469</start>
      <end>471</end>
      <status>unmodified</status>
      <modifiedWord/>
      <trackRevisions>false</trackRevisions>
    </reviewItem>
    <reviewItem>
      <errorID>7e54efed-1c12-49f0-98c5-a458cb51f306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1C7F2BE0</paraID>
      <start>0</start>
      <end>2</end>
      <status>unmodified</status>
      <modifiedWord/>
      <trackRevisions>false</trackRevisions>
    </reviewItem>
    <reviewItem>
      <errorID>9f22c2d5-7f62-4823-adab-2872303f2ae2</errorID>
      <errorWord>布</errorWord>
      <group>L1_Word</group>
      <groupName>字词问题</groupName>
      <ability>L2_Typo</ability>
      <abilityName>字词错误</abilityName>
      <candidateList>
        <item>布的</item>
      </candidateList>
      <explain/>
      <paraID>719FBDCE</paraID>
      <start>106</start>
      <end>107</end>
      <status>unmodified</status>
      <modifiedWord/>
      <trackRevisions>false</trackRevisions>
    </reviewItem>
    <reviewItem>
      <errorID>38e57a07-8780-44d5-89a3-32de7651d37d</errorID>
      <errorWord>布</errorWord>
      <group>L1_Word</group>
      <groupName>字词问题</groupName>
      <ability>L2_Typo</ability>
      <abilityName>字词错误</abilityName>
      <candidateList>
        <item>布的</item>
      </candidateList>
      <explain/>
      <paraID>69879068</paraID>
      <start>86</start>
      <end>87</end>
      <status>unmodified</status>
      <modifiedWord/>
      <trackRevisions>false</trackRevisions>
    </reviewItem>
    <reviewItem>
      <errorID>6a544289-5b89-4938-9abf-d6a9115c0a69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E518692</paraID>
      <start>0</start>
      <end>2</end>
      <status>unmodified</status>
      <modifiedWord/>
      <trackRevisions>false</trackRevisions>
    </reviewItem>
    <reviewItem>
      <errorID>3803b062-9005-4566-bf10-d297d058f74e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670663EC</paraID>
      <start>16</start>
      <end>17</end>
      <status>unmodified</status>
      <modifiedWord/>
      <trackRevisions>false</trackRevisions>
    </reviewItem>
    <reviewItem>
      <errorID>a01e15c7-2033-465f-8794-373a0fca50ba</errorID>
      <errorWord>】</errorWord>
      <group>L1_Punc</group>
      <groupName>标点问题</groupName>
      <ability>L2_Punc</ability>
      <abilityName>标点符号检查</abilityName>
      <candidateList/>
      <explain/>
      <paraID> B11A333</paraID>
      <start>0</start>
      <end>1</end>
      <status>unmodified</status>
      <modifiedWord/>
      <trackRevisions>false</trackRevisions>
    </reviewItem>
    <reviewItem>
      <errorID>11f28287-2876-441f-9e13-ac1c5920e13e</errorID>
      <errorWord>减震</errorWord>
      <group>L1_Word</group>
      <groupName>字词问题</groupName>
      <ability>L2_Typo</ability>
      <abilityName>字词错误</abilityName>
      <candidateList>
        <item>减振</item>
      </candidateList>
      <explain>存在发音相同字词的误用。</explain>
      <paraID>5DC82D0D</paraID>
      <start>10</start>
      <end>12</end>
      <status>unmodified</status>
      <modifiedWord/>
      <trackRevisions>false</trackRevisions>
    </reviewItem>
    <reviewItem>
      <errorID>23d6e071-f8d2-4a51-aead-5376b67b16e5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5F78DC72</paraID>
      <start>0</start>
      <end>2</end>
      <status>unmodified</status>
      <modifiedWord/>
      <trackRevisions>false</trackRevisions>
    </reviewItem>
    <reviewItem>
      <errorID>4ffaa40b-ea1f-49e7-9483-a50954490fed</errorID>
      <errorWord>III</errorWord>
      <group>L1_Word</group>
      <groupName>字词问题</groupName>
      <ability>L2_Typo</ability>
      <abilityName>字词错误</abilityName>
      <candidateList>
        <item>Ⅲ</item>
      </candidateList>
      <explain/>
      <paraID> 5E6DD56</paraID>
      <start>14</start>
      <end>17</end>
      <status>unmodified</status>
      <modifiedWord/>
      <trackRevisions>false</trackRevisions>
    </reviewItem>
    <reviewItem>
      <errorID>a743e07f-8091-4a57-91d6-0a2426234462</errorID>
      <errorWord>(</errorWord>
      <group>L1_Format</group>
      <groupName>格式问题</groupName>
      <ability>L2_HalfPunc</ability>
      <abilityName>全半角检查</abilityName>
      <candidateList>
        <item>（</item>
      </candidateList>
      <explain>文本全半角错误。</explain>
      <paraID> 5E6DD56</paraID>
      <start>21</start>
      <end>22</end>
      <status>unmodified</status>
      <modifiedWord/>
      <trackRevisions>false</trackRevisions>
    </reviewItem>
    <reviewItem>
      <errorID>20eade11-368b-4f2e-9168-53dc7667a5ba</errorID>
      <errorWord>)</errorWord>
      <group>L1_Format</group>
      <groupName>格式问题</groupName>
      <ability>L2_HalfPunc</ability>
      <abilityName>全半角检查</abilityName>
      <candidateList>
        <item>）</item>
      </candidateList>
      <explain>文本全半角错误。</explain>
      <paraID>2F006C19</paraID>
      <start>16</start>
      <end>17</end>
      <status>unmodified</status>
      <modifiedWord/>
      <trackRevisions>false</trackRevisions>
    </reviewItem>
    <reviewItem>
      <errorID>a6201b35-9b08-488f-b365-abdc9eef6c5d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491BF14E</paraID>
      <start>0</start>
      <end>2</end>
      <status>unmodified</status>
      <modifiedWord/>
      <trackRevisions>false</trackRevisions>
    </reviewItem>
    <reviewItem>
      <errorID>42b0bb46-8208-4eb2-93ed-10d399393190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474D0B22</paraID>
      <start>13</start>
      <end>14</end>
      <status>unmodified</status>
      <modifiedWord/>
      <trackRevisions>false</trackRevisions>
    </reviewItem>
    <reviewItem>
      <errorID>4e95b5e1-88bd-4f2a-bc23-549f6caea76d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4A290625</paraID>
      <start>34</start>
      <end>35</end>
      <status>unmodified</status>
      <modifiedWord/>
      <trackRevisions>false</trackRevisions>
    </reviewItem>
    <reviewItem>
      <errorID>c63622e0-6719-403d-aaa4-ab67e291d0f1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16D07F40</paraID>
      <start>0</start>
      <end>2</end>
      <status>unmodified</status>
      <modifiedWord/>
      <trackRevisions>false</trackRevisions>
    </reviewItem>
    <reviewItem>
      <errorID>7e59bc21-f645-46d0-a636-48461fe91458</errorID>
      <errorWord>粘合</errorWord>
      <group>L1_Word</group>
      <groupName>字词问题</groupName>
      <ability>L2_Alias</ability>
      <abilityName>也作/曾用词</abilityName>
      <candidateList>
        <item>黏合</item>
      </candidateList>
      <explain>词汇[粘合]为不规范表述或旧称，其规范书面表述为[黏合]。</explain>
      <paraID>752CBB80</paraID>
      <start>0</start>
      <end>2</end>
      <status>unmodified</status>
      <modifiedWord/>
      <trackRevisions>false</trackRevisions>
    </reviewItem>
    <reviewItem>
      <errorID>040c3599-d744-4ab0-b8ed-db1e4b2acb20</errorID>
      <errorWord>热塑型</errorWord>
      <group>L1_Word</group>
      <groupName>字词问题</groupName>
      <ability>L2_Typo</ability>
      <abilityName>字词错误</abilityName>
      <candidateList>
        <item>热塑性</item>
      </candidateList>
      <explain>存在发音相同字词的误用。</explain>
      <paraID>39AA1CF9</paraID>
      <start>39</start>
      <end>42</end>
      <status>unmodified</status>
      <modifiedWord/>
      <trackRevisions>false</trackRevisions>
    </reviewItem>
    <reviewItem>
      <errorID>933391d1-c268-44d8-ac81-5993fdb92494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7D25C35B</paraID>
      <start>15</start>
      <end>16</end>
      <status>unmodified</status>
      <modifiedWord/>
      <trackRevisions>false</trackRevisions>
    </reviewItem>
    <reviewItem>
      <errorID>af892646-9c08-4e48-9d29-4e82c2ea3124</errorID>
      <errorWord>，</errorWord>
      <group>L1_Punc</group>
      <groupName>标点问题</groupName>
      <ability>L2_Punc</ability>
      <abilityName>标点符号检查</abilityName>
      <candidateList/>
      <explain/>
      <paraID>7DA4AE22</paraID>
      <start>0</start>
      <end>1</end>
      <status>unmodified</status>
      <modifiedWord/>
      <trackRevisions>false</trackRevisions>
    </reviewItem>
    <reviewItem>
      <errorID>3a854d00-63f5-42dd-97bc-69c4e235430c</errorID>
      <errorWord>成型</errorWord>
      <group>L1_Word</group>
      <groupName>字词问题</groupName>
      <ability>L2_Typo</ability>
      <abilityName>字词错误</abilityName>
      <candidateList>
        <item>成形</item>
      </candidateList>
      <explain/>
      <paraID>7DA4AE22</paraID>
      <start>1</start>
      <end>3</end>
      <status>unmodified</status>
      <modifiedWord/>
      <trackRevisions>false</trackRevisions>
    </reviewItem>
    <reviewItem>
      <errorID>74c33c38-d1c5-4231-b552-a36401e28a15</errorID>
      <errorWord>0.4-0.7%</errorWord>
      <group>L1_Knowledge</group>
      <groupName>知识性问题</groupName>
      <ability>L2_Knowledge</ability>
      <abilityName>其他知识</abilityName>
      <candidateList>
        <item>0.4%—0.7%</item>
      </candidateList>
      <explain>1. “0.4-0.7%”中的单位“%”仅出现在后一个数字上，容易引起歧义；根据《现代汉语标点符号数字用法规范手册》，数字表示范围两边需要使用统一的格式。2. 根据标点国标 4.13 中的规则，数字、时间或地域连接符应使用（视觉上更长的）“—”或“～”。</explain>
      <paraID>7DA4AE22</paraID>
      <start>7</start>
      <end>15</end>
      <status>unmodified</status>
      <modifiedWord/>
      <trackRevisions>false</trackRevisions>
    </reviewItem>
    <reviewItem>
      <errorID>67af5311-9fbe-4fff-bf1a-fa9314ac662a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689BA415</paraID>
      <start>16</start>
      <end>17</end>
      <status>unmodified</status>
      <modifiedWord/>
      <trackRevisions>false</trackRevisions>
    </reviewItem>
    <reviewItem>
      <errorID>941706ff-1482-4b0b-bc1b-be4f79bac106</errorID>
      <errorWord>,</errorWord>
      <group>L1_Format</group>
      <groupName>格式问题</groupName>
      <ability>L2_HalfPunc</ability>
      <abilityName>全半角检查</abilityName>
      <candidateList>
        <item>，</item>
      </candidateList>
      <explain>文本全半角错误。</explain>
      <paraID>689BA415</paraID>
      <start>34</start>
      <end>35</end>
      <status>unmodified</status>
      <modifiedWord/>
      <trackRevisions>false</trackRevisions>
    </reviewItem>
    <reviewItem>
      <errorID>58eb3f8a-21c1-41c2-9dd2-e669d18055bb</errorID>
      <errorWord>,</errorWord>
      <group>L1_Format</group>
      <groupName>格式问题</groupName>
      <ability>L2_HalfPunc</ability>
      <abilityName>全半角检查</abilityName>
      <candidateList>
        <item>，</item>
      </candidateList>
      <explain>文本全半角错误。</explain>
      <paraID>689BA415</paraID>
      <start>45</start>
      <end>46</end>
      <status>unmodified</status>
      <modifiedWord/>
      <trackRevisions>false</trackRevisions>
    </reviewItem>
    <reviewItem>
      <errorID>c331caed-0c94-4374-b9ef-a7545a001f7f</errorID>
      <errorWord>,</errorWord>
      <group>L1_Format</group>
      <groupName>格式问题</groupName>
      <ability>L2_HalfPunc</ability>
      <abilityName>全半角检查</abilityName>
      <candidateList>
        <item>，</item>
      </candidateList>
      <explain>文本全半角错误。</explain>
      <paraID>35B2BD6C</paraID>
      <start>7</start>
      <end>8</end>
      <status>unmodified</status>
      <modifiedWord/>
      <trackRevisions>false</trackRevisions>
    </reviewItem>
    <reviewItem>
      <errorID>e583ed59-429a-4eda-bd96-47155754a5c2</errorID>
      <errorWord>,</errorWord>
      <group>L1_Format</group>
      <groupName>格式问题</groupName>
      <ability>L2_HalfPunc</ability>
      <abilityName>全半角检查</abilityName>
      <candidateList>
        <item>，</item>
      </candidateList>
      <explain>文本全半角错误。</explain>
      <paraID>35B2BD6C</paraID>
      <start>17</start>
      <end>18</end>
      <status>unmodified</status>
      <modifiedWord/>
      <trackRevisions>false</trackRevisions>
    </reviewItem>
    <reviewItem>
      <errorID>1ebd8fac-6b9e-411e-8ae5-477b791be136</errorID>
      <errorWord>,</errorWord>
      <group>L1_Format</group>
      <groupName>格式问题</groupName>
      <ability>L2_HalfPunc</ability>
      <abilityName>全半角检查</abilityName>
      <candidateList>
        <item>，</item>
      </candidateList>
      <explain>文本全半角错误。</explain>
      <paraID>35B2BD6C</paraID>
      <start>26</start>
      <end>27</end>
      <status>unmodified</status>
      <modifiedWord/>
      <trackRevisions>false</trackRevisions>
    </reviewItem>
    <reviewItem>
      <errorID>fec84a47-fa96-4087-9325-aa5920e2e709</errorID>
      <errorWord>30-60%</errorWord>
      <group>L1_Knowledge</group>
      <groupName>知识性问题</groupName>
      <ability>L2_Knowledge</ability>
      <abilityName>其他知识</abilityName>
      <candidateList>
        <item>30%—60%</item>
      </candidateList>
      <explain>1. “30-60%”中的单位“%”仅出现在后一个数字上，容易引起歧义；根据《现代汉语标点符号数字用法规范手册》，数字表示范围两边需要使用统一的格式。2. 根据标点国标 4.13 中的规则，数字、时间或地域连接符应使用（视觉上更长的）“—”或“～”。</explain>
      <paraID> B91DB02</paraID>
      <start>5</start>
      <end>11</end>
      <status>unmodified</status>
      <modifiedWord/>
      <trackRevisions>false</trackRevisions>
    </reviewItem>
    <reviewItem>
      <errorID>8179f75c-1222-4c9f-8a75-59b6642fa0ba</errorID>
      <errorWord>30-60%</errorWord>
      <group>L1_Knowledge</group>
      <groupName>知识性问题</groupName>
      <ability>L2_Knowledge</ability>
      <abilityName>其他知识</abilityName>
      <candidateList>
        <item>30%—60%</item>
      </candidateList>
      <explain>1. “30-60%”中的单位“%”仅出现在后一个数字上，容易引起歧义；根据《现代汉语标点符号数字用法规范手册》，数字表示范围两边需要使用统一的格式。2. 根据标点国标 4.13 中的规则，数字、时间或地域连接符应使用（视觉上更长的）“—”或“～”。</explain>
      <paraID> B91DB02</paraID>
      <start>16</start>
      <end>22</end>
      <status>unmodified</status>
      <modifiedWord/>
      <trackRevisions>false</trackRevisions>
    </reviewItem>
    <reviewItem>
      <errorID>de62f546-afbe-42b6-b37d-0ed2633c5fc6</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 B91DB02</paraID>
      <start>24</start>
      <end>29</end>
      <status>unmodified</status>
      <modifiedWord/>
      <trackRevisions>false</trackRevisions>
    </reviewItem>
    <reviewItem>
      <errorID>96bfd7e2-dae4-441d-8dad-f82b81337e14</errorID>
      <errorWord>粘度</errorWord>
      <group>L1_Word</group>
      <groupName>字词问题</groupName>
      <ability>L2_Alias</ability>
      <abilityName>也作/曾用词</abilityName>
      <candidateList>
        <item>黏度</item>
      </candidateList>
      <explain>词汇[粘度]为不规范表述或旧称，其规范书面表述为[黏度]。</explain>
      <paraID>68F4135E</paraID>
      <start>32</start>
      <end>34</end>
      <status>unmodified</status>
      <modifiedWord/>
      <trackRevisions>false</trackRevisions>
    </reviewItem>
    <reviewItem>
      <errorID>5005ca98-c12f-41ac-9cb0-80374ad12abf</errorID>
      <errorWord>(</errorWord>
      <group>L1_Format</group>
      <groupName>格式问题</groupName>
      <ability>L2_HalfPunc</ability>
      <abilityName>全半角检查</abilityName>
      <candidateList>
        <item>（</item>
      </candidateList>
      <explain>文本全半角错误。</explain>
      <paraID>68F4135E</paraID>
      <start>50</start>
      <end>51</end>
      <status>unmodified</status>
      <modifiedWord/>
      <trackRevisions>false</trackRevisions>
    </reviewItem>
    <reviewItem>
      <errorID>8b4ec835-4421-4956-ac96-ee085ffc7fc0</errorID>
      <errorWord>)</errorWord>
      <group>L1_Format</group>
      <groupName>格式问题</groupName>
      <ability>L2_HalfPunc</ability>
      <abilityName>全半角检查</abilityName>
      <candidateList>
        <item>）</item>
      </candidateList>
      <explain>文本全半角错误。</explain>
      <paraID>68F4135E</paraID>
      <start>53</start>
      <end>54</end>
      <status>unmodified</status>
      <modifiedWord/>
      <trackRevisions>false</trackRevisions>
    </reviewItem>
    <reviewItem>
      <errorID>49a92d0c-220b-47e9-abd2-88155494c840</errorID>
      <errorWord>30-60%</errorWord>
      <group>L1_Knowledge</group>
      <groupName>知识性问题</groupName>
      <ability>L2_Knowledge</ability>
      <abilityName>其他知识</abilityName>
      <candidateList>
        <item>30%—60%</item>
      </candidateList>
      <explain>1. “30-60%”中的单位“%”仅出现在后一个数字上，容易引起歧义；根据《现代汉语标点符号数字用法规范手册》，数字表示范围两边需要使用统一的格式。2. 根据标点国标 4.13 中的规则，数字、时间或地域连接符应使用（视觉上更长的）“—”或“～”。</explain>
      <paraID>65139582</paraID>
      <start>5</start>
      <end>11</end>
      <status>unmodified</status>
      <modifiedWord/>
      <trackRevisions>false</trackRevisions>
    </reviewItem>
    <reviewItem>
      <errorID>2b576c63-e7d0-45a3-887f-3b828cb2bac7</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65139582</paraID>
      <start>15</start>
      <end>21</end>
      <status>unmodified</status>
      <modifiedWord/>
      <trackRevisions>false</trackRevisions>
    </reviewItem>
    <reviewItem>
      <errorID>9be2fe35-450a-4574-9a55-f390b2c63dc7</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65139582</paraID>
      <start>25</start>
      <end>30</end>
      <status>unmodified</status>
      <modifiedWord/>
      <trackRevisions>false</trackRevisions>
    </reviewItem>
    <reviewItem>
      <errorID>dbacb0c5-1673-4a9e-a25f-21f3b522040d</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65139582</paraID>
      <start>40</start>
      <end>46</end>
      <status>unmodified</status>
      <modifiedWord/>
      <trackRevisions>false</trackRevisions>
    </reviewItem>
    <reviewItem>
      <errorID>6db7803b-a35e-4323-94ea-c58c2dce3738</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65139582</paraID>
      <start>48</start>
      <end>54</end>
      <status>unmodified</status>
      <modifiedWord/>
      <trackRevisions>false</trackRevisions>
    </reviewItem>
    <reviewItem>
      <errorID>d43c9710-470d-46d6-8f1b-e271334b037f</errorID>
      <errorWord>粘度</errorWord>
      <group>L1_Word</group>
      <groupName>字词问题</groupName>
      <ability>L2_Alias</ability>
      <abilityName>也作/曾用词</abilityName>
      <candidateList>
        <item>黏度</item>
      </candidateList>
      <explain>词汇[粘度]为不规范表述或旧称，其规范书面表述为[黏度]。</explain>
      <paraID>72D398D0</paraID>
      <start>32</start>
      <end>34</end>
      <status>unmodified</status>
      <modifiedWord/>
      <trackRevisions>false</trackRevisions>
    </reviewItem>
    <reviewItem>
      <errorID>0bb577f9-8393-441e-83b1-f781bd808c4e</errorID>
      <errorWord>(</errorWord>
      <group>L1_Format</group>
      <groupName>格式问题</groupName>
      <ability>L2_HalfPunc</ability>
      <abilityName>全半角检查</abilityName>
      <candidateList>
        <item>（</item>
      </candidateList>
      <explain>文本全半角错误。</explain>
      <paraID>72D398D0</paraID>
      <start>50</start>
      <end>51</end>
      <status>unmodified</status>
      <modifiedWord/>
      <trackRevisions>false</trackRevisions>
    </reviewItem>
    <reviewItem>
      <errorID>41f22156-bc3c-4cd7-8328-b27c7a174ed4</errorID>
      <errorWord>)</errorWord>
      <group>L1_Format</group>
      <groupName>格式问题</groupName>
      <ability>L2_HalfPunc</ability>
      <abilityName>全半角检查</abilityName>
      <candidateList>
        <item>）</item>
      </candidateList>
      <explain>文本全半角错误。</explain>
      <paraID>72D398D0</paraID>
      <start>53</start>
      <end>54</end>
      <status>unmodified</status>
      <modifiedWord/>
      <trackRevisions>false</trackRevisions>
    </reviewItem>
    <reviewItem>
      <errorID>24e1d87e-542a-45ef-950b-ca8a4865f7ea</errorID>
      <errorWord>,</errorWord>
      <group>L1_Format</group>
      <groupName>格式问题</groupName>
      <ability>L2_HalfPunc</ability>
      <abilityName>全半角检查</abilityName>
      <candidateList>
        <item>，</item>
      </candidateList>
      <explain>文本全半角错误。</explain>
      <paraID>5D230042</paraID>
      <start>20</start>
      <end>21</end>
      <status>unmodified</status>
      <modifiedWord/>
      <trackRevisions>false</trackRevisions>
    </reviewItem>
    <reviewItem>
      <errorID>40d16262-a8ce-4180-b887-99525934a21f</errorID>
      <errorWord>,</errorWord>
      <group>L1_Format</group>
      <groupName>格式问题</groupName>
      <ability>L2_HalfPunc</ability>
      <abilityName>全半角检查</abilityName>
      <candidateList>
        <item>，</item>
      </candidateList>
      <explain>文本全半角错误。</explain>
      <paraID>2EEED0E0</paraID>
      <start>10</start>
      <end>11</end>
      <status>unmodified</status>
      <modifiedWord/>
      <trackRevisions>false</trackRevisions>
    </reviewItem>
    <reviewItem>
      <errorID>571ed0a4-e681-4016-af70-078708e288ff</errorID>
      <errorWord>:</errorWord>
      <group>L1_Format</group>
      <groupName>格式问题</groupName>
      <ability>L2_HalfPunc</ability>
      <abilityName>全半角检查</abilityName>
      <candidateList>
        <item>：</item>
      </candidateList>
      <explain>文本全半角错误。</explain>
      <paraID>7642DD36</paraID>
      <start>7</start>
      <end>8</end>
      <status>unmodified</status>
      <modifiedWord/>
      <trackRevisions>false</trackRevisions>
    </reviewItem>
    <reviewItem>
      <errorID>5ffeca93-98e9-4ec6-a1ab-7ac687e23949</errorID>
      <errorWord>65-75%</errorWord>
      <group>L1_Knowledge</group>
      <groupName>知识性问题</groupName>
      <ability>L2_Knowledge</ability>
      <abilityName>其他知识</abilityName>
      <candidateList>
        <item>65%—75%</item>
      </candidateList>
      <explain>1. “65-75%”中的单位“%”仅出现在后一个数字上，容易引起歧义；根据《现代汉语标点符号数字用法规范手册》，数字表示范围两边需要使用统一的格式。2. 根据标点国标 4.13 中的规则，数字、时间或地域连接符应使用（视觉上更长的）“—”或“～”。</explain>
      <paraID>7642DD36</paraID>
      <start>8</start>
      <end>14</end>
      <status>unmodified</status>
      <modifiedWord/>
      <trackRevisions>false</trackRevisions>
    </reviewItem>
    <reviewItem>
      <errorID>f7cb0578-0672-4708-a1f3-7e5a036e712c</errorID>
      <errorWord>:</errorWord>
      <group>L1_Format</group>
      <groupName>格式问题</groupName>
      <ability>L2_HalfPunc</ability>
      <abilityName>全半角检查</abilityName>
      <candidateList>
        <item>：</item>
      </candidateList>
      <explain>文本全半角错误。</explain>
      <paraID>7642DD36</paraID>
      <start>26</start>
      <end>27</end>
      <status>unmodified</status>
      <modifiedWord/>
      <trackRevisions>false</trackRevisions>
    </reviewItem>
    <reviewItem>
      <errorID>f8bbc7a0-a535-4ac0-9eff-c4a2ad2ca46f</errorID>
      <errorWord>10-15%</errorWord>
      <group>L1_Knowledge</group>
      <groupName>知识性问题</groupName>
      <ability>L2_Knowledge</ability>
      <abilityName>其他知识</abilityName>
      <candidateList>
        <item>10%—15%</item>
      </candidateList>
      <explain>1. “10-15%”中的单位“%”仅出现在后一个数字上，容易引起歧义；根据《现代汉语标点符号数字用法规范手册》，数字表示范围两边需要使用统一的格式。2. 根据标点国标 4.13 中的规则，数字、时间或地域连接符应使用（视觉上更长的）“—”或“～”。</explain>
      <paraID>7642DD36</paraID>
      <start>27</start>
      <end>33</end>
      <status>unmodified</status>
      <modifiedWord/>
      <trackRevisions>false</trackRevisions>
    </reviewItem>
    <reviewItem>
      <errorID>b978fdb3-2d12-4b7a-8e37-e728c806e384</errorID>
      <errorWord>:</errorWord>
      <group>L1_Format</group>
      <groupName>格式问题</groupName>
      <ability>L2_HalfPunc</ability>
      <abilityName>全半角检查</abilityName>
      <candidateList>
        <item>：</item>
      </candidateList>
      <explain>文本全半角错误。</explain>
      <paraID>7642DD36</paraID>
      <start>35</start>
      <end>36</end>
      <status>unmodified</status>
      <modifiedWord/>
      <trackRevisions>false</trackRevisions>
    </reviewItem>
    <reviewItem>
      <errorID>f0d162cc-0cf8-43f6-9d29-f535af130f9f</errorID>
      <errorWord>5-12%</errorWord>
      <group>L1_Knowledge</group>
      <groupName>知识性问题</groupName>
      <ability>L2_Knowledge</ability>
      <abilityName>其他知识</abilityName>
      <candidateList>
        <item>5%—12%</item>
      </candidateList>
      <explain>1. “5-12%”中的单位“%”仅出现在后一个数字上，容易引起歧义；根据《现代汉语标点符号数字用法规范手册》，数字表示范围两边需要使用统一的格式。2. 根据标点国标 4.13 中的规则，数字、时间或地域连接符应使用（视觉上更长的）“—”或“～”。</explain>
      <paraID>7642DD36</paraID>
      <start>36</start>
      <end>41</end>
      <status>unmodified</status>
      <modifiedWord/>
      <trackRevisions>false</trackRevisions>
    </reviewItem>
    <reviewItem>
      <errorID>c374cd8c-f0cd-4399-b34d-d776c3a8abe7</errorID>
      <errorWord>:</errorWord>
      <group>L1_Format</group>
      <groupName>格式问题</groupName>
      <ability>L2_HalfPunc</ability>
      <abilityName>全半角检查</abilityName>
      <candidateList>
        <item>：</item>
      </candidateList>
      <explain>文本全半角错误。</explain>
      <paraID>7642DD36</paraID>
      <start>46</start>
      <end>47</end>
      <status>unmodified</status>
      <modifiedWord/>
      <trackRevisions>false</trackRevisions>
    </reviewItem>
    <reviewItem>
      <errorID>824ab304-ee2f-46b2-b101-e44d7d74b2cf</errorID>
      <errorWord>3-5%</errorWord>
      <group>L1_Knowledge</group>
      <groupName>知识性问题</groupName>
      <ability>L2_Knowledge</ability>
      <abilityName>其他知识</abilityName>
      <candidateList>
        <item>3%—5%</item>
      </candidateList>
      <explain>1. “3-5%”中的单位“%”仅出现在后一个数字上，容易引起歧义；根据《现代汉语标点符号数字用法规范手册》，数字表示范围两边需要使用统一的格式。2. 根据标点国标 4.13 中的规则，数字、时间或地域连接符应使用（视觉上更长的）“—”或“～”。</explain>
      <paraID>7642DD36</paraID>
      <start>47</start>
      <end>51</end>
      <status>unmodified</status>
      <modifiedWord/>
      <trackRevisions>false</trackRevisions>
    </reviewItem>
    <reviewItem>
      <errorID>86c31921-c868-4b96-9844-17e741223566</errorID>
      <errorWord>:</errorWord>
      <group>L1_Format</group>
      <groupName>格式问题</groupName>
      <ability>L2_HalfPunc</ability>
      <abilityName>全半角检查</abilityName>
      <candidateList>
        <item>：</item>
      </candidateList>
      <explain>文本全半角错误。</explain>
      <paraID>14A09F3D</paraID>
      <start>7</start>
      <end>8</end>
      <status>unmodified</status>
      <modifiedWord/>
      <trackRevisions>false</trackRevisions>
    </reviewItem>
    <reviewItem>
      <errorID>4a94e0ba-9a71-4256-92d8-812bfc1a4bd6</errorID>
      <errorWord>:</errorWord>
      <group>L1_Format</group>
      <groupName>格式问题</groupName>
      <ability>L2_HalfPunc</ability>
      <abilityName>全半角检查</abilityName>
      <candidateList>
        <item>：</item>
      </candidateList>
      <explain>文本全半角错误。</explain>
      <paraID>28DC81F0</paraID>
      <start>8</start>
      <end>9</end>
      <status>unmodified</status>
      <modifiedWord/>
      <trackRevisions>false</trackRevisions>
    </reviewItem>
    <reviewItem>
      <errorID>124cf9d4-62c4-419d-9042-a2abca0d8cc9</errorID>
      <errorWord>59-61%</errorWord>
      <group>L1_Knowledge</group>
      <groupName>知识性问题</groupName>
      <ability>L2_Knowledge</ability>
      <abilityName>其他知识</abilityName>
      <candidateList>
        <item>59%—61%</item>
      </candidateList>
      <explain>1. “59-61%”中的单位“%”仅出现在后一个数字上，容易引起歧义；根据《现代汉语标点符号数字用法规范手册》，数字表示范围两边需要使用统一的格式。2. 根据标点国标 4.13 中的规则，数字、时间或地域连接符应使用（视觉上更长的）“—”或“～”。</explain>
      <paraID>28DC81F0</paraID>
      <start>9</start>
      <end>15</end>
      <status>unmodified</status>
      <modifiedWord/>
      <trackRevisions>false</trackRevisions>
    </reviewItem>
    <reviewItem>
      <errorID>908c1c57-265c-4354-88c9-e4f4f3019b83</errorID>
      <errorWord>:</errorWord>
      <group>L1_Format</group>
      <groupName>格式问题</groupName>
      <ability>L2_HalfPunc</ability>
      <abilityName>全半角检查</abilityName>
      <candidateList>
        <item>：</item>
      </candidateList>
      <explain>文本全半角错误。</explain>
      <paraID>28DC81F0</paraID>
      <start>23</start>
      <end>24</end>
      <status>unmodified</status>
      <modifiedWord/>
      <trackRevisions>false</trackRevisions>
    </reviewItem>
    <reviewItem>
      <errorID>9dc7ae11-7992-42c0-9f26-96b6c6ca7ac4</errorID>
      <errorWord>39-41%</errorWord>
      <group>L1_Knowledge</group>
      <groupName>知识性问题</groupName>
      <ability>L2_Knowledge</ability>
      <abilityName>其他知识</abilityName>
      <candidateList>
        <item>39%—41%</item>
      </candidateList>
      <explain>1. “39-41%”中的单位“%”仅出现在后一个数字上，容易引起歧义；根据《现代汉语标点符号数字用法规范手册》，数字表示范围两边需要使用统一的格式。2. 根据标点国标 4.13 中的规则，数字、时间或地域连接符应使用（视觉上更长的）“—”或“～”。</explain>
      <paraID>28DC81F0</paraID>
      <start>24</start>
      <end>30</end>
      <status>unmodified</status>
      <modifiedWord/>
      <trackRevisions>false</trackRevisions>
    </reviewItem>
    <reviewItem>
      <errorID>8e877b3f-178d-48f5-81a3-7d86c47a8bbb</errorID>
      <errorWord>:</errorWord>
      <group>L1_Format</group>
      <groupName>格式问题</groupName>
      <ability>L2_HalfPunc</ability>
      <abilityName>全半角检查</abilityName>
      <candidateList>
        <item>：</item>
      </candidateList>
      <explain>文本全半角错误。</explain>
      <paraID>72169B97</paraID>
      <start>11</start>
      <end>12</end>
      <status>unmodified</status>
      <modifiedWord/>
      <trackRevisions>false</trackRevisions>
    </reviewItem>
    <reviewItem>
      <errorID>4fcd2e56-8f8a-4c68-b623-7d87b3a5639d</errorID>
      <errorWord>:</errorWord>
      <group>L1_Format</group>
      <groupName>格式问题</groupName>
      <ability>L2_HalfPunc</ability>
      <abilityName>全半角检查</abilityName>
      <candidateList>
        <item>：</item>
      </candidateList>
      <explain>文本全半角错误。</explain>
      <paraID>72169B97</paraID>
      <start>30</start>
      <end>31</end>
      <status>unmodified</status>
      <modifiedWord/>
      <trackRevisions>false</trackRevisions>
    </reviewItem>
    <reviewItem>
      <errorID>15e19f34-9e67-4009-a66f-f5a1f9f3985e</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7E0311F5</paraID>
      <start>5</start>
      <end>11</end>
      <status>unmodified</status>
      <modifiedWord/>
      <trackRevisions>false</trackRevisions>
    </reviewItem>
    <reviewItem>
      <errorID>4034422b-1d77-4701-894b-9760973e1441</errorID>
      <errorWord>25-30%</errorWord>
      <group>L1_Knowledge</group>
      <groupName>知识性问题</groupName>
      <ability>L2_Knowledge</ability>
      <abilityName>其他知识</abilityName>
      <candidateList>
        <item>25%—30%</item>
      </candidateList>
      <explain>1. “25-30%”中的单位“%”仅出现在后一个数字上，容易引起歧义；根据《现代汉语标点符号数字用法规范手册》，数字表示范围两边需要使用统一的格式。2. 根据标点国标 4.13 中的规则，数字、时间或地域连接符应使用（视觉上更长的）“—”或“～”。</explain>
      <paraID>7E0311F5</paraID>
      <start>21</start>
      <end>27</end>
      <status>unmodified</status>
      <modifiedWord/>
      <trackRevisions>false</trackRevisions>
    </reviewItem>
    <reviewItem>
      <errorID>3e6d3947-b6a8-4799-be19-128f492599e1</errorID>
      <errorWord>,</errorWord>
      <group>L1_Format</group>
      <groupName>格式问题</groupName>
      <ability>L2_HalfPunc</ability>
      <abilityName>全半角检查</abilityName>
      <candidateList>
        <item>，</item>
      </candidateList>
      <explain>文本全半角错误。</explain>
      <paraID>7E0311F5</paraID>
      <start>27</start>
      <end>28</end>
      <status>unmodified</status>
      <modifiedWord/>
      <trackRevisions>false</trackRevisions>
    </reviewItem>
    <reviewItem>
      <errorID>d9c0f544-a87a-4dad-9975-708685e72275</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7E0311F5</paraID>
      <start>34</start>
      <end>40</end>
      <status>unmodified</status>
      <modifiedWord/>
      <trackRevisions>false</trackRevisions>
    </reviewItem>
    <reviewItem>
      <errorID>0875dbda-542b-48f4-a9bc-b3b36f89f349</errorID>
      <errorWord>:</errorWord>
      <group>L1_Format</group>
      <groupName>格式问题</groupName>
      <ability>L2_HalfPunc</ability>
      <abilityName>全半角检查</abilityName>
      <candidateList>
        <item>：</item>
      </candidateList>
      <explain>文本全半角错误。</explain>
      <paraID>1188513D</paraID>
      <start>7</start>
      <end>8</end>
      <status>unmodified</status>
      <modifiedWord/>
      <trackRevisions>false</trackRevisions>
    </reviewItem>
    <reviewItem>
      <errorID>2175b0d3-c901-4cfe-a2bf-1e55869136f0</errorID>
      <errorWord>:</errorWord>
      <group>L1_Format</group>
      <groupName>格式问题</groupName>
      <ability>L2_HalfPunc</ability>
      <abilityName>全半角检查</abilityName>
      <candidateList>
        <item>：</item>
      </candidateList>
      <explain>文本全半角错误。</explain>
      <paraID>1188513D</paraID>
      <start>24</start>
      <end>25</end>
      <status>unmodified</status>
      <modifiedWord/>
      <trackRevisions>false</trackRevisions>
    </reviewItem>
    <reviewItem>
      <errorID>bd67b540-3b82-48d4-866a-2de0679705e6</errorID>
      <errorWord>:</errorWord>
      <group>L1_Format</group>
      <groupName>格式问题</groupName>
      <ability>L2_HalfPunc</ability>
      <abilityName>全半角检查</abilityName>
      <candidateList>
        <item>：</item>
      </candidateList>
      <explain>文本全半角错误。</explain>
      <paraID>1188513D</paraID>
      <start>43</start>
      <end>44</end>
      <status>unmodified</status>
      <modifiedWord/>
      <trackRevisions>false</trackRevisions>
    </reviewItem>
    <reviewItem>
      <errorID>5a247d7b-abb5-430e-9e55-78bcef3425b1</errorID>
      <errorWord>:</errorWord>
      <group>L1_Format</group>
      <groupName>格式问题</groupName>
      <ability>L2_HalfPunc</ability>
      <abilityName>全半角检查</abilityName>
      <candidateList>
        <item>：</item>
      </candidateList>
      <explain>文本全半角错误。</explain>
      <paraID>1188513D</paraID>
      <start>53</start>
      <end>54</end>
      <status>unmodified</status>
      <modifiedWord/>
      <trackRevisions>false</trackRevisions>
    </reviewItem>
    <reviewItem>
      <errorID>3ff751e7-9b6f-4d42-9d3b-b62b9f6a475a</errorID>
      <errorWord>:</errorWord>
      <group>L1_Format</group>
      <groupName>格式问题</groupName>
      <ability>L2_HalfPunc</ability>
      <abilityName>全半角检查</abilityName>
      <candidateList>
        <item>：</item>
      </candidateList>
      <explain>文本全半角错误。</explain>
      <paraID>1188513D</paraID>
      <start>67</start>
      <end>68</end>
      <status>unmodified</status>
      <modifiedWord/>
      <trackRevisions>false</trackRevisions>
    </reviewItem>
    <reviewItem>
      <errorID>82a06d99-50dc-46f4-b72f-abf1fd06579c</errorID>
      <errorWord>:&gt;</errorWord>
      <group>L1_Punc</group>
      <groupName>标点问题</groupName>
      <ability>L2_Punc</ability>
      <abilityName>标点符号检查</abilityName>
      <candidateList>
        <item>:</item>
      </candidateList>
      <explain/>
      <paraID>1188513D</paraID>
      <start>76</start>
      <end>78</end>
      <status>unmodified</status>
      <modifiedWord/>
      <trackRevisions>false</trackRevisions>
    </reviewItem>
    <reviewItem>
      <errorID>c367b120-322e-4c0f-9675-a68fd4eed7de</errorID>
      <errorWord>蒸汽压</errorWord>
      <group>L1_Word</group>
      <groupName>字词问题</groupName>
      <ability>L2_Typo</ability>
      <abilityName>字词错误</abilityName>
      <candidateList>
        <item>蒸气压</item>
      </candidateList>
      <explain/>
      <paraID>1188513D</paraID>
      <start>83</start>
      <end>86</end>
      <status>unmodified</status>
      <modifiedWord/>
      <trackRevisions>false</trackRevisions>
    </reviewItem>
    <reviewItem>
      <errorID>4a8b81f5-8cb9-4dca-b74d-5c79f55b5303</errorID>
      <errorWord>:</errorWord>
      <group>L1_Format</group>
      <groupName>格式问题</groupName>
      <ability>L2_HalfPunc</ability>
      <abilityName>全半角检查</abilityName>
      <candidateList>
        <item>：</item>
      </candidateList>
      <explain>文本全半角错误。</explain>
      <paraID>1188513D</paraID>
      <start>86</start>
      <end>87</end>
      <status>unmodified</status>
      <modifiedWord/>
      <trackRevisions>false</trackRevisions>
    </reviewItem>
    <reviewItem>
      <errorID>cae6f38d-9621-4167-89d9-e37865823656</errorID>
      <errorWord>:</errorWord>
      <group>L1_Format</group>
      <groupName>格式问题</groupName>
      <ability>L2_HalfPunc</ability>
      <abilityName>全半角检查</abilityName>
      <candidateList>
        <item>：</item>
      </candidateList>
      <explain>文本全半角错误。</explain>
      <paraID>1188513D</paraID>
      <start>103</start>
      <end>104</end>
      <status>unmodified</status>
      <modifiedWord/>
      <trackRevisions>false</trackRevisions>
    </reviewItem>
    <reviewItem>
      <errorID>088e09c5-2156-462f-99a3-96bda68c7eb2</errorID>
      <errorWord>:</errorWord>
      <group>L1_Format</group>
      <groupName>格式问题</groupName>
      <ability>L2_HalfPunc</ability>
      <abilityName>全半角检查</abilityName>
      <candidateList>
        <item>：</item>
      </candidateList>
      <explain>文本全半角错误。</explain>
      <paraID>1188513D</paraID>
      <start>111</start>
      <end>112</end>
      <status>unmodified</status>
      <modifiedWord/>
      <trackRevisions>false</trackRevisions>
    </reviewItem>
    <reviewItem>
      <errorID>dad1fe7a-78fb-4301-929d-fe6529eed48e</errorID>
      <errorWord>:</errorWord>
      <group>L1_Format</group>
      <groupName>格式问题</groupName>
      <ability>L2_HalfPunc</ability>
      <abilityName>全半角检查</abilityName>
      <candidateList>
        <item>：</item>
      </candidateList>
      <explain>文本全半角错误。</explain>
      <paraID>74419229</paraID>
      <start>4</start>
      <end>5</end>
      <status>unmodified</status>
      <modifiedWord/>
      <trackRevisions>false</trackRevisions>
    </reviewItem>
    <reviewItem>
      <errorID>37722367-07ed-40e5-bc58-fbe6399c8ccd</errorID>
      <errorWord>:</errorWord>
      <group>L1_Format</group>
      <groupName>格式问题</groupName>
      <ability>L2_HalfPunc</ability>
      <abilityName>全半角检查</abilityName>
      <candidateList>
        <item>：</item>
      </candidateList>
      <explain>文本全半角错误。</explain>
      <paraID>74419229</paraID>
      <start>19</start>
      <end>20</end>
      <status>unmodified</status>
      <modifiedWord/>
      <trackRevisions>false</trackRevisions>
    </reviewItem>
    <reviewItem>
      <errorID>de932023-2584-467e-8640-c721dc9ff541</errorID>
      <errorWord>:</errorWord>
      <group>L1_Format</group>
      <groupName>格式问题</groupName>
      <ability>L2_HalfPunc</ability>
      <abilityName>全半角检查</abilityName>
      <candidateList>
        <item>：</item>
      </candidateList>
      <explain>文本全半角错误。</explain>
      <paraID>7C1A7D82</paraID>
      <start>6</start>
      <end>7</end>
      <status>unmodified</status>
      <modifiedWord/>
      <trackRevisions>false</trackRevisions>
    </reviewItem>
    <reviewItem>
      <errorID>dfe9c5e9-f2bd-455f-82e7-acf4dc728749</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7C1A7D82</paraID>
      <start>7</start>
      <end>13</end>
      <status>unmodified</status>
      <modifiedWord/>
      <trackRevisions>false</trackRevisions>
    </reviewItem>
    <reviewItem>
      <errorID>38f10671-a796-4e02-a182-f317077e04f7</errorID>
      <errorWord>8~12%</errorWord>
      <group>L1_Knowledge</group>
      <groupName>知识性问题</groupName>
      <ability>L2_Knowledge</ability>
      <abilityName>其他知识</abilityName>
      <candidateList>
        <item>8%～12%</item>
      </candidateList>
      <explain>1. “8~12%”中的单位“%”仅出现在后一个数字上，容易引起歧义；根据《现代汉语标点符号数字用法规范手册》，数字表示范围两边需要使用统一的格式。2. 根据标点国标 4.13 中的规则，数字、时间或地域连接符应使用（视觉上更长的）“—”或“～”。</explain>
      <paraID>7C1A7D82</paraID>
      <start>19</start>
      <end>24</end>
      <status>unmodified</status>
      <modifiedWord/>
      <trackRevisions>false</trackRevisions>
    </reviewItem>
    <reviewItem>
      <errorID>26cc88e5-c763-45dd-a5a9-94e93a53d725</errorID>
      <errorWord>;</errorWord>
      <group>L1_Format</group>
      <groupName>格式问题</groupName>
      <ability>L2_HalfPunc</ability>
      <abilityName>全半角检查</abilityName>
      <candidateList>
        <item>；</item>
      </candidateList>
      <explain>文本全半角错误。</explain>
      <paraID>7C1A7D82</paraID>
      <start>30</start>
      <end>31</end>
      <status>unmodified</status>
      <modifiedWord/>
      <trackRevisions>false</trackRevisions>
    </reviewItem>
    <reviewItem>
      <errorID>7e53595f-4db8-4ab4-914c-9d8bd69224e5</errorID>
      <errorWord>;</errorWord>
      <group>L1_Format</group>
      <groupName>格式问题</groupName>
      <ability>L2_HalfPunc</ability>
      <abilityName>全半角检查</abilityName>
      <candidateList>
        <item>；</item>
      </candidateList>
      <explain>文本全半角错误。</explain>
      <paraID>7C1A7D82</paraID>
      <start>36</start>
      <end>37</end>
      <status>unmodified</status>
      <modifiedWord/>
      <trackRevisions>false</trackRevisions>
    </reviewItem>
    <reviewItem>
      <errorID>df5a14f6-a437-4623-a2fd-bfe961e9d600</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7C1A7D82</paraID>
      <start>45</start>
      <end>49</end>
      <status>unmodified</status>
      <modifiedWord/>
      <trackRevisions>false</trackRevisions>
    </reviewItem>
    <reviewItem>
      <errorID>9524e65f-7380-4756-98c2-0f040db46498</errorID>
      <errorWord>;</errorWord>
      <group>L1_Format</group>
      <groupName>格式问题</groupName>
      <ability>L2_HalfPunc</ability>
      <abilityName>全半角检查</abilityName>
      <candidateList>
        <item>；</item>
      </candidateList>
      <explain>文本全半角错误。</explain>
      <paraID>7C1A7D82</paraID>
      <start>49</start>
      <end>50</end>
      <status>unmodified</status>
      <modifiedWord/>
      <trackRevisions>false</trackRevisions>
    </reviewItem>
    <reviewItem>
      <errorID>ac17ce7e-9bf7-4608-ab8d-5e0dff18d579</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7C1A7D82</paraID>
      <start>54</start>
      <end>60</end>
      <status>unmodified</status>
      <modifiedWord/>
      <trackRevisions>false</trackRevisions>
    </reviewItem>
    <reviewItem>
      <errorID>e9d86867-13da-4109-9712-13019098305e</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7C1A7D82</paraID>
      <start>67</start>
      <end>71</end>
      <status>unmodified</status>
      <modifiedWord/>
      <trackRevisions>false</trackRevisions>
    </reviewItem>
    <reviewItem>
      <errorID>dc0d235b-fdfc-4ca3-b57c-c81896173c9f</errorID>
      <errorWord>:</errorWord>
      <group>L1_Format</group>
      <groupName>格式问题</groupName>
      <ability>L2_HalfPunc</ability>
      <abilityName>全半角检查</abilityName>
      <candidateList>
        <item>：</item>
      </candidateList>
      <explain>文本全半角错误。</explain>
      <paraID>3691FA36</paraID>
      <start>8</start>
      <end>9</end>
      <status>unmodified</status>
      <modifiedWord/>
      <trackRevisions>false</trackRevisions>
    </reviewItem>
    <reviewItem>
      <errorID>32026fa8-bcd6-4768-ad54-b113fd09901e</errorID>
      <errorWord>:</errorWord>
      <group>L1_Format</group>
      <groupName>格式问题</groupName>
      <ability>L2_HalfPunc</ability>
      <abilityName>全半角检查</abilityName>
      <candidateList>
        <item>：</item>
      </candidateList>
      <explain>文本全半角错误。</explain>
      <paraID>3691FA36</paraID>
      <start>16</start>
      <end>17</end>
      <status>unmodified</status>
      <modifiedWord/>
      <trackRevisions>false</trackRevisions>
    </reviewItem>
    <reviewItem>
      <errorID>83313f2a-6ff2-416a-8594-1b6218ff2571</errorID>
      <errorWord>:</errorWord>
      <group>L1_Format</group>
      <groupName>格式问题</groupName>
      <ability>L2_HalfPunc</ability>
      <abilityName>全半角检查</abilityName>
      <candidateList>
        <item>：</item>
      </candidateList>
      <explain>文本全半角错误。</explain>
      <paraID>3691FA36</paraID>
      <start>33</start>
      <end>34</end>
      <status>unmodified</status>
      <modifiedWord/>
      <trackRevisions>false</trackRevisions>
    </reviewItem>
    <reviewItem>
      <errorID>3ef69962-0991-44ae-af4b-58d1cdc09dc4</errorID>
      <errorWord>:</errorWord>
      <group>L1_Format</group>
      <groupName>格式问题</groupName>
      <ability>L2_HalfPunc</ability>
      <abilityName>全半角检查</abilityName>
      <candidateList>
        <item>：</item>
      </candidateList>
      <explain>文本全半角错误。</explain>
      <paraID>3691FA36</paraID>
      <start>52</start>
      <end>53</end>
      <status>unmodified</status>
      <modifiedWord/>
      <trackRevisions>false</trackRevisions>
    </reviewItem>
    <reviewItem>
      <errorID>eafffba8-857e-47a8-8570-be6450080152</errorID>
      <errorWord>蒸汽压</errorWord>
      <group>L1_Word</group>
      <groupName>字词问题</groupName>
      <ability>L2_Typo</ability>
      <abilityName>字词错误</abilityName>
      <candidateList>
        <item>蒸气压</item>
      </candidateList>
      <explain/>
      <paraID>3691FA36</paraID>
      <start>58</start>
      <end>61</end>
      <status>unmodified</status>
      <modifiedWord/>
      <trackRevisions>false</trackRevisions>
    </reviewItem>
    <reviewItem>
      <errorID>81a34170-fc9a-4219-8569-a8212af50c9e</errorID>
      <errorWord>:</errorWord>
      <group>L1_Format</group>
      <groupName>格式问题</groupName>
      <ability>L2_HalfPunc</ability>
      <abilityName>全半角检查</abilityName>
      <candidateList>
        <item>：</item>
      </candidateList>
      <explain>文本全半角错误。</explain>
      <paraID>3691FA36</paraID>
      <start>61</start>
      <end>62</end>
      <status>unmodified</status>
      <modifiedWord/>
      <trackRevisions>false</trackRevisions>
    </reviewItem>
    <reviewItem>
      <errorID>3905e46a-23e3-4f43-9553-d1b944492442</errorID>
      <errorWord>:</errorWord>
      <group>L1_Format</group>
      <groupName>格式问题</groupName>
      <ability>L2_HalfPunc</ability>
      <abilityName>全半角检查</abilityName>
      <candidateList>
        <item>：</item>
      </candidateList>
      <explain>文本全半角错误。</explain>
      <paraID>3691FA36</paraID>
      <start>78</start>
      <end>79</end>
      <status>unmodified</status>
      <modifiedWord/>
      <trackRevisions>false</trackRevisions>
    </reviewItem>
    <reviewItem>
      <errorID>4a0c2147-56da-45b4-9fa0-e39a49e3e81d</errorID>
      <errorWord>:</errorWord>
      <group>L1_Format</group>
      <groupName>格式问题</groupName>
      <ability>L2_HalfPunc</ability>
      <abilityName>全半角检查</abilityName>
      <candidateList>
        <item>：</item>
      </candidateList>
      <explain>文本全半角错误。</explain>
      <paraID>3691FA36</paraID>
      <start>86</start>
      <end>87</end>
      <status>unmodified</status>
      <modifiedWord/>
      <trackRevisions>false</trackRevisions>
    </reviewItem>
    <reviewItem>
      <errorID>2bc62657-cc6c-4c81-a5a9-423f30af5065</errorID>
      <errorWord>:</errorWord>
      <group>L1_Format</group>
      <groupName>格式问题</groupName>
      <ability>L2_HalfPunc</ability>
      <abilityName>全半角检查</abilityName>
      <candidateList>
        <item>：</item>
      </candidateList>
      <explain>文本全半角错误。</explain>
      <paraID>3691FA36</paraID>
      <start>98</start>
      <end>99</end>
      <status>unmodified</status>
      <modifiedWord/>
      <trackRevisions>false</trackRevisions>
    </reviewItem>
    <reviewItem>
      <errorID>45601f2b-a66b-44eb-be29-6c915831b9df</errorID>
      <errorWord>:</errorWord>
      <group>L1_Format</group>
      <groupName>格式问题</groupName>
      <ability>L2_HalfPunc</ability>
      <abilityName>全半角检查</abilityName>
      <candidateList>
        <item>：</item>
      </candidateList>
      <explain>文本全半角错误。</explain>
      <paraID>3691FA36</paraID>
      <start>112</start>
      <end>113</end>
      <status>unmodified</status>
      <modifiedWord/>
      <trackRevisions>false</trackRevisions>
    </reviewItem>
    <reviewItem>
      <errorID>922b11b3-0806-452e-8197-0308d8087f9d</errorID>
      <errorWord>:&gt;</errorWord>
      <group>L1_Punc</group>
      <groupName>标点问题</groupName>
      <ability>L2_Punc</ability>
      <abilityName>标点符号检查</abilityName>
      <candidateList>
        <item>:</item>
      </candidateList>
      <explain/>
      <paraID>3691FA36</paraID>
      <start>121</start>
      <end>123</end>
      <status>unmodified</status>
      <modifiedWord/>
      <trackRevisions>false</trackRevisions>
    </reviewItem>
    <reviewItem>
      <errorID>42add126-9a20-4e7f-830f-b2e76a1a45dc</errorID>
      <errorWord>:</errorWord>
      <group>L1_Format</group>
      <groupName>格式问题</groupName>
      <ability>L2_HalfPunc</ability>
      <abilityName>全半角检查</abilityName>
      <candidateList>
        <item>：</item>
      </candidateList>
      <explain>文本全半角错误。</explain>
      <paraID>208DD6A2</paraID>
      <start>4</start>
      <end>5</end>
      <status>unmodified</status>
      <modifiedWord/>
      <trackRevisions>false</trackRevisions>
    </reviewItem>
    <reviewItem>
      <errorID>20e5f76e-c172-4d58-b7a5-ead67b2e160f</errorID>
      <errorWord>:</errorWord>
      <group>L1_Format</group>
      <groupName>格式问题</groupName>
      <ability>L2_HalfPunc</ability>
      <abilityName>全半角检查</abilityName>
      <candidateList>
        <item>：</item>
      </candidateList>
      <explain>文本全半角错误。</explain>
      <paraID>208DD6A2</paraID>
      <start>14</start>
      <end>15</end>
      <status>unmodified</status>
      <modifiedWord/>
      <trackRevisions>false</trackRevisions>
    </reviewItem>
    <reviewItem>
      <errorID>04122567-4508-4d01-aec2-6ea397e404e0</errorID>
      <errorWord>:</errorWord>
      <group>L1_Format</group>
      <groupName>格式问题</groupName>
      <ability>L2_HalfPunc</ability>
      <abilityName>全半角检查</abilityName>
      <candidateList>
        <item>：</item>
      </candidateList>
      <explain>文本全半角错误。</explain>
      <paraID>208DD6A2</paraID>
      <start>20</start>
      <end>21</end>
      <status>unmodified</status>
      <modifiedWord/>
      <trackRevisions>false</trackRevisions>
    </reviewItem>
    <reviewItem>
      <errorID>e89d3f6f-4a8c-4f85-bea8-532f28ef99e0</errorID>
      <errorWord>粘膜</errorWord>
      <group>L1_Word</group>
      <groupName>字词问题</groupName>
      <ability>L2_Alias</ability>
      <abilityName>也作/曾用词</abilityName>
      <candidateList>
        <item>黏膜</item>
      </candidateList>
      <explain>词汇[粘膜]为不规范表述或旧称，其规范书面表述为[黏膜]。</explain>
      <paraID>208DD6A2</paraID>
      <start>28</start>
      <end>30</end>
      <status>unmodified</status>
      <modifiedWord/>
      <trackRevisions>false</trackRevisions>
    </reviewItem>
    <reviewItem>
      <errorID>7930c05f-1271-4a9a-a718-9e7369a083dc</errorID>
      <errorWord>:</errorWord>
      <group>L1_Format</group>
      <groupName>格式问题</groupName>
      <ability>L2_HalfPunc</ability>
      <abilityName>全半角检查</abilityName>
      <candidateList>
        <item>：</item>
      </candidateList>
      <explain>文本全半角错误。</explain>
      <paraID>208DD6A2</paraID>
      <start>37</start>
      <end>38</end>
      <status>unmodified</status>
      <modifiedWord/>
      <trackRevisions>false</trackRevisions>
    </reviewItem>
    <reviewItem>
      <errorID>1cde5e18-dcfb-48b9-93ad-aa80509018ef</errorID>
      <errorWord>:</errorWord>
      <group>L1_Format</group>
      <groupName>格式问题</groupName>
      <ability>L2_HalfPunc</ability>
      <abilityName>全半角检查</abilityName>
      <candidateList>
        <item>：</item>
      </candidateList>
      <explain>文本全半角错误。</explain>
      <paraID>41E0C7D5</paraID>
      <start>3</start>
      <end>4</end>
      <status>unmodified</status>
      <modifiedWord/>
      <trackRevisions>false</trackRevisions>
    </reviewItem>
    <reviewItem>
      <errorID>10d7365b-290c-4cbb-a1f0-f2d119903102</errorID>
      <errorWord>:</errorWord>
      <group>L1_Format</group>
      <groupName>格式问题</groupName>
      <ability>L2_HalfPunc</ability>
      <abilityName>全半角检查</abilityName>
      <candidateList>
        <item>：</item>
      </candidateList>
      <explain>文本全半角错误。</explain>
      <paraID>41E0C7D5</paraID>
      <start>18</start>
      <end>19</end>
      <status>unmodified</status>
      <modifiedWord/>
      <trackRevisions>false</trackRevisions>
    </reviewItem>
    <reviewItem>
      <errorID>32d55c74-6a9f-4f86-ac49-6ec83dd0c735</errorID>
      <errorWord>:</errorWord>
      <group>L1_Format</group>
      <groupName>格式问题</groupName>
      <ability>L2_HalfPunc</ability>
      <abilityName>全半角检查</abilityName>
      <candidateList>
        <item>：</item>
      </candidateList>
      <explain>文本全半角错误。</explain>
      <paraID>42F6CDE1</paraID>
      <start>8</start>
      <end>9</end>
      <status>unmodified</status>
      <modifiedWord/>
      <trackRevisions>false</trackRevisions>
    </reviewItem>
    <reviewItem>
      <errorID>b85b8a6c-cdd5-4f41-9449-7c2175bead76</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3F9A3D9B</paraID>
      <start>4</start>
      <end>10</end>
      <status>unmodified</status>
      <modifiedWord/>
      <trackRevisions>false</trackRevisions>
    </reviewItem>
    <reviewItem>
      <errorID>dfadd34e-49df-47c1-a6c6-fb9375304be9</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3F9A3D9B</paraID>
      <start>16</start>
      <end>22</end>
      <status>unmodified</status>
      <modifiedWord/>
      <trackRevisions>false</trackRevisions>
    </reviewItem>
    <reviewItem>
      <errorID>a3d6b788-ea99-4a4a-aef4-5cdf193d982c</errorID>
      <errorWord>1-3%</errorWord>
      <group>L1_Knowledge</group>
      <groupName>知识性问题</groupName>
      <ability>L2_Knowledge</ability>
      <abilityName>其他知识</abilityName>
      <candidateList>
        <item>1%—3%</item>
      </candidateList>
      <explain>1. “1-3%”中的单位“%”仅出现在后一个数字上，容易引起歧义；根据《现代汉语标点符号数字用法规范手册》，数字表示范围两边需要使用统一的格式。2. 根据标点国标 4.13 中的规则，数字、时间或地域连接符应使用（视觉上更长的）“—”或“～”。</explain>
      <paraID>3F9A3D9B</paraID>
      <start>25</start>
      <end>29</end>
      <status>unmodified</status>
      <modifiedWord/>
      <trackRevisions>false</trackRevisions>
    </reviewItem>
    <reviewItem>
      <errorID>2e672b09-fd3f-4957-ae8c-c98d07486c6f</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3F9A3D9B</paraID>
      <start>33</start>
      <end>39</end>
      <status>unmodified</status>
      <modifiedWord/>
      <trackRevisions>false</trackRevisions>
    </reviewItem>
    <reviewItem>
      <errorID>72fd5b3c-8fe8-40fa-ab33-733bcc5e97fb</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3F9A3D9B</paraID>
      <start>43</start>
      <end>48</end>
      <status>unmodified</status>
      <modifiedWord/>
      <trackRevisions>false</trackRevisions>
    </reviewItem>
    <reviewItem>
      <errorID>356d7a0d-a169-47e4-b0a4-2a8f0722e527</errorID>
      <errorWord>:</errorWord>
      <group>L1_Format</group>
      <groupName>格式问题</groupName>
      <ability>L2_HalfPunc</ability>
      <abilityName>全半角检查</abilityName>
      <candidateList>
        <item>：</item>
      </candidateList>
      <explain>文本全半角错误。</explain>
      <paraID>10F0E422</paraID>
      <start>5</start>
      <end>6</end>
      <status>unmodified</status>
      <modifiedWord/>
      <trackRevisions>false</trackRevisions>
    </reviewItem>
    <reviewItem>
      <errorID>37d1d38c-4613-4149-8b76-2e9fb24d6202</errorID>
      <errorWord>粘稠</errorWord>
      <group>L1_Word</group>
      <groupName>字词问题</groupName>
      <ability>L2_Typo</ability>
      <abilityName>字词错误</abilityName>
      <candidateList>
        <item>黏稠</item>
      </candidateList>
      <explain>存在发音相同字词的误用。</explain>
      <paraID>10F0E422</paraID>
      <start>6</start>
      <end>8</end>
      <status>unmodified</status>
      <modifiedWord/>
      <trackRevisions>false</trackRevisions>
    </reviewItem>
    <reviewItem>
      <errorID>97acaead-ea2a-452b-b8fd-46b4dd32b3d6</errorID>
      <errorWord>:</errorWord>
      <group>L1_Format</group>
      <groupName>格式问题</groupName>
      <ability>L2_HalfPunc</ability>
      <abilityName>全半角检查</abilityName>
      <candidateList>
        <item>：</item>
      </candidateList>
      <explain>文本全半角错误。</explain>
      <paraID>10F0E422</paraID>
      <start>18</start>
      <end>19</end>
      <status>unmodified</status>
      <modifiedWord/>
      <trackRevisions>false</trackRevisions>
    </reviewItem>
    <reviewItem>
      <errorID>fd7b8f4c-f6df-47f8-bea9-a4897216b941</errorID>
      <errorWord>。、</errorWord>
      <group>L1_Punc</group>
      <groupName>标点问题</groupName>
      <ability>L2_Punc</ability>
      <abilityName>标点符号检查</abilityName>
      <candidateList>
        <item>。</item>
      </candidateList>
      <explain/>
      <paraID>10F0E422</paraID>
      <start>25</start>
      <end>27</end>
      <status>unmodified</status>
      <modifiedWord/>
      <trackRevisions>false</trackRevisions>
    </reviewItem>
    <reviewItem>
      <errorID>27b8ce03-0a84-4ad5-b0ed-528a9f04d0b6</errorID>
      <errorWord>:</errorWord>
      <group>L1_Format</group>
      <groupName>格式问题</groupName>
      <ability>L2_HalfPunc</ability>
      <abilityName>全半角检查</abilityName>
      <candidateList>
        <item>：</item>
      </candidateList>
      <explain>文本全半角错误。</explain>
      <paraID>10F0E422</paraID>
      <start>29</start>
      <end>30</end>
      <status>unmodified</status>
      <modifiedWord/>
      <trackRevisions>false</trackRevisions>
    </reviewItem>
    <reviewItem>
      <errorID>aecfa01a-208b-4a52-8ee5-9a3c7f5a7896</errorID>
      <errorWord>。、</errorWord>
      <group>L1_Punc</group>
      <groupName>标点问题</groupName>
      <ability>L2_Punc</ability>
      <abilityName>标点符号检查</abilityName>
      <candidateList>
        <item>。</item>
      </candidateList>
      <explain/>
      <paraID>10F0E422</paraID>
      <start>38</start>
      <end>40</end>
      <status>unmodified</status>
      <modifiedWord/>
      <trackRevisions>false</trackRevisions>
    </reviewItem>
    <reviewItem>
      <errorID>557438b3-d95e-47c4-9844-66b156c33c56</errorID>
      <errorWord>:</errorWord>
      <group>L1_Format</group>
      <groupName>格式问题</groupName>
      <ability>L2_HalfPunc</ability>
      <abilityName>全半角检查</abilityName>
      <candidateList>
        <item>：</item>
      </candidateList>
      <explain>文本全半角错误。</explain>
      <paraID>10F0E422</paraID>
      <start>42</start>
      <end>43</end>
      <status>unmodified</status>
      <modifiedWord/>
      <trackRevisions>false</trackRevisions>
    </reviewItem>
    <reviewItem>
      <errorID>6f7f3894-fb36-4201-bb39-03dbb6dc95c9</errorID>
      <errorWord>。、</errorWord>
      <group>L1_Punc</group>
      <groupName>标点问题</groupName>
      <ability>L2_Punc</ability>
      <abilityName>标点符号检查</abilityName>
      <candidateList>
        <item>。</item>
      </candidateList>
      <explain/>
      <paraID>10F0E422</paraID>
      <start>46</start>
      <end>48</end>
      <status>unmodified</status>
      <modifiedWord/>
      <trackRevisions>false</trackRevisions>
    </reviewItem>
    <reviewItem>
      <errorID>b6ad21f5-8ea0-49b4-8587-12d7c8d01e24</errorID>
      <errorWord>:(</errorWord>
      <group>L1_Format</group>
      <groupName>格式问题</groupName>
      <ability>L2_HalfPunc</ability>
      <abilityName>全半角检查</abilityName>
      <candidateList>
        <item>：（</item>
      </candidateList>
      <explain>文本全半角错误。</explain>
      <paraID>10F0E422</paraID>
      <start>82</start>
      <end>84</end>
      <status>unmodified</status>
      <modifiedWord/>
      <trackRevisions>false</trackRevisions>
    </reviewItem>
    <reviewItem>
      <errorID>6a3b8a68-34fd-4825-9192-81a8d8e97eee</errorID>
      <errorWord>:(</errorWord>
      <group>L1_Format</group>
      <groupName>格式问题</groupName>
      <ability>L2_HalfPunc</ability>
      <abilityName>全半角检查</abilityName>
      <candidateList>
        <item>：（</item>
      </candidateList>
      <explain>文本全半角错误。</explain>
      <paraID>10F0E422</paraID>
      <start>102</start>
      <end>104</end>
      <status>unmodified</status>
      <modifiedWord/>
      <trackRevisions>false</trackRevisions>
    </reviewItem>
    <reviewItem>
      <errorID>ce06d51d-0fd5-4f72-bd6a-9e2adb3a43a6</errorID>
      <errorWord>(</errorWord>
      <group>L1_Format</group>
      <groupName>格式问题</groupName>
      <ability>L2_HalfPunc</ability>
      <abilityName>全半角检查</abilityName>
      <candidateList>
        <item>（</item>
      </candidateList>
      <explain>文本全半角错误。</explain>
      <paraID>10F0E422</paraID>
      <start>118</start>
      <end>119</end>
      <status>unmodified</status>
      <modifiedWord/>
      <trackRevisions>false</trackRevisions>
    </reviewItem>
    <reviewItem>
      <errorID>acf4c74e-d16c-451f-9903-7f54a08d2cef</errorID>
      <errorWord>)</errorWord>
      <group>L1_Format</group>
      <groupName>格式问题</groupName>
      <ability>L2_HalfPunc</ability>
      <abilityName>全半角检查</abilityName>
      <candidateList>
        <item>）</item>
      </candidateList>
      <explain>文本全半角错误。</explain>
      <paraID>10F0E422</paraID>
      <start>129</start>
      <end>130</end>
      <status>unmodified</status>
      <modifiedWord/>
      <trackRevisions>false</trackRevisions>
    </reviewItem>
    <reviewItem>
      <errorID>c493f564-cd4c-4009-81ac-e9421ed9c732</errorID>
      <errorWord>:</errorWord>
      <group>L1_Format</group>
      <groupName>格式问题</groupName>
      <ability>L2_HalfPunc</ability>
      <abilityName>全半角检查</abilityName>
      <candidateList>
        <item>：</item>
      </candidateList>
      <explain>文本全半角错误。</explain>
      <paraID>10F0E422</paraID>
      <start>133</start>
      <end>134</end>
      <status>unmodified</status>
      <modifiedWord/>
      <trackRevisions>false</trackRevisions>
    </reviewItem>
    <reviewItem>
      <errorID>4e849c82-3b58-4622-b679-0d1f9d1c0d10</errorID>
      <errorWord>:</errorWord>
      <group>L1_Format</group>
      <groupName>格式问题</groupName>
      <ability>L2_HalfPunc</ability>
      <abilityName>全半角检查</abilityName>
      <candidateList>
        <item>：</item>
      </candidateList>
      <explain>文本全半角错误。</explain>
      <paraID>16E52FE1</paraID>
      <start>7</start>
      <end>8</end>
      <status>unmodified</status>
      <modifiedWord/>
      <trackRevisions>false</trackRevisions>
    </reviewItem>
    <reviewItem>
      <errorID>a5c56b23-c6a6-4f07-ae5e-de4e8692b2ac</errorID>
      <errorWord>制激性</errorWord>
      <group>L1_Word</group>
      <groupName>字词问题</groupName>
      <ability>L2_Typo</ability>
      <abilityName>字词错误</abilityName>
      <candidateList>
        <item>刺激性</item>
      </candidateList>
      <explain/>
      <paraID>16E52FE1</paraID>
      <start>19</start>
      <end>22</end>
      <status>unmodified</status>
      <modifiedWord/>
      <trackRevisions>false</trackRevisions>
    </reviewItem>
    <reviewItem>
      <errorID>1f5229ea-41fb-41e1-9dc7-84a36f55ae9d</errorID>
      <errorWord>麻辞</errorWord>
      <group>L1_Word</group>
      <groupName>字词问题</groupName>
      <ability>L2_Typo</ability>
      <abilityName>字词错误</abilityName>
      <candidateList>
        <item>麻痹</item>
      </candidateList>
      <explain/>
      <paraID>16E52FE1</paraID>
      <start>37</start>
      <end>39</end>
      <status>unmodified</status>
      <modifiedWord/>
      <trackRevisions>false</trackRevisions>
    </reviewItem>
    <reviewItem>
      <errorID>71d9a8ec-cce9-4ead-ad1c-14d015f82a7d</errorID>
      <errorWord>:</errorWord>
      <group>L1_Format</group>
      <groupName>格式问题</groupName>
      <ability>L2_HalfPunc</ability>
      <abilityName>全半角检查</abilityName>
      <candidateList>
        <item>：</item>
      </candidateList>
      <explain>文本全半角错误。</explain>
      <paraID>6C95471D</paraID>
      <start>8</start>
      <end>9</end>
      <status>unmodified</status>
      <modifiedWord/>
      <trackRevisions>false</trackRevisions>
    </reviewItem>
    <reviewItem>
      <errorID>ceb151dd-ecc4-47f3-b420-f568b22cd065</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137B8446</paraID>
      <start>6</start>
      <end>12</end>
      <status>unmodified</status>
      <modifiedWord/>
      <trackRevisions>false</trackRevisions>
    </reviewItem>
    <reviewItem>
      <errorID>bbaad779-f9c8-4741-8774-b565746f9c96</errorID>
      <errorWord>8~12%</errorWord>
      <group>L1_Knowledge</group>
      <groupName>知识性问题</groupName>
      <ability>L2_Knowledge</ability>
      <abilityName>其他知识</abilityName>
      <candidateList>
        <item>8%～12%</item>
      </candidateList>
      <explain>1. “8~12%”中的单位“%”仅出现在后一个数字上，容易引起歧义；根据《现代汉语标点符号数字用法规范手册》，数字表示范围两边需要使用统一的格式。2. 根据标点国标 4.13 中的规则，数字、时间或地域连接符应使用（视觉上更长的）“—”或“～”。</explain>
      <paraID>137B8446</paraID>
      <start>18</start>
      <end>23</end>
      <status>unmodified</status>
      <modifiedWord/>
      <trackRevisions>false</trackRevisions>
    </reviewItem>
    <reviewItem>
      <errorID>d7c5bf19-7c5f-4fde-8f0e-99564d19e7e8</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137B8446</paraID>
      <start>34</start>
      <end>38</end>
      <status>unmodified</status>
      <modifiedWord/>
      <trackRevisions>false</trackRevisions>
    </reviewItem>
    <reviewItem>
      <errorID>0fac7b82-c13e-4bcc-9390-da3f922b5553</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137B8446</paraID>
      <start>43</start>
      <end>49</end>
      <status>unmodified</status>
      <modifiedWord/>
      <trackRevisions>false</trackRevisions>
    </reviewItem>
    <reviewItem>
      <errorID>f7b36927-a38d-4a59-8470-c5a563195eb9</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137B8446</paraID>
      <start>56</start>
      <end>60</end>
      <status>unmodified</status>
      <modifiedWord/>
      <trackRevisions>false</trackRevisions>
    </reviewItem>
    <reviewItem>
      <errorID>fe7a2a95-2d4c-41e3-bc4e-6ae4c74e38e6</errorID>
      <errorWord>:</errorWord>
      <group>L1_Format</group>
      <groupName>格式问题</groupName>
      <ability>L2_HalfPunc</ability>
      <abilityName>全半角检查</abilityName>
      <candidateList>
        <item>：</item>
      </candidateList>
      <explain>文本全半角错误。</explain>
      <paraID>6C7D309B</paraID>
      <start>8</start>
      <end>9</end>
      <status>unmodified</status>
      <modifiedWord/>
      <trackRevisions>false</trackRevisions>
    </reviewItem>
    <reviewItem>
      <errorID>21b6defd-b73d-4497-bb07-496f4c37c104</errorID>
      <errorWord>:</errorWord>
      <group>L1_Format</group>
      <groupName>格式问题</groupName>
      <ability>L2_HalfPunc</ability>
      <abilityName>全半角检查</abilityName>
      <candidateList>
        <item>：</item>
      </candidateList>
      <explain>文本全半角错误。</explain>
      <paraID>6C7D309B</paraID>
      <start>17</start>
      <end>18</end>
      <status>unmodified</status>
      <modifiedWord/>
      <trackRevisions>false</trackRevisions>
    </reviewItem>
    <reviewItem>
      <errorID>35b2a44f-ca3a-40d5-994f-17c17bde5eca</errorID>
      <errorWord>:</errorWord>
      <group>L1_Format</group>
      <groupName>格式问题</groupName>
      <ability>L2_HalfPunc</ability>
      <abilityName>全半角检查</abilityName>
      <candidateList>
        <item>：</item>
      </candidateList>
      <explain>文本全半角错误。</explain>
      <paraID>6C7D309B</paraID>
      <start>34</start>
      <end>35</end>
      <status>unmodified</status>
      <modifiedWord/>
      <trackRevisions>false</trackRevisions>
    </reviewItem>
    <reviewItem>
      <errorID>1922687c-aedf-42ef-ad76-4f01cf41ad58</errorID>
      <errorWord>:</errorWord>
      <group>L1_Format</group>
      <groupName>格式问题</groupName>
      <ability>L2_HalfPunc</ability>
      <abilityName>全半角检查</abilityName>
      <candidateList>
        <item>：</item>
      </candidateList>
      <explain>文本全半角错误。</explain>
      <paraID>6C7D309B</paraID>
      <start>53</start>
      <end>54</end>
      <status>unmodified</status>
      <modifiedWord/>
      <trackRevisions>false</trackRevisions>
    </reviewItem>
    <reviewItem>
      <errorID>5e1d2a68-9743-4cbb-9b0e-5e816d022c68</errorID>
      <errorWord>:</errorWord>
      <group>L1_Format</group>
      <groupName>格式问题</groupName>
      <ability>L2_HalfPunc</ability>
      <abilityName>全半角检查</abilityName>
      <candidateList>
        <item>：</item>
      </candidateList>
      <explain>文本全半角错误。</explain>
      <paraID>6C7D309B</paraID>
      <start>63</start>
      <end>64</end>
      <status>unmodified</status>
      <modifiedWord/>
      <trackRevisions>false</trackRevisions>
    </reviewItem>
    <reviewItem>
      <errorID>1be105f6-5ca8-4e1f-ac2e-377b76b866c1</errorID>
      <errorWord>:</errorWord>
      <group>L1_Format</group>
      <groupName>格式问题</groupName>
      <ability>L2_HalfPunc</ability>
      <abilityName>全半角检查</abilityName>
      <candidateList>
        <item>：</item>
      </candidateList>
      <explain>文本全半角错误。</explain>
      <paraID>6C7D309B</paraID>
      <start>77</start>
      <end>78</end>
      <status>unmodified</status>
      <modifiedWord/>
      <trackRevisions>false</trackRevisions>
    </reviewItem>
    <reviewItem>
      <errorID>4bcedaf0-6d02-4291-a715-d9597662c2f6</errorID>
      <errorWord>蒸汽压</errorWord>
      <group>L1_Word</group>
      <groupName>字词问题</groupName>
      <ability>L2_Typo</ability>
      <abilityName>字词错误</abilityName>
      <candidateList>
        <item>蒸气压</item>
      </candidateList>
      <explain/>
      <paraID>6C7D309B</paraID>
      <start>82</start>
      <end>85</end>
      <status>unmodified</status>
      <modifiedWord/>
      <trackRevisions>false</trackRevisions>
    </reviewItem>
    <reviewItem>
      <errorID>090b81d5-e2d9-4cd5-b367-cf67d65e2cae</errorID>
      <errorWord>:</errorWord>
      <group>L1_Format</group>
      <groupName>格式问题</groupName>
      <ability>L2_HalfPunc</ability>
      <abilityName>全半角检查</abilityName>
      <candidateList>
        <item>：</item>
      </candidateList>
      <explain>文本全半角错误。</explain>
      <paraID>6C7D309B</paraID>
      <start>85</start>
      <end>86</end>
      <status>unmodified</status>
      <modifiedWord/>
      <trackRevisions>false</trackRevisions>
    </reviewItem>
    <reviewItem>
      <errorID>700d50d0-420c-493a-95ca-06dee91f6023</errorID>
      <errorWord>:</errorWord>
      <group>L1_Format</group>
      <groupName>格式问题</groupName>
      <ability>L2_HalfPunc</ability>
      <abilityName>全半角检查</abilityName>
      <candidateList>
        <item>：</item>
      </candidateList>
      <explain>文本全半角错误。</explain>
      <paraID>6C7D309B</paraID>
      <start>102</start>
      <end>103</end>
      <status>unmodified</status>
      <modifiedWord/>
      <trackRevisions>false</trackRevisions>
    </reviewItem>
    <reviewItem>
      <errorID>ab77fc9e-4c82-449a-bb50-ffccc3454eda</errorID>
      <errorWord>:</errorWord>
      <group>L1_Format</group>
      <groupName>格式问题</groupName>
      <ability>L2_HalfPunc</ability>
      <abilityName>全半角检查</abilityName>
      <candidateList>
        <item>：</item>
      </candidateList>
      <explain>文本全半角错误。</explain>
      <paraID>6C7D309B</paraID>
      <start>110</start>
      <end>111</end>
      <status>unmodified</status>
      <modifiedWord/>
      <trackRevisions>false</trackRevisions>
    </reviewItem>
    <reviewItem>
      <errorID>0904cc6b-e11b-40aa-a221-183311249da4</errorID>
      <errorWord>:&gt;</errorWord>
      <group>L1_Punc</group>
      <groupName>标点问题</groupName>
      <ability>L2_Punc</ability>
      <abilityName>标点符号检查</abilityName>
      <candidateList>
        <item>:</item>
      </candidateList>
      <explain/>
      <paraID>6C7D309B</paraID>
      <start>122</start>
      <end>124</end>
      <status>unmodified</status>
      <modifiedWord/>
      <trackRevisions>false</trackRevisions>
    </reviewItem>
    <reviewItem>
      <errorID>0e69f50c-7550-477d-a84f-a0d12b1f069a</errorID>
      <errorWord>:</errorWord>
      <group>L1_Format</group>
      <groupName>格式问题</groupName>
      <ability>L2_HalfPunc</ability>
      <abilityName>全半角检查</abilityName>
      <candidateList>
        <item>：</item>
      </candidateList>
      <explain>文本全半角错误。</explain>
      <paraID>168C8198</paraID>
      <start>4</start>
      <end>5</end>
      <status>unmodified</status>
      <modifiedWord/>
      <trackRevisions>false</trackRevisions>
    </reviewItem>
    <reviewItem>
      <errorID>7ba8c93e-4ce9-42f4-b71d-367264a62953</errorID>
      <errorWord>:</errorWord>
      <group>L1_Format</group>
      <groupName>格式问题</groupName>
      <ability>L2_HalfPunc</ability>
      <abilityName>全半角检查</abilityName>
      <candidateList>
        <item>：</item>
      </candidateList>
      <explain>文本全半角错误。</explain>
      <paraID>168C8198</paraID>
      <start>14</start>
      <end>15</end>
      <status>unmodified</status>
      <modifiedWord/>
      <trackRevisions>false</trackRevisions>
    </reviewItem>
    <reviewItem>
      <errorID>fbc4afee-3939-4a23-b347-f7aea726ca4d</errorID>
      <errorWord>:</errorWord>
      <group>L1_Format</group>
      <groupName>格式问题</groupName>
      <ability>L2_HalfPunc</ability>
      <abilityName>全半角检查</abilityName>
      <candidateList>
        <item>：</item>
      </candidateList>
      <explain>文本全半角错误。</explain>
      <paraID>168C8198</paraID>
      <start>20</start>
      <end>21</end>
      <status>unmodified</status>
      <modifiedWord/>
      <trackRevisions>false</trackRevisions>
    </reviewItem>
    <reviewItem>
      <errorID>1e89b261-00a4-43ff-b99e-397b30e899af</errorID>
      <errorWord>粘膜</errorWord>
      <group>L1_Word</group>
      <groupName>字词问题</groupName>
      <ability>L2_Alias</ability>
      <abilityName>也作/曾用词</abilityName>
      <candidateList>
        <item>黏膜</item>
      </candidateList>
      <explain>词汇[粘膜]为不规范表述或旧称，其规范书面表述为[黏膜]。</explain>
      <paraID>168C8198</paraID>
      <start>28</start>
      <end>30</end>
      <status>unmodified</status>
      <modifiedWord/>
      <trackRevisions>false</trackRevisions>
    </reviewItem>
    <reviewItem>
      <errorID>e1536bb7-918e-4960-ad7c-9d3a83a5c43d</errorID>
      <errorWord>:</errorWord>
      <group>L1_Format</group>
      <groupName>格式问题</groupName>
      <ability>L2_HalfPunc</ability>
      <abilityName>全半角检查</abilityName>
      <candidateList>
        <item>：</item>
      </candidateList>
      <explain>文本全半角错误。</explain>
      <paraID>168C8198</paraID>
      <start>37</start>
      <end>38</end>
      <status>unmodified</status>
      <modifiedWord/>
      <trackRevisions>false</trackRevisions>
    </reviewItem>
    <reviewItem>
      <errorID>917329d5-7cef-45d9-9d38-9229db74e19b</errorID>
      <errorWord>:</errorWord>
      <group>L1_Format</group>
      <groupName>格式问题</groupName>
      <ability>L2_HalfPunc</ability>
      <abilityName>全半角检查</abilityName>
      <candidateList>
        <item>：</item>
      </candidateList>
      <explain>文本全半角错误。</explain>
      <paraID>78584C0B</paraID>
      <start>3</start>
      <end>4</end>
      <status>unmodified</status>
      <modifiedWord/>
      <trackRevisions>false</trackRevisions>
    </reviewItem>
    <reviewItem>
      <errorID>9c0efc54-d173-4cdb-b7f9-75fb94e0a5f2</errorID>
      <errorWord>:</errorWord>
      <group>L1_Format</group>
      <groupName>格式问题</groupName>
      <ability>L2_HalfPunc</ability>
      <abilityName>全半角检查</abilityName>
      <candidateList>
        <item>：</item>
      </candidateList>
      <explain>文本全半角错误。</explain>
      <paraID>5AA9288D</paraID>
      <start>3</start>
      <end>4</end>
      <status>unmodified</status>
      <modifiedWord/>
      <trackRevisions>false</trackRevisions>
    </reviewItem>
    <reviewItem>
      <errorID>1e3f15c7-7f05-4852-a892-724ba962915a</errorID>
      <errorWord>:</errorWord>
      <group>L1_Format</group>
      <groupName>格式问题</groupName>
      <ability>L2_HalfPunc</ability>
      <abilityName>全半角检查</abilityName>
      <candidateList>
        <item>：</item>
      </candidateList>
      <explain>文本全半角错误。</explain>
      <paraID>64418413</paraID>
      <start>8</start>
      <end>9</end>
      <status>unmodified</status>
      <modifiedWord/>
      <trackRevisions>false</trackRevisions>
    </reviewItem>
    <reviewItem>
      <errorID>593056f0-91c7-457c-856e-e647e027c18c</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602BDC4E</paraID>
      <start>2</start>
      <end>8</end>
      <status>unmodified</status>
      <modifiedWord/>
      <trackRevisions>false</trackRevisions>
    </reviewItem>
    <reviewItem>
      <errorID>108d3edf-6863-4f93-80a4-f80cea140a11</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602BDC4E</paraID>
      <start>12</start>
      <end>18</end>
      <status>unmodified</status>
      <modifiedWord/>
      <trackRevisions>false</trackRevisions>
    </reviewItem>
    <reviewItem>
      <errorID>cf97a529-1e6b-4e63-bb5d-c0f0fe2d4740</errorID>
      <errorWord>2.5-10%</errorWord>
      <group>L1_Knowledge</group>
      <groupName>知识性问题</groupName>
      <ability>L2_Knowledge</ability>
      <abilityName>其他知识</abilityName>
      <candidateList>
        <item>2.5%—10%</item>
      </candidateList>
      <explain>1. “2.5-10%”中的单位“%”仅出现在后一个数字上，容易引起歧义；根据《现代汉语标点符号数字用法规范手册》，数字表示范围两边需要使用统一的格式。2. 根据标点国标 4.13 中的规则，数字、时间或地域连接符应使用（视觉上更长的）“—”或“～”。</explain>
      <paraID>602BDC4E</paraID>
      <start>24</start>
      <end>31</end>
      <status>unmodified</status>
      <modifiedWord/>
      <trackRevisions>false</trackRevisions>
    </reviewItem>
    <reviewItem>
      <errorID>247ddd2f-234c-4aca-93c9-243ac06e6e28</errorID>
      <errorWord>粘度</errorWord>
      <group>L1_Word</group>
      <groupName>字词问题</groupName>
      <ability>L2_Alias</ability>
      <abilityName>也作/曾用词</abilityName>
      <candidateList>
        <item>黏度</item>
      </candidateList>
      <explain>词汇[粘度]为不规范表述或旧称，其规范书面表述为[黏度]。</explain>
      <paraID>7EDBD429</paraID>
      <start>10</start>
      <end>12</end>
      <status>unmodified</status>
      <modifiedWord/>
      <trackRevisions>false</trackRevisions>
    </reviewItem>
    <reviewItem>
      <errorID>0005352a-b416-43e4-b327-3098a22c5583</errorID>
      <errorWord>,</errorWord>
      <group>L1_Format</group>
      <groupName>格式问题</groupName>
      <ability>L2_HalfPunc</ability>
      <abilityName>全半角检查</abilityName>
      <candidateList>
        <item>，</item>
      </candidateList>
      <explain>文本全半角错误。</explain>
      <paraID>7EDBD429</paraID>
      <start>27</start>
      <end>28</end>
      <status>unmodified</status>
      <modifiedWord/>
      <trackRevisions>false</trackRevisions>
    </reviewItem>
    <reviewItem>
      <errorID>7ce28a80-16ed-4240-9fe4-0b9d93b9077a</errorID>
      <errorWord>:</errorWord>
      <group>L1_Format</group>
      <groupName>格式问题</groupName>
      <ability>L2_HalfPunc</ability>
      <abilityName>全半角检查</abilityName>
      <candidateList>
        <item>：</item>
      </candidateList>
      <explain>文本全半角错误。</explain>
      <paraID>7EDBD429</paraID>
      <start>33</start>
      <end>34</end>
      <status>unmodified</status>
      <modifiedWord/>
      <trackRevisions>false</trackRevisions>
    </reviewItem>
    <reviewItem>
      <errorID>8bb87e5f-197c-4ce6-911a-18c6e1d0cd92</errorID>
      <errorWord>:&gt;</errorWord>
      <group>L1_Punc</group>
      <groupName>标点问题</groupName>
      <ability>L2_Punc</ability>
      <abilityName>标点符号检查</abilityName>
      <candidateList>
        <item>:</item>
      </candidateList>
      <explain/>
      <paraID>3D2E8AE9</paraID>
      <start>7</start>
      <end>9</end>
      <status>unmodified</status>
      <modifiedWord/>
      <trackRevisions>false</trackRevisions>
    </reviewItem>
    <reviewItem>
      <errorID>08adb6a2-a05c-4d6a-bae9-676a0368e03c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436E3F12</paraID>
      <start>0</start>
      <end>2</end>
      <status>unmodified</status>
      <modifiedWord/>
      <trackRevisions>false</trackRevisions>
    </reviewItem>
    <reviewItem>
      <errorID>9a1ca959-4288-4452-bef6-8b63ccabc5ad</errorID>
      <errorWord>：</errorWord>
      <group>L1_Format</group>
      <groupName>格式问题</groupName>
      <ability>L2_HalfPunc</ability>
      <abilityName>全半角检查</abilityName>
      <candidateList>
        <item>:</item>
      </candidateList>
      <explain>文本全半角错误。</explain>
      <paraID>3FF510AB</paraID>
      <start>20</start>
      <end>21</end>
      <status>unmodified</status>
      <modifiedWord/>
      <trackRevisions>false</trackRevisions>
    </reviewItem>
    <reviewItem>
      <errorID>91e98c06-4cb5-4215-977c-cb61c9a100b6</errorID>
      <errorWord>：</errorWord>
      <group>L1_Format</group>
      <groupName>格式问题</groupName>
      <ability>L2_HalfPunc</ability>
      <abilityName>全半角检查</abilityName>
      <candidateList>
        <item>:</item>
      </candidateList>
      <explain>文本全半角错误。</explain>
      <paraID>3FF510AB</paraID>
      <start>22</start>
      <end>23</end>
      <status>unmodified</status>
      <modifiedWord/>
      <trackRevisions>false</trackRevisions>
    </reviewItem>
    <reviewItem>
      <errorID>7bc7d122-6098-4e8a-ae02-8cdf7ceea964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42676714</paraID>
      <start>0</start>
      <end>2</end>
      <status>unmodified</status>
      <modifiedWord/>
      <trackRevisions>false</trackRevisions>
    </reviewItem>
    <reviewItem>
      <errorID>ec03c41b-3df2-40a1-9dbe-dfdaadb02d30</errorID>
      <errorWord>份</errorWord>
      <group>L1_Word</group>
      <groupName>字词问题</groupName>
      <ability>L2_Typo</ability>
      <abilityName>字词错误</abilityName>
      <candidateList>
        <item>分</item>
      </candidateList>
      <explain>存在发音相同字词的误用。</explain>
      <paraID> 321C556</paraID>
      <start>11</start>
      <end>12</end>
      <status>unmodified</status>
      <modifiedWord/>
      <trackRevisions>false</trackRevisions>
    </reviewItem>
    <reviewItem>
      <errorID>53da0e89-4660-47ca-8e1d-44033bb7edd6</errorID>
      <errorWord>份</errorWord>
      <group>L1_Word</group>
      <groupName>字词问题</groupName>
      <ability>L2_Typo</ability>
      <abilityName>字词错误</abilityName>
      <candidateList>
        <item>分</item>
      </candidateList>
      <explain>存在发音相同字词的误用。</explain>
      <paraID>38E32A62</paraID>
      <start>11</start>
      <end>12</end>
      <status>unmodified</status>
      <modifiedWord/>
      <trackRevisions>false</trackRevisions>
    </reviewItem>
    <reviewItem>
      <errorID>b5fe0b83-1f92-4636-a612-4881ddf2e6be</errorID>
      <errorWord>份</errorWord>
      <group>L1_Word</group>
      <groupName>字词问题</groupName>
      <ability>L2_Typo</ability>
      <abilityName>字词错误</abilityName>
      <candidateList>
        <item>分</item>
      </candidateList>
      <explain>存在发音相同字词的误用。</explain>
      <paraID>2B701696</paraID>
      <start>12</start>
      <end>13</end>
      <status>unmodified</status>
      <modifiedWord/>
      <trackRevisions>false</trackRevisions>
    </reviewItem>
    <reviewItem>
      <errorID>f08eeea6-b957-47db-b9d2-f0b797b8934d</errorID>
      <errorWord>份</errorWord>
      <group>L1_Word</group>
      <groupName>字词问题</groupName>
      <ability>L2_Typo</ability>
      <abilityName>字词错误</abilityName>
      <candidateList>
        <item>分</item>
      </candidateList>
      <explain>存在发音相同字词的误用。</explain>
      <paraID>5424BEB6</paraID>
      <start>12</start>
      <end>13</end>
      <status>unmodified</status>
      <modifiedWord/>
      <trackRevisions>false</trackRevisions>
    </reviewItem>
    <reviewItem>
      <errorID>25ec5b39-be64-4b31-b8c0-0333afd4d518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165A3654</paraID>
      <start>0</start>
      <end>2</end>
      <status>unmodified</status>
      <modifiedWord/>
      <trackRevisions>false</trackRevisions>
    </reviewItem>
    <reviewItem>
      <errorID>5a2fa2bd-a424-4694-b477-1fb81a89845b</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7FC4E676</paraID>
      <start>0</start>
      <end>3</end>
      <status>unmodified</status>
      <modifiedWord/>
      <trackRevisions>false</trackRevisions>
    </reviewItem>
    <reviewItem>
      <errorID>ca41b03c-faf0-4460-a7da-8124a9029282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42BB44A6</paraID>
      <start>0</start>
      <end>2</end>
      <status>unmodified</status>
      <modifiedWord/>
      <trackRevisions>false</trackRevisions>
    </reviewItem>
    <reviewItem>
      <errorID>cf36aece-b3b9-40ab-a9e8-57d64953abb0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93DB47C</paraID>
      <start>0</start>
      <end>2</end>
      <status>unmodified</status>
      <modifiedWord/>
      <trackRevisions>false</trackRevisions>
    </reviewItem>
    <reviewItem>
      <errorID>eddb1b7b-06d6-471a-a427-69efc409041e</errorID>
      <errorWord>.</errorWord>
      <group>L1_Format</group>
      <groupName>格式问题</groupName>
      <ability>L2_HalfPunc</ability>
      <abilityName>全半角检查</abilityName>
      <candidateList>
        <item>。</item>
      </candidateList>
      <explain>文本全半角错误。</explain>
      <paraID>16BA21CE</paraID>
      <start>72</start>
      <end>73</end>
      <status>unmodified</status>
      <modifiedWord/>
      <trackRevisions>false</trackRevisions>
    </reviewItem>
    <reviewItem>
      <errorID>b77eee8e-e7f3-463a-b3d8-839841003582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46D631E7</paraID>
      <start>0</start>
      <end>2</end>
      <status>unmodified</status>
      <modifiedWord/>
      <trackRevisions>false</trackRevisions>
    </reviewItem>
    <reviewItem>
      <errorID>352d94a1-41b7-4ddb-a0f0-46fdaae76cd1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64B1FF6E</paraID>
      <start>0</start>
      <end>2</end>
      <status>unmodified</status>
      <modifiedWord/>
      <trackRevisions>false</trackRevisions>
    </reviewItem>
    <reviewItem>
      <errorID>31fcbd21-5ebd-42ca-bcac-6904bee58191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418E8269</paraID>
      <start>151</start>
      <end>152</end>
      <status>unmodified</status>
      <modifiedWord/>
      <trackRevisions>false</trackRevisions>
    </reviewItem>
    <reviewItem>
      <errorID>4b91805d-1c64-4a59-9fad-16f2753d00a3</errorID>
      <errorWord>年</errorWord>
      <group>L1_Word</group>
      <groupName>字词问题</groupName>
      <ability>L2_Typo</ability>
      <abilityName>字词错误</abilityName>
      <candidateList>
        <item>年度</item>
      </candidateList>
      <explain/>
      <paraID>13044B73</paraID>
      <start>0</start>
      <end>1</end>
      <status>unmodified</status>
      <modifiedWord/>
      <trackRevisions>false</trackRevisions>
    </reviewItem>
    <reviewItem>
      <errorID>41985294-4249-485c-89a0-e4e8c0c70a99</errorID>
      <errorWord>(</errorWord>
      <group>L1_Punc</group>
      <groupName>标点问题</groupName>
      <ability>L2_Punc</ability>
      <abilityName>标点符号检查</abilityName>
      <candidateList/>
      <explain/>
      <paraID>68575A06</paraID>
      <start>79</start>
      <end>80</end>
      <status>unmodified</status>
      <modifiedWord/>
      <trackRevisions>false</trackRevisions>
    </reviewItem>
    <reviewItem>
      <errorID>1dad765a-ad8c-412a-9b85-bd96a5d63796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68575A06</paraID>
      <start>117</start>
      <end>118</end>
      <status>unmodified</status>
      <modifiedWord/>
      <trackRevisions>false</trackRevisions>
    </reviewItem>
    <reviewItem>
      <errorID>f3c2185e-a0d7-4333-9b90-ca2e87349ba6</errorID>
      <errorWord>检测</errorWord>
      <group>L1_Word</group>
      <groupName>字词问题</groupName>
      <ability>L2_Typo</ability>
      <abilityName>字词错误</abilityName>
      <candidateList>
        <item>监测</item>
      </candidateList>
      <explain/>
      <paraID> 2EA6B48</paraID>
      <start>12</start>
      <end>14</end>
      <status>unmodified</status>
      <modifiedWord/>
      <trackRevisions>false</trackRevisions>
    </reviewItem>
    <reviewItem>
      <errorID>44008171-1be8-4302-a26e-f07474fbdd25</errorID>
      <errorWord>(</errorWord>
      <group>L1_Format</group>
      <groupName>格式问题</groupName>
      <ability>L2_HalfPunc</ability>
      <abilityName>全半角检查</abilityName>
      <candidateList>
        <item>（</item>
      </candidateList>
      <explain>文本全半角错误。</explain>
      <paraID>2C42E018</paraID>
      <start>4</start>
      <end>5</end>
      <status>unmodified</status>
      <modifiedWord/>
      <trackRevisions>false</trackRevisions>
    </reviewItem>
    <reviewItem>
      <errorID>ab9c0cb0-6c5f-4ce1-aefb-1069b4f43f2e</errorID>
      <errorWord>ug/m3</errorWord>
      <group>L1_Word</group>
      <groupName>字词问题</groupName>
      <ability>L2_Typo</ability>
      <abilityName>字词错误</abilityName>
      <candidateList>
        <item>μg/m3</item>
      </candidateList>
      <explain/>
      <paraID>2C42E018</paraID>
      <start>5</start>
      <end>10</end>
      <status>unmodified</status>
      <modifiedWord/>
      <trackRevisions>false</trackRevisions>
    </reviewItem>
    <reviewItem>
      <errorID>c541244d-0092-4133-9a93-f3e80c002f85</errorID>
      <errorWord>)</errorWord>
      <group>L1_Format</group>
      <groupName>格式问题</groupName>
      <ability>L2_HalfPunc</ability>
      <abilityName>全半角检查</abilityName>
      <candidateList>
        <item>）</item>
      </candidateList>
      <explain>文本全半角错误。</explain>
      <paraID>2C42E018</paraID>
      <start>10</start>
      <end>11</end>
      <status>unmodified</status>
      <modifiedWord/>
      <trackRevisions>false</trackRevisions>
    </reviewItem>
    <reviewItem>
      <errorID>ee2e0ebb-ebc1-4bcd-8598-61e8dea3f348</errorID>
      <errorWord>(</errorWord>
      <group>L1_Format</group>
      <groupName>格式问题</groupName>
      <ability>L2_HalfPunc</ability>
      <abilityName>全半角检查</abilityName>
      <candidateList>
        <item>（</item>
      </candidateList>
      <explain>文本全半角错误。</explain>
      <paraID>1CB57813</paraID>
      <start>6</start>
      <end>7</end>
      <status>unmodified</status>
      <modifiedWord/>
      <trackRevisions>false</trackRevisions>
    </reviewItem>
    <reviewItem>
      <errorID>a1ee4645-8e9f-43be-ac0f-eeb642b00f7e</errorID>
      <errorWord>ug/m3</errorWord>
      <group>L1_Word</group>
      <groupName>字词问题</groupName>
      <ability>L2_Typo</ability>
      <abilityName>字词错误</abilityName>
      <candidateList>
        <item>μg/m3</item>
      </candidateList>
      <explain/>
      <paraID>1CB57813</paraID>
      <start>7</start>
      <end>12</end>
      <status>unmodified</status>
      <modifiedWord/>
      <trackRevisions>false</trackRevisions>
    </reviewItem>
    <reviewItem>
      <errorID>500d33c3-3904-4f6b-b171-957b93aa016b</errorID>
      <errorWord>)</errorWord>
      <group>L1_Format</group>
      <groupName>格式问题</groupName>
      <ability>L2_HalfPunc</ability>
      <abilityName>全半角检查</abilityName>
      <candidateList>
        <item>）</item>
      </candidateList>
      <explain>文本全半角错误。</explain>
      <paraID>1CB57813</paraID>
      <start>12</start>
      <end>13</end>
      <status>unmodified</status>
      <modifiedWord/>
      <trackRevisions>false</trackRevisions>
    </reviewItem>
    <reviewItem>
      <errorID>7f924c2e-5375-4aec-bf35-e38e3b40fdb7</errorID>
      <errorWord>(</errorWord>
      <group>L1_Format</group>
      <groupName>格式问题</groupName>
      <ability>L2_HalfPunc</ability>
      <abilityName>全半角检查</abilityName>
      <candidateList>
        <item>（</item>
      </candidateList>
      <explain>文本全半角错误。</explain>
      <paraID>1295CF2F</paraID>
      <start>8</start>
      <end>9</end>
      <status>unmodified</status>
      <modifiedWord/>
      <trackRevisions>false</trackRevisions>
    </reviewItem>
    <reviewItem>
      <errorID>63f8a847-252c-4159-9a96-af46dd83963e</errorID>
      <errorWord>)</errorWord>
      <group>L1_Format</group>
      <groupName>格式问题</groupName>
      <ability>L2_HalfPunc</ability>
      <abilityName>全半角检查</abilityName>
      <candidateList>
        <item>）</item>
      </candidateList>
      <explain>文本全半角错误。</explain>
      <paraID>1295CF2F</paraID>
      <start>20</start>
      <end>21</end>
      <status>unmodified</status>
      <modifiedWord/>
      <trackRevisions>false</trackRevisions>
    </reviewItem>
    <reviewItem>
      <errorID>b2d5d4fe-cec3-498e-8ce3-40be53e7b6a9</errorID>
      <errorWord>根据监测数据显示</errorWord>
      <group>L1_Word</group>
      <groupName>字词问题</groupName>
      <ability>L2_Typo</ability>
      <abilityName>字词错误</abilityName>
      <candidateList>
        <item>根据监测数据</item>
      </candidateList>
      <explain/>
      <paraID>15D14693</paraID>
      <start>0</start>
      <end>8</end>
      <status>unmodified</status>
      <modifiedWord/>
      <trackRevisions>false</trackRevisions>
    </reviewItem>
    <reviewItem>
      <errorID>5523139b-69d4-4afe-b193-eb731f33f3fa</errorID>
      <errorWord>(</errorWord>
      <group>L1_Format</group>
      <groupName>格式问题</groupName>
      <ability>L2_HalfPunc</ability>
      <abilityName>全半角检查</abilityName>
      <candidateList>
        <item>（</item>
      </candidateList>
      <explain>文本全半角错误。</explain>
      <paraID>15D14693</paraID>
      <start>28</start>
      <end>29</end>
      <status>unmodified</status>
      <modifiedWord/>
      <trackRevisions>false</trackRevisions>
    </reviewItem>
    <reviewItem>
      <errorID>1d79101a-d104-430b-a27e-9b512b131795</errorID>
      <errorWord>)</errorWord>
      <group>L1_Format</group>
      <groupName>格式问题</groupName>
      <ability>L2_HalfPunc</ability>
      <abilityName>全半角检查</abilityName>
      <candidateList>
        <item>）</item>
      </candidateList>
      <explain>文本全半角错误。</explain>
      <paraID>15D14693</paraID>
      <start>40</start>
      <end>41</end>
      <status>unmodified</status>
      <modifiedWord/>
      <trackRevisions>false</trackRevisions>
    </reviewItem>
    <reviewItem>
      <errorID>f3e40361-cb87-4ed0-97a4-cfc9fba6e8dd</errorID>
      <errorWord>(</errorWord>
      <group>L1_Format</group>
      <groupName>格式问题</groupName>
      <ability>L2_HalfPunc</ability>
      <abilityName>全半角检查</abilityName>
      <candidateList>
        <item>（</item>
      </candidateList>
      <explain>文本全半角错误。</explain>
      <paraID>15D14693</paraID>
      <start>68</start>
      <end>69</end>
      <status>unmodified</status>
      <modifiedWord/>
      <trackRevisions>false</trackRevisions>
    </reviewItem>
    <reviewItem>
      <errorID>76aff00b-de0f-446c-aa02-a32412f831d2</errorID>
      <errorWord>)</errorWord>
      <group>L1_Format</group>
      <groupName>格式问题</groupName>
      <ability>L2_HalfPunc</ability>
      <abilityName>全半角检查</abilityName>
      <candidateList>
        <item>）</item>
      </candidateList>
      <explain>文本全半角错误。</explain>
      <paraID>15D14693</paraID>
      <start>79</start>
      <end>80</end>
      <status>unmodified</status>
      <modifiedWord/>
      <trackRevisions>false</trackRevisions>
    </reviewItem>
    <reviewItem>
      <errorID>04d88360-e56f-43ed-ae99-bd5b2c5a84d2</errorID>
      <errorWord>期</errorWord>
      <group>L1_Word</group>
      <groupName>字词问题</groupName>
      <ability>L2_Typo</ability>
      <abilityName>字词错误</abilityName>
      <candidateList>
        <item>期间</item>
      </candidateList>
      <explain>〈名〉某个时期里面：农忙～｜春节～｜抗战～。</explain>
      <paraID> 7B2EFCD</paraID>
      <start>171</start>
      <end>172</end>
      <status>unmodified</status>
      <modifiedWord/>
      <trackRevisions>false</trackRevisions>
    </reviewItem>
    <reviewItem>
      <errorID>a662f078-b0fc-40d7-9c6b-07f21bc1fdd3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7174FFAE</paraID>
      <start>0</start>
      <end>2</end>
      <status>unmodified</status>
      <modifiedWord/>
      <trackRevisions>false</trackRevisions>
    </reviewItem>
    <reviewItem>
      <errorID>23593a63-4bd2-48e5-80e8-b38cafe15ed7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35C41B2A</paraID>
      <start>0</start>
      <end>2</end>
      <status>unmodified</status>
      <modifiedWord/>
      <trackRevisions>false</trackRevisions>
    </reviewItem>
    <reviewItem>
      <errorID>4f7fe396-28aa-4261-82a9-9e1821ab34c8</errorID>
      <errorWord>浓度浓度</errorWord>
      <group>L1_Word</group>
      <groupName>字词问题</groupName>
      <ability>L2_Typo</ability>
      <abilityName>字词错误</abilityName>
      <candidateList>
        <item>浓度</item>
      </candidateList>
      <explain/>
      <paraID>18DD4ADA</paraID>
      <start>106</start>
      <end>110</end>
      <status>unmodified</status>
      <modifiedWord/>
      <trackRevisions>false</trackRevisions>
    </reviewItem>
    <reviewItem>
      <errorID>070c3db8-07eb-43ff-9df6-bdd42287598c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1480B39E</paraID>
      <start>0</start>
      <end>2</end>
      <status>unmodified</status>
      <modifiedWord/>
      <trackRevisions>false</trackRevisions>
    </reviewItem>
    <reviewItem>
      <errorID>482011f5-0145-4d8c-9e96-8cb032557faa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22721772</paraID>
      <start>0</start>
      <end>2</end>
      <status>unmodified</status>
      <modifiedWord/>
      <trackRevisions>false</trackRevisions>
    </reviewItem>
    <reviewItem>
      <errorID>4c325527-c6e4-4723-a4c9-24f6f9c5e287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6153865B</paraID>
      <start>0</start>
      <end>2</end>
      <status>unmodified</status>
      <modifiedWord/>
      <trackRevisions>false</trackRevisions>
    </reviewItem>
    <reviewItem>
      <errorID>a85caa1a-cfb2-4ae4-bc4b-6a8e765c6d8d</errorID>
      <errorWord>（</errorWord>
      <group>L1_Punc</group>
      <groupName>标点问题</groupName>
      <ability>L2_Punc</ability>
      <abilityName>标点符号检查</abilityName>
      <candidateList/>
      <explain/>
      <paraID>2A8D00A1</paraID>
      <start>26</start>
      <end>27</end>
      <status>unmodified</status>
      <modifiedWord/>
      <trackRevisions>false</trackRevisions>
    </reviewItem>
    <reviewItem>
      <errorID>eead9912-e337-4b8c-9aa7-d978b0a77f5b</errorID>
      <errorWord>生活废水</errorWord>
      <group>L1_Knowledge</group>
      <groupName>知识性问题</groupName>
      <ability>L2_Term</ability>
      <abilityName>专业术语</abilityName>
      <candidateList>
        <item>生活污水</item>
      </candidateList>
      <explain/>
      <paraID>4ACF2D97</paraID>
      <start>59</start>
      <end>63</end>
      <status>unmodified</status>
      <modifiedWord/>
      <trackRevisions>false</trackRevisions>
    </reviewItem>
    <reviewItem>
      <errorID>5ac73daf-e6ab-495a-95c1-c58d362f8652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27344121</paraID>
      <start>0</start>
      <end>2</end>
      <status>unmodified</status>
      <modifiedWord/>
      <trackRevisions>false</trackRevisions>
    </reviewItem>
    <reviewItem>
      <errorID>09c11b8a-d874-4afb-b460-10ab0be0f5a5</errorID>
      <errorWord>-</errorWord>
      <group>L1_Format</group>
      <groupName>格式问题</groupName>
      <ability>L2_HalfPunc</ability>
      <abilityName>全半角检查</abilityName>
      <candidateList>
        <item>－</item>
      </candidateList>
      <explain>文本全半角错误。</explain>
      <paraID>2D3B8EC4</paraID>
      <start>303</start>
      <end>304</end>
      <status>unmodified</status>
      <modifiedWord/>
      <trackRevisions>false</trackRevisions>
    </reviewItem>
    <reviewItem>
      <errorID>2fb99522-72ae-4a65-b8a6-977d4af6c48a</errorID>
      <errorWord>-</errorWord>
      <group>L1_Format</group>
      <groupName>格式问题</groupName>
      <ability>L2_HalfPunc</ability>
      <abilityName>全半角检查</abilityName>
      <candidateList>
        <item>－</item>
      </candidateList>
      <explain>文本全半角错误。</explain>
      <paraID>2D3B8EC4</paraID>
      <start>306</start>
      <end>307</end>
      <status>unmodified</status>
      <modifiedWord/>
      <trackRevisions>false</trackRevisions>
    </reviewItem>
    <reviewItem>
      <errorID>48720884-b9ea-4ed2-8ed3-9f1dacc4a4fd</errorID>
      <errorWord>”</errorWord>
      <group>L1_Punc</group>
      <groupName>标点问题</groupName>
      <ability>L2_Punc</ability>
      <abilityName>标点符号检查</abilityName>
      <candidateList/>
      <explain/>
      <paraID>2D3B8EC4</paraID>
      <start>319</start>
      <end>320</end>
      <status>unmodified</status>
      <modifiedWord/>
      <trackRevisions>false</trackRevisions>
    </reviewItem>
    <reviewItem>
      <errorID>91b7e4db-87c7-4228-b579-ccc0946845c4</errorID>
      <errorWord>，。</errorWord>
      <group>L1_Punc</group>
      <groupName>标点问题</groupName>
      <ability>L2_Punc</ability>
      <abilityName>标点符号检查</abilityName>
      <candidateList>
        <item>，</item>
      </candidateList>
      <explain/>
      <paraID>5EE9B857</paraID>
      <start>257</start>
      <end>259</end>
      <status>unmodified</status>
      <modifiedWord/>
      <trackRevisions>false</trackRevisions>
    </reviewItem>
    <reviewItem>
      <errorID>9b4e6694-c022-4f3b-81f9-9fadcec0089e</errorID>
      <errorWord>(</errorWord>
      <group>L1_Format</group>
      <groupName>格式问题</groupName>
      <ability>L2_HalfPunc</ability>
      <abilityName>全半角检查</abilityName>
      <candidateList>
        <item>（</item>
      </candidateList>
      <explain>文本全半角错误。</explain>
      <paraID>719D684A</paraID>
      <start>4</start>
      <end>5</end>
      <status>unmodified</status>
      <modifiedWord/>
      <trackRevisions>false</trackRevisions>
    </reviewItem>
    <reviewItem>
      <errorID>734cd54b-9bba-4f79-a9a0-0ffd38f5ab96</errorID>
      <errorWord>)</errorWord>
      <group>L1_Format</group>
      <groupName>格式问题</groupName>
      <ability>L2_HalfPunc</ability>
      <abilityName>全半角检查</abilityName>
      <candidateList>
        <item>）</item>
      </candidateList>
      <explain>文本全半角错误。</explain>
      <paraID>719D684A</paraID>
      <start>8</start>
      <end>9</end>
      <status>unmodified</status>
      <modifiedWord/>
      <trackRevisions>false</trackRevisions>
    </reviewItem>
    <reviewItem>
      <errorID>f9a0e902-9d22-461b-a8a4-3375c4e525f6</errorID>
      <errorWord>(</errorWord>
      <group>L1_Format</group>
      <groupName>格式问题</groupName>
      <ability>L2_HalfPunc</ability>
      <abilityName>全半角检查</abilityName>
      <candidateList>
        <item>（</item>
      </candidateList>
      <explain>文本全半角错误。</explain>
      <paraID>28292C88</paraID>
      <start>288</start>
      <end>289</end>
      <status>unmodified</status>
      <modifiedWord/>
      <trackRevisions>false</trackRevisions>
    </reviewItem>
    <reviewItem>
      <errorID>dfdac217-9ef1-46dd-a1cc-1763eb838693</errorID>
      <errorWord>)</errorWord>
      <group>L1_Format</group>
      <groupName>格式问题</groupName>
      <ability>L2_HalfPunc</ability>
      <abilityName>全半角检查</abilityName>
      <candidateList>
        <item>）</item>
      </candidateList>
      <explain>文本全半角错误。</explain>
      <paraID>28292C88</paraID>
      <start>302</start>
      <end>303</end>
      <status>unmodified</status>
      <modifiedWord/>
      <trackRevisions>false</trackRevisions>
    </reviewItem>
    <reviewItem>
      <errorID>6e555f3d-3a95-471d-8983-0714ca0de88f</errorID>
      <errorWord>(</errorWord>
      <group>L1_Format</group>
      <groupName>格式问题</groupName>
      <ability>L2_HalfPunc</ability>
      <abilityName>全半角检查</abilityName>
      <candidateList>
        <item>（</item>
      </candidateList>
      <explain>文本全半角错误。</explain>
      <paraID>6989DA62</paraID>
      <start>82</start>
      <end>83</end>
      <status>unmodified</status>
      <modifiedWord/>
      <trackRevisions>false</trackRevisions>
    </reviewItem>
    <reviewItem>
      <errorID>2f40e4b5-3222-47ec-93be-7b88d3a9a5e2</errorID>
      <errorWord>)</errorWord>
      <group>L1_Format</group>
      <groupName>格式问题</groupName>
      <ability>L2_HalfPunc</ability>
      <abilityName>全半角检查</abilityName>
      <candidateList>
        <item>）</item>
      </candidateList>
      <explain>文本全半角错误。</explain>
      <paraID>6989DA62</paraID>
      <start>90</start>
      <end>91</end>
      <status>unmodified</status>
      <modifiedWord/>
      <trackRevisions>false</trackRevisions>
    </reviewItem>
    <reviewItem>
      <errorID>06ed0f50-74e9-4a9c-baad-256080655327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646966D4</paraID>
      <start>0</start>
      <end>2</end>
      <status>unmodified</status>
      <modifiedWord/>
      <trackRevisions>false</trackRevisions>
    </reviewItem>
    <reviewItem>
      <errorID>5bd454f5-5ddd-49ec-8764-6b20b6a53e61</errorID>
      <errorWord>浇注</errorWord>
      <group>L1_Word</group>
      <groupName>字词问题</groupName>
      <ability>L2_Typo</ability>
      <abilityName>字词错误</abilityName>
      <candidateList>
        <item>浇筑</item>
      </candidateList>
      <explain/>
      <paraID>646966D4</paraID>
      <start>5</start>
      <end>7</end>
      <status>unmodified</status>
      <modifiedWord/>
      <trackRevisions>false</trackRevisions>
    </reviewItem>
    <reviewItem>
      <errorID>fec11641-19af-4c96-ad34-e99fe4d6c5d5</errorID>
      <errorWord>浇注</errorWord>
      <group>L1_Word</group>
      <groupName>字词问题</groupName>
      <ability>L2_Typo</ability>
      <abilityName>字词错误</abilityName>
      <candidateList>
        <item>浇筑</item>
      </candidateList>
      <explain/>
      <paraID>5843FD26</paraID>
      <start>310</start>
      <end>312</end>
      <status>unmodified</status>
      <modifiedWord/>
      <trackRevisions>false</trackRevisions>
    </reviewItem>
    <reviewItem>
      <errorID>cb91b4c5-58c1-4fa8-ba75-8ce13789d8e8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CF4569C</paraID>
      <start>0</start>
      <end>2</end>
      <status>unmodified</status>
      <modifiedWord/>
      <trackRevisions>false</trackRevisions>
    </reviewItem>
    <reviewItem>
      <errorID>dde7cc84-e18d-415b-9869-b8f7510b4ba0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78A1713D</paraID>
      <start>0</start>
      <end>2</end>
      <status>unmodified</status>
      <modifiedWord/>
      <trackRevisions>false</trackRevisions>
    </reviewItem>
    <reviewItem>
      <errorID>16793f45-962f-4d27-a1e6-0c6e8be690f3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781AAFA4</paraID>
      <start>0</start>
      <end>2</end>
      <status>unmodified</status>
      <modifiedWord/>
      <trackRevisions>false</trackRevisions>
    </reviewItem>
    <reviewItem>
      <errorID>a27e8e3b-1b60-4695-80f9-c09e3c08f03c</errorID>
      <errorWord>-</errorWord>
      <group>L1_Format</group>
      <groupName>格式问题</groupName>
      <ability>L2_HalfPunc</ability>
      <abilityName>全半角检查</abilityName>
      <candidateList>
        <item>－</item>
      </candidateList>
      <explain>文本全半角错误。</explain>
      <paraID>429873D6</paraID>
      <start>63</start>
      <end>64</end>
      <status>unmodified</status>
      <modifiedWord/>
      <trackRevisions>false</trackRevisions>
    </reviewItem>
    <reviewItem>
      <errorID>3af5eddc-792f-4f0b-97c4-eca8d06370e3</errorID>
      <errorWord>-</errorWord>
      <group>L1_Format</group>
      <groupName>格式问题</groupName>
      <ability>L2_HalfPunc</ability>
      <abilityName>全半角检查</abilityName>
      <candidateList>
        <item>－</item>
      </candidateList>
      <explain>文本全半角错误。</explain>
      <paraID>429873D6</paraID>
      <start>90</start>
      <end>91</end>
      <status>unmodified</status>
      <modifiedWord/>
      <trackRevisions>false</trackRevisions>
    </reviewItem>
    <reviewItem>
      <errorID>9d3f0a6b-e3c2-410d-8019-76623b2e90b9</errorID>
      <errorWord>（</errorWord>
      <group>L1_Punc</group>
      <groupName>标点问题</groupName>
      <ability>L2_Punc</ability>
      <abilityName>标点符号检查</abilityName>
      <candidateList/>
      <explain/>
      <paraID>2ECDEAB1</paraID>
      <start>531</start>
      <end>532</end>
      <status>unmodified</status>
      <modifiedWord/>
      <trackRevisions>false</trackRevisions>
    </reviewItem>
    <reviewItem>
      <errorID>3f63b2b6-775d-4909-98d9-f0b8c7f65684</errorID>
      <errorWord>伟</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2ECDEAB1</paraID>
      <start>577</start>
      <end>578</end>
      <status>unmodified</status>
      <modifiedWord/>
      <trackRevisions>false</trackRevisions>
    </reviewItem>
    <reviewItem>
      <errorID>26d7aa31-eb7c-4d1c-83fd-d105cb7ed01d</errorID>
      <errorWord>【2016】81号</errorWord>
      <group>L1_Knowledge</group>
      <groupName>知识性问题</groupName>
      <ability>L2_Knowledge</ability>
      <abilityName>其他知识</abilityName>
      <candidateList>
        <item>〔2016〕81号</item>
      </candidateList>
      <explain>发文字号格式错误。</explain>
      <paraID>34B6501D</paraID>
      <start>76</start>
      <end>85</end>
      <status>unmodified</status>
      <modifiedWord/>
      <trackRevisions>false</trackRevisions>
    </reviewItem>
    <reviewItem>
      <errorID>1cb572f0-c97c-4298-a6fe-20c5ef7d582b</errorID>
      <errorWord>(</errorWord>
      <group>L1_Format</group>
      <groupName>格式问题</groupName>
      <ability>L2_HalfPunc</ability>
      <abilityName>全半角检查</abilityName>
      <candidateList>
        <item>（</item>
      </candidateList>
      <explain>文本全半角错误。</explain>
      <paraID>34A46362</paraID>
      <start>39</start>
      <end>40</end>
      <status>unmodified</status>
      <modifiedWord/>
      <trackRevisions>false</trackRevisions>
    </reviewItem>
    <reviewItem>
      <errorID>ca39c4c0-977a-4154-9b85-c163624d0cec</errorID>
      <errorWord>(</errorWord>
      <group>L1_Format</group>
      <groupName>格式问题</groupName>
      <ability>L2_HalfPunc</ability>
      <abilityName>全半角检查</abilityName>
      <candidateList>
        <item>（</item>
      </candidateList>
      <explain>文本全半角错误。</explain>
      <paraID>22E81E43</paraID>
      <start>11</start>
      <end>12</end>
      <status>unmodified</status>
      <modifiedWord/>
      <trackRevisions>false</trackRevisions>
    </reviewItem>
    <reviewItem>
      <errorID>2143fca9-b929-4e02-a370-82637f7ecd06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5E6147CB</paraID>
      <start>0</start>
      <end>2</end>
      <status>unmodified</status>
      <modifiedWord/>
      <trackRevisions>false</trackRevisions>
    </reviewItem>
    <reviewItem>
      <errorID>d3da9335-9194-42c1-8d40-4a8cb774b005</errorID>
      <errorWord>(</errorWord>
      <group>L1_Format</group>
      <groupName>格式问题</groupName>
      <ability>L2_HalfPunc</ability>
      <abilityName>全半角检查</abilityName>
      <candidateList>
        <item>（</item>
      </candidateList>
      <explain>文本全半角错误。</explain>
      <paraID>7DAA8CED</paraID>
      <start>4</start>
      <end>5</end>
      <status>unmodified</status>
      <modifiedWord/>
      <trackRevisions>false</trackRevisions>
    </reviewItem>
    <reviewItem>
      <errorID>2f90f96d-d0c1-42a3-9ebc-78e5b39ec41a</errorID>
      <errorWord>)</errorWord>
      <group>L1_Format</group>
      <groupName>格式问题</groupName>
      <ability>L2_HalfPunc</ability>
      <abilityName>全半角检查</abilityName>
      <candidateList>
        <item>）</item>
      </candidateList>
      <explain>文本全半角错误。</explain>
      <paraID>7DAA8CED</paraID>
      <start>9</start>
      <end>10</end>
      <status>unmodified</status>
      <modifiedWord/>
      <trackRevisions>false</trackRevisions>
    </reviewItem>
    <reviewItem>
      <errorID>f3d6d47e-6f7b-4538-bfe4-d0fe6ff3fd99</errorID>
      <errorWord>（</errorWord>
      <group>L1_Format</group>
      <groupName>格式问题</groupName>
      <ability>L2_HalfPunc</ability>
      <abilityName>全半角检查</abilityName>
      <candidateList>
        <item>(</item>
      </candidateList>
      <explain>文本全半角错误。</explain>
      <paraID> 30644BC</paraID>
      <start>0</start>
      <end>1</end>
      <status>unmodified</status>
      <modifiedWord/>
      <trackRevisions>false</trackRevisions>
    </reviewItem>
    <reviewItem>
      <errorID>b91abaf9-75f9-43d3-94b4-4caa582af2f0</errorID>
      <errorWord>）</errorWord>
      <group>L1_Format</group>
      <groupName>格式问题</groupName>
      <ability>L2_HalfPunc</ability>
      <abilityName>全半角检查</abilityName>
      <candidateList>
        <item>)</item>
      </candidateList>
      <explain>文本全半角错误。</explain>
      <paraID> 30644BC</paraID>
      <start>4</start>
      <end>5</end>
      <status>unmodified</status>
      <modifiedWord/>
      <trackRevisions>false</trackRevisions>
    </reviewItem>
    <reviewItem>
      <errorID>2e6e72dd-583e-4cee-9e9b-1d6e8a7a10f7</errorID>
      <errorWord>项目项目</errorWord>
      <group>L1_Word</group>
      <groupName>字词问题</groupName>
      <ability>L2_Typo</ability>
      <abilityName>字词错误</abilityName>
      <candidateList>
        <item>项目</item>
      </candidateList>
      <explain>〈名〉事物分成的门类：服务～｜体育～｜建设～。</explain>
      <paraID>593C07DB</paraID>
      <start>6</start>
      <end>10</end>
      <status>unmodified</status>
      <modifiedWord/>
      <trackRevisions>false</trackRevisions>
    </reviewItem>
    <reviewItem>
      <errorID>98367f04-e861-42eb-bd45-45544e6c157e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409A0AB7</paraID>
      <start>0</start>
      <end>2</end>
      <status>unmodified</status>
      <modifiedWord/>
      <trackRevisions>false</trackRevisions>
    </reviewItem>
    <reviewItem>
      <errorID>3d985099-e5c2-4a33-9109-1cf11aed099a</errorID>
      <errorWord>)</errorWord>
      <group>L1_Format</group>
      <groupName>格式问题</groupName>
      <ability>L2_HalfPunc</ability>
      <abilityName>全半角检查</abilityName>
      <candidateList>
        <item>）</item>
      </candidateList>
      <explain>文本全半角错误。</explain>
      <paraID>50388D04</paraID>
      <start>23</start>
      <end>24</end>
      <status>unmodified</status>
      <modifiedWord/>
      <trackRevisions>false</trackRevisions>
    </reviewItem>
    <reviewItem>
      <errorID>1f59a209-6a31-4d47-9517-8290592d78bc</errorID>
      <errorWord>)</errorWord>
      <group>L1_Format</group>
      <groupName>格式问题</groupName>
      <ability>L2_HalfPunc</ability>
      <abilityName>全半角检查</abilityName>
      <candidateList>
        <item>）</item>
      </candidateList>
      <explain>文本全半角错误。</explain>
      <paraID>50388D04</paraID>
      <start>73</start>
      <end>74</end>
      <status>unmodified</status>
      <modifiedWord/>
      <trackRevisions>false</trackRevisions>
    </reviewItem>
    <reviewItem>
      <errorID>32d0a4e0-9c14-41af-afab-55e485e7d0f2</errorID>
      <errorWord>源源</errorWord>
      <group>L1_Word</group>
      <groupName>字词问题</groupName>
      <ability>L2_Typo</ability>
      <abilityName>字词错误</abilityName>
      <candidateList>
        <item>源</item>
      </candidateList>
      <explain/>
      <paraID>34F10203</paraID>
      <start>1</start>
      <end>3</end>
      <status>unmodified</status>
      <modifiedWord/>
      <trackRevisions>false</trackRevisions>
    </reviewItem>
    <reviewItem>
      <errorID>b81f269b-47e9-4737-9b4b-b3dc1b439a30</errorID>
      <errorWord>源源</errorWord>
      <group>L1_Word</group>
      <groupName>字词问题</groupName>
      <ability>L2_Typo</ability>
      <abilityName>字词错误</abilityName>
      <candidateList>
        <item>源</item>
      </candidateList>
      <explain/>
      <paraID>1C138E34</paraID>
      <start>1</start>
      <end>3</end>
      <status>unmodified</status>
      <modifiedWord/>
      <trackRevisions>false</trackRevisions>
    </reviewItem>
    <reviewItem>
      <errorID>5b7416b6-726b-474c-a5d3-d2cd6de5f4c0</errorID>
      <errorWord>的信</errorWord>
      <group>L1_Word</group>
      <groupName>字词问题</groupName>
      <ability>L2_Typo</ability>
      <abilityName>字词错误</abilityName>
      <candidateList>
        <item>的</item>
      </candidateList>
      <explain>置于形容词、名词后，用于修饰事物的形态。</explain>
      <paraID>759054AD</paraID>
      <start>113</start>
      <end>115</end>
      <status>unmodified</status>
      <modifiedWord/>
      <trackRevisions>false</trackRevisions>
    </reviewItem>
    <reviewItem>
      <errorID>8fb4779f-a06c-44c1-bdf7-3ab93fa01f77</errorID>
      <errorWord>（</errorWord>
      <group>L1_Format</group>
      <groupName>格式问题</groupName>
      <ability>L2_HalfPunc</ability>
      <abilityName>全半角检查</abilityName>
      <candidateList>
        <item>(</item>
      </candidateList>
      <explain>文本全半角错误。</explain>
      <paraID>3DB83ECC</paraID>
      <start>1</start>
      <end>2</end>
      <status>unmodified</status>
      <modifiedWord/>
      <trackRevisions>false</trackRevisions>
    </reviewItem>
    <reviewItem>
      <errorID>8c1a93e6-d928-4651-8fb4-6a7c143a9682</errorID>
      <errorWord>）</errorWord>
      <group>L1_Format</group>
      <groupName>格式问题</groupName>
      <ability>L2_HalfPunc</ability>
      <abilityName>全半角检查</abilityName>
      <candidateList>
        <item>)</item>
      </candidateList>
      <explain>文本全半角错误。</explain>
      <paraID>3DB83ECC</paraID>
      <start>5</start>
      <end>6</end>
      <status>unmodified</status>
      <modifiedWord/>
      <trackRevisions>false</trackRevisions>
    </reviewItem>
    <reviewItem>
      <errorID>da920d51-bc75-46f1-bdd3-a4b098f3c30b</errorID>
      <errorWord>某信</errorWord>
      <group>L1_Word</group>
      <groupName>字词问题</groupName>
      <ability>L2_Typo</ability>
      <abilityName>字词错误</abilityName>
      <candidateList>
        <item>某</item>
      </candidateList>
      <explain/>
      <paraID>18D6886A</paraID>
      <start>17</start>
      <end>19</end>
      <status>unmodified</status>
      <modifiedWord/>
      <trackRevisions>false</trackRevisions>
    </reviewItem>
    <reviewItem>
      <errorID>552dc9aa-5537-4815-8fb7-7e0fa8fbed03</errorID>
      <errorWord>生源</errorWord>
      <group>L1_Word</group>
      <groupName>字词问题</groupName>
      <ability>L2_Typo</ability>
      <abilityName>字词错误</abilityName>
      <candidateList>
        <item>声源</item>
      </candidateList>
      <explain/>
      <paraID>210402F3</paraID>
      <start>16</start>
      <end>18</end>
      <status>unmodified</status>
      <modifiedWord/>
      <trackRevisions>false</trackRevisions>
    </reviewItem>
    <reviewItem>
      <errorID>5420150f-36cd-4a91-9710-9c7230e80411</errorID>
      <errorWord>)</errorWord>
      <group>L1_Format</group>
      <groupName>格式问题</groupName>
      <ability>L2_HalfPunc</ability>
      <abilityName>全半角检查</abilityName>
      <candidateList>
        <item>）</item>
      </candidateList>
      <explain>文本全半角错误。</explain>
      <paraID>51261BAE</paraID>
      <start>17</start>
      <end>18</end>
      <status>unmodified</status>
      <modifiedWord/>
      <trackRevisions>false</trackRevisions>
    </reviewItem>
    <reviewItem>
      <errorID>cb9b09ee-82b1-4df6-aa3a-89fef77c33fc</errorID>
      <errorWord>（</errorWord>
      <group>L1_Format</group>
      <groupName>格式问题</groupName>
      <ability>L2_HalfPunc</ability>
      <abilityName>全半角检查</abilityName>
      <candidateList>
        <item>(</item>
      </candidateList>
      <explain>文本全半角错误。</explain>
      <paraID>567906F9</paraID>
      <start>1</start>
      <end>2</end>
      <status>unmodified</status>
      <modifiedWord/>
      <trackRevisions>false</trackRevisions>
    </reviewItem>
    <reviewItem>
      <errorID>42dc8462-b778-4460-88dd-97d6e48df9a4</errorID>
      <errorWord>）</errorWord>
      <group>L1_Format</group>
      <groupName>格式问题</groupName>
      <ability>L2_HalfPunc</ability>
      <abilityName>全半角检查</abilityName>
      <candidateList>
        <item>)</item>
      </candidateList>
      <explain>文本全半角错误。</explain>
      <paraID>567906F9</paraID>
      <start>5</start>
      <end>6</end>
      <status>unmodified</status>
      <modifiedWord/>
      <trackRevisions>false</trackRevisions>
    </reviewItem>
    <reviewItem>
      <errorID>3393c8c4-c8fd-4b45-8583-bdf2011cc5f6</errorID>
      <errorWord>（</errorWord>
      <group>L1_Format</group>
      <groupName>格式问题</groupName>
      <ability>L2_HalfPunc</ability>
      <abilityName>全半角检查</abilityName>
      <candidateList>
        <item>(</item>
      </candidateList>
      <explain>文本全半角错误。</explain>
      <paraID>745A7E95</paraID>
      <start>23</start>
      <end>24</end>
      <status>unmodified</status>
      <modifiedWord/>
      <trackRevisions>false</trackRevisions>
    </reviewItem>
    <reviewItem>
      <errorID>ef28567e-20fa-46e4-ba0d-6e65ded6f398</errorID>
      <errorWord>）</errorWord>
      <group>L1_Format</group>
      <groupName>格式问题</groupName>
      <ability>L2_HalfPunc</ability>
      <abilityName>全半角检查</abilityName>
      <candidateList>
        <item>)</item>
      </candidateList>
      <explain>文本全半角错误。</explain>
      <paraID>745A7E95</paraID>
      <start>27</start>
      <end>28</end>
      <status>unmodified</status>
      <modifiedWord/>
      <trackRevisions>false</trackRevisions>
    </reviewItem>
    <reviewItem>
      <errorID>67a44cdd-98fa-4263-a959-f1bab9536dfb</errorID>
      <errorWord>（</errorWord>
      <group>L1_Punc</group>
      <groupName>标点问题</groupName>
      <ability>L2_Punc</ability>
      <abilityName>标点符号检查</abilityName>
      <candidateList>
        <item/>
      </candidateList>
      <explain>同一形式括号套用。</explain>
      <paraID>31251E7B</paraID>
      <start>3</start>
      <end>4</end>
      <status>unmodified</status>
      <modifiedWord/>
      <trackRevisions>false</trackRevisions>
    </reviewItem>
    <reviewItem>
      <errorID>3f09de5d-ca30-40f6-9293-69043b82f72d</errorID>
      <errorWord>(</errorWord>
      <group>L1_Punc</group>
      <groupName>标点问题</groupName>
      <ability>L2_Punc</ability>
      <abilityName>标点符号检查</abilityName>
      <candidateList/>
      <explain>同一形式括号套用。</explain>
      <paraID>31251E7B</paraID>
      <start>6</start>
      <end>7</end>
      <status>unmodified</status>
      <modifiedWord/>
      <trackRevisions>false</trackRevisions>
    </reviewItem>
    <reviewItem>
      <errorID>21de70d5-3a7f-4ac4-a748-a79d42df662e</errorID>
      <errorWord>)</errorWord>
      <group>L1_Punc</group>
      <groupName>标点问题</groupName>
      <ability>L2_Punc</ability>
      <abilityName>标点符号检查</abilityName>
      <candidateList/>
      <explain>同一形式括号套用。</explain>
      <paraID>31251E7B</paraID>
      <start>8</start>
      <end>9</end>
      <status>unmodified</status>
      <modifiedWord/>
      <trackRevisions>false</trackRevisions>
    </reviewItem>
    <reviewItem>
      <errorID>f4b91e0d-11da-4ac8-8233-2f276a24a3f2</errorID>
      <errorWord>）</errorWord>
      <group>L1_Punc</group>
      <groupName>标点问题</groupName>
      <ability>L2_Punc</ability>
      <abilityName>标点符号检查</abilityName>
      <candidateList/>
      <explain>同一形式括号套用。</explain>
      <paraID>31251E7B</paraID>
      <start>9</start>
      <end>10</end>
      <status>unmodified</status>
      <modifiedWord/>
      <trackRevisions>false</trackRevisions>
    </reviewItem>
    <reviewItem>
      <errorID>cbf7d79d-1a44-4c0d-9d70-0097e8913c37</errorID>
      <errorWord>（</errorWord>
      <group>L1_Punc</group>
      <groupName>标点问题</groupName>
      <ability>L2_Punc</ability>
      <abilityName>标点符号检查</abilityName>
      <candidateList>
        <item/>
      </candidateList>
      <explain>同一形式括号套用。</explain>
      <paraID>6135A724</paraID>
      <start>4</start>
      <end>5</end>
      <status>unmodified</status>
      <modifiedWord/>
      <trackRevisions>false</trackRevisions>
    </reviewItem>
    <reviewItem>
      <errorID>494d4f86-735a-4c82-a9f2-718e9ee623f5</errorID>
      <errorWord>(</errorWord>
      <group>L1_Punc</group>
      <groupName>标点问题</groupName>
      <ability>L2_Punc</ability>
      <abilityName>标点符号检查</abilityName>
      <candidateList/>
      <explain>同一形式括号套用。</explain>
      <paraID>6135A724</paraID>
      <start>7</start>
      <end>8</end>
      <status>unmodified</status>
      <modifiedWord/>
      <trackRevisions>false</trackRevisions>
    </reviewItem>
    <reviewItem>
      <errorID>7279bbf3-0bbd-4f0a-979b-a86a94c6bf42</errorID>
      <errorWord>)</errorWord>
      <group>L1_Punc</group>
      <groupName>标点问题</groupName>
      <ability>L2_Punc</ability>
      <abilityName>标点符号检查</abilityName>
      <candidateList/>
      <explain>同一形式括号套用。</explain>
      <paraID>6135A724</paraID>
      <start>9</start>
      <end>10</end>
      <status>unmodified</status>
      <modifiedWord/>
      <trackRevisions>false</trackRevisions>
    </reviewItem>
    <reviewItem>
      <errorID>05900f68-0f19-45b3-83be-202c6f419ea4</errorID>
      <errorWord>）</errorWord>
      <group>L1_Punc</group>
      <groupName>标点问题</groupName>
      <ability>L2_Punc</ability>
      <abilityName>标点符号检查</abilityName>
      <candidateList/>
      <explain>同一形式括号套用。</explain>
      <paraID>6135A724</paraID>
      <start>10</start>
      <end>11</end>
      <status>unmodified</status>
      <modifiedWord/>
      <trackRevisions>false</trackRevisions>
    </reviewItem>
    <reviewItem>
      <errorID>2930f4d7-aca8-466d-8405-8ec7058dbcf7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4723B9B5</paraID>
      <start>0</start>
      <end>2</end>
      <status>unmodified</status>
      <modifiedWord/>
      <trackRevisions>false</trackRevisions>
    </reviewItem>
    <reviewItem>
      <errorID>bc404595-1a7e-428a-b6d6-ff97c72ad24a</errorID>
      <errorWord>(</errorWord>
      <group>L1_Format</group>
      <groupName>格式问题</groupName>
      <ability>L2_HalfPunc</ability>
      <abilityName>全半角检查</abilityName>
      <candidateList>
        <item>（</item>
      </candidateList>
      <explain>文本全半角错误。</explain>
      <paraID>4DC85963</paraID>
      <start>60</start>
      <end>61</end>
      <status>unmodified</status>
      <modifiedWord/>
      <trackRevisions>false</trackRevisions>
    </reviewItem>
    <reviewItem>
      <errorID>b765d0c2-0bfd-474d-9833-0e206869c751</errorID>
      <errorWord>)</errorWord>
      <group>L1_Format</group>
      <groupName>格式问题</groupName>
      <ability>L2_HalfPunc</ability>
      <abilityName>全半角检查</abilityName>
      <candidateList>
        <item>）</item>
      </candidateList>
      <explain>文本全半角错误。</explain>
      <paraID>4DC85963</paraID>
      <start>70</start>
      <end>71</end>
      <status>unmodified</status>
      <modifiedWord/>
      <trackRevisions>false</trackRevisions>
    </reviewItem>
    <reviewItem>
      <errorID>c4f36b19-62c7-42f3-b918-7d1c1a7177d8</errorID>
      <errorWord>程</errorWord>
      <group>L1_Word</group>
      <groupName>字词问题</groupName>
      <ability>L2_Typo</ability>
      <abilityName>字词错误</abilityName>
      <candidateList>
        <item>程中</item>
      </candidateList>
      <explain/>
      <paraID>4E72F391</paraID>
      <start>11</start>
      <end>12</end>
      <status>unmodified</status>
      <modifiedWord/>
      <trackRevisions>false</trackRevisions>
    </reviewItem>
    <reviewItem>
      <errorID>2607023b-3b67-471c-a551-e798b70941f4</errorID>
      <errorWord>泄露</errorWord>
      <group>L1_Word</group>
      <groupName>字词问题</groupName>
      <ability>L2_Typo</ability>
      <abilityName>字词错误</abilityName>
      <candidateList>
        <item>泄漏</item>
      </candidateList>
      <explain/>
      <paraID>29D6BB48</paraID>
      <start>5</start>
      <end>7</end>
      <status>unmodified</status>
      <modifiedWord/>
      <trackRevisions>false</trackRevisions>
    </reviewItem>
    <reviewItem>
      <errorID>3c65471b-4d62-41f6-bd23-b06d1b54e028</errorID>
      <errorWord>泄露</errorWord>
      <group>L1_Word</group>
      <groupName>字词问题</groupName>
      <ability>L2_Typo</ability>
      <abilityName>字词错误</abilityName>
      <candidateList>
        <item>泄漏</item>
      </candidateList>
      <explain>存在发音相同字词的误用。</explain>
      <paraID>707B924A</paraID>
      <start>157</start>
      <end>159</end>
      <status>unmodified</status>
      <modifiedWord/>
      <trackRevisions>false</trackRevisions>
    </reviewItem>
    <reviewItem>
      <errorID>1a4723db-f6a8-4841-ab4e-788130ce62c6</errorID>
      <errorWord>泄露</errorWord>
      <group>L1_Word</group>
      <groupName>字词问题</groupName>
      <ability>L2_Typo</ability>
      <abilityName>字词错误</abilityName>
      <candidateList>
        <item>泄漏</item>
      </candidateList>
      <explain>存在发音相同字词的误用。</explain>
      <paraID>707B924A</paraID>
      <start>176</start>
      <end>178</end>
      <status>unmodified</status>
      <modifiedWord/>
      <trackRevisions>false</trackRevisions>
    </reviewItem>
    <reviewItem>
      <errorID>9883a672-4071-4741-8e09-dec59dc3125e</errorID>
      <errorWord>一座</errorWord>
      <group>L1_Knowledge</group>
      <groupName>知识性问题</groupName>
      <ability>L2_Knowledge</ability>
      <abilityName>其他知识</abilityName>
      <candidateList>
        <item>一处</item>
      </candidateList>
      <explain/>
      <paraID>707B924A</paraID>
      <start>225</start>
      <end>227</end>
      <status>unmodified</status>
      <modifiedWord/>
      <trackRevisions>false</trackRevisions>
    </reviewItem>
    <reviewItem>
      <errorID>7c77d031-7864-4b94-8649-12d587f1b316</errorID>
      <errorWord>，，</errorWord>
      <group>L1_Punc</group>
      <groupName>标点问题</groupName>
      <ability>L2_Punc</ability>
      <abilityName>标点符号检查</abilityName>
      <candidateList>
        <item>，</item>
      </candidateList>
      <explain/>
      <paraID>707B924A</paraID>
      <start>251</start>
      <end>253</end>
      <status>unmodified</status>
      <modifiedWord/>
      <trackRevisions>false</trackRevisions>
    </reviewItem>
    <reviewItem>
      <errorID>d8a560da-97d5-48ce-a17a-070c320eae53</errorID>
      <errorWord>泄露</errorWord>
      <group>L1_Word</group>
      <groupName>字词问题</groupName>
      <ability>L2_Typo</ability>
      <abilityName>字词错误</abilityName>
      <candidateList>
        <item>泄漏</item>
      </candidateList>
      <explain/>
      <paraID>3182263B</paraID>
      <start>55</start>
      <end>57</end>
      <status>unmodified</status>
      <modifiedWord/>
      <trackRevisions>false</trackRevisions>
    </reviewItem>
    <reviewItem>
      <errorID>5843f6fc-88df-4dce-b54c-bdcd64081d99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5CE4485</paraID>
      <start>0</start>
      <end>2</end>
      <status>unmodified</status>
      <modifiedWord/>
      <trackRevisions>false</trackRevisions>
    </reviewItem>
    <reviewItem>
      <errorID>1918f4e1-2dc0-4d9a-ac2e-9da4b398540c</errorID>
      <errorWord>现场勘察</errorWord>
      <group>L1_Word</group>
      <groupName>字词问题</groupName>
      <ability>L2_Typo</ability>
      <abilityName>字词错误</abilityName>
      <candidateList>
        <item>现场勘查</item>
      </candidateList>
      <explain/>
      <paraID>2F851DEB</paraID>
      <start>1</start>
      <end>5</end>
      <status>unmodified</status>
      <modifiedWord/>
      <trackRevisions>false</trackRevisions>
    </reviewItem>
    <reviewItem>
      <errorID>ccb5128d-ef3b-45f9-917c-1b6f6825b801</errorID>
      <errorWord>》（试行）</errorWord>
      <group>L1_Word</group>
      <groupName>字词问题</groupName>
      <ability>L2_Typo</ability>
      <abilityName>字词错误</abilityName>
      <candidateList>
        <item>（试行）》</item>
      </candidateList>
      <explain/>
      <paraID>2F851DEB</paraID>
      <start>98</start>
      <end>103</end>
      <status>unmodified</status>
      <modifiedWord/>
      <trackRevisions>false</trackRevisions>
    </reviewItem>
    <reviewItem>
      <errorID>cad4696d-9eb1-4291-9b80-2389a5328985</errorID>
      <errorWord>存</errorWord>
      <group>L1_Word</group>
      <groupName>字词问题</groupName>
      <ability>L2_Typo</ability>
      <abilityName>字词错误</abilityName>
      <candidateList>
        <item>存过</item>
      </candidateList>
      <explain/>
      <paraID>2F851DEB</paraID>
      <start>197</start>
      <end>198</end>
      <status>unmodified</status>
      <modifiedWord/>
      <trackRevisions>false</trackRevisions>
    </reviewItem>
    <reviewItem>
      <errorID>0df9b602-7b2f-4cff-b068-f6eab97a983e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2F851DEB</paraID>
      <start>265</start>
      <end>266</end>
      <status>unmodified</status>
      <modifiedWord/>
      <trackRevisions>false</trackRevisions>
    </reviewItem>
    <reviewItem>
      <errorID>fc7cd5d1-b0a6-4ce8-93db-0fd7d17e5a3a</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2F851DEB</paraID>
      <start>305</start>
      <end>309</end>
      <status>unmodified</status>
      <modifiedWord/>
      <trackRevisions>false</trackRevisions>
    </reviewItem>
    <reviewItem>
      <errorID>f38b2e8b-5f41-4df1-9856-1f76fd098f0d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2F851DEB</paraID>
      <start>319</start>
      <end>320</end>
      <status>unmodified</status>
      <modifiedWord/>
      <trackRevisions>false</trackRevisions>
    </reviewItem>
    <reviewItem>
      <errorID>6c85b221-5f1e-422a-8206-1cc2c2580b91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2F851DEB</paraID>
      <start>373</start>
      <end>374</end>
      <status>unmodified</status>
      <modifiedWord/>
      <trackRevisions>false</trackRevisions>
    </reviewItem>
    <reviewItem>
      <errorID>abf231a4-aa4c-4998-adf0-565d09e9b0f6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13630AC5</paraID>
      <start>0</start>
      <end>2</end>
      <status>unmodified</status>
      <modifiedWord/>
      <trackRevisions>false</trackRevisions>
    </reviewItem>
    <reviewItem>
      <errorID>7fd320ca-638f-4664-9cc9-f2f0c9f9ae88</errorID>
      <errorWord>(</errorWord>
      <group>L1_Format</group>
      <groupName>格式问题</groupName>
      <ability>L2_HalfPunc</ability>
      <abilityName>全半角检查</abilityName>
      <candidateList>
        <item>（</item>
      </candidateList>
      <explain>文本全半角错误。</explain>
      <paraID>1A5BDCCF</paraID>
      <start>18</start>
      <end>19</end>
      <status>unmodified</status>
      <modifiedWord/>
      <trackRevisions>false</trackRevisions>
    </reviewItem>
    <reviewItem>
      <errorID>dc407071-7ecc-46e5-89ba-27b4b25b701a</errorID>
      <errorWord>)</errorWord>
      <group>L1_Format</group>
      <groupName>格式问题</groupName>
      <ability>L2_HalfPunc</ability>
      <abilityName>全半角检查</abilityName>
      <candidateList>
        <item>）</item>
      </candidateList>
      <explain>文本全半角错误。</explain>
      <paraID>1A5BDCCF</paraID>
      <start>29</start>
      <end>30</end>
      <status>unmodified</status>
      <modifiedWord/>
      <trackRevisions>false</trackRevisions>
    </reviewItem>
    <reviewItem>
      <errorID>9bc4e3ef-839d-4c1d-8532-1e59e761b9b3</errorID>
      <errorWord>程</errorWord>
      <group>L1_Word</group>
      <groupName>字词问题</groupName>
      <ability>L2_Typo</ability>
      <abilityName>字词错误</abilityName>
      <candidateList>
        <item>程中</item>
      </candidateList>
      <explain/>
      <paraID>1A5BDCCF</paraID>
      <start>101</start>
      <end>102</end>
      <status>unmodified</status>
      <modifiedWord/>
      <trackRevisions>false</trackRevisions>
    </reviewItem>
    <reviewItem>
      <errorID>450208f8-ae47-475c-ba8d-026e5439ce41</errorID>
      <errorWord>(</errorWord>
      <group>L1_Format</group>
      <groupName>格式问题</groupName>
      <ability>L2_HalfPunc</ability>
      <abilityName>全半角检查</abilityName>
      <candidateList>
        <item>（</item>
      </candidateList>
      <explain>文本全半角错误。</explain>
      <paraID>13108592</paraID>
      <start>18</start>
      <end>19</end>
      <status>unmodified</status>
      <modifiedWord/>
      <trackRevisions>false</trackRevisions>
    </reviewItem>
    <reviewItem>
      <errorID>8dd3d083-a9c9-4eac-9ac3-af528fed1205</errorID>
      <errorWord>)</errorWord>
      <group>L1_Format</group>
      <groupName>格式问题</groupName>
      <ability>L2_HalfPunc</ability>
      <abilityName>全半角检查</abilityName>
      <candidateList>
        <item>）</item>
      </candidateList>
      <explain>文本全半角错误。</explain>
      <paraID>13108592</paraID>
      <start>29</start>
      <end>30</end>
      <status>unmodified</status>
      <modifiedWord/>
      <trackRevisions>false</trackRevisions>
    </reviewItem>
    <reviewItem>
      <errorID>ece6dccf-11b3-403d-96bb-a68135ab2290</errorID>
      <errorWord>II</errorWord>
      <group>L1_Knowledge</group>
      <groupName>知识性问题</groupName>
      <ability>L2_Knowledge</ability>
      <abilityName>其他知识</abilityName>
      <candidateList>
        <item>Ⅱ</item>
      </candidateList>
      <explain/>
      <paraID>13108592</paraID>
      <start>46</start>
      <end>48</end>
      <status>unmodified</status>
      <modifiedWord/>
      <trackRevisions>false</trackRevisions>
    </reviewItem>
    <reviewItem>
      <errorID>b904ea4d-3cb2-4da6-a06d-2c476017d6b9</errorID>
      <errorWord>III</errorWord>
      <group>L1_Knowledge</group>
      <groupName>知识性问题</groupName>
      <ability>L2_Knowledge</ability>
      <abilityName>其他知识</abilityName>
      <candidateList>
        <item>Ⅲ</item>
      </candidateList>
      <explain/>
      <paraID>13108592</paraID>
      <start>49</start>
      <end>52</end>
      <status>unmodified</status>
      <modifiedWord/>
      <trackRevisions>false</trackRevisions>
    </reviewItem>
    <reviewItem>
      <errorID>a7bcb83e-3f96-4416-a84c-05dc4a2e1b34</errorID>
      <errorWord>存</errorWord>
      <group>L1_Word</group>
      <groupName>字词问题</groupName>
      <ability>L2_Typo</ability>
      <abilityName>字词错误</abilityName>
      <candidateList>
        <item>存过</item>
      </candidateList>
      <explain/>
      <paraID>4860E8A1</paraID>
      <start>20</start>
      <end>21</end>
      <status>unmodified</status>
      <modifiedWord/>
      <trackRevisions>false</trackRevisions>
    </reviewItem>
    <reviewItem>
      <errorID>50deb311-11f9-43a1-ab01-ed479ef2fae5</errorID>
      <errorWord>存</errorWord>
      <group>L1_Word</group>
      <groupName>字词问题</groupName>
      <ability>L2_Typo</ability>
      <abilityName>字词错误</abilityName>
      <candidateList>
        <item>存过</item>
      </candidateList>
      <explain/>
      <paraID>3FA04469</paraID>
      <start>20</start>
      <end>21</end>
      <status>unmodified</status>
      <modifiedWord/>
      <trackRevisions>false</trackRevisions>
    </reviewItem>
    <reviewItem>
      <errorID>2edc7515-01e6-4284-818b-9bb77d38654c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2B7CC268</paraID>
      <start>0</start>
      <end>2</end>
      <status>unmodified</status>
      <modifiedWord/>
      <trackRevisions>false</trackRevisions>
    </reviewItem>
    <reviewItem>
      <errorID>9e3c86da-d325-49f4-87be-125e1575f057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4BF61EAE</paraID>
      <start>0</start>
      <end>2</end>
      <status>unmodified</status>
      <modifiedWord/>
      <trackRevisions>false</trackRevisions>
    </reviewItem>
    <reviewItem>
      <errorID>1bb6251b-7fc4-4cdb-a62f-1e487368681f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329007A1</paraID>
      <start>0</start>
      <end>3</end>
      <status>unmodified</status>
      <modifiedWord/>
      <trackRevisions>false</trackRevisions>
    </reviewItem>
    <reviewItem>
      <errorID>a2d2bb74-17f2-46b9-a3d3-affb7c33bfbe</errorID>
      <errorWord>投</errorWord>
      <group>L1_Word</group>
      <groupName>字词问题</groupName>
      <ability>L2_Typo</ability>
      <abilityName>字词错误</abilityName>
      <candidateList>
        <item>投资</item>
      </candidateList>
      <explain/>
      <paraID>15F2B59C</paraID>
      <start>4</start>
      <end>5</end>
      <status>unmodified</status>
      <modifiedWord/>
      <trackRevisions>false</trackRevisions>
    </reviewItem>
    <reviewItem>
      <errorID>d701de7e-e72e-4616-ac05-03320de46d8f</errorID>
      <errorWord>活性碳</errorWord>
      <group>L1_Word</group>
      <groupName>字词问题</groupName>
      <ability>L2_Typo</ability>
      <abilityName>字词错误</abilityName>
      <candidateList>
        <item>活性炭</item>
      </candidateList>
      <explain>〈名〉吸附能力很强的炭，把硬木、果壳、骨头等放在密闭容器中烧成炭再增加其孔隙后制成。防毒面具中用来过滤气体，工业上用来脱色、使溶液纯净，也可用于医药方面。</explain>
      <paraID>563B6260</paraID>
      <start>12</start>
      <end>15</end>
      <status>unmodified</status>
      <modifiedWord/>
      <trackRevisions>false</trackRevisions>
    </reviewItem>
    <reviewItem>
      <errorID>71ab7880-7361-4f93-b73d-391548ac0571</errorID>
      <errorWord>减震</errorWord>
      <group>L1_Word</group>
      <groupName>字词问题</groupName>
      <ability>L2_Typo</ability>
      <abilityName>字词错误</abilityName>
      <candidateList>
        <item>减振</item>
      </candidateList>
      <explain>存在发音相同字词的误用。</explain>
      <paraID>6FCBCDC2</paraID>
      <start>10</start>
      <end>12</end>
      <status>unmodified</status>
      <modifiedWord/>
      <trackRevisions>false</trackRevisions>
    </reviewItem>
    <reviewItem>
      <errorID>e7b644cc-8de7-4e0b-b4dd-0a4e7af2cdea</errorID>
      <errorWord>(</errorWord>
      <group>L1_Format</group>
      <groupName>格式问题</groupName>
      <ability>L2_HalfPunc</ability>
      <abilityName>全半角检查</abilityName>
      <candidateList>
        <item>（</item>
      </candidateList>
      <explain>文本全半角错误。</explain>
      <paraID>51E23DEF</paraID>
      <start>3</start>
      <end>4</end>
      <status>unmodified</status>
      <modifiedWord/>
      <trackRevisions>false</trackRevisions>
    </reviewItem>
    <reviewItem>
      <errorID>13655391-a447-4898-9d1f-db40373981d2</errorID>
      <errorWord>)</errorWord>
      <group>L1_Format</group>
      <groupName>格式问题</groupName>
      <ability>L2_HalfPunc</ability>
      <abilityName>全半角检查</abilityName>
      <candidateList>
        <item>）</item>
      </candidateList>
      <explain>文本全半角错误。</explain>
      <paraID>51E23DEF</paraID>
      <start>9</start>
      <end>10</end>
      <status>unmodified</status>
      <modifiedWord/>
      <trackRevisions>false</trackRevisions>
    </reviewItem>
    <reviewItem>
      <errorID>6b706716-b284-4016-a598-eddcb61c202e</errorID>
      <errorWord>活性碳</errorWord>
      <group>L1_Word</group>
      <groupName>字词问题</groupName>
      <ability>L2_Typo</ability>
      <abilityName>字词错误</abilityName>
      <candidateList>
        <item>活性炭</item>
      </candidateList>
      <explain>〈名〉吸附能力很强的炭，把硬木、果壳、骨头等放在密闭容器中烧成炭再增加其孔隙后制成。防毒面具中用来过滤气体，工业上用来脱色、使溶液纯净，也可用于医药方面。</explain>
      <paraID>78A6836C</paraID>
      <start>11</start>
      <end>14</end>
      <status>unmodified</status>
      <modifiedWord/>
      <trackRevisions>false</trackRevisions>
    </reviewItem>
    <reviewItem>
      <errorID>7088f37e-e261-410d-8dc6-73bba73edac2</errorID>
      <errorWord>(</errorWord>
      <group>L1_Format</group>
      <groupName>格式问题</groupName>
      <ability>L2_HalfPunc</ability>
      <abilityName>全半角检查</abilityName>
      <candidateList>
        <item>（</item>
      </candidateList>
      <explain>文本全半角错误。</explain>
      <paraID>658833CB</paraID>
      <start>17</start>
      <end>18</end>
      <status>unmodified</status>
      <modifiedWord/>
      <trackRevisions>false</trackRevisions>
    </reviewItem>
    <reviewItem>
      <errorID>039241c8-dd1c-48c2-9935-3562353b609b</errorID>
      <errorWord>)</errorWord>
      <group>L1_Format</group>
      <groupName>格式问题</groupName>
      <ability>L2_HalfPunc</ability>
      <abilityName>全半角检查</abilityName>
      <candidateList>
        <item>）</item>
      </candidateList>
      <explain>文本全半角错误。</explain>
      <paraID>658833CB</paraID>
      <start>28</start>
      <end>29</end>
      <status>unmodified</status>
      <modifiedWord/>
      <trackRevisions>false</trackRevisions>
    </reviewItem>
    <reviewItem>
      <errorID>7a83f618-f19a-40ea-a023-0247e38a33ad</errorID>
      <errorWord>激光刻码</errorWord>
      <group>L1_Knowledge</group>
      <groupName>知识性问题</groupName>
      <ability>L2_Term</ability>
      <abilityName>专业术语</abilityName>
      <candidateList>
        <item>激光刻蚀</item>
      </candidateList>
      <explain/>
      <paraID>287F716B</paraID>
      <start>5</start>
      <end>9</end>
      <status>unmodified</status>
      <modifiedWord/>
      <trackRevisions>false</trackRevisions>
    </reviewItem>
    <reviewItem>
      <errorID>5cc145c4-8d50-4241-85f3-ff69a463ba5c</errorID>
      <errorWord>减震</errorWord>
      <group>L1_Word</group>
      <groupName>字词问题</groupName>
      <ability>L2_Typo</ability>
      <abilityName>字词错误</abilityName>
      <candidateList>
        <item>减振</item>
      </candidateList>
      <explain>存在发音相同字词的误用。</explain>
      <paraID>4F289BC1</paraID>
      <start>10</start>
      <end>12</end>
      <status>unmodified</status>
      <modifiedWord/>
      <trackRevisions>false</trackRevisions>
    </reviewItem>
    <reviewItem>
      <errorID>4f38a777-a2c8-4448-9874-9fb74dcd49c7</errorID>
      <errorWord>》（试行）</errorWord>
      <group>L1_Word</group>
      <groupName>字词问题</groupName>
      <ability>L2_Typo</ability>
      <abilityName>字词错误</abilityName>
      <candidateList>
        <item>（试行）》</item>
      </candidateList>
      <explain/>
      <paraID>14345B2E</paraID>
      <start>100</start>
      <end>105</end>
      <status>unmodified</status>
      <modifiedWord/>
      <trackRevisions>false</trackRevisions>
    </reviewItem>
    <reviewItem>
      <errorID>4a2a78c4-11cb-4edb-bd3a-ac79feaf5244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14345B2E</paraID>
      <start>225</start>
      <end>226</end>
      <status>unmodified</status>
      <modifiedWord/>
      <trackRevisions>false</trackRevisions>
    </reviewItem>
    <reviewItem>
      <errorID>0a5e25d1-90bf-4cd5-be81-833e1abdc94f</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14345B2E</paraID>
      <start>268</start>
      <end>272</end>
      <status>unmodified</status>
      <modifiedWord/>
      <trackRevisions>false</trackRevisions>
    </reviewItem>
    <reviewItem>
      <errorID>0fe2c311-be44-46b4-92af-80c73367d42c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14345B2E</paraID>
      <start>282</start>
      <end>283</end>
      <status>unmodified</status>
      <modifiedWord/>
      <trackRevisions>false</trackRevisions>
    </reviewItem>
    <reviewItem>
      <errorID>98f35586-39bf-4810-ac76-d9b77cc0b47d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14345B2E</paraID>
      <start>336</start>
      <end>337</end>
      <status>unmodified</status>
      <modifiedWord/>
      <trackRevisions>false</trackRevisions>
    </reviewItem>
    <reviewItem>
      <errorID>ed610499-758c-4b31-bc52-60622af27f10</errorID>
      <errorWord>本项目本项目</errorWord>
      <group>L1_Word</group>
      <groupName>字词问题</groupName>
      <ability>L2_Typo</ability>
      <abilityName>字词错误</abilityName>
      <candidateList>
        <item>本项目</item>
      </candidateList>
      <explain/>
      <paraID>14345B2E</paraID>
      <start>353</start>
      <end>359</end>
      <status>unmodified</status>
      <modifiedWord/>
      <trackRevisions>false</trackRevisions>
    </reviewItem>
    <reviewItem>
      <errorID>f6ebc351-59f9-4da5-ace6-5da63a903e09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A6ADBD9</paraID>
      <start>205</start>
      <end>208</end>
      <status>unmodified</status>
      <modifiedWord/>
      <trackRevisions>false</trackRevisions>
    </reviewItem>
    <reviewItem>
      <errorID>fbac0c12-34e5-48cf-a604-d5fa45470f9f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A6ADBD9</paraID>
      <start>216</start>
      <end>219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c0523b-f113-4601-8048-53c9ade5ae0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88</Pages>
  <Words>10031</Words>
  <Characters>10750</Characters>
  <Lines>1</Lines>
  <Paragraphs>1</Paragraphs>
  <TotalTime>52</TotalTime>
  <ScaleCrop>false</ScaleCrop>
  <LinksUpToDate>false</LinksUpToDate>
  <CharactersWithSpaces>10868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＊＊沁园惊鸿＊＊</cp:lastModifiedBy>
  <cp:lastPrinted>2025-10-28T03:01:00Z</cp:lastPrinted>
  <dcterms:modified xsi:type="dcterms:W3CDTF">2026-01-12T03:05:33Z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34834F9EB0364C4E99330137805B3503_13</vt:lpwstr>
  </property>
  <property fmtid="{D5CDD505-2E9C-101B-9397-08002B2CF9AE}" pid="4" name="KSOTemplateDocerSaveRecord">
    <vt:lpwstr>eyJoZGlkIjoiY2Q2NmI5ZDcyOTIwZmM1N2RmZTczMzMzODQ2NDI5ZDEiLCJ1c2VySWQiOiIxMjgyMzI5MjM3In0=</vt:lpwstr>
  </property>
</Properties>
</file>