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E0A58" w:rsidRDefault="00000000">
      <w:pPr>
        <w:jc w:val="center"/>
        <w:rPr>
          <w:b/>
          <w:bCs/>
          <w:sz w:val="24"/>
        </w:rPr>
      </w:pPr>
      <w:r>
        <w:rPr>
          <w:rFonts w:ascii="宋体" w:hAnsi="宋体" w:cs="宋体"/>
          <w:noProof/>
          <w:sz w:val="24"/>
        </w:rPr>
        <w:drawing>
          <wp:inline distT="0" distB="0" distL="114300" distR="114300">
            <wp:extent cx="6113780" cy="8292465"/>
            <wp:effectExtent l="0" t="0" r="1270" b="13335"/>
            <wp:docPr id="107" name="图片 107" descr="微信图片_20251014124607_227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微信图片_20251014124607_227_51"/>
                    <pic:cNvPicPr>
                      <a:picLocks noChangeAspect="1"/>
                    </pic:cNvPicPr>
                  </pic:nvPicPr>
                  <pic:blipFill>
                    <a:blip r:embed="rId8"/>
                    <a:srcRect l="7846" t="7958" r="4257" b="7742"/>
                    <a:stretch>
                      <a:fillRect/>
                    </a:stretch>
                  </pic:blipFill>
                  <pic:spPr>
                    <a:xfrm>
                      <a:off x="0" y="0"/>
                      <a:ext cx="6113780" cy="8292465"/>
                    </a:xfrm>
                    <a:prstGeom prst="rect">
                      <a:avLst/>
                    </a:prstGeom>
                  </pic:spPr>
                </pic:pic>
              </a:graphicData>
            </a:graphic>
          </wp:inline>
        </w:drawing>
      </w:r>
    </w:p>
    <w:p w:rsidR="00FE0A58" w:rsidRDefault="00000000">
      <w:pPr>
        <w:rPr>
          <w:sz w:val="36"/>
          <w:szCs w:val="36"/>
          <w:lang w:val="zh-CN"/>
        </w:rPr>
      </w:pPr>
      <w:r>
        <w:rPr>
          <w:sz w:val="36"/>
          <w:szCs w:val="36"/>
          <w:lang w:val="zh-CN"/>
        </w:rPr>
        <w:lastRenderedPageBreak/>
        <w:br w:type="page"/>
      </w:r>
    </w:p>
    <w:p w:rsidR="00FE0A58" w:rsidRDefault="00000000">
      <w:pPr>
        <w:pStyle w:val="TOC10"/>
        <w:jc w:val="center"/>
        <w:rPr>
          <w:rFonts w:ascii="Times New Roman" w:hAnsi="Times New Roman"/>
          <w:color w:val="auto"/>
          <w:sz w:val="36"/>
          <w:szCs w:val="36"/>
          <w:lang w:val="zh-CN"/>
        </w:rPr>
      </w:pPr>
      <w:r>
        <w:rPr>
          <w:rFonts w:ascii="Times New Roman" w:hAnsi="Times New Roman"/>
          <w:color w:val="auto"/>
          <w:sz w:val="36"/>
          <w:szCs w:val="36"/>
          <w:lang w:val="zh-CN"/>
        </w:rPr>
        <w:lastRenderedPageBreak/>
        <w:t>目</w:t>
      </w:r>
      <w:r>
        <w:rPr>
          <w:rFonts w:ascii="Times New Roman" w:hAnsi="Times New Roman"/>
          <w:color w:val="auto"/>
          <w:sz w:val="36"/>
          <w:szCs w:val="36"/>
          <w:lang w:val="zh-CN"/>
        </w:rPr>
        <w:t xml:space="preserve">  </w:t>
      </w:r>
      <w:r>
        <w:rPr>
          <w:rFonts w:ascii="Times New Roman" w:hAnsi="Times New Roman"/>
          <w:color w:val="auto"/>
          <w:sz w:val="36"/>
          <w:szCs w:val="36"/>
          <w:lang w:val="zh-CN"/>
        </w:rPr>
        <w:t>录</w:t>
      </w:r>
    </w:p>
    <w:p w:rsidR="00FE0A58" w:rsidRDefault="00FE0A58"/>
    <w:p w:rsidR="00FE0A58" w:rsidRDefault="00000000">
      <w:pPr>
        <w:pStyle w:val="TOC1"/>
        <w:tabs>
          <w:tab w:val="right" w:leader="hyphen" w:pos="8844"/>
        </w:tabs>
      </w:pPr>
      <w:r>
        <w:rPr>
          <w:rFonts w:ascii="Times New Roman" w:hAnsi="Times New Roman"/>
          <w:sz w:val="24"/>
          <w:szCs w:val="24"/>
        </w:rPr>
        <w:fldChar w:fldCharType="begin"/>
      </w:r>
      <w:r>
        <w:rPr>
          <w:rFonts w:ascii="Times New Roman" w:hAnsi="Times New Roman"/>
          <w:sz w:val="24"/>
          <w:szCs w:val="24"/>
        </w:rPr>
        <w:instrText xml:space="preserve"> TOC \o "1-3" \h \z \u </w:instrText>
      </w:r>
      <w:r>
        <w:rPr>
          <w:rFonts w:ascii="Times New Roman" w:hAnsi="Times New Roman"/>
          <w:sz w:val="24"/>
          <w:szCs w:val="24"/>
        </w:rPr>
        <w:fldChar w:fldCharType="separate"/>
      </w:r>
      <w:hyperlink w:anchor="_Toc27636" w:history="1">
        <w:r>
          <w:rPr>
            <w:rFonts w:ascii="黑体" w:eastAsia="黑体" w:hAnsi="黑体"/>
            <w:snapToGrid w:val="0"/>
            <w:szCs w:val="30"/>
          </w:rPr>
          <w:t>一、建设项目基本情况</w:t>
        </w:r>
        <w:r>
          <w:tab/>
        </w:r>
        <w:r>
          <w:fldChar w:fldCharType="begin"/>
        </w:r>
        <w:r>
          <w:instrText xml:space="preserve"> PAGEREF _Toc27636 \h </w:instrText>
        </w:r>
        <w:r>
          <w:fldChar w:fldCharType="separate"/>
        </w:r>
        <w:r>
          <w:t>1</w:t>
        </w:r>
        <w:r>
          <w:fldChar w:fldCharType="end"/>
        </w:r>
      </w:hyperlink>
    </w:p>
    <w:p w:rsidR="00FE0A58" w:rsidRDefault="00000000">
      <w:pPr>
        <w:pStyle w:val="TOC1"/>
        <w:tabs>
          <w:tab w:val="right" w:leader="hyphen" w:pos="8844"/>
        </w:tabs>
      </w:pPr>
      <w:hyperlink w:anchor="_Toc17120" w:history="1">
        <w:r>
          <w:rPr>
            <w:rFonts w:ascii="黑体" w:eastAsia="黑体" w:hAnsi="黑体"/>
            <w:snapToGrid w:val="0"/>
            <w:szCs w:val="30"/>
          </w:rPr>
          <w:t>二、建设项目工程分析</w:t>
        </w:r>
        <w:r>
          <w:tab/>
        </w:r>
        <w:r>
          <w:fldChar w:fldCharType="begin"/>
        </w:r>
        <w:r>
          <w:instrText xml:space="preserve"> PAGEREF _Toc17120 \h </w:instrText>
        </w:r>
        <w:r>
          <w:fldChar w:fldCharType="separate"/>
        </w:r>
        <w:r>
          <w:t>16</w:t>
        </w:r>
        <w:r>
          <w:fldChar w:fldCharType="end"/>
        </w:r>
      </w:hyperlink>
    </w:p>
    <w:p w:rsidR="00FE0A58" w:rsidRDefault="00000000">
      <w:pPr>
        <w:pStyle w:val="TOC1"/>
        <w:tabs>
          <w:tab w:val="right" w:leader="hyphen" w:pos="8844"/>
        </w:tabs>
      </w:pPr>
      <w:hyperlink w:anchor="_Toc30835" w:history="1">
        <w:r>
          <w:rPr>
            <w:rFonts w:ascii="黑体" w:eastAsia="黑体" w:hAnsi="黑体"/>
            <w:snapToGrid w:val="0"/>
            <w:szCs w:val="30"/>
          </w:rPr>
          <w:t>三、区域环境质量现状、环境保护目标及评价标准</w:t>
        </w:r>
        <w:r>
          <w:tab/>
        </w:r>
        <w:r>
          <w:fldChar w:fldCharType="begin"/>
        </w:r>
        <w:r>
          <w:instrText xml:space="preserve"> PAGEREF _Toc30835 \h </w:instrText>
        </w:r>
        <w:r>
          <w:fldChar w:fldCharType="separate"/>
        </w:r>
        <w:r>
          <w:t>32</w:t>
        </w:r>
        <w:r>
          <w:fldChar w:fldCharType="end"/>
        </w:r>
      </w:hyperlink>
    </w:p>
    <w:p w:rsidR="00FE0A58" w:rsidRDefault="00000000">
      <w:pPr>
        <w:pStyle w:val="TOC1"/>
        <w:tabs>
          <w:tab w:val="right" w:leader="hyphen" w:pos="8844"/>
        </w:tabs>
      </w:pPr>
      <w:hyperlink w:anchor="_Toc21692" w:history="1">
        <w:r>
          <w:rPr>
            <w:rFonts w:ascii="黑体" w:eastAsia="黑体" w:hAnsi="黑体"/>
            <w:snapToGrid w:val="0"/>
            <w:szCs w:val="30"/>
          </w:rPr>
          <w:t>四、主要环境影响和保护措施</w:t>
        </w:r>
        <w:r>
          <w:tab/>
        </w:r>
        <w:r>
          <w:fldChar w:fldCharType="begin"/>
        </w:r>
        <w:r>
          <w:instrText xml:space="preserve"> PAGEREF _Toc21692 \h </w:instrText>
        </w:r>
        <w:r>
          <w:fldChar w:fldCharType="separate"/>
        </w:r>
        <w:r>
          <w:t>39</w:t>
        </w:r>
        <w:r>
          <w:fldChar w:fldCharType="end"/>
        </w:r>
      </w:hyperlink>
    </w:p>
    <w:p w:rsidR="00FE0A58" w:rsidRDefault="00000000">
      <w:pPr>
        <w:pStyle w:val="TOC1"/>
        <w:tabs>
          <w:tab w:val="right" w:leader="hyphen" w:pos="8844"/>
        </w:tabs>
      </w:pPr>
      <w:hyperlink w:anchor="_Toc11080" w:history="1">
        <w:r>
          <w:rPr>
            <w:rFonts w:ascii="黑体" w:eastAsia="黑体" w:hAnsi="黑体"/>
            <w:snapToGrid w:val="0"/>
            <w:szCs w:val="30"/>
          </w:rPr>
          <w:t>五、环境保护措施监督检查清单</w:t>
        </w:r>
        <w:r>
          <w:tab/>
        </w:r>
        <w:r>
          <w:fldChar w:fldCharType="begin"/>
        </w:r>
        <w:r>
          <w:instrText xml:space="preserve"> PAGEREF _Toc11080 \h </w:instrText>
        </w:r>
        <w:r>
          <w:fldChar w:fldCharType="separate"/>
        </w:r>
        <w:r>
          <w:t>73</w:t>
        </w:r>
        <w:r>
          <w:fldChar w:fldCharType="end"/>
        </w:r>
      </w:hyperlink>
    </w:p>
    <w:p w:rsidR="00FE0A58" w:rsidRDefault="00000000">
      <w:pPr>
        <w:pStyle w:val="TOC1"/>
        <w:tabs>
          <w:tab w:val="right" w:leader="hyphen" w:pos="8844"/>
        </w:tabs>
      </w:pPr>
      <w:hyperlink w:anchor="_Toc13950" w:history="1">
        <w:r>
          <w:rPr>
            <w:rFonts w:ascii="黑体" w:eastAsia="黑体" w:hAnsi="黑体"/>
            <w:snapToGrid w:val="0"/>
            <w:szCs w:val="30"/>
          </w:rPr>
          <w:t>六、结论</w:t>
        </w:r>
        <w:r>
          <w:tab/>
        </w:r>
        <w:r>
          <w:fldChar w:fldCharType="begin"/>
        </w:r>
        <w:r>
          <w:instrText xml:space="preserve"> PAGEREF _Toc13950 \h </w:instrText>
        </w:r>
        <w:r>
          <w:fldChar w:fldCharType="separate"/>
        </w:r>
        <w:r>
          <w:t>76</w:t>
        </w:r>
        <w:r>
          <w:fldChar w:fldCharType="end"/>
        </w:r>
      </w:hyperlink>
    </w:p>
    <w:p w:rsidR="00FE0A58" w:rsidRDefault="00000000">
      <w:pPr>
        <w:pStyle w:val="Default"/>
        <w:ind w:firstLineChars="300" w:firstLine="720"/>
        <w:rPr>
          <w:lang w:val="zh-CN"/>
        </w:rPr>
      </w:pPr>
      <w:r>
        <w:rPr>
          <w:rFonts w:cs="Times New Roman"/>
          <w:bCs/>
          <w:szCs w:val="24"/>
          <w:lang w:val="zh-CN"/>
        </w:rPr>
        <w:fldChar w:fldCharType="end"/>
      </w:r>
    </w:p>
    <w:p w:rsidR="00FE0A58" w:rsidRDefault="00FE0A58">
      <w:pPr>
        <w:pStyle w:val="26"/>
        <w:ind w:leftChars="0" w:left="0" w:firstLineChars="0" w:firstLine="0"/>
        <w:sectPr w:rsidR="00FE0A58">
          <w:footerReference w:type="default" r:id="rId9"/>
          <w:pgSz w:w="11906" w:h="16838"/>
          <w:pgMar w:top="1701" w:right="1531" w:bottom="1701" w:left="1531" w:header="851" w:footer="1077" w:gutter="0"/>
          <w:pgNumType w:start="3"/>
          <w:cols w:space="720"/>
          <w:docGrid w:linePitch="312"/>
        </w:sectPr>
      </w:pPr>
    </w:p>
    <w:p w:rsidR="00FE0A58" w:rsidRDefault="00000000">
      <w:pPr>
        <w:pStyle w:val="aff2"/>
        <w:jc w:val="center"/>
        <w:outlineLvl w:val="0"/>
        <w:rPr>
          <w:rFonts w:ascii="黑体" w:eastAsia="黑体" w:hAnsi="黑体" w:hint="eastAsia"/>
          <w:snapToGrid w:val="0"/>
          <w:sz w:val="30"/>
          <w:szCs w:val="30"/>
        </w:rPr>
      </w:pPr>
      <w:bookmarkStart w:id="0" w:name="_Toc27636"/>
      <w:r>
        <w:rPr>
          <w:rFonts w:ascii="黑体" w:eastAsia="黑体" w:hAnsi="黑体"/>
          <w:snapToGrid w:val="0"/>
          <w:sz w:val="30"/>
          <w:szCs w:val="30"/>
        </w:rPr>
        <w:lastRenderedPageBreak/>
        <w:t>一、建设项目基本情况</w:t>
      </w:r>
      <w:bookmarkEnd w:id="0"/>
    </w:p>
    <w:tbl>
      <w:tblPr>
        <w:tblW w:w="4987"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81"/>
        <w:gridCol w:w="2253"/>
        <w:gridCol w:w="1740"/>
        <w:gridCol w:w="3673"/>
      </w:tblGrid>
      <w:tr w:rsidR="00FE0A58">
        <w:trPr>
          <w:trHeight w:val="4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建设项目名称</w:t>
            </w:r>
          </w:p>
        </w:tc>
        <w:tc>
          <w:tcPr>
            <w:tcW w:w="4332" w:type="pct"/>
            <w:gridSpan w:val="3"/>
            <w:vAlign w:val="center"/>
          </w:tcPr>
          <w:p w:rsidR="00FE0A58" w:rsidRDefault="00000000">
            <w:pPr>
              <w:adjustRightInd w:val="0"/>
              <w:snapToGrid w:val="0"/>
              <w:jc w:val="center"/>
              <w:rPr>
                <w:sz w:val="24"/>
              </w:rPr>
            </w:pPr>
            <w:r>
              <w:rPr>
                <w:rFonts w:hint="eastAsia"/>
                <w:sz w:val="24"/>
              </w:rPr>
              <w:t>祁阳市绕城公路加油站项目</w:t>
            </w:r>
          </w:p>
        </w:tc>
      </w:tr>
      <w:tr w:rsidR="00FE0A58">
        <w:trPr>
          <w:trHeight w:val="4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项目代码</w:t>
            </w:r>
          </w:p>
        </w:tc>
        <w:tc>
          <w:tcPr>
            <w:tcW w:w="4332" w:type="pct"/>
            <w:gridSpan w:val="3"/>
            <w:vAlign w:val="center"/>
          </w:tcPr>
          <w:p w:rsidR="00FE0A58" w:rsidRDefault="00000000">
            <w:pPr>
              <w:adjustRightInd w:val="0"/>
              <w:snapToGrid w:val="0"/>
              <w:jc w:val="center"/>
              <w:rPr>
                <w:sz w:val="24"/>
              </w:rPr>
            </w:pPr>
            <w:r>
              <w:rPr>
                <w:rFonts w:hint="eastAsia"/>
                <w:sz w:val="24"/>
              </w:rPr>
              <w:t>2209-431121-04-05-630400</w:t>
            </w:r>
          </w:p>
        </w:tc>
      </w:tr>
      <w:tr w:rsidR="00FE0A58">
        <w:trPr>
          <w:trHeight w:val="4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建设单位联系人</w:t>
            </w:r>
          </w:p>
        </w:tc>
        <w:tc>
          <w:tcPr>
            <w:tcW w:w="1273" w:type="pct"/>
            <w:vAlign w:val="center"/>
          </w:tcPr>
          <w:p w:rsidR="00FE0A58" w:rsidRDefault="00000000">
            <w:pPr>
              <w:adjustRightInd w:val="0"/>
              <w:snapToGrid w:val="0"/>
              <w:jc w:val="center"/>
              <w:rPr>
                <w:sz w:val="24"/>
              </w:rPr>
            </w:pPr>
            <w:r>
              <w:rPr>
                <w:rFonts w:hint="eastAsia"/>
                <w:sz w:val="24"/>
              </w:rPr>
              <w:t>周恺</w:t>
            </w:r>
          </w:p>
        </w:tc>
        <w:tc>
          <w:tcPr>
            <w:tcW w:w="983" w:type="pct"/>
            <w:vAlign w:val="center"/>
          </w:tcPr>
          <w:p w:rsidR="00FE0A58" w:rsidRDefault="00000000">
            <w:pPr>
              <w:adjustRightInd w:val="0"/>
              <w:snapToGrid w:val="0"/>
              <w:jc w:val="center"/>
              <w:rPr>
                <w:sz w:val="24"/>
              </w:rPr>
            </w:pPr>
            <w:r>
              <w:rPr>
                <w:sz w:val="24"/>
              </w:rPr>
              <w:t>联系方式</w:t>
            </w:r>
          </w:p>
        </w:tc>
        <w:tc>
          <w:tcPr>
            <w:tcW w:w="2076" w:type="pct"/>
            <w:vAlign w:val="center"/>
          </w:tcPr>
          <w:p w:rsidR="00FE0A58" w:rsidRDefault="00000000">
            <w:pPr>
              <w:adjustRightInd w:val="0"/>
              <w:snapToGrid w:val="0"/>
              <w:jc w:val="center"/>
              <w:rPr>
                <w:sz w:val="24"/>
              </w:rPr>
            </w:pPr>
            <w:r>
              <w:rPr>
                <w:rFonts w:hint="eastAsia"/>
                <w:sz w:val="24"/>
              </w:rPr>
              <w:t>189****7463</w:t>
            </w:r>
          </w:p>
        </w:tc>
      </w:tr>
      <w:tr w:rsidR="00FE0A58">
        <w:trPr>
          <w:trHeight w:val="4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建设地点</w:t>
            </w:r>
          </w:p>
        </w:tc>
        <w:tc>
          <w:tcPr>
            <w:tcW w:w="4332" w:type="pct"/>
            <w:gridSpan w:val="3"/>
            <w:vAlign w:val="center"/>
          </w:tcPr>
          <w:p w:rsidR="00FE0A58" w:rsidRDefault="00000000">
            <w:pPr>
              <w:adjustRightInd w:val="0"/>
              <w:snapToGrid w:val="0"/>
              <w:jc w:val="center"/>
              <w:rPr>
                <w:sz w:val="24"/>
              </w:rPr>
            </w:pPr>
            <w:r>
              <w:rPr>
                <w:rFonts w:hint="eastAsia"/>
                <w:sz w:val="24"/>
              </w:rPr>
              <w:t>湖南省永州市祁阳市长虹街道长虹社区九组祁阳大道铁路涵桥以北东侧</w:t>
            </w:r>
          </w:p>
        </w:tc>
      </w:tr>
      <w:tr w:rsidR="00FE0A58">
        <w:trPr>
          <w:trHeight w:val="4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地理坐标</w:t>
            </w:r>
          </w:p>
        </w:tc>
        <w:tc>
          <w:tcPr>
            <w:tcW w:w="4332" w:type="pct"/>
            <w:gridSpan w:val="3"/>
            <w:vAlign w:val="center"/>
          </w:tcPr>
          <w:p w:rsidR="00FE0A58" w:rsidRDefault="00000000">
            <w:pPr>
              <w:jc w:val="center"/>
              <w:rPr>
                <w:sz w:val="24"/>
              </w:rPr>
            </w:pPr>
            <w:r>
              <w:rPr>
                <w:rFonts w:hint="eastAsia"/>
                <w:sz w:val="24"/>
              </w:rPr>
              <w:t>东经</w:t>
            </w:r>
            <w:r>
              <w:rPr>
                <w:sz w:val="24"/>
              </w:rPr>
              <w:t>110°3′45.60</w:t>
            </w:r>
            <w:r>
              <w:rPr>
                <w:rFonts w:hint="eastAsia"/>
                <w:sz w:val="24"/>
              </w:rPr>
              <w:t>6</w:t>
            </w:r>
            <w:r>
              <w:rPr>
                <w:sz w:val="24"/>
              </w:rPr>
              <w:t>″</w:t>
            </w:r>
            <w:r>
              <w:rPr>
                <w:sz w:val="24"/>
              </w:rPr>
              <w:t>，北纬</w:t>
            </w:r>
            <w:r>
              <w:rPr>
                <w:sz w:val="24"/>
              </w:rPr>
              <w:t>27°35′12.373″</w:t>
            </w:r>
          </w:p>
        </w:tc>
      </w:tr>
      <w:tr w:rsidR="00FE0A58">
        <w:trPr>
          <w:trHeight w:val="561"/>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国民经济</w:t>
            </w:r>
          </w:p>
          <w:p w:rsidR="00FE0A58" w:rsidRDefault="00000000">
            <w:pPr>
              <w:adjustRightInd w:val="0"/>
              <w:snapToGrid w:val="0"/>
              <w:jc w:val="center"/>
              <w:rPr>
                <w:sz w:val="24"/>
              </w:rPr>
            </w:pPr>
            <w:r>
              <w:rPr>
                <w:sz w:val="24"/>
              </w:rPr>
              <w:t>行业类别</w:t>
            </w:r>
          </w:p>
        </w:tc>
        <w:tc>
          <w:tcPr>
            <w:tcW w:w="1273" w:type="pct"/>
            <w:vAlign w:val="center"/>
          </w:tcPr>
          <w:p w:rsidR="00FE0A58" w:rsidRDefault="00000000">
            <w:pPr>
              <w:adjustRightInd w:val="0"/>
              <w:snapToGrid w:val="0"/>
              <w:jc w:val="center"/>
              <w:rPr>
                <w:sz w:val="24"/>
              </w:rPr>
            </w:pPr>
            <w:r>
              <w:rPr>
                <w:sz w:val="24"/>
              </w:rPr>
              <w:t>机动车燃油零售</w:t>
            </w:r>
          </w:p>
          <w:p w:rsidR="00FE0A58" w:rsidRDefault="00000000">
            <w:pPr>
              <w:adjustRightInd w:val="0"/>
              <w:snapToGrid w:val="0"/>
              <w:jc w:val="center"/>
              <w:rPr>
                <w:sz w:val="24"/>
              </w:rPr>
            </w:pPr>
            <w:r>
              <w:rPr>
                <w:sz w:val="24"/>
              </w:rPr>
              <w:t>F5265</w:t>
            </w:r>
          </w:p>
        </w:tc>
        <w:tc>
          <w:tcPr>
            <w:tcW w:w="983" w:type="pct"/>
            <w:vAlign w:val="center"/>
          </w:tcPr>
          <w:p w:rsidR="00FE0A58" w:rsidRDefault="00000000">
            <w:pPr>
              <w:adjustRightInd w:val="0"/>
              <w:snapToGrid w:val="0"/>
              <w:jc w:val="center"/>
              <w:rPr>
                <w:sz w:val="24"/>
              </w:rPr>
            </w:pPr>
            <w:bookmarkStart w:id="1" w:name="_Hlk49843745"/>
            <w:r>
              <w:rPr>
                <w:sz w:val="24"/>
              </w:rPr>
              <w:t>建设项目</w:t>
            </w:r>
          </w:p>
          <w:p w:rsidR="00FE0A58" w:rsidRDefault="00000000">
            <w:pPr>
              <w:adjustRightInd w:val="0"/>
              <w:snapToGrid w:val="0"/>
              <w:jc w:val="center"/>
              <w:rPr>
                <w:sz w:val="24"/>
              </w:rPr>
            </w:pPr>
            <w:r>
              <w:rPr>
                <w:sz w:val="24"/>
              </w:rPr>
              <w:t>行业类别</w:t>
            </w:r>
            <w:bookmarkEnd w:id="1"/>
          </w:p>
        </w:tc>
        <w:tc>
          <w:tcPr>
            <w:tcW w:w="2076" w:type="pct"/>
            <w:vAlign w:val="center"/>
          </w:tcPr>
          <w:p w:rsidR="00FE0A58" w:rsidRDefault="00000000">
            <w:pPr>
              <w:adjustRightInd w:val="0"/>
              <w:snapToGrid w:val="0"/>
              <w:jc w:val="center"/>
            </w:pPr>
            <w:r>
              <w:rPr>
                <w:sz w:val="24"/>
              </w:rPr>
              <w:t>五十、社会事业与服务业</w:t>
            </w:r>
            <w:r>
              <w:rPr>
                <w:sz w:val="24"/>
              </w:rPr>
              <w:t xml:space="preserve"> 119</w:t>
            </w:r>
            <w:r>
              <w:rPr>
                <w:sz w:val="24"/>
              </w:rPr>
              <w:t>加油、加气站</w:t>
            </w:r>
          </w:p>
        </w:tc>
      </w:tr>
      <w:tr w:rsidR="00FE0A58">
        <w:trPr>
          <w:trHeight w:val="1219"/>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建设性质</w:t>
            </w:r>
          </w:p>
        </w:tc>
        <w:tc>
          <w:tcPr>
            <w:tcW w:w="1273" w:type="pct"/>
            <w:vAlign w:val="center"/>
          </w:tcPr>
          <w:p w:rsidR="00FE0A58" w:rsidRDefault="00000000">
            <w:pPr>
              <w:jc w:val="left"/>
              <w:rPr>
                <w:sz w:val="24"/>
              </w:rPr>
            </w:pPr>
            <w:r>
              <w:rPr>
                <w:sz w:val="24"/>
              </w:rPr>
              <w:sym w:font="Wingdings 2" w:char="0052"/>
            </w:r>
            <w:r>
              <w:rPr>
                <w:sz w:val="24"/>
              </w:rPr>
              <w:t>新建（迁建）</w:t>
            </w:r>
          </w:p>
          <w:p w:rsidR="00FE0A58" w:rsidRDefault="00000000">
            <w:pPr>
              <w:jc w:val="left"/>
              <w:rPr>
                <w:sz w:val="24"/>
              </w:rPr>
            </w:pPr>
            <w:r>
              <w:rPr>
                <w:sz w:val="24"/>
              </w:rPr>
              <w:t>□</w:t>
            </w:r>
            <w:r>
              <w:rPr>
                <w:sz w:val="24"/>
              </w:rPr>
              <w:t>改建</w:t>
            </w:r>
          </w:p>
          <w:p w:rsidR="00FE0A58" w:rsidRDefault="00000000">
            <w:pPr>
              <w:jc w:val="left"/>
              <w:rPr>
                <w:sz w:val="24"/>
              </w:rPr>
            </w:pPr>
            <w:r>
              <w:rPr>
                <w:sz w:val="24"/>
              </w:rPr>
              <w:t>□</w:t>
            </w:r>
            <w:r>
              <w:rPr>
                <w:sz w:val="24"/>
              </w:rPr>
              <w:t>扩建</w:t>
            </w:r>
          </w:p>
          <w:p w:rsidR="00FE0A58" w:rsidRDefault="00000000">
            <w:pPr>
              <w:jc w:val="left"/>
              <w:rPr>
                <w:sz w:val="24"/>
              </w:rPr>
            </w:pPr>
            <w:r>
              <w:rPr>
                <w:sz w:val="24"/>
              </w:rPr>
              <w:t>□</w:t>
            </w:r>
            <w:r>
              <w:rPr>
                <w:sz w:val="24"/>
              </w:rPr>
              <w:t>技术改造</w:t>
            </w:r>
          </w:p>
        </w:tc>
        <w:tc>
          <w:tcPr>
            <w:tcW w:w="983" w:type="pct"/>
            <w:vAlign w:val="center"/>
          </w:tcPr>
          <w:p w:rsidR="00FE0A58" w:rsidRDefault="00000000">
            <w:pPr>
              <w:adjustRightInd w:val="0"/>
              <w:snapToGrid w:val="0"/>
              <w:jc w:val="center"/>
              <w:rPr>
                <w:sz w:val="24"/>
              </w:rPr>
            </w:pPr>
            <w:r>
              <w:rPr>
                <w:sz w:val="24"/>
              </w:rPr>
              <w:t>建设项目</w:t>
            </w:r>
          </w:p>
          <w:p w:rsidR="00FE0A58" w:rsidRDefault="00000000">
            <w:pPr>
              <w:adjustRightInd w:val="0"/>
              <w:snapToGrid w:val="0"/>
              <w:jc w:val="center"/>
              <w:rPr>
                <w:sz w:val="24"/>
              </w:rPr>
            </w:pPr>
            <w:r>
              <w:rPr>
                <w:sz w:val="24"/>
              </w:rPr>
              <w:t>申报情形</w:t>
            </w:r>
          </w:p>
        </w:tc>
        <w:tc>
          <w:tcPr>
            <w:tcW w:w="2076" w:type="pct"/>
            <w:vAlign w:val="center"/>
          </w:tcPr>
          <w:p w:rsidR="00FE0A58" w:rsidRDefault="00000000">
            <w:pPr>
              <w:jc w:val="left"/>
              <w:rPr>
                <w:sz w:val="24"/>
              </w:rPr>
            </w:pPr>
            <w:r>
              <w:rPr>
                <w:sz w:val="24"/>
              </w:rPr>
              <w:sym w:font="Wingdings 2" w:char="0052"/>
            </w:r>
            <w:r>
              <w:rPr>
                <w:sz w:val="24"/>
              </w:rPr>
              <w:t>首次申报项目</w:t>
            </w:r>
          </w:p>
          <w:p w:rsidR="00FE0A58" w:rsidRDefault="00000000">
            <w:pPr>
              <w:jc w:val="left"/>
              <w:rPr>
                <w:sz w:val="24"/>
              </w:rPr>
            </w:pPr>
            <w:r>
              <w:rPr>
                <w:sz w:val="24"/>
              </w:rPr>
              <w:t>□</w:t>
            </w:r>
            <w:r>
              <w:rPr>
                <w:sz w:val="24"/>
              </w:rPr>
              <w:t>不予批准后再次申报项目</w:t>
            </w:r>
          </w:p>
          <w:p w:rsidR="00FE0A58" w:rsidRDefault="00000000">
            <w:pPr>
              <w:jc w:val="left"/>
              <w:rPr>
                <w:sz w:val="24"/>
              </w:rPr>
            </w:pPr>
            <w:r>
              <w:rPr>
                <w:sz w:val="24"/>
              </w:rPr>
              <w:t>□</w:t>
            </w:r>
            <w:r>
              <w:rPr>
                <w:sz w:val="24"/>
              </w:rPr>
              <w:t>超五年重新审核项目</w:t>
            </w:r>
          </w:p>
          <w:p w:rsidR="00FE0A58" w:rsidRDefault="00000000">
            <w:pPr>
              <w:jc w:val="left"/>
              <w:rPr>
                <w:sz w:val="24"/>
              </w:rPr>
            </w:pPr>
            <w:r>
              <w:rPr>
                <w:sz w:val="24"/>
              </w:rPr>
              <w:t>□</w:t>
            </w:r>
            <w:r>
              <w:rPr>
                <w:sz w:val="24"/>
              </w:rPr>
              <w:t>重大变动重新报批项目</w:t>
            </w:r>
          </w:p>
        </w:tc>
      </w:tr>
      <w:tr w:rsidR="00FE0A58">
        <w:trPr>
          <w:trHeight w:val="55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项目审批（核准</w:t>
            </w:r>
            <w:r>
              <w:rPr>
                <w:sz w:val="24"/>
              </w:rPr>
              <w:t>/</w:t>
            </w:r>
            <w:r>
              <w:rPr>
                <w:sz w:val="24"/>
              </w:rPr>
              <w:t>备案）部门（选填）</w:t>
            </w:r>
          </w:p>
        </w:tc>
        <w:tc>
          <w:tcPr>
            <w:tcW w:w="1273" w:type="pct"/>
            <w:vAlign w:val="center"/>
          </w:tcPr>
          <w:p w:rsidR="00FE0A58" w:rsidRDefault="00000000">
            <w:pPr>
              <w:adjustRightInd w:val="0"/>
              <w:snapToGrid w:val="0"/>
              <w:jc w:val="center"/>
              <w:rPr>
                <w:sz w:val="24"/>
              </w:rPr>
            </w:pPr>
            <w:r>
              <w:rPr>
                <w:rFonts w:hint="eastAsia"/>
                <w:sz w:val="24"/>
              </w:rPr>
              <w:t>祁阳市</w:t>
            </w:r>
            <w:r>
              <w:rPr>
                <w:sz w:val="24"/>
              </w:rPr>
              <w:t>发展和改革</w:t>
            </w:r>
            <w:r>
              <w:rPr>
                <w:rFonts w:hint="eastAsia"/>
                <w:sz w:val="24"/>
              </w:rPr>
              <w:t>局</w:t>
            </w:r>
          </w:p>
        </w:tc>
        <w:tc>
          <w:tcPr>
            <w:tcW w:w="983" w:type="pct"/>
            <w:vAlign w:val="center"/>
          </w:tcPr>
          <w:p w:rsidR="00FE0A58" w:rsidRDefault="00000000">
            <w:pPr>
              <w:adjustRightInd w:val="0"/>
              <w:snapToGrid w:val="0"/>
              <w:jc w:val="center"/>
              <w:rPr>
                <w:sz w:val="24"/>
              </w:rPr>
            </w:pPr>
            <w:r>
              <w:rPr>
                <w:sz w:val="24"/>
              </w:rPr>
              <w:t>项目审批（核准</w:t>
            </w:r>
            <w:r>
              <w:rPr>
                <w:sz w:val="24"/>
              </w:rPr>
              <w:t>/</w:t>
            </w:r>
          </w:p>
          <w:p w:rsidR="00FE0A58" w:rsidRDefault="00000000">
            <w:pPr>
              <w:adjustRightInd w:val="0"/>
              <w:snapToGrid w:val="0"/>
              <w:jc w:val="center"/>
              <w:rPr>
                <w:sz w:val="24"/>
              </w:rPr>
            </w:pPr>
            <w:r>
              <w:rPr>
                <w:sz w:val="24"/>
              </w:rPr>
              <w:t>备案）文号（选填）</w:t>
            </w:r>
          </w:p>
        </w:tc>
        <w:tc>
          <w:tcPr>
            <w:tcW w:w="2076" w:type="pct"/>
            <w:vAlign w:val="center"/>
          </w:tcPr>
          <w:p w:rsidR="00FE0A58" w:rsidRDefault="00000000">
            <w:pPr>
              <w:adjustRightInd w:val="0"/>
              <w:snapToGrid w:val="0"/>
              <w:jc w:val="center"/>
              <w:rPr>
                <w:sz w:val="24"/>
              </w:rPr>
            </w:pPr>
            <w:r>
              <w:rPr>
                <w:rFonts w:hint="eastAsia"/>
                <w:sz w:val="24"/>
              </w:rPr>
              <w:t>祁发改备【</w:t>
            </w:r>
            <w:r>
              <w:rPr>
                <w:rFonts w:hint="eastAsia"/>
                <w:sz w:val="24"/>
              </w:rPr>
              <w:t>2025</w:t>
            </w:r>
            <w:r>
              <w:rPr>
                <w:rFonts w:hint="eastAsia"/>
                <w:sz w:val="24"/>
              </w:rPr>
              <w:t>】</w:t>
            </w:r>
            <w:r>
              <w:rPr>
                <w:rFonts w:hint="eastAsia"/>
                <w:sz w:val="24"/>
              </w:rPr>
              <w:t>26</w:t>
            </w:r>
            <w:r>
              <w:rPr>
                <w:rFonts w:hint="eastAsia"/>
                <w:sz w:val="24"/>
              </w:rPr>
              <w:t>号</w:t>
            </w:r>
          </w:p>
        </w:tc>
      </w:tr>
      <w:tr w:rsidR="00FE0A58">
        <w:trPr>
          <w:trHeight w:val="90"/>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总投资（万元）</w:t>
            </w:r>
          </w:p>
        </w:tc>
        <w:tc>
          <w:tcPr>
            <w:tcW w:w="1273" w:type="pct"/>
            <w:vAlign w:val="center"/>
          </w:tcPr>
          <w:p w:rsidR="00FE0A58" w:rsidRDefault="00000000">
            <w:pPr>
              <w:adjustRightInd w:val="0"/>
              <w:snapToGrid w:val="0"/>
              <w:jc w:val="center"/>
              <w:rPr>
                <w:sz w:val="24"/>
              </w:rPr>
            </w:pPr>
            <w:r>
              <w:rPr>
                <w:rFonts w:hint="eastAsia"/>
                <w:sz w:val="24"/>
              </w:rPr>
              <w:t>4000</w:t>
            </w:r>
          </w:p>
        </w:tc>
        <w:tc>
          <w:tcPr>
            <w:tcW w:w="983" w:type="pct"/>
            <w:tcMar>
              <w:top w:w="16" w:type="dxa"/>
              <w:left w:w="16" w:type="dxa"/>
              <w:right w:w="16" w:type="dxa"/>
            </w:tcMar>
            <w:vAlign w:val="center"/>
          </w:tcPr>
          <w:p w:rsidR="00FE0A58" w:rsidRDefault="00000000">
            <w:pPr>
              <w:adjustRightInd w:val="0"/>
              <w:snapToGrid w:val="0"/>
              <w:jc w:val="center"/>
              <w:rPr>
                <w:sz w:val="24"/>
              </w:rPr>
            </w:pPr>
            <w:r>
              <w:rPr>
                <w:sz w:val="24"/>
              </w:rPr>
              <w:t>环保投资（万元）</w:t>
            </w:r>
          </w:p>
        </w:tc>
        <w:tc>
          <w:tcPr>
            <w:tcW w:w="2076" w:type="pct"/>
            <w:vAlign w:val="center"/>
          </w:tcPr>
          <w:p w:rsidR="00FE0A58" w:rsidRDefault="00000000">
            <w:pPr>
              <w:adjustRightInd w:val="0"/>
              <w:snapToGrid w:val="0"/>
              <w:jc w:val="center"/>
              <w:rPr>
                <w:sz w:val="24"/>
              </w:rPr>
            </w:pPr>
            <w:r>
              <w:rPr>
                <w:rFonts w:hint="eastAsia"/>
                <w:sz w:val="24"/>
              </w:rPr>
              <w:t>154</w:t>
            </w:r>
          </w:p>
        </w:tc>
      </w:tr>
      <w:tr w:rsidR="00FE0A58">
        <w:trPr>
          <w:trHeight w:val="3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环保投资占比（</w:t>
            </w:r>
            <w:r>
              <w:rPr>
                <w:sz w:val="24"/>
              </w:rPr>
              <w:t>%</w:t>
            </w:r>
            <w:r>
              <w:rPr>
                <w:sz w:val="24"/>
              </w:rPr>
              <w:t>）</w:t>
            </w:r>
          </w:p>
        </w:tc>
        <w:tc>
          <w:tcPr>
            <w:tcW w:w="1273" w:type="pct"/>
            <w:vAlign w:val="center"/>
          </w:tcPr>
          <w:p w:rsidR="00FE0A58" w:rsidRDefault="00000000">
            <w:pPr>
              <w:adjustRightInd w:val="0"/>
              <w:snapToGrid w:val="0"/>
              <w:jc w:val="center"/>
              <w:rPr>
                <w:sz w:val="24"/>
              </w:rPr>
            </w:pPr>
            <w:r>
              <w:rPr>
                <w:rFonts w:hint="eastAsia"/>
                <w:sz w:val="24"/>
              </w:rPr>
              <w:t>3.85</w:t>
            </w:r>
          </w:p>
        </w:tc>
        <w:tc>
          <w:tcPr>
            <w:tcW w:w="983" w:type="pct"/>
            <w:tcMar>
              <w:top w:w="16" w:type="dxa"/>
              <w:left w:w="16" w:type="dxa"/>
              <w:right w:w="16" w:type="dxa"/>
            </w:tcMar>
            <w:vAlign w:val="center"/>
          </w:tcPr>
          <w:p w:rsidR="00FE0A58" w:rsidRDefault="00000000">
            <w:pPr>
              <w:adjustRightInd w:val="0"/>
              <w:snapToGrid w:val="0"/>
              <w:jc w:val="center"/>
              <w:rPr>
                <w:sz w:val="24"/>
              </w:rPr>
            </w:pPr>
            <w:r>
              <w:rPr>
                <w:sz w:val="24"/>
              </w:rPr>
              <w:t>施工工期</w:t>
            </w:r>
          </w:p>
        </w:tc>
        <w:tc>
          <w:tcPr>
            <w:tcW w:w="2076" w:type="pct"/>
            <w:vAlign w:val="center"/>
          </w:tcPr>
          <w:p w:rsidR="00FE0A58" w:rsidRDefault="00000000">
            <w:pPr>
              <w:adjustRightInd w:val="0"/>
              <w:snapToGrid w:val="0"/>
              <w:jc w:val="center"/>
              <w:rPr>
                <w:sz w:val="24"/>
              </w:rPr>
            </w:pPr>
            <w:r>
              <w:rPr>
                <w:sz w:val="24"/>
              </w:rPr>
              <w:t>6</w:t>
            </w:r>
            <w:r>
              <w:rPr>
                <w:sz w:val="24"/>
              </w:rPr>
              <w:t>个月</w:t>
            </w:r>
          </w:p>
        </w:tc>
      </w:tr>
      <w:tr w:rsidR="00FE0A58">
        <w:trPr>
          <w:trHeight w:val="497"/>
          <w:jc w:val="center"/>
        </w:trPr>
        <w:tc>
          <w:tcPr>
            <w:tcW w:w="667" w:type="pct"/>
            <w:tcMar>
              <w:top w:w="16" w:type="dxa"/>
              <w:left w:w="16" w:type="dxa"/>
              <w:right w:w="16" w:type="dxa"/>
            </w:tcMar>
            <w:vAlign w:val="center"/>
          </w:tcPr>
          <w:p w:rsidR="00FE0A58" w:rsidRDefault="00000000">
            <w:pPr>
              <w:adjustRightInd w:val="0"/>
              <w:snapToGrid w:val="0"/>
              <w:jc w:val="center"/>
              <w:rPr>
                <w:sz w:val="24"/>
              </w:rPr>
            </w:pPr>
            <w:r>
              <w:rPr>
                <w:sz w:val="24"/>
              </w:rPr>
              <w:t>是否开工建设</w:t>
            </w:r>
          </w:p>
        </w:tc>
        <w:tc>
          <w:tcPr>
            <w:tcW w:w="1273" w:type="pct"/>
            <w:vAlign w:val="center"/>
          </w:tcPr>
          <w:p w:rsidR="00FE0A58" w:rsidRDefault="00000000">
            <w:pPr>
              <w:adjustRightInd w:val="0"/>
              <w:snapToGrid w:val="0"/>
              <w:rPr>
                <w:sz w:val="24"/>
              </w:rPr>
            </w:pPr>
            <w:r>
              <w:rPr>
                <w:sz w:val="24"/>
              </w:rPr>
              <w:sym w:font="Wingdings 2" w:char="0052"/>
            </w:r>
            <w:r>
              <w:rPr>
                <w:sz w:val="24"/>
              </w:rPr>
              <w:t>否</w:t>
            </w:r>
          </w:p>
          <w:p w:rsidR="00FE0A58" w:rsidRDefault="00000000">
            <w:pPr>
              <w:adjustRightInd w:val="0"/>
              <w:snapToGrid w:val="0"/>
              <w:rPr>
                <w:sz w:val="24"/>
              </w:rPr>
            </w:pPr>
            <w:r>
              <w:rPr>
                <w:rFonts w:hint="eastAsia"/>
                <w:sz w:val="24"/>
              </w:rPr>
              <w:t>□</w:t>
            </w:r>
            <w:r>
              <w:rPr>
                <w:sz w:val="24"/>
              </w:rPr>
              <w:t>是：</w:t>
            </w:r>
            <w:r>
              <w:rPr>
                <w:sz w:val="24"/>
              </w:rPr>
              <w:t xml:space="preserve">        </w:t>
            </w:r>
          </w:p>
        </w:tc>
        <w:tc>
          <w:tcPr>
            <w:tcW w:w="983" w:type="pct"/>
            <w:tcMar>
              <w:top w:w="16" w:type="dxa"/>
              <w:left w:w="16" w:type="dxa"/>
              <w:right w:w="16" w:type="dxa"/>
            </w:tcMar>
            <w:vAlign w:val="center"/>
          </w:tcPr>
          <w:p w:rsidR="00FE0A58" w:rsidRDefault="00000000">
            <w:pPr>
              <w:adjustRightInd w:val="0"/>
              <w:snapToGrid w:val="0"/>
              <w:jc w:val="center"/>
              <w:rPr>
                <w:spacing w:val="-6"/>
                <w:sz w:val="24"/>
              </w:rPr>
            </w:pPr>
            <w:r>
              <w:rPr>
                <w:spacing w:val="-6"/>
                <w:sz w:val="24"/>
              </w:rPr>
              <w:t>用地（用海）</w:t>
            </w:r>
          </w:p>
          <w:p w:rsidR="00FE0A58" w:rsidRDefault="00000000">
            <w:pPr>
              <w:adjustRightInd w:val="0"/>
              <w:snapToGrid w:val="0"/>
              <w:jc w:val="center"/>
              <w:rPr>
                <w:sz w:val="24"/>
              </w:rPr>
            </w:pPr>
            <w:r>
              <w:rPr>
                <w:spacing w:val="-6"/>
                <w:sz w:val="24"/>
              </w:rPr>
              <w:t>面积（</w:t>
            </w:r>
            <w:r>
              <w:rPr>
                <w:spacing w:val="-6"/>
                <w:sz w:val="24"/>
              </w:rPr>
              <w:t>m</w:t>
            </w:r>
            <w:r>
              <w:rPr>
                <w:spacing w:val="-6"/>
                <w:sz w:val="24"/>
                <w:vertAlign w:val="superscript"/>
              </w:rPr>
              <w:t>2</w:t>
            </w:r>
            <w:r>
              <w:rPr>
                <w:spacing w:val="-6"/>
                <w:sz w:val="24"/>
              </w:rPr>
              <w:t>）</w:t>
            </w:r>
          </w:p>
        </w:tc>
        <w:tc>
          <w:tcPr>
            <w:tcW w:w="2076" w:type="pct"/>
            <w:vAlign w:val="center"/>
          </w:tcPr>
          <w:p w:rsidR="00FE0A58" w:rsidRDefault="00000000">
            <w:pPr>
              <w:adjustRightInd w:val="0"/>
              <w:snapToGrid w:val="0"/>
              <w:jc w:val="center"/>
              <w:rPr>
                <w:sz w:val="24"/>
              </w:rPr>
            </w:pPr>
            <w:r>
              <w:rPr>
                <w:rFonts w:hint="eastAsia"/>
                <w:sz w:val="24"/>
              </w:rPr>
              <w:t>2000.23</w:t>
            </w:r>
          </w:p>
        </w:tc>
      </w:tr>
      <w:tr w:rsidR="00FE0A58">
        <w:tblPrEx>
          <w:tblCellMar>
            <w:left w:w="108" w:type="dxa"/>
            <w:right w:w="108" w:type="dxa"/>
          </w:tblCellMar>
        </w:tblPrEx>
        <w:trPr>
          <w:trHeight w:val="90"/>
          <w:jc w:val="center"/>
        </w:trPr>
        <w:tc>
          <w:tcPr>
            <w:tcW w:w="667" w:type="pct"/>
            <w:vAlign w:val="center"/>
          </w:tcPr>
          <w:p w:rsidR="00FE0A58" w:rsidRDefault="00000000">
            <w:pPr>
              <w:autoSpaceDE w:val="0"/>
              <w:autoSpaceDN w:val="0"/>
              <w:adjustRightInd w:val="0"/>
              <w:snapToGrid w:val="0"/>
              <w:jc w:val="center"/>
              <w:rPr>
                <w:kern w:val="0"/>
                <w:sz w:val="24"/>
              </w:rPr>
            </w:pPr>
            <w:r>
              <w:rPr>
                <w:kern w:val="0"/>
                <w:sz w:val="24"/>
              </w:rPr>
              <w:t>专项评价设置情况</w:t>
            </w:r>
          </w:p>
        </w:tc>
        <w:tc>
          <w:tcPr>
            <w:tcW w:w="4332" w:type="pct"/>
            <w:gridSpan w:val="3"/>
            <w:vAlign w:val="center"/>
          </w:tcPr>
          <w:p w:rsidR="00FE0A58" w:rsidRDefault="00000000">
            <w:pPr>
              <w:autoSpaceDE w:val="0"/>
              <w:autoSpaceDN w:val="0"/>
              <w:adjustRightInd w:val="0"/>
              <w:snapToGrid w:val="0"/>
              <w:jc w:val="center"/>
              <w:rPr>
                <w:sz w:val="24"/>
                <w:szCs w:val="32"/>
              </w:rPr>
            </w:pPr>
            <w:r>
              <w:rPr>
                <w:sz w:val="24"/>
                <w:szCs w:val="32"/>
              </w:rPr>
              <w:t>无</w:t>
            </w:r>
          </w:p>
        </w:tc>
      </w:tr>
      <w:tr w:rsidR="00FE0A58">
        <w:tblPrEx>
          <w:tblCellMar>
            <w:left w:w="108" w:type="dxa"/>
            <w:right w:w="108" w:type="dxa"/>
          </w:tblCellMar>
        </w:tblPrEx>
        <w:trPr>
          <w:trHeight w:val="290"/>
          <w:jc w:val="center"/>
        </w:trPr>
        <w:tc>
          <w:tcPr>
            <w:tcW w:w="667" w:type="pct"/>
            <w:vAlign w:val="center"/>
          </w:tcPr>
          <w:p w:rsidR="00FE0A58" w:rsidRDefault="00000000">
            <w:pPr>
              <w:autoSpaceDE w:val="0"/>
              <w:autoSpaceDN w:val="0"/>
              <w:adjustRightInd w:val="0"/>
              <w:snapToGrid w:val="0"/>
              <w:jc w:val="center"/>
              <w:rPr>
                <w:kern w:val="0"/>
                <w:sz w:val="24"/>
              </w:rPr>
            </w:pPr>
            <w:r>
              <w:rPr>
                <w:sz w:val="24"/>
              </w:rPr>
              <w:t>规划情况</w:t>
            </w:r>
          </w:p>
        </w:tc>
        <w:tc>
          <w:tcPr>
            <w:tcW w:w="4332" w:type="pct"/>
            <w:gridSpan w:val="3"/>
            <w:vAlign w:val="center"/>
          </w:tcPr>
          <w:p w:rsidR="00FE0A58" w:rsidRDefault="00000000">
            <w:pPr>
              <w:widowControl/>
              <w:autoSpaceDE w:val="0"/>
              <w:autoSpaceDN w:val="0"/>
              <w:adjustRightInd w:val="0"/>
              <w:snapToGrid w:val="0"/>
              <w:spacing w:line="360" w:lineRule="auto"/>
              <w:jc w:val="center"/>
              <w:rPr>
                <w:szCs w:val="21"/>
              </w:rPr>
            </w:pPr>
            <w:r>
              <w:rPr>
                <w:sz w:val="24"/>
                <w:szCs w:val="32"/>
              </w:rPr>
              <w:t>无</w:t>
            </w:r>
          </w:p>
        </w:tc>
      </w:tr>
      <w:tr w:rsidR="00FE0A58">
        <w:tblPrEx>
          <w:tblCellMar>
            <w:left w:w="108" w:type="dxa"/>
            <w:right w:w="108" w:type="dxa"/>
          </w:tblCellMar>
        </w:tblPrEx>
        <w:trPr>
          <w:trHeight w:val="283"/>
          <w:jc w:val="center"/>
        </w:trPr>
        <w:tc>
          <w:tcPr>
            <w:tcW w:w="667" w:type="pct"/>
            <w:vAlign w:val="center"/>
          </w:tcPr>
          <w:p w:rsidR="00FE0A58" w:rsidRDefault="00000000">
            <w:pPr>
              <w:adjustRightInd w:val="0"/>
              <w:snapToGrid w:val="0"/>
              <w:jc w:val="center"/>
              <w:rPr>
                <w:kern w:val="0"/>
                <w:sz w:val="24"/>
              </w:rPr>
            </w:pPr>
            <w:r>
              <w:rPr>
                <w:sz w:val="24"/>
              </w:rPr>
              <w:t>规划环境影响评价情况</w:t>
            </w:r>
          </w:p>
        </w:tc>
        <w:tc>
          <w:tcPr>
            <w:tcW w:w="4332" w:type="pct"/>
            <w:gridSpan w:val="3"/>
            <w:vAlign w:val="center"/>
          </w:tcPr>
          <w:p w:rsidR="00FE0A58" w:rsidRDefault="00000000">
            <w:pPr>
              <w:widowControl/>
              <w:spacing w:line="360" w:lineRule="auto"/>
              <w:jc w:val="center"/>
              <w:rPr>
                <w:kern w:val="0"/>
                <w:sz w:val="24"/>
              </w:rPr>
            </w:pPr>
            <w:r>
              <w:rPr>
                <w:sz w:val="24"/>
              </w:rPr>
              <w:t>无</w:t>
            </w:r>
          </w:p>
        </w:tc>
      </w:tr>
      <w:tr w:rsidR="00FE0A58">
        <w:tblPrEx>
          <w:tblCellMar>
            <w:left w:w="108" w:type="dxa"/>
            <w:right w:w="108" w:type="dxa"/>
          </w:tblCellMar>
        </w:tblPrEx>
        <w:trPr>
          <w:trHeight w:val="1021"/>
          <w:jc w:val="center"/>
        </w:trPr>
        <w:tc>
          <w:tcPr>
            <w:tcW w:w="667" w:type="pct"/>
            <w:vAlign w:val="center"/>
          </w:tcPr>
          <w:p w:rsidR="00FE0A58" w:rsidRDefault="00000000">
            <w:pPr>
              <w:autoSpaceDE w:val="0"/>
              <w:autoSpaceDN w:val="0"/>
              <w:adjustRightInd w:val="0"/>
              <w:snapToGrid w:val="0"/>
              <w:jc w:val="center"/>
              <w:rPr>
                <w:kern w:val="0"/>
                <w:sz w:val="24"/>
              </w:rPr>
            </w:pPr>
            <w:r>
              <w:rPr>
                <w:kern w:val="0"/>
                <w:sz w:val="24"/>
              </w:rPr>
              <w:t>规划及规划环境影响评价符合性分析</w:t>
            </w:r>
          </w:p>
        </w:tc>
        <w:tc>
          <w:tcPr>
            <w:tcW w:w="4332" w:type="pct"/>
            <w:gridSpan w:val="3"/>
            <w:vAlign w:val="center"/>
          </w:tcPr>
          <w:p w:rsidR="00FE0A58" w:rsidRDefault="00000000">
            <w:pPr>
              <w:autoSpaceDE w:val="0"/>
              <w:autoSpaceDN w:val="0"/>
              <w:adjustRightInd w:val="0"/>
              <w:snapToGrid w:val="0"/>
              <w:spacing w:line="360" w:lineRule="auto"/>
              <w:jc w:val="center"/>
              <w:rPr>
                <w:kern w:val="0"/>
                <w:sz w:val="24"/>
                <w:u w:val="single"/>
              </w:rPr>
            </w:pPr>
            <w:r>
              <w:rPr>
                <w:sz w:val="24"/>
              </w:rPr>
              <w:t>无</w:t>
            </w:r>
          </w:p>
        </w:tc>
      </w:tr>
      <w:tr w:rsidR="00FE0A58">
        <w:tblPrEx>
          <w:tblCellMar>
            <w:left w:w="108" w:type="dxa"/>
            <w:right w:w="108" w:type="dxa"/>
          </w:tblCellMar>
        </w:tblPrEx>
        <w:trPr>
          <w:trHeight w:val="1021"/>
          <w:jc w:val="center"/>
        </w:trPr>
        <w:tc>
          <w:tcPr>
            <w:tcW w:w="667" w:type="pct"/>
            <w:vAlign w:val="center"/>
          </w:tcPr>
          <w:p w:rsidR="00FE0A58" w:rsidRDefault="00000000">
            <w:pPr>
              <w:autoSpaceDE w:val="0"/>
              <w:autoSpaceDN w:val="0"/>
              <w:adjustRightInd w:val="0"/>
              <w:snapToGrid w:val="0"/>
              <w:jc w:val="center"/>
              <w:rPr>
                <w:kern w:val="0"/>
                <w:sz w:val="24"/>
              </w:rPr>
            </w:pPr>
            <w:r>
              <w:rPr>
                <w:kern w:val="0"/>
                <w:sz w:val="24"/>
              </w:rPr>
              <w:t>其他符合性分析</w:t>
            </w:r>
          </w:p>
        </w:tc>
        <w:tc>
          <w:tcPr>
            <w:tcW w:w="4332" w:type="pct"/>
            <w:gridSpan w:val="3"/>
            <w:vAlign w:val="center"/>
          </w:tcPr>
          <w:p w:rsidR="00FE0A58" w:rsidRDefault="00000000">
            <w:pPr>
              <w:wordWrap w:val="0"/>
              <w:topLinePunct/>
              <w:adjustRightInd w:val="0"/>
              <w:snapToGrid w:val="0"/>
              <w:spacing w:beforeLines="50" w:before="120" w:line="360" w:lineRule="auto"/>
              <w:rPr>
                <w:sz w:val="24"/>
              </w:rPr>
            </w:pPr>
            <w:r>
              <w:rPr>
                <w:b/>
                <w:kern w:val="0"/>
                <w:sz w:val="24"/>
                <w:szCs w:val="32"/>
              </w:rPr>
              <w:t>1</w:t>
            </w:r>
            <w:r>
              <w:rPr>
                <w:rFonts w:hint="eastAsia"/>
                <w:b/>
                <w:kern w:val="0"/>
                <w:sz w:val="24"/>
                <w:szCs w:val="32"/>
              </w:rPr>
              <w:t xml:space="preserve">.1 </w:t>
            </w:r>
            <w:r>
              <w:rPr>
                <w:b/>
                <w:kern w:val="0"/>
                <w:sz w:val="24"/>
                <w:szCs w:val="32"/>
              </w:rPr>
              <w:t>与</w:t>
            </w:r>
            <w:r>
              <w:rPr>
                <w:rFonts w:hint="eastAsia"/>
                <w:b/>
                <w:kern w:val="0"/>
                <w:sz w:val="24"/>
                <w:szCs w:val="32"/>
              </w:rPr>
              <w:t>祁阳市“生态环境分区管控”</w:t>
            </w:r>
            <w:r>
              <w:rPr>
                <w:b/>
                <w:kern w:val="0"/>
                <w:sz w:val="24"/>
                <w:szCs w:val="32"/>
              </w:rPr>
              <w:t>符合性分析</w:t>
            </w:r>
          </w:p>
          <w:p w:rsidR="00FE0A58" w:rsidRDefault="00000000">
            <w:pPr>
              <w:pStyle w:val="Default"/>
              <w:wordWrap w:val="0"/>
              <w:topLinePunct/>
              <w:autoSpaceDE/>
              <w:autoSpaceDN/>
              <w:snapToGrid w:val="0"/>
              <w:spacing w:line="360" w:lineRule="auto"/>
              <w:ind w:firstLineChars="200" w:firstLine="480"/>
              <w:rPr>
                <w:rFonts w:cs="Times New Roman"/>
                <w:color w:val="auto"/>
              </w:rPr>
            </w:pPr>
            <w:r>
              <w:rPr>
                <w:rFonts w:cs="Times New Roman"/>
                <w:color w:val="auto"/>
              </w:rPr>
              <w:fldChar w:fldCharType="begin"/>
            </w:r>
            <w:r>
              <w:rPr>
                <w:rFonts w:cs="Times New Roman"/>
                <w:color w:val="auto"/>
              </w:rPr>
              <w:instrText xml:space="preserve"> = 1 \* GB3 </w:instrText>
            </w:r>
            <w:r>
              <w:rPr>
                <w:rFonts w:cs="Times New Roman"/>
                <w:color w:val="auto"/>
              </w:rPr>
              <w:fldChar w:fldCharType="separate"/>
            </w:r>
            <w:r>
              <w:rPr>
                <w:rFonts w:cs="Times New Roman"/>
                <w:color w:val="auto"/>
              </w:rPr>
              <w:t>①</w:t>
            </w:r>
            <w:r>
              <w:rPr>
                <w:rFonts w:cs="Times New Roman"/>
                <w:color w:val="auto"/>
              </w:rPr>
              <w:fldChar w:fldCharType="end"/>
            </w:r>
            <w:r>
              <w:rPr>
                <w:rFonts w:cs="Times New Roman"/>
                <w:color w:val="auto"/>
              </w:rPr>
              <w:t>生态红线</w:t>
            </w:r>
          </w:p>
          <w:p w:rsidR="00FE0A58" w:rsidRDefault="00000000">
            <w:pPr>
              <w:pStyle w:val="Default"/>
              <w:wordWrap w:val="0"/>
              <w:topLinePunct/>
              <w:autoSpaceDE/>
              <w:autoSpaceDN/>
              <w:snapToGrid w:val="0"/>
              <w:spacing w:line="360" w:lineRule="auto"/>
              <w:ind w:firstLineChars="200" w:firstLine="480"/>
              <w:rPr>
                <w:rFonts w:cs="Times New Roman"/>
                <w:color w:val="auto"/>
              </w:rPr>
            </w:pPr>
            <w:r>
              <w:rPr>
                <w:rFonts w:cs="Times New Roman" w:hint="eastAsia"/>
                <w:color w:val="auto"/>
              </w:rPr>
              <w:lastRenderedPageBreak/>
              <w:t>本项目位于祁阳市祁阳大道铁路涵桥以北东侧，</w:t>
            </w:r>
            <w:r>
              <w:rPr>
                <w:rFonts w:cs="Times New Roman"/>
                <w:color w:val="auto"/>
              </w:rPr>
              <w:t>根据湖南省人民政府关于印发《湖南省生态保护红线》的通知湘政发〔</w:t>
            </w:r>
            <w:r>
              <w:rPr>
                <w:rFonts w:cs="Times New Roman"/>
                <w:color w:val="auto"/>
              </w:rPr>
              <w:t>2018</w:t>
            </w:r>
            <w:r>
              <w:rPr>
                <w:rFonts w:cs="Times New Roman"/>
                <w:color w:val="auto"/>
              </w:rPr>
              <w:t>〕</w:t>
            </w:r>
            <w:r>
              <w:rPr>
                <w:rFonts w:cs="Times New Roman"/>
                <w:color w:val="auto"/>
              </w:rPr>
              <w:t>20</w:t>
            </w:r>
            <w:r>
              <w:rPr>
                <w:rFonts w:cs="Times New Roman"/>
                <w:color w:val="auto"/>
              </w:rPr>
              <w:t>号</w:t>
            </w:r>
            <w:r>
              <w:rPr>
                <w:rFonts w:cs="Times New Roman"/>
                <w:color w:val="auto"/>
              </w:rPr>
              <w:t>(2018</w:t>
            </w:r>
            <w:r>
              <w:rPr>
                <w:rFonts w:cs="Times New Roman"/>
                <w:color w:val="auto"/>
              </w:rPr>
              <w:t>年</w:t>
            </w:r>
            <w:r>
              <w:rPr>
                <w:rFonts w:cs="Times New Roman"/>
                <w:color w:val="auto"/>
              </w:rPr>
              <w:t>7</w:t>
            </w:r>
            <w:r>
              <w:rPr>
                <w:rFonts w:cs="Times New Roman"/>
                <w:color w:val="auto"/>
              </w:rPr>
              <w:t>月</w:t>
            </w:r>
            <w:r>
              <w:rPr>
                <w:rFonts w:cs="Times New Roman"/>
                <w:color w:val="auto"/>
              </w:rPr>
              <w:t>25</w:t>
            </w:r>
            <w:r>
              <w:rPr>
                <w:rFonts w:cs="Times New Roman"/>
                <w:color w:val="auto"/>
              </w:rPr>
              <w:t>日</w:t>
            </w:r>
            <w:r>
              <w:rPr>
                <w:rFonts w:cs="Times New Roman"/>
                <w:color w:val="auto"/>
              </w:rPr>
              <w:t>)</w:t>
            </w:r>
            <w:r>
              <w:rPr>
                <w:rFonts w:cs="Times New Roman" w:hint="eastAsia"/>
                <w:color w:val="auto"/>
              </w:rPr>
              <w:t>和《祁阳市国土空间总体规划（</w:t>
            </w:r>
            <w:r>
              <w:rPr>
                <w:rFonts w:cs="Times New Roman" w:hint="eastAsia"/>
                <w:color w:val="auto"/>
              </w:rPr>
              <w:t>2021-2035</w:t>
            </w:r>
            <w:r>
              <w:rPr>
                <w:rFonts w:cs="Times New Roman" w:hint="eastAsia"/>
                <w:color w:val="auto"/>
              </w:rPr>
              <w:t>年）》中的</w:t>
            </w:r>
            <w:r>
              <w:rPr>
                <w:rFonts w:cs="Times New Roman" w:hint="eastAsia"/>
                <w:color w:val="auto"/>
              </w:rPr>
              <w:t xml:space="preserve">08 </w:t>
            </w:r>
            <w:r>
              <w:rPr>
                <w:rFonts w:cs="Times New Roman" w:hint="eastAsia"/>
                <w:color w:val="auto"/>
              </w:rPr>
              <w:t>市域生态保护红线图</w:t>
            </w:r>
            <w:r>
              <w:rPr>
                <w:rFonts w:cs="Times New Roman"/>
                <w:color w:val="auto"/>
              </w:rPr>
              <w:t>，项目</w:t>
            </w:r>
            <w:r>
              <w:rPr>
                <w:rFonts w:cs="Times New Roman" w:hint="eastAsia"/>
                <w:color w:val="auto"/>
              </w:rPr>
              <w:t>用</w:t>
            </w:r>
            <w:r>
              <w:rPr>
                <w:rFonts w:cs="Times New Roman"/>
                <w:color w:val="auto"/>
              </w:rPr>
              <w:t>地不属于生态红线区域。</w:t>
            </w:r>
          </w:p>
          <w:p w:rsidR="00FE0A58" w:rsidRDefault="00000000">
            <w:pPr>
              <w:pStyle w:val="Default"/>
              <w:wordWrap w:val="0"/>
              <w:topLinePunct/>
              <w:autoSpaceDE/>
              <w:autoSpaceDN/>
              <w:snapToGrid w:val="0"/>
              <w:spacing w:line="360" w:lineRule="auto"/>
              <w:ind w:firstLineChars="200" w:firstLine="480"/>
              <w:rPr>
                <w:rFonts w:cs="Times New Roman"/>
                <w:color w:val="auto"/>
              </w:rPr>
            </w:pPr>
            <w:r>
              <w:rPr>
                <w:rFonts w:cs="Times New Roman"/>
                <w:color w:val="auto"/>
              </w:rPr>
              <w:fldChar w:fldCharType="begin"/>
            </w:r>
            <w:r>
              <w:rPr>
                <w:rFonts w:cs="Times New Roman"/>
                <w:color w:val="auto"/>
              </w:rPr>
              <w:instrText xml:space="preserve"> = 2 \* GB3 </w:instrText>
            </w:r>
            <w:r>
              <w:rPr>
                <w:rFonts w:cs="Times New Roman"/>
                <w:color w:val="auto"/>
              </w:rPr>
              <w:fldChar w:fldCharType="separate"/>
            </w:r>
            <w:r>
              <w:rPr>
                <w:rFonts w:cs="Times New Roman"/>
                <w:color w:val="auto"/>
              </w:rPr>
              <w:t>②</w:t>
            </w:r>
            <w:r>
              <w:rPr>
                <w:rFonts w:cs="Times New Roman"/>
                <w:color w:val="auto"/>
              </w:rPr>
              <w:fldChar w:fldCharType="end"/>
            </w:r>
            <w:r>
              <w:rPr>
                <w:rFonts w:cs="Times New Roman"/>
                <w:color w:val="auto"/>
              </w:rPr>
              <w:t>环境质量底线</w:t>
            </w:r>
          </w:p>
          <w:p w:rsidR="00FE0A58" w:rsidRDefault="00000000">
            <w:pPr>
              <w:wordWrap w:val="0"/>
              <w:topLinePunct/>
              <w:adjustRightInd w:val="0"/>
              <w:snapToGrid w:val="0"/>
              <w:spacing w:line="360" w:lineRule="auto"/>
              <w:ind w:firstLine="454"/>
              <w:rPr>
                <w:snapToGrid w:val="0"/>
                <w:kern w:val="0"/>
                <w:sz w:val="24"/>
              </w:rPr>
            </w:pPr>
            <w:r>
              <w:rPr>
                <w:sz w:val="24"/>
              </w:rPr>
              <w:t>根据区域</w:t>
            </w:r>
            <w:r>
              <w:rPr>
                <w:sz w:val="24"/>
              </w:rPr>
              <w:t>202</w:t>
            </w:r>
            <w:r>
              <w:rPr>
                <w:rFonts w:hint="eastAsia"/>
                <w:sz w:val="24"/>
              </w:rPr>
              <w:t>4</w:t>
            </w:r>
            <w:r>
              <w:rPr>
                <w:sz w:val="24"/>
              </w:rPr>
              <w:t>年环境空气质量年报可知，项目地环境空气质量符合《环境空气质量标准》（</w:t>
            </w:r>
            <w:r>
              <w:rPr>
                <w:sz w:val="24"/>
              </w:rPr>
              <w:t>GB3095-2012</w:t>
            </w:r>
            <w:r>
              <w:rPr>
                <w:sz w:val="24"/>
              </w:rPr>
              <w:t>）中的二级标准，区域地表水符合《地表水环境质量标准》（</w:t>
            </w:r>
            <w:r>
              <w:rPr>
                <w:sz w:val="24"/>
              </w:rPr>
              <w:t>GB3838-2002</w:t>
            </w:r>
            <w:r>
              <w:rPr>
                <w:sz w:val="24"/>
              </w:rPr>
              <w:t>）</w:t>
            </w:r>
            <w:r>
              <w:rPr>
                <w:sz w:val="24"/>
              </w:rPr>
              <w:t>III</w:t>
            </w:r>
            <w:r>
              <w:rPr>
                <w:sz w:val="24"/>
              </w:rPr>
              <w:t>类标准，声环境执行《声环境质量标准》</w:t>
            </w:r>
            <w:r>
              <w:rPr>
                <w:sz w:val="24"/>
              </w:rPr>
              <w:t>(GB3095-2008)</w:t>
            </w:r>
            <w:r>
              <w:rPr>
                <w:sz w:val="24"/>
              </w:rPr>
              <w:t>的</w:t>
            </w:r>
            <w:r>
              <w:rPr>
                <w:sz w:val="24"/>
              </w:rPr>
              <w:t>2</w:t>
            </w:r>
            <w:r>
              <w:rPr>
                <w:sz w:val="24"/>
              </w:rPr>
              <w:t>类及</w:t>
            </w:r>
            <w:r>
              <w:rPr>
                <w:sz w:val="24"/>
              </w:rPr>
              <w:t>4a</w:t>
            </w:r>
            <w:r>
              <w:rPr>
                <w:sz w:val="24"/>
              </w:rPr>
              <w:t>类区标准。项目建设地符合环境质量底线要求。</w:t>
            </w:r>
          </w:p>
          <w:p w:rsidR="00FE0A58" w:rsidRDefault="00000000">
            <w:pPr>
              <w:wordWrap w:val="0"/>
              <w:topLinePunct/>
              <w:adjustRightInd w:val="0"/>
              <w:snapToGrid w:val="0"/>
              <w:spacing w:line="360" w:lineRule="auto"/>
              <w:ind w:firstLineChars="200" w:firstLine="480"/>
              <w:rPr>
                <w:kern w:val="0"/>
                <w:sz w:val="24"/>
              </w:rPr>
            </w:pPr>
            <w:r>
              <w:rPr>
                <w:sz w:val="24"/>
              </w:rPr>
              <w:t>本项目大气污染物主要包括油气废气、机动车尾气，各污染物均能实现达标排放，对周围环境质量影响较小；</w:t>
            </w:r>
            <w:r>
              <w:rPr>
                <w:kern w:val="21"/>
                <w:sz w:val="24"/>
              </w:rPr>
              <w:t>本项目产生的废水包括</w:t>
            </w:r>
            <w:r>
              <w:rPr>
                <w:rFonts w:hint="eastAsia"/>
                <w:sz w:val="24"/>
                <w:szCs w:val="32"/>
              </w:rPr>
              <w:t>地面清洁废水、员工</w:t>
            </w:r>
            <w:r>
              <w:rPr>
                <w:sz w:val="24"/>
                <w:szCs w:val="32"/>
              </w:rPr>
              <w:t>生活污水、</w:t>
            </w:r>
            <w:r>
              <w:rPr>
                <w:rFonts w:hint="eastAsia"/>
                <w:sz w:val="24"/>
                <w:szCs w:val="32"/>
              </w:rPr>
              <w:t>公共卫生间废水</w:t>
            </w:r>
            <w:r>
              <w:rPr>
                <w:sz w:val="24"/>
                <w:szCs w:val="32"/>
              </w:rPr>
              <w:t>及初期雨水，废水经预处理满足《污水综合排放标准》（</w:t>
            </w:r>
            <w:r>
              <w:rPr>
                <w:sz w:val="24"/>
                <w:szCs w:val="32"/>
              </w:rPr>
              <w:t>GB8978-1996</w:t>
            </w:r>
            <w:r>
              <w:rPr>
                <w:sz w:val="24"/>
                <w:szCs w:val="32"/>
              </w:rPr>
              <w:t>）中表</w:t>
            </w:r>
            <w:r>
              <w:rPr>
                <w:sz w:val="24"/>
                <w:szCs w:val="32"/>
              </w:rPr>
              <w:t>4</w:t>
            </w:r>
            <w:r>
              <w:rPr>
                <w:sz w:val="24"/>
                <w:szCs w:val="32"/>
              </w:rPr>
              <w:t>之三级标准</w:t>
            </w:r>
            <w:r>
              <w:rPr>
                <w:rFonts w:hint="eastAsia"/>
                <w:sz w:val="24"/>
                <w:szCs w:val="32"/>
              </w:rPr>
              <w:t>排入市政管网进入</w:t>
            </w:r>
            <w:r>
              <w:rPr>
                <w:rFonts w:ascii="宋体" w:hAnsi="宋体" w:cs="宋体" w:hint="eastAsia"/>
                <w:color w:val="404040"/>
                <w:sz w:val="24"/>
              </w:rPr>
              <w:t>祁阳市城北污水处理厂</w:t>
            </w:r>
            <w:r>
              <w:rPr>
                <w:sz w:val="24"/>
              </w:rPr>
              <w:t>处理</w:t>
            </w:r>
            <w:r>
              <w:rPr>
                <w:kern w:val="0"/>
                <w:sz w:val="24"/>
              </w:rPr>
              <w:t>达</w:t>
            </w:r>
            <w:r>
              <w:rPr>
                <w:rFonts w:hint="eastAsia"/>
                <w:kern w:val="0"/>
                <w:sz w:val="24"/>
              </w:rPr>
              <w:t>到</w:t>
            </w:r>
            <w:r>
              <w:rPr>
                <w:sz w:val="24"/>
              </w:rPr>
              <w:t>《湖南省城镇污水处理厂主要水污染物排放标准》（</w:t>
            </w:r>
            <w:r>
              <w:rPr>
                <w:sz w:val="24"/>
              </w:rPr>
              <w:t>DB43/T 1546-2018</w:t>
            </w:r>
            <w:r>
              <w:rPr>
                <w:sz w:val="24"/>
              </w:rPr>
              <w:t>）二级标准和《城镇污水处理厂污染物排放标准》（</w:t>
            </w:r>
            <w:r>
              <w:rPr>
                <w:sz w:val="24"/>
              </w:rPr>
              <w:t>GB18918-2002</w:t>
            </w:r>
            <w:r>
              <w:rPr>
                <w:sz w:val="24"/>
              </w:rPr>
              <w:t>）一级</w:t>
            </w:r>
            <w:r>
              <w:rPr>
                <w:sz w:val="24"/>
              </w:rPr>
              <w:t>A</w:t>
            </w:r>
            <w:r>
              <w:rPr>
                <w:sz w:val="24"/>
              </w:rPr>
              <w:t>标准中较严标准</w:t>
            </w:r>
            <w:r>
              <w:rPr>
                <w:rFonts w:hint="eastAsia"/>
                <w:sz w:val="24"/>
              </w:rPr>
              <w:t>值后</w:t>
            </w:r>
            <w:r>
              <w:rPr>
                <w:sz w:val="24"/>
              </w:rPr>
              <w:t>排</w:t>
            </w:r>
            <w:r>
              <w:rPr>
                <w:rFonts w:hint="eastAsia"/>
                <w:sz w:val="24"/>
              </w:rPr>
              <w:t>入祁水</w:t>
            </w:r>
            <w:r>
              <w:rPr>
                <w:sz w:val="24"/>
              </w:rPr>
              <w:t>。</w:t>
            </w:r>
            <w:r>
              <w:rPr>
                <w:sz w:val="24"/>
                <w:szCs w:val="32"/>
              </w:rPr>
              <w:t>项目厂界噪声昼夜间预测值满足《工业企业厂界环境噪声排放标准》</w:t>
            </w:r>
            <w:r>
              <w:rPr>
                <w:sz w:val="24"/>
                <w:szCs w:val="32"/>
              </w:rPr>
              <w:t>(GB12348-2008)2</w:t>
            </w:r>
            <w:r>
              <w:rPr>
                <w:sz w:val="24"/>
                <w:szCs w:val="32"/>
              </w:rPr>
              <w:t>类及</w:t>
            </w:r>
            <w:r>
              <w:rPr>
                <w:sz w:val="24"/>
                <w:szCs w:val="32"/>
              </w:rPr>
              <w:t>4</w:t>
            </w:r>
            <w:r>
              <w:rPr>
                <w:sz w:val="24"/>
                <w:szCs w:val="32"/>
              </w:rPr>
              <w:t>类标准要求，对周围声环境影响不明显，固废可做到</w:t>
            </w:r>
            <w:r>
              <w:rPr>
                <w:rFonts w:hint="eastAsia"/>
                <w:sz w:val="24"/>
                <w:szCs w:val="32"/>
              </w:rPr>
              <w:t>妥善处置；</w:t>
            </w:r>
            <w:r>
              <w:rPr>
                <w:sz w:val="24"/>
              </w:rPr>
              <w:t>本项目各种污染物均得到合理有效处置，项目运营后，不改变区域环境功能。</w:t>
            </w:r>
          </w:p>
          <w:p w:rsidR="00FE0A58" w:rsidRDefault="00000000">
            <w:pPr>
              <w:wordWrap w:val="0"/>
              <w:topLinePunct/>
              <w:adjustRightInd w:val="0"/>
              <w:snapToGrid w:val="0"/>
              <w:spacing w:line="360" w:lineRule="auto"/>
              <w:ind w:firstLineChars="200" w:firstLine="480"/>
              <w:rPr>
                <w:kern w:val="0"/>
                <w:sz w:val="24"/>
              </w:rPr>
            </w:pPr>
            <w:r>
              <w:rPr>
                <w:kern w:val="0"/>
                <w:sz w:val="24"/>
              </w:rPr>
              <w:fldChar w:fldCharType="begin"/>
            </w:r>
            <w:r>
              <w:rPr>
                <w:kern w:val="0"/>
                <w:sz w:val="24"/>
              </w:rPr>
              <w:instrText xml:space="preserve"> = 3 \* GB3 </w:instrText>
            </w:r>
            <w:r>
              <w:rPr>
                <w:kern w:val="0"/>
                <w:sz w:val="24"/>
              </w:rPr>
              <w:fldChar w:fldCharType="separate"/>
            </w:r>
            <w:r>
              <w:rPr>
                <w:kern w:val="0"/>
                <w:sz w:val="24"/>
              </w:rPr>
              <w:t>③</w:t>
            </w:r>
            <w:r>
              <w:rPr>
                <w:kern w:val="0"/>
                <w:sz w:val="24"/>
              </w:rPr>
              <w:fldChar w:fldCharType="end"/>
            </w:r>
            <w:r>
              <w:rPr>
                <w:kern w:val="0"/>
                <w:sz w:val="24"/>
              </w:rPr>
              <w:t>资源利用上线</w:t>
            </w:r>
          </w:p>
          <w:p w:rsidR="00FE0A58" w:rsidRDefault="00000000">
            <w:pPr>
              <w:wordWrap w:val="0"/>
              <w:topLinePunct/>
              <w:adjustRightInd w:val="0"/>
              <w:snapToGrid w:val="0"/>
              <w:spacing w:line="360" w:lineRule="auto"/>
              <w:ind w:firstLineChars="200" w:firstLine="480"/>
              <w:rPr>
                <w:kern w:val="0"/>
                <w:sz w:val="24"/>
              </w:rPr>
            </w:pPr>
            <w:r>
              <w:rPr>
                <w:kern w:val="0"/>
                <w:sz w:val="24"/>
              </w:rPr>
              <w:t>根据《关于加强资源环境生态红线管控的指导意见》</w:t>
            </w:r>
            <w:r>
              <w:rPr>
                <w:kern w:val="0"/>
                <w:sz w:val="24"/>
              </w:rPr>
              <w:t>(</w:t>
            </w:r>
            <w:r>
              <w:rPr>
                <w:kern w:val="0"/>
                <w:sz w:val="24"/>
              </w:rPr>
              <w:t>发改环资〔</w:t>
            </w:r>
            <w:r>
              <w:rPr>
                <w:kern w:val="0"/>
                <w:sz w:val="24"/>
              </w:rPr>
              <w:t>2016</w:t>
            </w:r>
            <w:r>
              <w:rPr>
                <w:kern w:val="0"/>
                <w:sz w:val="24"/>
              </w:rPr>
              <w:t>〕</w:t>
            </w:r>
            <w:r>
              <w:rPr>
                <w:kern w:val="0"/>
                <w:sz w:val="24"/>
              </w:rPr>
              <w:t>1162</w:t>
            </w:r>
            <w:r>
              <w:rPr>
                <w:kern w:val="0"/>
                <w:sz w:val="24"/>
              </w:rPr>
              <w:t>号</w:t>
            </w:r>
            <w:r>
              <w:rPr>
                <w:kern w:val="0"/>
                <w:sz w:val="24"/>
              </w:rPr>
              <w:t>)</w:t>
            </w:r>
            <w:r>
              <w:rPr>
                <w:kern w:val="0"/>
                <w:sz w:val="24"/>
              </w:rPr>
              <w:t>相关要求，</w:t>
            </w:r>
            <w:r>
              <w:rPr>
                <w:kern w:val="0"/>
                <w:sz w:val="24"/>
              </w:rPr>
              <w:t>“</w:t>
            </w:r>
            <w:r>
              <w:rPr>
                <w:kern w:val="0"/>
                <w:sz w:val="24"/>
              </w:rPr>
              <w:t>设定资源消耗上限。合理设定全国及各地区资源消耗</w:t>
            </w:r>
            <w:r>
              <w:rPr>
                <w:kern w:val="0"/>
                <w:sz w:val="24"/>
              </w:rPr>
              <w:t>“</w:t>
            </w:r>
            <w:r>
              <w:rPr>
                <w:kern w:val="0"/>
                <w:sz w:val="24"/>
              </w:rPr>
              <w:t>天花板</w:t>
            </w:r>
            <w:r>
              <w:rPr>
                <w:kern w:val="0"/>
                <w:sz w:val="24"/>
              </w:rPr>
              <w:t>”</w:t>
            </w:r>
            <w:r>
              <w:rPr>
                <w:kern w:val="0"/>
                <w:sz w:val="24"/>
              </w:rPr>
              <w:t>，对能源、水、土地等战略性资源消耗总量实施管控，强化资源消耗总量管控与消耗强度管理的协同。</w:t>
            </w:r>
            <w:r>
              <w:rPr>
                <w:kern w:val="0"/>
                <w:sz w:val="24"/>
              </w:rPr>
              <w:t>”</w:t>
            </w:r>
          </w:p>
          <w:p w:rsidR="00FE0A58" w:rsidRDefault="00000000">
            <w:pPr>
              <w:wordWrap w:val="0"/>
              <w:topLinePunct/>
              <w:adjustRightInd w:val="0"/>
              <w:snapToGrid w:val="0"/>
              <w:spacing w:line="360" w:lineRule="auto"/>
              <w:ind w:firstLineChars="200" w:firstLine="480"/>
              <w:rPr>
                <w:kern w:val="0"/>
                <w:sz w:val="24"/>
              </w:rPr>
            </w:pPr>
            <w:r>
              <w:rPr>
                <w:kern w:val="0"/>
                <w:sz w:val="24"/>
                <w:szCs w:val="32"/>
              </w:rPr>
              <w:t>项目为加油站，</w:t>
            </w:r>
            <w:r>
              <w:rPr>
                <w:kern w:val="0"/>
                <w:sz w:val="24"/>
              </w:rPr>
              <w:t>不属于高耗能、高污染、资源型企业，通过内部管理、设备选择、原辅材料的选用和管理、污染治理等方面采取合理可行的防治措施，以</w:t>
            </w:r>
            <w:r>
              <w:rPr>
                <w:kern w:val="0"/>
                <w:sz w:val="24"/>
              </w:rPr>
              <w:t>“</w:t>
            </w:r>
            <w:r>
              <w:rPr>
                <w:kern w:val="0"/>
                <w:sz w:val="24"/>
              </w:rPr>
              <w:t>节能、降耗、减污</w:t>
            </w:r>
            <w:r>
              <w:rPr>
                <w:kern w:val="0"/>
                <w:sz w:val="24"/>
              </w:rPr>
              <w:t>”</w:t>
            </w:r>
            <w:r>
              <w:rPr>
                <w:kern w:val="0"/>
                <w:sz w:val="24"/>
              </w:rPr>
              <w:t>为目标，有效的控制污染。项目不</w:t>
            </w:r>
            <w:r>
              <w:rPr>
                <w:kern w:val="0"/>
                <w:sz w:val="24"/>
              </w:rPr>
              <w:lastRenderedPageBreak/>
              <w:t>涉及基本农田，不占用耕地等土地资源，不会突破环境资源利用上线，不会使环境容量接近或超过承载能力。本项目资源消耗相对区域资源利用总量较少，符合资源利用上限要求。</w:t>
            </w:r>
          </w:p>
          <w:p w:rsidR="00FE0A58" w:rsidRDefault="00000000">
            <w:pPr>
              <w:wordWrap w:val="0"/>
              <w:topLinePunct/>
              <w:adjustRightInd w:val="0"/>
              <w:snapToGrid w:val="0"/>
              <w:spacing w:line="360" w:lineRule="auto"/>
              <w:ind w:firstLineChars="200" w:firstLine="480"/>
              <w:rPr>
                <w:kern w:val="0"/>
                <w:sz w:val="24"/>
                <w:u w:val="single"/>
              </w:rPr>
            </w:pPr>
            <w:r>
              <w:rPr>
                <w:kern w:val="0"/>
                <w:sz w:val="24"/>
                <w:u w:val="single"/>
              </w:rPr>
              <w:fldChar w:fldCharType="begin"/>
            </w:r>
            <w:r>
              <w:rPr>
                <w:kern w:val="0"/>
                <w:sz w:val="24"/>
                <w:u w:val="single"/>
              </w:rPr>
              <w:instrText xml:space="preserve"> = 4 \* GB3 </w:instrText>
            </w:r>
            <w:r>
              <w:rPr>
                <w:kern w:val="0"/>
                <w:sz w:val="24"/>
                <w:u w:val="single"/>
              </w:rPr>
              <w:fldChar w:fldCharType="separate"/>
            </w:r>
            <w:r>
              <w:rPr>
                <w:kern w:val="0"/>
                <w:sz w:val="24"/>
                <w:u w:val="single"/>
              </w:rPr>
              <w:t>④</w:t>
            </w:r>
            <w:r>
              <w:rPr>
                <w:kern w:val="0"/>
                <w:sz w:val="24"/>
                <w:u w:val="single"/>
              </w:rPr>
              <w:fldChar w:fldCharType="end"/>
            </w:r>
            <w:r>
              <w:rPr>
                <w:kern w:val="0"/>
                <w:sz w:val="24"/>
                <w:u w:val="single"/>
              </w:rPr>
              <w:t>生态环境准入清单</w:t>
            </w:r>
          </w:p>
          <w:p w:rsidR="00FE0A58" w:rsidRDefault="00000000">
            <w:pPr>
              <w:keepLines/>
              <w:autoSpaceDE w:val="0"/>
              <w:autoSpaceDN w:val="0"/>
              <w:adjustRightInd w:val="0"/>
              <w:snapToGrid w:val="0"/>
              <w:spacing w:line="360" w:lineRule="auto"/>
              <w:ind w:firstLineChars="200" w:firstLine="480"/>
              <w:rPr>
                <w:sz w:val="24"/>
                <w:szCs w:val="32"/>
                <w:u w:val="single"/>
                <w:shd w:val="clear" w:color="auto" w:fill="FFFFFF"/>
              </w:rPr>
            </w:pPr>
            <w:r>
              <w:rPr>
                <w:rFonts w:hint="eastAsia"/>
                <w:kern w:val="0"/>
                <w:sz w:val="24"/>
                <w:u w:val="single"/>
              </w:rPr>
              <w:t>本项目位于</w:t>
            </w:r>
            <w:r>
              <w:rPr>
                <w:rFonts w:hint="eastAsia"/>
                <w:sz w:val="24"/>
                <w:u w:val="single"/>
              </w:rPr>
              <w:t>湖南省永州市祁阳市长虹街道长虹社区九组祁阳大道铁路涵桥以北东侧，根据《永州市生态环境局关于发布永州市生态环境分区管控更新成果（</w:t>
            </w:r>
            <w:r>
              <w:rPr>
                <w:rFonts w:hint="eastAsia"/>
                <w:sz w:val="24"/>
                <w:u w:val="single"/>
              </w:rPr>
              <w:t>2023</w:t>
            </w:r>
            <w:r>
              <w:rPr>
                <w:rFonts w:hint="eastAsia"/>
                <w:sz w:val="24"/>
                <w:u w:val="single"/>
              </w:rPr>
              <w:t>版）的通知》</w:t>
            </w:r>
            <w:r>
              <w:rPr>
                <w:rFonts w:hint="eastAsia"/>
                <w:kern w:val="0"/>
                <w:sz w:val="24"/>
                <w:u w:val="single"/>
              </w:rPr>
              <w:t>，本项目所在地属于</w:t>
            </w:r>
            <w:r>
              <w:rPr>
                <w:rFonts w:ascii="宋体" w:hAnsi="宋体" w:cs="宋体" w:hint="eastAsia"/>
                <w:sz w:val="24"/>
                <w:u w:val="single"/>
              </w:rPr>
              <w:t>长虹街道，</w:t>
            </w:r>
            <w:r>
              <w:rPr>
                <w:rFonts w:hint="eastAsia"/>
                <w:kern w:val="0"/>
                <w:sz w:val="24"/>
                <w:u w:val="single"/>
              </w:rPr>
              <w:t>环境管控单位编码为</w:t>
            </w:r>
            <w:r>
              <w:rPr>
                <w:rFonts w:hint="eastAsia"/>
                <w:kern w:val="0"/>
                <w:sz w:val="24"/>
                <w:u w:val="single"/>
              </w:rPr>
              <w:t>ZH43112120002</w:t>
            </w:r>
            <w:r>
              <w:rPr>
                <w:rFonts w:hint="eastAsia"/>
                <w:kern w:val="0"/>
                <w:sz w:val="24"/>
                <w:u w:val="single"/>
              </w:rPr>
              <w:t>，单元分类为重点管控单元。项目与生态环境准入清单符合性见下表：</w:t>
            </w:r>
          </w:p>
          <w:p w:rsidR="00FE0A58" w:rsidRDefault="00000000">
            <w:pPr>
              <w:pStyle w:val="0110"/>
              <w:keepLines/>
              <w:widowControl w:val="0"/>
              <w:rPr>
                <w:b/>
                <w:bCs/>
                <w:u w:val="single"/>
              </w:rPr>
            </w:pPr>
            <w:r>
              <w:rPr>
                <w:rFonts w:hint="eastAsia"/>
                <w:b/>
                <w:bCs/>
                <w:u w:val="single"/>
              </w:rPr>
              <w:t>表</w:t>
            </w:r>
            <w:r>
              <w:rPr>
                <w:rFonts w:hint="eastAsia"/>
                <w:b/>
                <w:bCs/>
                <w:u w:val="single"/>
              </w:rPr>
              <w:t xml:space="preserve">1-1 </w:t>
            </w:r>
            <w:r>
              <w:rPr>
                <w:rFonts w:hint="eastAsia"/>
                <w:b/>
                <w:bCs/>
                <w:u w:val="single"/>
              </w:rPr>
              <w:t>与生态环境分区管控要求符合性分析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843"/>
              <w:gridCol w:w="2097"/>
              <w:gridCol w:w="1306"/>
              <w:gridCol w:w="899"/>
              <w:gridCol w:w="510"/>
            </w:tblGrid>
            <w:tr w:rsidR="00FE0A58">
              <w:trPr>
                <w:trHeight w:val="397"/>
                <w:jc w:val="center"/>
              </w:trPr>
              <w:tc>
                <w:tcPr>
                  <w:tcW w:w="1765" w:type="pct"/>
                  <w:gridSpan w:val="2"/>
                  <w:tcBorders>
                    <w:tl2br w:val="nil"/>
                    <w:tr2bl w:val="nil"/>
                  </w:tcBorders>
                  <w:vAlign w:val="center"/>
                </w:tcPr>
                <w:p w:rsidR="00FE0A58" w:rsidRDefault="00000000">
                  <w:pPr>
                    <w:pStyle w:val="afffa"/>
                    <w:keepLines/>
                    <w:spacing w:before="24" w:after="24" w:line="240" w:lineRule="auto"/>
                    <w:ind w:left="0" w:firstLineChars="0" w:firstLine="0"/>
                    <w:jc w:val="center"/>
                    <w:rPr>
                      <w:rFonts w:ascii="Times New Roman" w:hAnsi="Times New Roman" w:cs="Times New Roman"/>
                      <w:szCs w:val="21"/>
                      <w:u w:val="single"/>
                    </w:rPr>
                  </w:pPr>
                  <w:r>
                    <w:rPr>
                      <w:rFonts w:ascii="Times New Roman" w:hAnsi="Times New Roman" w:cs="Times New Roman"/>
                      <w:szCs w:val="21"/>
                      <w:u w:val="single"/>
                    </w:rPr>
                    <w:t>单元名称</w:t>
                  </w:r>
                </w:p>
              </w:tc>
              <w:tc>
                <w:tcPr>
                  <w:tcW w:w="1408" w:type="pct"/>
                  <w:tcBorders>
                    <w:tl2br w:val="nil"/>
                    <w:tr2bl w:val="nil"/>
                  </w:tcBorders>
                  <w:vAlign w:val="center"/>
                </w:tcPr>
                <w:p w:rsidR="00FE0A58" w:rsidRDefault="00000000">
                  <w:pPr>
                    <w:pStyle w:val="afffa"/>
                    <w:keepLines/>
                    <w:spacing w:before="24" w:after="24"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环境管控单元编码</w:t>
                  </w:r>
                </w:p>
              </w:tc>
              <w:tc>
                <w:tcPr>
                  <w:tcW w:w="878" w:type="pct"/>
                  <w:tcBorders>
                    <w:tl2br w:val="nil"/>
                    <w:tr2bl w:val="nil"/>
                  </w:tcBorders>
                  <w:vAlign w:val="center"/>
                </w:tcPr>
                <w:p w:rsidR="00FE0A58" w:rsidRDefault="00000000">
                  <w:pPr>
                    <w:pStyle w:val="afffa"/>
                    <w:keepLines/>
                    <w:spacing w:before="24" w:after="24"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单元分类</w:t>
                  </w:r>
                </w:p>
              </w:tc>
              <w:tc>
                <w:tcPr>
                  <w:tcW w:w="947" w:type="pct"/>
                  <w:gridSpan w:val="2"/>
                  <w:tcBorders>
                    <w:tl2br w:val="nil"/>
                    <w:tr2bl w:val="nil"/>
                  </w:tcBorders>
                  <w:vAlign w:val="center"/>
                </w:tcPr>
                <w:p w:rsidR="00FE0A58" w:rsidRDefault="00000000">
                  <w:pPr>
                    <w:pStyle w:val="afffa"/>
                    <w:keepLines/>
                    <w:spacing w:before="24" w:after="24" w:line="240" w:lineRule="auto"/>
                    <w:ind w:left="0" w:firstLineChars="0" w:firstLine="0"/>
                    <w:jc w:val="both"/>
                    <w:rPr>
                      <w:rFonts w:ascii="Times New Roman" w:hAnsi="Times New Roman" w:cs="Times New Roman"/>
                      <w:szCs w:val="21"/>
                      <w:u w:val="single"/>
                    </w:rPr>
                  </w:pPr>
                  <w:r>
                    <w:rPr>
                      <w:rFonts w:ascii="Times New Roman" w:hAnsi="Times New Roman" w:cs="Times New Roman"/>
                      <w:szCs w:val="21"/>
                      <w:u w:val="single"/>
                    </w:rPr>
                    <w:t>主体功能定位</w:t>
                  </w:r>
                </w:p>
              </w:tc>
            </w:tr>
            <w:tr w:rsidR="00FE0A58">
              <w:trPr>
                <w:trHeight w:val="397"/>
                <w:jc w:val="center"/>
              </w:trPr>
              <w:tc>
                <w:tcPr>
                  <w:tcW w:w="1765" w:type="pct"/>
                  <w:gridSpan w:val="2"/>
                  <w:tcBorders>
                    <w:tl2br w:val="nil"/>
                    <w:tr2bl w:val="nil"/>
                  </w:tcBorders>
                  <w:vAlign w:val="center"/>
                </w:tcPr>
                <w:p w:rsidR="00FE0A58" w:rsidRDefault="00000000">
                  <w:pPr>
                    <w:pStyle w:val="afffa"/>
                    <w:keepLines/>
                    <w:spacing w:beforeLines="0" w:afterLines="0" w:line="240" w:lineRule="auto"/>
                    <w:ind w:left="0" w:firstLineChars="0" w:firstLine="0"/>
                    <w:rPr>
                      <w:rFonts w:ascii="Times New Roman" w:hAnsi="Times New Roman" w:cs="Times New Roman"/>
                      <w:szCs w:val="21"/>
                      <w:u w:val="single"/>
                    </w:rPr>
                  </w:pPr>
                  <w:r>
                    <w:rPr>
                      <w:rFonts w:ascii="Times New Roman" w:hAnsi="Times New Roman" w:cs="Times New Roman"/>
                      <w:szCs w:val="21"/>
                      <w:u w:val="single"/>
                    </w:rPr>
                    <w:t>观音滩镇</w:t>
                  </w:r>
                  <w:r>
                    <w:rPr>
                      <w:rFonts w:ascii="Times New Roman" w:hAnsi="Times New Roman" w:cs="Times New Roman"/>
                      <w:szCs w:val="21"/>
                      <w:u w:val="single"/>
                    </w:rPr>
                    <w:t>/</w:t>
                  </w:r>
                  <w:r>
                    <w:rPr>
                      <w:rFonts w:ascii="Times New Roman" w:hAnsi="Times New Roman" w:cs="Times New Roman"/>
                      <w:szCs w:val="21"/>
                      <w:u w:val="single"/>
                    </w:rPr>
                    <w:t>龙山街道</w:t>
                  </w:r>
                  <w:r>
                    <w:rPr>
                      <w:rFonts w:ascii="Times New Roman" w:hAnsi="Times New Roman" w:cs="Times New Roman"/>
                      <w:szCs w:val="21"/>
                      <w:u w:val="single"/>
                    </w:rPr>
                    <w:t>/</w:t>
                  </w:r>
                  <w:r>
                    <w:rPr>
                      <w:rFonts w:ascii="Times New Roman" w:hAnsi="Times New Roman" w:cs="Times New Roman"/>
                      <w:szCs w:val="21"/>
                      <w:u w:val="single"/>
                    </w:rPr>
                    <w:t>茅竹镇</w:t>
                  </w:r>
                  <w:r>
                    <w:rPr>
                      <w:rFonts w:ascii="Times New Roman" w:hAnsi="Times New Roman" w:cs="Times New Roman"/>
                      <w:szCs w:val="21"/>
                      <w:u w:val="single"/>
                    </w:rPr>
                    <w:t>/</w:t>
                  </w:r>
                  <w:r>
                    <w:rPr>
                      <w:rFonts w:ascii="Times New Roman" w:hAnsi="Times New Roman" w:cs="Times New Roman"/>
                      <w:szCs w:val="21"/>
                      <w:u w:val="single"/>
                    </w:rPr>
                    <w:t>三口塘镇</w:t>
                  </w:r>
                  <w:r>
                    <w:rPr>
                      <w:rFonts w:ascii="Times New Roman" w:hAnsi="Times New Roman" w:cs="Times New Roman"/>
                      <w:szCs w:val="21"/>
                      <w:u w:val="single"/>
                    </w:rPr>
                    <w:t>/</w:t>
                  </w:r>
                  <w:r>
                    <w:rPr>
                      <w:rFonts w:ascii="Times New Roman" w:hAnsi="Times New Roman" w:cs="Times New Roman"/>
                      <w:szCs w:val="21"/>
                      <w:u w:val="single"/>
                    </w:rPr>
                    <w:t>浯溪街道</w:t>
                  </w:r>
                  <w:r>
                    <w:rPr>
                      <w:rFonts w:ascii="Times New Roman" w:hAnsi="Times New Roman" w:cs="Times New Roman"/>
                      <w:szCs w:val="21"/>
                      <w:u w:val="single"/>
                    </w:rPr>
                    <w:t>/</w:t>
                  </w:r>
                  <w:r>
                    <w:rPr>
                      <w:rFonts w:ascii="Times New Roman" w:hAnsi="Times New Roman" w:cs="Times New Roman"/>
                      <w:szCs w:val="21"/>
                      <w:u w:val="single"/>
                    </w:rPr>
                    <w:t>下马渡镇</w:t>
                  </w:r>
                  <w:r>
                    <w:rPr>
                      <w:rFonts w:ascii="Times New Roman" w:hAnsi="Times New Roman" w:cs="Times New Roman"/>
                      <w:szCs w:val="21"/>
                      <w:u w:val="single"/>
                    </w:rPr>
                    <w:t>/</w:t>
                  </w:r>
                  <w:r>
                    <w:rPr>
                      <w:rFonts w:ascii="Times New Roman" w:hAnsi="Times New Roman" w:cs="Times New Roman"/>
                      <w:szCs w:val="21"/>
                      <w:u w:val="single"/>
                    </w:rPr>
                    <w:t>长虹街道</w:t>
                  </w:r>
                </w:p>
              </w:tc>
              <w:tc>
                <w:tcPr>
                  <w:tcW w:w="1408" w:type="pct"/>
                  <w:tcBorders>
                    <w:tl2br w:val="nil"/>
                    <w:tr2bl w:val="nil"/>
                  </w:tcBorders>
                  <w:vAlign w:val="center"/>
                </w:tcPr>
                <w:p w:rsidR="00FE0A58" w:rsidRDefault="00000000">
                  <w:pPr>
                    <w:pStyle w:val="afffa"/>
                    <w:keepLines/>
                    <w:spacing w:before="24" w:after="24"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ZH43112120002</w:t>
                  </w:r>
                </w:p>
              </w:tc>
              <w:tc>
                <w:tcPr>
                  <w:tcW w:w="878" w:type="pct"/>
                  <w:tcBorders>
                    <w:tl2br w:val="nil"/>
                    <w:tr2bl w:val="nil"/>
                  </w:tcBorders>
                  <w:vAlign w:val="center"/>
                </w:tcPr>
                <w:p w:rsidR="00FE0A58" w:rsidRDefault="00000000">
                  <w:pPr>
                    <w:pStyle w:val="afffa"/>
                    <w:keepLines/>
                    <w:spacing w:before="24" w:after="24" w:line="240" w:lineRule="auto"/>
                    <w:ind w:left="0" w:firstLineChars="0" w:firstLine="0"/>
                    <w:jc w:val="center"/>
                    <w:rPr>
                      <w:rFonts w:ascii="Times New Roman" w:hAnsi="Times New Roman" w:cs="Times New Roman"/>
                      <w:szCs w:val="21"/>
                      <w:u w:val="single"/>
                    </w:rPr>
                  </w:pPr>
                  <w:r>
                    <w:rPr>
                      <w:rFonts w:ascii="Times New Roman" w:hAnsi="Times New Roman" w:cs="Times New Roman"/>
                      <w:szCs w:val="21"/>
                      <w:u w:val="single"/>
                    </w:rPr>
                    <w:t>重点管控单元</w:t>
                  </w:r>
                </w:p>
              </w:tc>
              <w:tc>
                <w:tcPr>
                  <w:tcW w:w="947" w:type="pct"/>
                  <w:gridSpan w:val="2"/>
                  <w:tcBorders>
                    <w:tl2br w:val="nil"/>
                    <w:tr2bl w:val="nil"/>
                  </w:tcBorders>
                  <w:vAlign w:val="center"/>
                </w:tcPr>
                <w:p w:rsidR="00FE0A58" w:rsidRDefault="00000000">
                  <w:pPr>
                    <w:keepLines/>
                    <w:widowControl/>
                    <w:adjustRightInd w:val="0"/>
                    <w:snapToGrid w:val="0"/>
                    <w:jc w:val="center"/>
                    <w:rPr>
                      <w:szCs w:val="21"/>
                      <w:u w:val="single"/>
                      <w:lang w:bidi="zh-CN"/>
                    </w:rPr>
                  </w:pPr>
                  <w:r>
                    <w:rPr>
                      <w:szCs w:val="21"/>
                      <w:u w:val="single"/>
                      <w:lang w:bidi="zh-CN"/>
                    </w:rPr>
                    <w:t>城市化地区</w:t>
                  </w:r>
                </w:p>
              </w:tc>
            </w:tr>
            <w:tr w:rsidR="00FE0A58">
              <w:trPr>
                <w:trHeight w:val="397"/>
                <w:jc w:val="center"/>
              </w:trPr>
              <w:tc>
                <w:tcPr>
                  <w:tcW w:w="527" w:type="pct"/>
                  <w:tcBorders>
                    <w:tl2br w:val="nil"/>
                    <w:tr2bl w:val="nil"/>
                  </w:tcBorders>
                  <w:vAlign w:val="center"/>
                </w:tcPr>
                <w:p w:rsidR="00FE0A58" w:rsidRDefault="00000000">
                  <w:pPr>
                    <w:pStyle w:val="afffa"/>
                    <w:keepLines/>
                    <w:spacing w:before="24" w:after="24" w:line="240" w:lineRule="auto"/>
                    <w:ind w:left="0" w:firstLineChars="0" w:firstLine="0"/>
                    <w:jc w:val="center"/>
                    <w:rPr>
                      <w:rFonts w:ascii="Times New Roman" w:hAnsi="Times New Roman" w:cs="Times New Roman"/>
                      <w:szCs w:val="21"/>
                      <w:u w:val="single"/>
                    </w:rPr>
                  </w:pPr>
                  <w:r>
                    <w:rPr>
                      <w:rFonts w:ascii="Times New Roman" w:hAnsi="Times New Roman" w:cs="Times New Roman"/>
                      <w:szCs w:val="21"/>
                      <w:u w:val="single"/>
                    </w:rPr>
                    <w:t>管控维度</w:t>
                  </w:r>
                </w:p>
              </w:tc>
              <w:tc>
                <w:tcPr>
                  <w:tcW w:w="2646" w:type="pct"/>
                  <w:gridSpan w:val="2"/>
                  <w:tcBorders>
                    <w:tl2br w:val="nil"/>
                    <w:tr2bl w:val="nil"/>
                  </w:tcBorders>
                  <w:vAlign w:val="center"/>
                </w:tcPr>
                <w:p w:rsidR="00FE0A58" w:rsidRDefault="00000000">
                  <w:pPr>
                    <w:pStyle w:val="afffa"/>
                    <w:keepLines/>
                    <w:spacing w:before="24" w:after="24"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管控要求</w:t>
                  </w:r>
                </w:p>
              </w:tc>
              <w:tc>
                <w:tcPr>
                  <w:tcW w:w="1482" w:type="pct"/>
                  <w:gridSpan w:val="2"/>
                  <w:tcBorders>
                    <w:tl2br w:val="nil"/>
                    <w:tr2bl w:val="nil"/>
                  </w:tcBorders>
                  <w:vAlign w:val="center"/>
                </w:tcPr>
                <w:p w:rsidR="00FE0A58" w:rsidRDefault="00000000">
                  <w:pPr>
                    <w:pStyle w:val="afffa"/>
                    <w:keepLines/>
                    <w:spacing w:before="24" w:after="24"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项目情况</w:t>
                  </w:r>
                </w:p>
              </w:tc>
              <w:tc>
                <w:tcPr>
                  <w:tcW w:w="342" w:type="pct"/>
                  <w:tcBorders>
                    <w:tl2br w:val="nil"/>
                    <w:tr2bl w:val="nil"/>
                  </w:tcBorders>
                  <w:vAlign w:val="center"/>
                </w:tcPr>
                <w:p w:rsidR="00FE0A58" w:rsidRDefault="00000000">
                  <w:pPr>
                    <w:keepLines/>
                    <w:ind w:leftChars="-25" w:left="-53" w:rightChars="-25" w:right="-53"/>
                    <w:jc w:val="center"/>
                    <w:rPr>
                      <w:szCs w:val="21"/>
                      <w:u w:val="single"/>
                    </w:rPr>
                  </w:pPr>
                  <w:r>
                    <w:rPr>
                      <w:kern w:val="0"/>
                      <w:szCs w:val="21"/>
                      <w:u w:val="single"/>
                    </w:rPr>
                    <w:t>是否符合</w:t>
                  </w:r>
                </w:p>
              </w:tc>
            </w:tr>
            <w:tr w:rsidR="00FE0A58">
              <w:trPr>
                <w:trHeight w:val="397"/>
                <w:jc w:val="center"/>
              </w:trPr>
              <w:tc>
                <w:tcPr>
                  <w:tcW w:w="527" w:type="pct"/>
                  <w:tcBorders>
                    <w:tl2br w:val="nil"/>
                    <w:tr2bl w:val="nil"/>
                  </w:tcBorders>
                  <w:vAlign w:val="center"/>
                </w:tcPr>
                <w:p w:rsidR="00FE0A58" w:rsidRDefault="00000000">
                  <w:pPr>
                    <w:keepLines/>
                    <w:ind w:leftChars="-25" w:left="-53" w:rightChars="-25" w:right="-53"/>
                    <w:jc w:val="left"/>
                    <w:rPr>
                      <w:kern w:val="0"/>
                      <w:szCs w:val="21"/>
                      <w:u w:val="single"/>
                    </w:rPr>
                  </w:pPr>
                  <w:r>
                    <w:rPr>
                      <w:kern w:val="0"/>
                      <w:szCs w:val="21"/>
                      <w:u w:val="single"/>
                    </w:rPr>
                    <w:t>经济产业布局</w:t>
                  </w:r>
                </w:p>
              </w:tc>
              <w:tc>
                <w:tcPr>
                  <w:tcW w:w="2646" w:type="pct"/>
                  <w:gridSpan w:val="2"/>
                  <w:tcBorders>
                    <w:tl2br w:val="nil"/>
                    <w:tr2bl w:val="nil"/>
                  </w:tcBorders>
                  <w:vAlign w:val="center"/>
                </w:tcPr>
                <w:p w:rsidR="00FE0A58" w:rsidRDefault="00000000">
                  <w:pPr>
                    <w:keepLines/>
                    <w:ind w:leftChars="-25" w:left="-53" w:rightChars="-25" w:right="-53"/>
                    <w:jc w:val="center"/>
                    <w:rPr>
                      <w:rFonts w:eastAsiaTheme="minorEastAsia"/>
                      <w:kern w:val="0"/>
                      <w:szCs w:val="21"/>
                      <w:u w:val="single"/>
                    </w:rPr>
                  </w:pPr>
                  <w:r>
                    <w:rPr>
                      <w:rFonts w:eastAsiaTheme="minorEastAsia"/>
                      <w:kern w:val="0"/>
                      <w:szCs w:val="21"/>
                      <w:u w:val="single"/>
                    </w:rPr>
                    <w:t>服务业</w:t>
                  </w:r>
                </w:p>
              </w:tc>
              <w:tc>
                <w:tcPr>
                  <w:tcW w:w="1482" w:type="pct"/>
                  <w:gridSpan w:val="2"/>
                  <w:tcBorders>
                    <w:tl2br w:val="nil"/>
                    <w:tr2bl w:val="nil"/>
                  </w:tcBorders>
                  <w:vAlign w:val="center"/>
                </w:tcPr>
                <w:p w:rsidR="00FE0A58" w:rsidRDefault="00000000">
                  <w:pPr>
                    <w:keepLines/>
                    <w:ind w:leftChars="-25" w:left="-53" w:rightChars="-25" w:right="-53"/>
                    <w:jc w:val="left"/>
                    <w:rPr>
                      <w:kern w:val="0"/>
                      <w:szCs w:val="21"/>
                      <w:u w:val="single"/>
                    </w:rPr>
                  </w:pPr>
                  <w:r>
                    <w:rPr>
                      <w:szCs w:val="21"/>
                      <w:u w:val="single"/>
                    </w:rPr>
                    <w:t>本项目属《国民经济行业分类》（</w:t>
                  </w:r>
                  <w:r>
                    <w:rPr>
                      <w:szCs w:val="21"/>
                      <w:u w:val="single"/>
                    </w:rPr>
                    <w:t>GB/T4754-2017</w:t>
                  </w:r>
                  <w:r>
                    <w:rPr>
                      <w:szCs w:val="21"/>
                      <w:u w:val="single"/>
                    </w:rPr>
                    <w:t>）</w:t>
                  </w:r>
                  <w:r>
                    <w:rPr>
                      <w:szCs w:val="21"/>
                      <w:u w:val="single"/>
                    </w:rPr>
                    <w:t>F5265</w:t>
                  </w:r>
                  <w:r>
                    <w:rPr>
                      <w:szCs w:val="21"/>
                      <w:u w:val="single"/>
                    </w:rPr>
                    <w:t>机动车燃油零售</w:t>
                  </w:r>
                  <w:r>
                    <w:rPr>
                      <w:kern w:val="0"/>
                      <w:szCs w:val="21"/>
                      <w:u w:val="single"/>
                    </w:rPr>
                    <w:t>。</w:t>
                  </w:r>
                </w:p>
              </w:tc>
              <w:tc>
                <w:tcPr>
                  <w:tcW w:w="342" w:type="pct"/>
                  <w:tcBorders>
                    <w:tl2br w:val="nil"/>
                    <w:tr2bl w:val="nil"/>
                  </w:tcBorders>
                  <w:vAlign w:val="center"/>
                </w:tcPr>
                <w:p w:rsidR="00FE0A58" w:rsidRDefault="00000000">
                  <w:pPr>
                    <w:keepLines/>
                    <w:ind w:leftChars="-25" w:left="-53" w:rightChars="-25" w:right="-53"/>
                    <w:jc w:val="center"/>
                    <w:rPr>
                      <w:kern w:val="0"/>
                      <w:szCs w:val="21"/>
                      <w:u w:val="single"/>
                    </w:rPr>
                  </w:pPr>
                  <w:r>
                    <w:rPr>
                      <w:kern w:val="0"/>
                      <w:szCs w:val="21"/>
                      <w:u w:val="single"/>
                    </w:rPr>
                    <w:t>符合</w:t>
                  </w:r>
                </w:p>
              </w:tc>
            </w:tr>
            <w:tr w:rsidR="00FE0A58">
              <w:trPr>
                <w:trHeight w:val="90"/>
                <w:jc w:val="center"/>
              </w:trPr>
              <w:tc>
                <w:tcPr>
                  <w:tcW w:w="527" w:type="pct"/>
                  <w:tcBorders>
                    <w:tl2br w:val="nil"/>
                    <w:tr2bl w:val="nil"/>
                  </w:tcBorders>
                  <w:vAlign w:val="center"/>
                </w:tcPr>
                <w:p w:rsidR="00FE0A58" w:rsidRDefault="00000000">
                  <w:pPr>
                    <w:pStyle w:val="03"/>
                    <w:keepLines/>
                    <w:widowControl w:val="0"/>
                    <w:spacing w:line="240" w:lineRule="auto"/>
                    <w:rPr>
                      <w:u w:val="single"/>
                    </w:rPr>
                  </w:pPr>
                  <w:r>
                    <w:rPr>
                      <w:u w:val="single"/>
                    </w:rPr>
                    <w:t>空间布局约束</w:t>
                  </w:r>
                </w:p>
              </w:tc>
              <w:tc>
                <w:tcPr>
                  <w:tcW w:w="2646" w:type="pct"/>
                  <w:gridSpan w:val="2"/>
                  <w:tcBorders>
                    <w:tl2br w:val="nil"/>
                    <w:tr2bl w:val="nil"/>
                  </w:tcBorders>
                  <w:vAlign w:val="center"/>
                </w:tcPr>
                <w:p w:rsidR="00FE0A58" w:rsidRDefault="00000000">
                  <w:pPr>
                    <w:pStyle w:val="03"/>
                    <w:keepLines/>
                    <w:widowControl w:val="0"/>
                    <w:spacing w:line="240" w:lineRule="auto"/>
                    <w:jc w:val="both"/>
                    <w:rPr>
                      <w:u w:val="single"/>
                    </w:rPr>
                  </w:pPr>
                  <w:r>
                    <w:rPr>
                      <w:u w:val="single"/>
                    </w:rPr>
                    <w:t>（</w:t>
                  </w:r>
                  <w:r>
                    <w:rPr>
                      <w:u w:val="single"/>
                    </w:rPr>
                    <w:t>1.1</w:t>
                  </w:r>
                  <w:r>
                    <w:rPr>
                      <w:u w:val="single"/>
                    </w:rPr>
                    <w:t>）畜禽养殖产业布局应符合《祁阳县畜禽养殖禁养区限养区适养区划分方案》的规定。畜禽养殖产业布局应符合《祁阳县畜禽养殖布局规划》（</w:t>
                  </w:r>
                  <w:r>
                    <w:rPr>
                      <w:u w:val="single"/>
                    </w:rPr>
                    <w:t>2020-2024</w:t>
                  </w:r>
                  <w:r>
                    <w:rPr>
                      <w:u w:val="single"/>
                    </w:rPr>
                    <w:t>年）的要求。</w:t>
                  </w:r>
                </w:p>
                <w:p w:rsidR="00FE0A58" w:rsidRDefault="00000000">
                  <w:pPr>
                    <w:pStyle w:val="03"/>
                    <w:keepLines/>
                    <w:widowControl w:val="0"/>
                    <w:spacing w:line="240" w:lineRule="auto"/>
                    <w:jc w:val="both"/>
                    <w:rPr>
                      <w:u w:val="single"/>
                    </w:rPr>
                  </w:pPr>
                  <w:r>
                    <w:rPr>
                      <w:u w:val="single"/>
                    </w:rPr>
                    <w:t>（</w:t>
                  </w:r>
                  <w:r>
                    <w:rPr>
                      <w:u w:val="single"/>
                    </w:rPr>
                    <w:t>1.2</w:t>
                  </w:r>
                  <w:r>
                    <w:rPr>
                      <w:u w:val="single"/>
                    </w:rPr>
                    <w:t>）湖南祁阳浯溪国家湿地公园：执行《湖南祁阳浯溪国家湿地公园保护管理办法》相关规定。</w:t>
                  </w:r>
                </w:p>
                <w:p w:rsidR="00FE0A58" w:rsidRDefault="00000000">
                  <w:pPr>
                    <w:pStyle w:val="03"/>
                    <w:keepLines/>
                    <w:widowControl w:val="0"/>
                    <w:spacing w:line="240" w:lineRule="auto"/>
                    <w:jc w:val="both"/>
                    <w:rPr>
                      <w:u w:val="single"/>
                    </w:rPr>
                  </w:pPr>
                  <w:r>
                    <w:rPr>
                      <w:u w:val="single"/>
                    </w:rPr>
                    <w:t>（</w:t>
                  </w:r>
                  <w:r>
                    <w:rPr>
                      <w:u w:val="single"/>
                    </w:rPr>
                    <w:t>1.3</w:t>
                  </w:r>
                  <w:r>
                    <w:rPr>
                      <w:u w:val="single"/>
                    </w:rPr>
                    <w:t>）祁阳经济开发区调区扩区原则上不应超出省级主管部门确定的拓展空间；对园区外的现有企业加强环境监管，确保污染物达标排放。</w:t>
                  </w:r>
                </w:p>
                <w:p w:rsidR="00FE0A58" w:rsidRDefault="00000000">
                  <w:pPr>
                    <w:pStyle w:val="03"/>
                    <w:keepLines/>
                    <w:widowControl w:val="0"/>
                    <w:spacing w:line="240" w:lineRule="auto"/>
                    <w:jc w:val="both"/>
                    <w:rPr>
                      <w:u w:val="single"/>
                    </w:rPr>
                  </w:pPr>
                  <w:r>
                    <w:rPr>
                      <w:u w:val="single"/>
                    </w:rPr>
                    <w:t>（</w:t>
                  </w:r>
                  <w:r>
                    <w:rPr>
                      <w:u w:val="single"/>
                    </w:rPr>
                    <w:t>1.4</w:t>
                  </w:r>
                  <w:r>
                    <w:rPr>
                      <w:u w:val="single"/>
                    </w:rPr>
                    <w:t>）开展沿江化工污染整治，落实湘江干流（祁阳段）及主要支流岸线</w:t>
                  </w:r>
                  <w:r>
                    <w:rPr>
                      <w:u w:val="single"/>
                    </w:rPr>
                    <w:t>1</w:t>
                  </w:r>
                  <w:r>
                    <w:rPr>
                      <w:u w:val="single"/>
                    </w:rPr>
                    <w:t>公里范围内不准新建、扩建化工园区和化工项目要求，依法淘汰取缔违法违规工业园区。</w:t>
                  </w:r>
                </w:p>
                <w:p w:rsidR="00FE0A58" w:rsidRDefault="00000000">
                  <w:pPr>
                    <w:pStyle w:val="03"/>
                    <w:keepLines/>
                    <w:widowControl w:val="0"/>
                    <w:spacing w:line="240" w:lineRule="auto"/>
                    <w:jc w:val="both"/>
                    <w:rPr>
                      <w:u w:val="single"/>
                      <w:lang w:val="zh-CN"/>
                    </w:rPr>
                  </w:pPr>
                  <w:r>
                    <w:rPr>
                      <w:u w:val="single"/>
                    </w:rPr>
                    <w:t>（</w:t>
                  </w:r>
                  <w:r>
                    <w:rPr>
                      <w:u w:val="single"/>
                    </w:rPr>
                    <w:t>1.5</w:t>
                  </w:r>
                  <w:r>
                    <w:rPr>
                      <w:u w:val="single"/>
                    </w:rPr>
                    <w:t>）生态保护红线内自然保护区、风</w:t>
                  </w:r>
                  <w:r>
                    <w:rPr>
                      <w:u w:val="single"/>
                    </w:rPr>
                    <w:lastRenderedPageBreak/>
                    <w:t>景名胜区、饮用水水源保护区等区域依照法律法规执行。</w:t>
                  </w:r>
                </w:p>
              </w:tc>
              <w:tc>
                <w:tcPr>
                  <w:tcW w:w="1482" w:type="pct"/>
                  <w:gridSpan w:val="2"/>
                  <w:tcBorders>
                    <w:tl2br w:val="nil"/>
                    <w:tr2bl w:val="nil"/>
                  </w:tcBorders>
                  <w:vAlign w:val="center"/>
                </w:tcPr>
                <w:p w:rsidR="00FE0A58" w:rsidRDefault="00000000">
                  <w:pPr>
                    <w:keepLines/>
                    <w:widowControl/>
                    <w:adjustRightInd w:val="0"/>
                    <w:snapToGrid w:val="0"/>
                    <w:jc w:val="left"/>
                    <w:rPr>
                      <w:szCs w:val="21"/>
                      <w:u w:val="single"/>
                    </w:rPr>
                  </w:pPr>
                  <w:r>
                    <w:rPr>
                      <w:szCs w:val="21"/>
                      <w:u w:val="single"/>
                    </w:rPr>
                    <w:lastRenderedPageBreak/>
                    <w:t>本项目属《国民经济行业分类》（</w:t>
                  </w:r>
                  <w:r>
                    <w:rPr>
                      <w:szCs w:val="21"/>
                      <w:u w:val="single"/>
                    </w:rPr>
                    <w:t>GB/T4754-2017</w:t>
                  </w:r>
                  <w:r>
                    <w:rPr>
                      <w:szCs w:val="21"/>
                      <w:u w:val="single"/>
                    </w:rPr>
                    <w:t>）</w:t>
                  </w:r>
                  <w:r>
                    <w:rPr>
                      <w:szCs w:val="21"/>
                      <w:u w:val="single"/>
                    </w:rPr>
                    <w:t>F5265</w:t>
                  </w:r>
                  <w:r>
                    <w:rPr>
                      <w:szCs w:val="21"/>
                      <w:u w:val="single"/>
                    </w:rPr>
                    <w:t>机动车燃油零售，不属于畜禽养殖产业、化工项目，本项目不在湖南祁阳浯溪国家湿地公园范围内，本项目不涉及生态红线。</w:t>
                  </w:r>
                </w:p>
              </w:tc>
              <w:tc>
                <w:tcPr>
                  <w:tcW w:w="342" w:type="pct"/>
                  <w:tcBorders>
                    <w:tl2br w:val="nil"/>
                    <w:tr2bl w:val="nil"/>
                  </w:tcBorders>
                  <w:vAlign w:val="center"/>
                </w:tcPr>
                <w:p w:rsidR="00FE0A58" w:rsidRDefault="00000000">
                  <w:pPr>
                    <w:keepLines/>
                    <w:ind w:leftChars="-25" w:left="-53" w:rightChars="-25" w:right="-53"/>
                    <w:jc w:val="center"/>
                    <w:rPr>
                      <w:szCs w:val="21"/>
                      <w:u w:val="single"/>
                    </w:rPr>
                  </w:pPr>
                  <w:r>
                    <w:rPr>
                      <w:kern w:val="0"/>
                      <w:szCs w:val="21"/>
                      <w:u w:val="single"/>
                    </w:rPr>
                    <w:t>符合</w:t>
                  </w:r>
                </w:p>
              </w:tc>
            </w:tr>
            <w:tr w:rsidR="00FE0A58">
              <w:trPr>
                <w:trHeight w:val="397"/>
                <w:jc w:val="center"/>
              </w:trPr>
              <w:tc>
                <w:tcPr>
                  <w:tcW w:w="527" w:type="pct"/>
                  <w:tcBorders>
                    <w:tl2br w:val="nil"/>
                    <w:tr2bl w:val="nil"/>
                  </w:tcBorders>
                  <w:vAlign w:val="center"/>
                </w:tcPr>
                <w:p w:rsidR="00FE0A58" w:rsidRDefault="00000000">
                  <w:pPr>
                    <w:pStyle w:val="03"/>
                    <w:keepLines/>
                    <w:widowControl w:val="0"/>
                    <w:spacing w:line="240" w:lineRule="auto"/>
                    <w:rPr>
                      <w:u w:val="single"/>
                    </w:rPr>
                  </w:pPr>
                  <w:r>
                    <w:rPr>
                      <w:u w:val="single"/>
                    </w:rPr>
                    <w:t>污染物排放管控</w:t>
                  </w:r>
                </w:p>
              </w:tc>
              <w:tc>
                <w:tcPr>
                  <w:tcW w:w="2646" w:type="pct"/>
                  <w:gridSpan w:val="2"/>
                  <w:tcBorders>
                    <w:tl2br w:val="nil"/>
                    <w:tr2bl w:val="nil"/>
                  </w:tcBorders>
                  <w:vAlign w:val="center"/>
                </w:tcPr>
                <w:p w:rsidR="00FE0A58" w:rsidRDefault="00000000">
                  <w:pPr>
                    <w:pStyle w:val="03"/>
                    <w:keepLines/>
                    <w:widowControl w:val="0"/>
                    <w:spacing w:line="240" w:lineRule="auto"/>
                    <w:jc w:val="both"/>
                    <w:rPr>
                      <w:u w:val="single"/>
                    </w:rPr>
                  </w:pPr>
                  <w:r>
                    <w:rPr>
                      <w:u w:val="single"/>
                    </w:rPr>
                    <w:t>（</w:t>
                  </w:r>
                  <w:r>
                    <w:rPr>
                      <w:u w:val="single"/>
                    </w:rPr>
                    <w:t>2.1</w:t>
                  </w:r>
                  <w:r>
                    <w:rPr>
                      <w:u w:val="single"/>
                    </w:rPr>
                    <w:t>）全域禁止露天焚烧秸秆。城区建成区规模以上的餐饮服务单位全部安装高效油烟净化设施。严格控制烟花爆竹燃放，城区全面禁止燃放烟花爆竹。</w:t>
                  </w:r>
                </w:p>
                <w:p w:rsidR="00FE0A58" w:rsidRDefault="00000000">
                  <w:pPr>
                    <w:pStyle w:val="03"/>
                    <w:keepLines/>
                    <w:widowControl w:val="0"/>
                    <w:spacing w:line="240" w:lineRule="auto"/>
                    <w:jc w:val="both"/>
                    <w:rPr>
                      <w:u w:val="single"/>
                    </w:rPr>
                  </w:pPr>
                  <w:r>
                    <w:rPr>
                      <w:u w:val="single"/>
                    </w:rPr>
                    <w:t>（</w:t>
                  </w:r>
                  <w:r>
                    <w:rPr>
                      <w:u w:val="single"/>
                    </w:rPr>
                    <w:t>2.2</w:t>
                  </w:r>
                  <w:r>
                    <w:rPr>
                      <w:u w:val="single"/>
                    </w:rPr>
                    <w:t>）严格禁养区管理，依法处理违规畜禽养殖行为。对全市限养区、适养区内传统畜禽养殖场全面进行提质改造，配套建设畜禽废弃物无害化处理和资源化利用设施设备，使畜禽养殖污水稳定达标排放。</w:t>
                  </w:r>
                </w:p>
              </w:tc>
              <w:tc>
                <w:tcPr>
                  <w:tcW w:w="1482" w:type="pct"/>
                  <w:gridSpan w:val="2"/>
                  <w:tcBorders>
                    <w:tl2br w:val="nil"/>
                    <w:tr2bl w:val="nil"/>
                  </w:tcBorders>
                  <w:vAlign w:val="center"/>
                </w:tcPr>
                <w:p w:rsidR="00FE0A58" w:rsidRDefault="00000000">
                  <w:pPr>
                    <w:keepLines/>
                    <w:widowControl/>
                    <w:adjustRightInd w:val="0"/>
                    <w:snapToGrid w:val="0"/>
                    <w:jc w:val="left"/>
                    <w:rPr>
                      <w:szCs w:val="21"/>
                      <w:u w:val="single"/>
                    </w:rPr>
                  </w:pPr>
                  <w:r>
                    <w:rPr>
                      <w:szCs w:val="21"/>
                      <w:u w:val="single"/>
                    </w:rPr>
                    <w:t>本项目属《国民经济行业分类》（</w:t>
                  </w:r>
                  <w:r>
                    <w:rPr>
                      <w:szCs w:val="21"/>
                      <w:u w:val="single"/>
                    </w:rPr>
                    <w:t>GB/T4754-2017</w:t>
                  </w:r>
                  <w:r>
                    <w:rPr>
                      <w:szCs w:val="21"/>
                      <w:u w:val="single"/>
                    </w:rPr>
                    <w:t>）中的</w:t>
                  </w:r>
                  <w:r>
                    <w:rPr>
                      <w:szCs w:val="21"/>
                      <w:u w:val="single"/>
                    </w:rPr>
                    <w:t>F5265</w:t>
                  </w:r>
                  <w:r>
                    <w:rPr>
                      <w:szCs w:val="21"/>
                      <w:u w:val="single"/>
                    </w:rPr>
                    <w:t>机动车燃油零售，不属于餐饮服务单位，不属于养殖业。</w:t>
                  </w:r>
                </w:p>
              </w:tc>
              <w:tc>
                <w:tcPr>
                  <w:tcW w:w="342" w:type="pct"/>
                  <w:tcBorders>
                    <w:tl2br w:val="nil"/>
                    <w:tr2bl w:val="nil"/>
                  </w:tcBorders>
                  <w:vAlign w:val="center"/>
                </w:tcPr>
                <w:p w:rsidR="00FE0A58" w:rsidRDefault="00000000">
                  <w:pPr>
                    <w:keepLines/>
                    <w:ind w:leftChars="-25" w:left="-53" w:rightChars="-25" w:right="-53"/>
                    <w:jc w:val="center"/>
                    <w:rPr>
                      <w:szCs w:val="21"/>
                      <w:u w:val="single"/>
                    </w:rPr>
                  </w:pPr>
                  <w:r>
                    <w:rPr>
                      <w:kern w:val="0"/>
                      <w:szCs w:val="21"/>
                      <w:u w:val="single"/>
                    </w:rPr>
                    <w:t>符合</w:t>
                  </w:r>
                </w:p>
              </w:tc>
            </w:tr>
            <w:tr w:rsidR="00FE0A58">
              <w:trPr>
                <w:trHeight w:val="397"/>
                <w:jc w:val="center"/>
              </w:trPr>
              <w:tc>
                <w:tcPr>
                  <w:tcW w:w="527" w:type="pct"/>
                  <w:tcBorders>
                    <w:tl2br w:val="nil"/>
                    <w:tr2bl w:val="nil"/>
                  </w:tcBorders>
                  <w:vAlign w:val="center"/>
                </w:tcPr>
                <w:p w:rsidR="00FE0A58" w:rsidRDefault="00000000">
                  <w:pPr>
                    <w:pStyle w:val="03"/>
                    <w:keepLines/>
                    <w:widowControl w:val="0"/>
                    <w:spacing w:line="240" w:lineRule="auto"/>
                    <w:rPr>
                      <w:u w:val="single"/>
                    </w:rPr>
                  </w:pPr>
                  <w:r>
                    <w:rPr>
                      <w:u w:val="single"/>
                    </w:rPr>
                    <w:t>环境风险防控</w:t>
                  </w:r>
                </w:p>
              </w:tc>
              <w:tc>
                <w:tcPr>
                  <w:tcW w:w="2646" w:type="pct"/>
                  <w:gridSpan w:val="2"/>
                  <w:tcBorders>
                    <w:tl2br w:val="nil"/>
                    <w:tr2bl w:val="nil"/>
                  </w:tcBorders>
                  <w:vAlign w:val="center"/>
                </w:tcPr>
                <w:p w:rsidR="00FE0A58" w:rsidRDefault="00000000">
                  <w:pPr>
                    <w:keepLines/>
                    <w:widowControl/>
                    <w:adjustRightInd w:val="0"/>
                    <w:snapToGrid w:val="0"/>
                    <w:rPr>
                      <w:szCs w:val="21"/>
                      <w:u w:val="single"/>
                    </w:rPr>
                  </w:pPr>
                  <w:r>
                    <w:rPr>
                      <w:szCs w:val="21"/>
                      <w:u w:val="single"/>
                    </w:rPr>
                    <w:t>（</w:t>
                  </w:r>
                  <w:r>
                    <w:rPr>
                      <w:szCs w:val="21"/>
                      <w:u w:val="single"/>
                    </w:rPr>
                    <w:t>3.1</w:t>
                  </w:r>
                  <w:r>
                    <w:rPr>
                      <w:szCs w:val="21"/>
                      <w:u w:val="single"/>
                    </w:rPr>
                    <w:t>）按照《永州市</w:t>
                  </w:r>
                  <w:r>
                    <w:rPr>
                      <w:szCs w:val="21"/>
                      <w:u w:val="single"/>
                    </w:rPr>
                    <w:t>“</w:t>
                  </w:r>
                  <w:r>
                    <w:rPr>
                      <w:szCs w:val="21"/>
                      <w:u w:val="single"/>
                    </w:rPr>
                    <w:t>十四五</w:t>
                  </w:r>
                  <w:r>
                    <w:rPr>
                      <w:szCs w:val="21"/>
                      <w:u w:val="single"/>
                    </w:rPr>
                    <w:t>”</w:t>
                  </w:r>
                  <w:r>
                    <w:rPr>
                      <w:szCs w:val="21"/>
                      <w:u w:val="single"/>
                    </w:rPr>
                    <w:t>生态环境保护规划》《祁阳市突发环境事件应急预案》强化环境风险管控，完善环境风险防控体系。</w:t>
                  </w:r>
                </w:p>
              </w:tc>
              <w:tc>
                <w:tcPr>
                  <w:tcW w:w="1482" w:type="pct"/>
                  <w:gridSpan w:val="2"/>
                  <w:tcBorders>
                    <w:tl2br w:val="nil"/>
                    <w:tr2bl w:val="nil"/>
                  </w:tcBorders>
                  <w:vAlign w:val="center"/>
                </w:tcPr>
                <w:p w:rsidR="00FE0A58" w:rsidRDefault="00000000">
                  <w:pPr>
                    <w:keepLines/>
                    <w:widowControl/>
                    <w:adjustRightInd w:val="0"/>
                    <w:snapToGrid w:val="0"/>
                    <w:rPr>
                      <w:szCs w:val="21"/>
                      <w:u w:val="single"/>
                    </w:rPr>
                  </w:pPr>
                  <w:r>
                    <w:rPr>
                      <w:rFonts w:hint="eastAsia"/>
                      <w:szCs w:val="21"/>
                      <w:u w:val="single"/>
                    </w:rPr>
                    <w:t>本次评价要求建设单位</w:t>
                  </w:r>
                  <w:r>
                    <w:rPr>
                      <w:szCs w:val="21"/>
                      <w:u w:val="single"/>
                    </w:rPr>
                    <w:t>按照《湖南省突发环境事件应急预案管理办法（修订版）》（湘环发〔</w:t>
                  </w:r>
                  <w:r>
                    <w:rPr>
                      <w:szCs w:val="21"/>
                      <w:u w:val="single"/>
                    </w:rPr>
                    <w:t>2024</w:t>
                  </w:r>
                  <w:r>
                    <w:rPr>
                      <w:szCs w:val="21"/>
                      <w:u w:val="single"/>
                    </w:rPr>
                    <w:t>〕</w:t>
                  </w:r>
                  <w:r>
                    <w:rPr>
                      <w:szCs w:val="21"/>
                      <w:u w:val="single"/>
                    </w:rPr>
                    <w:t>49</w:t>
                  </w:r>
                  <w:r>
                    <w:rPr>
                      <w:szCs w:val="21"/>
                      <w:u w:val="single"/>
                    </w:rPr>
                    <w:t>号），</w:t>
                  </w:r>
                  <w:r>
                    <w:rPr>
                      <w:rFonts w:hint="eastAsia"/>
                      <w:szCs w:val="21"/>
                      <w:u w:val="single"/>
                    </w:rPr>
                    <w:t>核实环境风险等级，并完善环境风险管控，</w:t>
                  </w:r>
                  <w:r>
                    <w:rPr>
                      <w:szCs w:val="21"/>
                      <w:u w:val="single"/>
                    </w:rPr>
                    <w:t>对汽油和柴油建立安全风险数据库和信息管理系统，落实危险化学品</w:t>
                  </w:r>
                  <w:r>
                    <w:rPr>
                      <w:szCs w:val="21"/>
                      <w:u w:val="single"/>
                    </w:rPr>
                    <w:t>“</w:t>
                  </w:r>
                  <w:r>
                    <w:rPr>
                      <w:szCs w:val="21"/>
                      <w:u w:val="single"/>
                    </w:rPr>
                    <w:t>禁限控</w:t>
                  </w:r>
                  <w:r>
                    <w:rPr>
                      <w:szCs w:val="21"/>
                      <w:u w:val="single"/>
                    </w:rPr>
                    <w:t>”</w:t>
                  </w:r>
                  <w:r>
                    <w:rPr>
                      <w:szCs w:val="21"/>
                      <w:u w:val="single"/>
                    </w:rPr>
                    <w:t>目录。</w:t>
                  </w:r>
                </w:p>
              </w:tc>
              <w:tc>
                <w:tcPr>
                  <w:tcW w:w="342" w:type="pct"/>
                  <w:tcBorders>
                    <w:tl2br w:val="nil"/>
                    <w:tr2bl w:val="nil"/>
                  </w:tcBorders>
                  <w:vAlign w:val="center"/>
                </w:tcPr>
                <w:p w:rsidR="00FE0A58" w:rsidRDefault="00000000">
                  <w:pPr>
                    <w:keepLines/>
                    <w:ind w:leftChars="-25" w:left="-53" w:rightChars="-25" w:right="-53"/>
                    <w:jc w:val="center"/>
                    <w:rPr>
                      <w:szCs w:val="21"/>
                      <w:u w:val="single"/>
                    </w:rPr>
                  </w:pPr>
                  <w:r>
                    <w:rPr>
                      <w:kern w:val="0"/>
                      <w:szCs w:val="21"/>
                      <w:u w:val="single"/>
                    </w:rPr>
                    <w:t>符合</w:t>
                  </w:r>
                </w:p>
              </w:tc>
            </w:tr>
            <w:tr w:rsidR="00FE0A58">
              <w:trPr>
                <w:trHeight w:val="397"/>
                <w:jc w:val="center"/>
              </w:trPr>
              <w:tc>
                <w:tcPr>
                  <w:tcW w:w="527" w:type="pct"/>
                  <w:tcBorders>
                    <w:tl2br w:val="nil"/>
                    <w:tr2bl w:val="nil"/>
                  </w:tcBorders>
                  <w:vAlign w:val="center"/>
                </w:tcPr>
                <w:p w:rsidR="00FE0A58" w:rsidRDefault="00000000">
                  <w:pPr>
                    <w:pStyle w:val="03"/>
                    <w:keepLines/>
                    <w:widowControl w:val="0"/>
                    <w:spacing w:line="240" w:lineRule="auto"/>
                    <w:rPr>
                      <w:u w:val="single"/>
                    </w:rPr>
                  </w:pPr>
                  <w:r>
                    <w:rPr>
                      <w:u w:val="single"/>
                    </w:rPr>
                    <w:t>资源开发效率要求</w:t>
                  </w:r>
                </w:p>
              </w:tc>
              <w:tc>
                <w:tcPr>
                  <w:tcW w:w="2646" w:type="pct"/>
                  <w:gridSpan w:val="2"/>
                  <w:tcBorders>
                    <w:tl2br w:val="nil"/>
                    <w:tr2bl w:val="nil"/>
                  </w:tcBorders>
                  <w:vAlign w:val="center"/>
                </w:tcPr>
                <w:p w:rsidR="00FE0A58" w:rsidRDefault="00000000">
                  <w:pPr>
                    <w:pStyle w:val="03"/>
                    <w:keepLines/>
                    <w:widowControl w:val="0"/>
                    <w:spacing w:line="240" w:lineRule="auto"/>
                    <w:jc w:val="both"/>
                    <w:rPr>
                      <w:u w:val="single"/>
                    </w:rPr>
                  </w:pPr>
                  <w:r>
                    <w:rPr>
                      <w:u w:val="single"/>
                    </w:rPr>
                    <w:t>（</w:t>
                  </w:r>
                  <w:r>
                    <w:rPr>
                      <w:u w:val="single"/>
                    </w:rPr>
                    <w:t>4.1</w:t>
                  </w:r>
                  <w:r>
                    <w:rPr>
                      <w:u w:val="single"/>
                    </w:rPr>
                    <w:t>）能源：</w:t>
                  </w:r>
                </w:p>
                <w:p w:rsidR="00FE0A58" w:rsidRDefault="00000000">
                  <w:pPr>
                    <w:pStyle w:val="03"/>
                    <w:keepLines/>
                    <w:widowControl w:val="0"/>
                    <w:spacing w:line="240" w:lineRule="auto"/>
                    <w:jc w:val="both"/>
                    <w:rPr>
                      <w:u w:val="single"/>
                    </w:rPr>
                  </w:pPr>
                  <w:r>
                    <w:rPr>
                      <w:u w:val="single"/>
                    </w:rPr>
                    <w:t>加快推进煤改气、煤改电、煤改清洁能源等工程实施，拓展天然气供应渠道，加快建设风能、太阳能、生物质能和地热等新能源应用示范项目，并逐步推广，减少煤炭使用量，到</w:t>
                  </w:r>
                  <w:r>
                    <w:rPr>
                      <w:u w:val="single"/>
                    </w:rPr>
                    <w:t>2025</w:t>
                  </w:r>
                  <w:r>
                    <w:rPr>
                      <w:u w:val="single"/>
                    </w:rPr>
                    <w:t>年煤炭占一次能源消费比重控制在</w:t>
                  </w:r>
                  <w:r>
                    <w:rPr>
                      <w:u w:val="single"/>
                    </w:rPr>
                    <w:t>50%</w:t>
                  </w:r>
                  <w:r>
                    <w:rPr>
                      <w:u w:val="single"/>
                    </w:rPr>
                    <w:t>以内。</w:t>
                  </w:r>
                </w:p>
                <w:p w:rsidR="00FE0A58" w:rsidRDefault="00000000">
                  <w:pPr>
                    <w:pStyle w:val="03"/>
                    <w:keepLines/>
                    <w:widowControl w:val="0"/>
                    <w:spacing w:line="240" w:lineRule="auto"/>
                    <w:jc w:val="both"/>
                    <w:rPr>
                      <w:u w:val="single"/>
                    </w:rPr>
                  </w:pPr>
                  <w:r>
                    <w:rPr>
                      <w:u w:val="single"/>
                    </w:rPr>
                    <w:t>（</w:t>
                  </w:r>
                  <w:r>
                    <w:rPr>
                      <w:u w:val="single"/>
                    </w:rPr>
                    <w:t>4.2</w:t>
                  </w:r>
                  <w:r>
                    <w:rPr>
                      <w:u w:val="single"/>
                    </w:rPr>
                    <w:t>）水资源：</w:t>
                  </w:r>
                </w:p>
                <w:p w:rsidR="00FE0A58" w:rsidRDefault="00000000">
                  <w:pPr>
                    <w:pStyle w:val="03"/>
                    <w:keepLines/>
                    <w:widowControl w:val="0"/>
                    <w:spacing w:line="240" w:lineRule="auto"/>
                    <w:jc w:val="both"/>
                    <w:rPr>
                      <w:u w:val="single"/>
                    </w:rPr>
                  </w:pPr>
                  <w:r>
                    <w:rPr>
                      <w:u w:val="single"/>
                    </w:rPr>
                    <w:t>（</w:t>
                  </w:r>
                  <w:r>
                    <w:rPr>
                      <w:u w:val="single"/>
                    </w:rPr>
                    <w:t>4.2.1</w:t>
                  </w:r>
                  <w:r>
                    <w:rPr>
                      <w:u w:val="single"/>
                    </w:rPr>
                    <w:t>）到</w:t>
                  </w:r>
                  <w:r>
                    <w:rPr>
                      <w:u w:val="single"/>
                    </w:rPr>
                    <w:t>2025</w:t>
                  </w:r>
                  <w:r>
                    <w:rPr>
                      <w:u w:val="single"/>
                    </w:rPr>
                    <w:t>年，祁阳市用水总量控制在</w:t>
                  </w:r>
                  <w:r>
                    <w:rPr>
                      <w:u w:val="single"/>
                    </w:rPr>
                    <w:t>34567</w:t>
                  </w:r>
                  <w:r>
                    <w:rPr>
                      <w:u w:val="single"/>
                    </w:rPr>
                    <w:t>万立方米以内，农业用水总量控制在</w:t>
                  </w:r>
                  <w:r>
                    <w:rPr>
                      <w:u w:val="single"/>
                    </w:rPr>
                    <w:t>28071</w:t>
                  </w:r>
                  <w:r>
                    <w:rPr>
                      <w:u w:val="single"/>
                    </w:rPr>
                    <w:t>万立方米以内，万元地区生产总值用水量、万元工业增加值用水量分别比</w:t>
                  </w:r>
                  <w:r>
                    <w:rPr>
                      <w:u w:val="single"/>
                    </w:rPr>
                    <w:t>2020</w:t>
                  </w:r>
                  <w:r>
                    <w:rPr>
                      <w:u w:val="single"/>
                    </w:rPr>
                    <w:t>年降低</w:t>
                  </w:r>
                  <w:r>
                    <w:rPr>
                      <w:u w:val="single"/>
                    </w:rPr>
                    <w:t>18.06%</w:t>
                  </w:r>
                  <w:r>
                    <w:rPr>
                      <w:u w:val="single"/>
                    </w:rPr>
                    <w:t>、</w:t>
                  </w:r>
                  <w:r>
                    <w:rPr>
                      <w:u w:val="single"/>
                    </w:rPr>
                    <w:t>8.87%</w:t>
                  </w:r>
                  <w:r>
                    <w:rPr>
                      <w:u w:val="single"/>
                    </w:rPr>
                    <w:t>，农田灌溉水有效利用系数为</w:t>
                  </w:r>
                  <w:r>
                    <w:rPr>
                      <w:u w:val="single"/>
                    </w:rPr>
                    <w:t>0.545</w:t>
                  </w:r>
                  <w:r>
                    <w:rPr>
                      <w:u w:val="single"/>
                    </w:rPr>
                    <w:t>。</w:t>
                  </w:r>
                </w:p>
                <w:p w:rsidR="00FE0A58" w:rsidRDefault="00000000">
                  <w:pPr>
                    <w:pStyle w:val="03"/>
                    <w:keepLines/>
                    <w:widowControl w:val="0"/>
                    <w:spacing w:line="240" w:lineRule="auto"/>
                    <w:jc w:val="both"/>
                    <w:rPr>
                      <w:u w:val="single"/>
                    </w:rPr>
                  </w:pPr>
                  <w:r>
                    <w:rPr>
                      <w:u w:val="single"/>
                    </w:rPr>
                    <w:t>（</w:t>
                  </w:r>
                  <w:r>
                    <w:rPr>
                      <w:u w:val="single"/>
                    </w:rPr>
                    <w:t>4.2.2</w:t>
                  </w:r>
                  <w:r>
                    <w:rPr>
                      <w:u w:val="single"/>
                    </w:rPr>
                    <w:t>）加强生态流量保障。</w:t>
                  </w:r>
                  <w:r>
                    <w:rPr>
                      <w:u w:val="single"/>
                    </w:rPr>
                    <w:t>“</w:t>
                  </w:r>
                  <w:r>
                    <w:rPr>
                      <w:u w:val="single"/>
                    </w:rPr>
                    <w:t>十四五</w:t>
                  </w:r>
                  <w:r>
                    <w:rPr>
                      <w:u w:val="single"/>
                    </w:rPr>
                    <w:t>”</w:t>
                  </w:r>
                  <w:r>
                    <w:rPr>
                      <w:u w:val="single"/>
                    </w:rPr>
                    <w:t>期间通过明确闸坝、水库生态调度任务和推进农村水电站生态流量监管，对水资源进行优化调度，保障河流生态流量和最小水位要求。</w:t>
                  </w:r>
                </w:p>
                <w:p w:rsidR="00FE0A58" w:rsidRDefault="00000000">
                  <w:pPr>
                    <w:pStyle w:val="03"/>
                    <w:keepLines/>
                    <w:widowControl w:val="0"/>
                    <w:spacing w:line="240" w:lineRule="auto"/>
                    <w:jc w:val="both"/>
                    <w:rPr>
                      <w:u w:val="single"/>
                    </w:rPr>
                  </w:pPr>
                  <w:r>
                    <w:rPr>
                      <w:u w:val="single"/>
                    </w:rPr>
                    <w:t>（</w:t>
                  </w:r>
                  <w:r>
                    <w:rPr>
                      <w:u w:val="single"/>
                    </w:rPr>
                    <w:t>4.3</w:t>
                  </w:r>
                  <w:r>
                    <w:rPr>
                      <w:u w:val="single"/>
                    </w:rPr>
                    <w:t>）土地资源：</w:t>
                  </w:r>
                </w:p>
                <w:p w:rsidR="00FE0A58" w:rsidRDefault="00000000">
                  <w:pPr>
                    <w:pStyle w:val="03"/>
                    <w:keepLines/>
                    <w:widowControl w:val="0"/>
                    <w:spacing w:line="240" w:lineRule="auto"/>
                    <w:jc w:val="both"/>
                    <w:rPr>
                      <w:u w:val="single"/>
                    </w:rPr>
                  </w:pPr>
                  <w:r>
                    <w:rPr>
                      <w:u w:val="single"/>
                    </w:rPr>
                    <w:t>规划到</w:t>
                  </w:r>
                  <w:r>
                    <w:rPr>
                      <w:u w:val="single"/>
                    </w:rPr>
                    <w:t>2035</w:t>
                  </w:r>
                  <w:r>
                    <w:rPr>
                      <w:u w:val="single"/>
                    </w:rPr>
                    <w:t>年，全市耕地保有量不低于</w:t>
                  </w:r>
                  <w:r>
                    <w:rPr>
                      <w:u w:val="single"/>
                    </w:rPr>
                    <w:t>70.11</w:t>
                  </w:r>
                  <w:r>
                    <w:rPr>
                      <w:u w:val="single"/>
                    </w:rPr>
                    <w:t>万亩（其中金洞管理区</w:t>
                  </w:r>
                  <w:r>
                    <w:rPr>
                      <w:u w:val="single"/>
                    </w:rPr>
                    <w:t>2.62</w:t>
                  </w:r>
                  <w:r>
                    <w:rPr>
                      <w:u w:val="single"/>
                    </w:rPr>
                    <w:t>万亩），永久基本农田保护面积不低于</w:t>
                  </w:r>
                  <w:r>
                    <w:rPr>
                      <w:u w:val="single"/>
                    </w:rPr>
                    <w:t>65</w:t>
                  </w:r>
                  <w:r>
                    <w:rPr>
                      <w:u w:val="single"/>
                    </w:rPr>
                    <w:t>万亩（其中金洞管理区</w:t>
                  </w:r>
                  <w:r>
                    <w:rPr>
                      <w:u w:val="single"/>
                    </w:rPr>
                    <w:t>2.38</w:t>
                  </w:r>
                  <w:r>
                    <w:rPr>
                      <w:u w:val="single"/>
                    </w:rPr>
                    <w:t>万亩），全市生态保护红线面积不低于</w:t>
                  </w:r>
                  <w:r>
                    <w:rPr>
                      <w:u w:val="single"/>
                    </w:rPr>
                    <w:t>523.30</w:t>
                  </w:r>
                  <w:r>
                    <w:rPr>
                      <w:u w:val="single"/>
                    </w:rPr>
                    <w:t>平方千米</w:t>
                  </w:r>
                  <w:r>
                    <w:rPr>
                      <w:u w:val="single"/>
                    </w:rPr>
                    <w:lastRenderedPageBreak/>
                    <w:t>（其中金洞管理区</w:t>
                  </w:r>
                  <w:r>
                    <w:rPr>
                      <w:u w:val="single"/>
                    </w:rPr>
                    <w:t>104.38</w:t>
                  </w:r>
                  <w:r>
                    <w:rPr>
                      <w:u w:val="single"/>
                    </w:rPr>
                    <w:t>平方千米）；全市划定城镇开发边界</w:t>
                  </w:r>
                  <w:r>
                    <w:rPr>
                      <w:u w:val="single"/>
                    </w:rPr>
                    <w:t>54.96</w:t>
                  </w:r>
                  <w:r>
                    <w:rPr>
                      <w:u w:val="single"/>
                    </w:rPr>
                    <w:t>平方千米以内（其中金洞管理区控制在</w:t>
                  </w:r>
                  <w:r>
                    <w:rPr>
                      <w:u w:val="single"/>
                    </w:rPr>
                    <w:t>0.86</w:t>
                  </w:r>
                  <w:r>
                    <w:rPr>
                      <w:u w:val="single"/>
                    </w:rPr>
                    <w:t>平方千米以内），划定城镇发展区</w:t>
                  </w:r>
                  <w:r>
                    <w:rPr>
                      <w:u w:val="single"/>
                    </w:rPr>
                    <w:t>5561.36</w:t>
                  </w:r>
                  <w:r>
                    <w:rPr>
                      <w:u w:val="single"/>
                    </w:rPr>
                    <w:t>公顷，乡村发展区</w:t>
                  </w:r>
                  <w:r>
                    <w:rPr>
                      <w:u w:val="single"/>
                    </w:rPr>
                    <w:t>88006.56</w:t>
                  </w:r>
                  <w:r>
                    <w:rPr>
                      <w:u w:val="single"/>
                    </w:rPr>
                    <w:t>公顷，矿产能源发展区</w:t>
                  </w:r>
                  <w:r>
                    <w:rPr>
                      <w:u w:val="single"/>
                    </w:rPr>
                    <w:t>779.61</w:t>
                  </w:r>
                  <w:r>
                    <w:rPr>
                      <w:u w:val="single"/>
                    </w:rPr>
                    <w:t>公顷。</w:t>
                  </w:r>
                </w:p>
                <w:p w:rsidR="00FE0A58" w:rsidRDefault="00000000">
                  <w:pPr>
                    <w:pStyle w:val="03"/>
                    <w:keepLines/>
                    <w:widowControl w:val="0"/>
                    <w:spacing w:line="240" w:lineRule="auto"/>
                    <w:jc w:val="both"/>
                    <w:rPr>
                      <w:u w:val="single"/>
                    </w:rPr>
                  </w:pPr>
                  <w:r>
                    <w:rPr>
                      <w:u w:val="single"/>
                    </w:rPr>
                    <w:t>（</w:t>
                  </w:r>
                  <w:r>
                    <w:rPr>
                      <w:u w:val="single"/>
                    </w:rPr>
                    <w:t>4.4</w:t>
                  </w:r>
                  <w:r>
                    <w:rPr>
                      <w:u w:val="single"/>
                    </w:rPr>
                    <w:t>）观音滩镇、浯溪街道：高污染燃料禁燃区执行《祁阳县人民政府关于调整高污染燃料禁燃区的通知》（祁政发〔</w:t>
                  </w:r>
                  <w:r>
                    <w:rPr>
                      <w:u w:val="single"/>
                    </w:rPr>
                    <w:t>2020</w:t>
                  </w:r>
                  <w:r>
                    <w:rPr>
                      <w:u w:val="single"/>
                    </w:rPr>
                    <w:t>〕</w:t>
                  </w:r>
                  <w:r>
                    <w:rPr>
                      <w:u w:val="single"/>
                    </w:rPr>
                    <w:t>23</w:t>
                  </w:r>
                  <w:r>
                    <w:rPr>
                      <w:u w:val="single"/>
                    </w:rPr>
                    <w:t>号）有关规定。</w:t>
                  </w:r>
                </w:p>
              </w:tc>
              <w:tc>
                <w:tcPr>
                  <w:tcW w:w="1482" w:type="pct"/>
                  <w:gridSpan w:val="2"/>
                  <w:tcBorders>
                    <w:tl2br w:val="nil"/>
                    <w:tr2bl w:val="nil"/>
                  </w:tcBorders>
                  <w:vAlign w:val="center"/>
                </w:tcPr>
                <w:p w:rsidR="00FE0A58" w:rsidRDefault="00000000">
                  <w:pPr>
                    <w:keepLines/>
                    <w:widowControl/>
                    <w:adjustRightInd w:val="0"/>
                    <w:snapToGrid w:val="0"/>
                    <w:rPr>
                      <w:szCs w:val="21"/>
                      <w:u w:val="single"/>
                    </w:rPr>
                  </w:pPr>
                  <w:r>
                    <w:rPr>
                      <w:kern w:val="0"/>
                      <w:szCs w:val="21"/>
                      <w:u w:val="single"/>
                      <w:lang w:bidi="ar"/>
                    </w:rPr>
                    <w:lastRenderedPageBreak/>
                    <w:t>本项目使用电作为能源</w:t>
                  </w:r>
                  <w:r>
                    <w:rPr>
                      <w:rFonts w:hint="eastAsia"/>
                      <w:kern w:val="0"/>
                      <w:szCs w:val="21"/>
                      <w:u w:val="single"/>
                      <w:lang w:bidi="ar"/>
                    </w:rPr>
                    <w:t>；项目用水量较少，</w:t>
                  </w:r>
                  <w:r>
                    <w:rPr>
                      <w:kern w:val="0"/>
                      <w:szCs w:val="21"/>
                      <w:u w:val="single"/>
                      <w:lang w:bidi="ar"/>
                    </w:rPr>
                    <w:t>项目</w:t>
                  </w:r>
                  <w:r>
                    <w:rPr>
                      <w:rFonts w:hint="eastAsia"/>
                      <w:kern w:val="0"/>
                      <w:szCs w:val="21"/>
                      <w:u w:val="single"/>
                      <w:lang w:bidi="ar"/>
                    </w:rPr>
                    <w:t>将</w:t>
                  </w:r>
                  <w:r>
                    <w:rPr>
                      <w:kern w:val="0"/>
                      <w:szCs w:val="21"/>
                      <w:u w:val="single"/>
                      <w:lang w:bidi="ar"/>
                    </w:rPr>
                    <w:t>合理利用水资源</w:t>
                  </w:r>
                  <w:r>
                    <w:rPr>
                      <w:rFonts w:hint="eastAsia"/>
                      <w:kern w:val="0"/>
                      <w:szCs w:val="21"/>
                      <w:u w:val="single"/>
                      <w:lang w:bidi="ar"/>
                    </w:rPr>
                    <w:t>；</w:t>
                  </w:r>
                  <w:r>
                    <w:rPr>
                      <w:kern w:val="0"/>
                      <w:szCs w:val="21"/>
                      <w:u w:val="single"/>
                      <w:lang w:bidi="ar"/>
                    </w:rPr>
                    <w:t>本项目用地类型属于</w:t>
                  </w:r>
                  <w:r>
                    <w:rPr>
                      <w:rFonts w:hint="eastAsia"/>
                      <w:kern w:val="0"/>
                      <w:szCs w:val="21"/>
                      <w:u w:val="single"/>
                      <w:lang w:bidi="ar"/>
                    </w:rPr>
                    <w:t>建设用地</w:t>
                  </w:r>
                  <w:r>
                    <w:rPr>
                      <w:kern w:val="0"/>
                      <w:szCs w:val="21"/>
                      <w:u w:val="single"/>
                      <w:lang w:bidi="ar"/>
                    </w:rPr>
                    <w:t>，位于划定城镇发展区内</w:t>
                  </w:r>
                  <w:r>
                    <w:rPr>
                      <w:rFonts w:hint="eastAsia"/>
                      <w:kern w:val="0"/>
                      <w:szCs w:val="21"/>
                      <w:u w:val="single"/>
                      <w:lang w:bidi="ar"/>
                    </w:rPr>
                    <w:t>；</w:t>
                  </w:r>
                  <w:r>
                    <w:rPr>
                      <w:kern w:val="0"/>
                      <w:szCs w:val="21"/>
                      <w:u w:val="single"/>
                      <w:lang w:bidi="ar"/>
                    </w:rPr>
                    <w:t>本项目不涉及</w:t>
                  </w:r>
                  <w:r>
                    <w:rPr>
                      <w:rFonts w:hint="eastAsia"/>
                      <w:kern w:val="0"/>
                      <w:szCs w:val="21"/>
                      <w:u w:val="single"/>
                      <w:lang w:bidi="ar"/>
                    </w:rPr>
                    <w:t>高</w:t>
                  </w:r>
                  <w:r>
                    <w:rPr>
                      <w:kern w:val="0"/>
                      <w:szCs w:val="21"/>
                      <w:u w:val="single"/>
                      <w:lang w:bidi="ar"/>
                    </w:rPr>
                    <w:t>污染燃料的使用</w:t>
                  </w:r>
                  <w:r>
                    <w:rPr>
                      <w:rFonts w:hint="eastAsia"/>
                      <w:kern w:val="0"/>
                      <w:szCs w:val="21"/>
                      <w:u w:val="single"/>
                      <w:lang w:bidi="ar"/>
                    </w:rPr>
                    <w:t>，本项目不在禁燃区范围内</w:t>
                  </w:r>
                  <w:r>
                    <w:rPr>
                      <w:kern w:val="0"/>
                      <w:szCs w:val="21"/>
                      <w:u w:val="single"/>
                      <w:lang w:bidi="ar"/>
                    </w:rPr>
                    <w:t>。</w:t>
                  </w:r>
                </w:p>
              </w:tc>
              <w:tc>
                <w:tcPr>
                  <w:tcW w:w="342" w:type="pct"/>
                  <w:tcBorders>
                    <w:tl2br w:val="nil"/>
                    <w:tr2bl w:val="nil"/>
                  </w:tcBorders>
                  <w:vAlign w:val="center"/>
                </w:tcPr>
                <w:p w:rsidR="00FE0A58" w:rsidRDefault="00000000">
                  <w:pPr>
                    <w:keepLines/>
                    <w:ind w:leftChars="-25" w:left="-53" w:rightChars="-25" w:right="-53"/>
                    <w:jc w:val="center"/>
                    <w:rPr>
                      <w:szCs w:val="21"/>
                      <w:u w:val="single"/>
                    </w:rPr>
                  </w:pPr>
                  <w:r>
                    <w:rPr>
                      <w:kern w:val="0"/>
                      <w:szCs w:val="21"/>
                      <w:u w:val="single"/>
                    </w:rPr>
                    <w:t>符合</w:t>
                  </w:r>
                </w:p>
              </w:tc>
            </w:tr>
          </w:tbl>
          <w:p w:rsidR="00FE0A58" w:rsidRDefault="00000000">
            <w:pPr>
              <w:pStyle w:val="26"/>
              <w:keepLines/>
              <w:spacing w:beforeLines="50" w:before="120" w:after="0" w:line="360" w:lineRule="auto"/>
              <w:ind w:leftChars="0" w:left="0" w:firstLine="480"/>
              <w:rPr>
                <w:sz w:val="24"/>
              </w:rPr>
            </w:pPr>
            <w:r>
              <w:rPr>
                <w:kern w:val="0"/>
                <w:sz w:val="24"/>
              </w:rPr>
              <w:t>综合上表，本项目与《永州市生态环境局关于发布永州市生态环境分区管控更新成果（</w:t>
            </w:r>
            <w:r>
              <w:rPr>
                <w:kern w:val="0"/>
                <w:sz w:val="24"/>
              </w:rPr>
              <w:t>2023</w:t>
            </w:r>
            <w:r>
              <w:rPr>
                <w:kern w:val="0"/>
                <w:sz w:val="24"/>
              </w:rPr>
              <w:t>版）的通知》中相关要求相符。</w:t>
            </w:r>
          </w:p>
          <w:p w:rsidR="00FE0A58" w:rsidRDefault="00000000">
            <w:pPr>
              <w:widowControl/>
              <w:spacing w:line="360" w:lineRule="auto"/>
              <w:jc w:val="left"/>
              <w:rPr>
                <w:sz w:val="24"/>
              </w:rPr>
            </w:pPr>
            <w:r>
              <w:rPr>
                <w:rFonts w:hint="eastAsia"/>
                <w:b/>
                <w:sz w:val="24"/>
              </w:rPr>
              <w:t xml:space="preserve">1.2 </w:t>
            </w:r>
            <w:r>
              <w:rPr>
                <w:b/>
                <w:bCs/>
                <w:kern w:val="0"/>
                <w:sz w:val="24"/>
                <w:lang w:bidi="ar"/>
              </w:rPr>
              <w:t>与《</w:t>
            </w:r>
            <w:r>
              <w:rPr>
                <w:rFonts w:hint="eastAsia"/>
                <w:b/>
                <w:bCs/>
                <w:kern w:val="0"/>
                <w:sz w:val="24"/>
                <w:lang w:bidi="ar"/>
              </w:rPr>
              <w:t>永州市</w:t>
            </w:r>
            <w:r>
              <w:rPr>
                <w:b/>
                <w:bCs/>
                <w:kern w:val="0"/>
                <w:sz w:val="24"/>
                <w:lang w:bidi="ar"/>
              </w:rPr>
              <w:t>“</w:t>
            </w:r>
            <w:r>
              <w:rPr>
                <w:b/>
                <w:bCs/>
                <w:kern w:val="0"/>
                <w:sz w:val="24"/>
                <w:lang w:bidi="ar"/>
              </w:rPr>
              <w:t>十四五</w:t>
            </w:r>
            <w:r>
              <w:rPr>
                <w:b/>
                <w:bCs/>
                <w:kern w:val="0"/>
                <w:sz w:val="24"/>
                <w:lang w:bidi="ar"/>
              </w:rPr>
              <w:t>”</w:t>
            </w:r>
            <w:r>
              <w:rPr>
                <w:b/>
                <w:bCs/>
                <w:kern w:val="0"/>
                <w:sz w:val="24"/>
                <w:lang w:bidi="ar"/>
              </w:rPr>
              <w:t>生态环境保护规划》的符合性分析</w:t>
            </w:r>
          </w:p>
          <w:p w:rsidR="00FE0A58" w:rsidRDefault="00000000">
            <w:pPr>
              <w:spacing w:line="360" w:lineRule="auto"/>
              <w:ind w:firstLineChars="200" w:firstLine="480"/>
              <w:rPr>
                <w:sz w:val="24"/>
              </w:rPr>
            </w:pPr>
            <w:r>
              <w:rPr>
                <w:rFonts w:hint="eastAsia"/>
                <w:sz w:val="24"/>
              </w:rPr>
              <w:t>根据《永州市“十四五”生态环境保护规划》中“（二）严格环境准入与管控”相关内容，分析如下：</w:t>
            </w:r>
          </w:p>
          <w:p w:rsidR="00FE0A58" w:rsidRDefault="00000000">
            <w:pPr>
              <w:jc w:val="center"/>
              <w:rPr>
                <w:b/>
                <w:bCs/>
                <w:kern w:val="0"/>
                <w:sz w:val="24"/>
              </w:rPr>
            </w:pPr>
            <w:r>
              <w:rPr>
                <w:b/>
                <w:bCs/>
                <w:kern w:val="0"/>
                <w:sz w:val="24"/>
              </w:rPr>
              <w:t>表</w:t>
            </w:r>
            <w:r>
              <w:rPr>
                <w:b/>
                <w:bCs/>
                <w:kern w:val="0"/>
                <w:sz w:val="24"/>
              </w:rPr>
              <w:t>1-</w:t>
            </w:r>
            <w:r>
              <w:rPr>
                <w:rFonts w:hint="eastAsia"/>
                <w:b/>
                <w:bCs/>
                <w:kern w:val="0"/>
                <w:sz w:val="24"/>
              </w:rPr>
              <w:t>2</w:t>
            </w:r>
            <w:r>
              <w:rPr>
                <w:b/>
                <w:bCs/>
                <w:kern w:val="0"/>
                <w:sz w:val="24"/>
              </w:rPr>
              <w:t xml:space="preserve"> </w:t>
            </w:r>
            <w:r>
              <w:rPr>
                <w:b/>
                <w:bCs/>
                <w:kern w:val="0"/>
                <w:sz w:val="24"/>
              </w:rPr>
              <w:t>与永州市</w:t>
            </w:r>
            <w:r>
              <w:rPr>
                <w:b/>
                <w:bCs/>
                <w:kern w:val="0"/>
                <w:sz w:val="24"/>
              </w:rPr>
              <w:t>“</w:t>
            </w:r>
            <w:r>
              <w:rPr>
                <w:b/>
                <w:bCs/>
                <w:kern w:val="0"/>
                <w:sz w:val="24"/>
              </w:rPr>
              <w:t>十四五</w:t>
            </w:r>
            <w:r>
              <w:rPr>
                <w:b/>
                <w:bCs/>
                <w:kern w:val="0"/>
                <w:sz w:val="24"/>
              </w:rPr>
              <w:t>”</w:t>
            </w:r>
            <w:r>
              <w:rPr>
                <w:b/>
                <w:bCs/>
                <w:kern w:val="0"/>
                <w:sz w:val="24"/>
              </w:rPr>
              <w:t>生态环境保护规划符合性分析</w:t>
            </w:r>
          </w:p>
          <w:tbl>
            <w:tblPr>
              <w:tblW w:w="4999"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8"/>
              <w:gridCol w:w="652"/>
              <w:gridCol w:w="4546"/>
              <w:gridCol w:w="1332"/>
              <w:gridCol w:w="465"/>
            </w:tblGrid>
            <w:tr w:rsidR="00FE0A58">
              <w:trPr>
                <w:jc w:val="center"/>
              </w:trPr>
              <w:tc>
                <w:tcPr>
                  <w:tcW w:w="294" w:type="pct"/>
                  <w:vAlign w:val="center"/>
                </w:tcPr>
                <w:p w:rsidR="00FE0A58" w:rsidRDefault="00000000">
                  <w:pPr>
                    <w:jc w:val="center"/>
                    <w:rPr>
                      <w:szCs w:val="21"/>
                    </w:rPr>
                  </w:pPr>
                  <w:r>
                    <w:rPr>
                      <w:szCs w:val="21"/>
                    </w:rPr>
                    <w:t>序号</w:t>
                  </w:r>
                </w:p>
              </w:tc>
              <w:tc>
                <w:tcPr>
                  <w:tcW w:w="438" w:type="pct"/>
                  <w:vAlign w:val="center"/>
                </w:tcPr>
                <w:p w:rsidR="00FE0A58" w:rsidRDefault="00000000">
                  <w:pPr>
                    <w:jc w:val="center"/>
                    <w:rPr>
                      <w:szCs w:val="21"/>
                    </w:rPr>
                  </w:pPr>
                  <w:r>
                    <w:rPr>
                      <w:szCs w:val="21"/>
                    </w:rPr>
                    <w:t>规划内容</w:t>
                  </w:r>
                </w:p>
              </w:tc>
              <w:tc>
                <w:tcPr>
                  <w:tcW w:w="3057" w:type="pct"/>
                  <w:vAlign w:val="center"/>
                </w:tcPr>
                <w:p w:rsidR="00FE0A58" w:rsidRDefault="00000000">
                  <w:pPr>
                    <w:jc w:val="center"/>
                    <w:rPr>
                      <w:szCs w:val="21"/>
                    </w:rPr>
                  </w:pPr>
                  <w:r>
                    <w:rPr>
                      <w:szCs w:val="21"/>
                    </w:rPr>
                    <w:t>相关要求</w:t>
                  </w:r>
                </w:p>
              </w:tc>
              <w:tc>
                <w:tcPr>
                  <w:tcW w:w="896" w:type="pct"/>
                  <w:vAlign w:val="center"/>
                </w:tcPr>
                <w:p w:rsidR="00FE0A58" w:rsidRDefault="00000000">
                  <w:pPr>
                    <w:jc w:val="center"/>
                    <w:rPr>
                      <w:szCs w:val="21"/>
                    </w:rPr>
                  </w:pPr>
                  <w:r>
                    <w:rPr>
                      <w:szCs w:val="21"/>
                    </w:rPr>
                    <w:t>本项目情况</w:t>
                  </w:r>
                </w:p>
              </w:tc>
              <w:tc>
                <w:tcPr>
                  <w:tcW w:w="313" w:type="pct"/>
                  <w:vAlign w:val="center"/>
                </w:tcPr>
                <w:p w:rsidR="00FE0A58" w:rsidRDefault="00000000">
                  <w:pPr>
                    <w:jc w:val="center"/>
                    <w:rPr>
                      <w:szCs w:val="21"/>
                    </w:rPr>
                  </w:pPr>
                  <w:r>
                    <w:rPr>
                      <w:szCs w:val="21"/>
                    </w:rPr>
                    <w:t>符合性</w:t>
                  </w:r>
                </w:p>
              </w:tc>
            </w:tr>
            <w:tr w:rsidR="00FE0A58">
              <w:trPr>
                <w:trHeight w:val="609"/>
                <w:jc w:val="center"/>
              </w:trPr>
              <w:tc>
                <w:tcPr>
                  <w:tcW w:w="294" w:type="pct"/>
                  <w:vAlign w:val="center"/>
                </w:tcPr>
                <w:p w:rsidR="00FE0A58" w:rsidRDefault="00000000">
                  <w:pPr>
                    <w:jc w:val="center"/>
                    <w:rPr>
                      <w:szCs w:val="21"/>
                    </w:rPr>
                  </w:pPr>
                  <w:r>
                    <w:rPr>
                      <w:szCs w:val="21"/>
                    </w:rPr>
                    <w:t>1</w:t>
                  </w:r>
                </w:p>
              </w:tc>
              <w:tc>
                <w:tcPr>
                  <w:tcW w:w="438" w:type="pct"/>
                  <w:vAlign w:val="center"/>
                </w:tcPr>
                <w:p w:rsidR="00FE0A58" w:rsidRDefault="00000000">
                  <w:pPr>
                    <w:jc w:val="center"/>
                    <w:rPr>
                      <w:szCs w:val="21"/>
                    </w:rPr>
                  </w:pPr>
                  <w:r>
                    <w:rPr>
                      <w:szCs w:val="21"/>
                    </w:rPr>
                    <w:t>严格环境准入</w:t>
                  </w:r>
                </w:p>
              </w:tc>
              <w:tc>
                <w:tcPr>
                  <w:tcW w:w="3057" w:type="pct"/>
                  <w:vAlign w:val="center"/>
                </w:tcPr>
                <w:p w:rsidR="00FE0A58" w:rsidRDefault="00000000">
                  <w:pPr>
                    <w:jc w:val="center"/>
                    <w:rPr>
                      <w:szCs w:val="21"/>
                    </w:rPr>
                  </w:pPr>
                  <w:r>
                    <w:rPr>
                      <w:szCs w:val="21"/>
                    </w:rPr>
                    <w:t>按照国家要求的产业准入目录，严把永州项目产业政策关，促进产业转型升级，防止落后产能和污染严重项目转入永州市，严控化工、建材、有色、电镀、印染等高污染项目的审批，禁止新建、扩建落后产能项目。坚持新建工业企业必须入园，严控高污染高能耗企业入园。加强高能耗高排放项目准入管理，必须符合产业政策、行业发展规划和市场准入要求。实行排污总量前置管理，将建设项目污染物排放总量指标作为项目环评审批的前提条件，严控新增排放量。加强永州市</w:t>
                  </w:r>
                  <w:r>
                    <w:rPr>
                      <w:szCs w:val="21"/>
                    </w:rPr>
                    <w:t>11</w:t>
                  </w:r>
                  <w:r>
                    <w:rPr>
                      <w:szCs w:val="21"/>
                    </w:rPr>
                    <w:t>家省级工业园区生态环境准入管理。推进</w:t>
                  </w:r>
                  <w:r>
                    <w:rPr>
                      <w:szCs w:val="21"/>
                    </w:rPr>
                    <w:t>“</w:t>
                  </w:r>
                  <w:r>
                    <w:rPr>
                      <w:szCs w:val="21"/>
                    </w:rPr>
                    <w:t>三线一单</w:t>
                  </w:r>
                  <w:r>
                    <w:rPr>
                      <w:szCs w:val="21"/>
                    </w:rPr>
                    <w:t>”</w:t>
                  </w:r>
                  <w:r>
                    <w:rPr>
                      <w:szCs w:val="21"/>
                    </w:rPr>
                    <w:t>与排污许可、环评审批、环境监测、环境执法等数据系统共享。探索构建以</w:t>
                  </w:r>
                  <w:r>
                    <w:rPr>
                      <w:szCs w:val="21"/>
                    </w:rPr>
                    <w:t>“</w:t>
                  </w:r>
                  <w:r>
                    <w:rPr>
                      <w:szCs w:val="21"/>
                    </w:rPr>
                    <w:t>三线一单</w:t>
                  </w:r>
                  <w:r>
                    <w:rPr>
                      <w:szCs w:val="21"/>
                    </w:rPr>
                    <w:t>”</w:t>
                  </w:r>
                  <w:r>
                    <w:rPr>
                      <w:szCs w:val="21"/>
                    </w:rPr>
                    <w:t>为环境空间管控基础，以规划环评和项目环评为环境准入关口，以排污许可为企业运行守法依据，以执法、督察为环境监管闭环的全过程环境管理框架。</w:t>
                  </w:r>
                </w:p>
              </w:tc>
              <w:tc>
                <w:tcPr>
                  <w:tcW w:w="896" w:type="pct"/>
                  <w:vAlign w:val="center"/>
                </w:tcPr>
                <w:p w:rsidR="00FE0A58" w:rsidRDefault="00000000">
                  <w:pPr>
                    <w:jc w:val="center"/>
                    <w:rPr>
                      <w:szCs w:val="21"/>
                    </w:rPr>
                  </w:pPr>
                  <w:r>
                    <w:rPr>
                      <w:szCs w:val="21"/>
                    </w:rPr>
                    <w:t>本项目属《国民经济行业分类》（</w:t>
                  </w:r>
                  <w:r>
                    <w:rPr>
                      <w:szCs w:val="21"/>
                    </w:rPr>
                    <w:t>GB/T4754-2017</w:t>
                  </w:r>
                  <w:r>
                    <w:rPr>
                      <w:szCs w:val="21"/>
                    </w:rPr>
                    <w:t>）</w:t>
                  </w:r>
                  <w:r>
                    <w:rPr>
                      <w:szCs w:val="21"/>
                    </w:rPr>
                    <w:t>F5265</w:t>
                  </w:r>
                  <w:r>
                    <w:rPr>
                      <w:szCs w:val="21"/>
                    </w:rPr>
                    <w:t>机动车燃油零售，不属于落后产能和污染严重项目</w:t>
                  </w:r>
                </w:p>
              </w:tc>
              <w:tc>
                <w:tcPr>
                  <w:tcW w:w="313" w:type="pct"/>
                  <w:vAlign w:val="center"/>
                </w:tcPr>
                <w:p w:rsidR="00FE0A58" w:rsidRDefault="00000000">
                  <w:pPr>
                    <w:jc w:val="center"/>
                    <w:rPr>
                      <w:szCs w:val="21"/>
                    </w:rPr>
                  </w:pPr>
                  <w:r>
                    <w:rPr>
                      <w:szCs w:val="21"/>
                    </w:rPr>
                    <w:t>符合</w:t>
                  </w:r>
                </w:p>
              </w:tc>
            </w:tr>
            <w:tr w:rsidR="00FE0A58">
              <w:trPr>
                <w:trHeight w:val="493"/>
                <w:jc w:val="center"/>
              </w:trPr>
              <w:tc>
                <w:tcPr>
                  <w:tcW w:w="294" w:type="pct"/>
                  <w:vAlign w:val="center"/>
                </w:tcPr>
                <w:p w:rsidR="00FE0A58" w:rsidRDefault="00000000">
                  <w:pPr>
                    <w:jc w:val="center"/>
                    <w:rPr>
                      <w:szCs w:val="21"/>
                    </w:rPr>
                  </w:pPr>
                  <w:r>
                    <w:rPr>
                      <w:szCs w:val="21"/>
                    </w:rPr>
                    <w:t>2</w:t>
                  </w:r>
                </w:p>
              </w:tc>
              <w:tc>
                <w:tcPr>
                  <w:tcW w:w="438" w:type="pct"/>
                  <w:vAlign w:val="center"/>
                </w:tcPr>
                <w:p w:rsidR="00FE0A58" w:rsidRDefault="00000000">
                  <w:pPr>
                    <w:jc w:val="center"/>
                    <w:rPr>
                      <w:szCs w:val="21"/>
                    </w:rPr>
                  </w:pPr>
                  <w:r>
                    <w:rPr>
                      <w:szCs w:val="21"/>
                    </w:rPr>
                    <w:t>加强规划环境影响评价</w:t>
                  </w:r>
                </w:p>
              </w:tc>
              <w:tc>
                <w:tcPr>
                  <w:tcW w:w="3057" w:type="pct"/>
                  <w:vAlign w:val="center"/>
                </w:tcPr>
                <w:p w:rsidR="00FE0A58" w:rsidRDefault="00000000">
                  <w:pPr>
                    <w:jc w:val="center"/>
                    <w:rPr>
                      <w:szCs w:val="21"/>
                    </w:rPr>
                  </w:pPr>
                  <w:r>
                    <w:rPr>
                      <w:szCs w:val="21"/>
                    </w:rPr>
                    <w:t>严格执行以环评制度为主体的生态环境源头预防制度，以国土空间规划、区域规划、行业发展规划引导经济社会发展，全面推进重点区域、重点流域、重点行业规划环评。推动规划编制底线约束，前置考虑空间管制、总量管控和生态环境准入，统筹区域空间布局与生态安全格局，统筹发展目标与资源环境承载力。严格审查涉</w:t>
                  </w:r>
                  <w:r>
                    <w:rPr>
                      <w:szCs w:val="21"/>
                    </w:rPr>
                    <w:t>“</w:t>
                  </w:r>
                  <w:r>
                    <w:rPr>
                      <w:szCs w:val="21"/>
                    </w:rPr>
                    <w:t>两高</w:t>
                  </w:r>
                  <w:r>
                    <w:rPr>
                      <w:szCs w:val="21"/>
                    </w:rPr>
                    <w:t>”</w:t>
                  </w:r>
                  <w:r>
                    <w:rPr>
                      <w:szCs w:val="21"/>
                    </w:rPr>
                    <w:t>行业的有关综合性规划和工业、能源等专项规</w:t>
                  </w:r>
                  <w:r>
                    <w:rPr>
                      <w:szCs w:val="21"/>
                    </w:rPr>
                    <w:lastRenderedPageBreak/>
                    <w:t>划，严格控制</w:t>
                  </w:r>
                  <w:r>
                    <w:rPr>
                      <w:szCs w:val="21"/>
                    </w:rPr>
                    <w:t>“</w:t>
                  </w:r>
                  <w:r>
                    <w:rPr>
                      <w:szCs w:val="21"/>
                    </w:rPr>
                    <w:t>两高</w:t>
                  </w:r>
                  <w:r>
                    <w:rPr>
                      <w:szCs w:val="21"/>
                    </w:rPr>
                    <w:t>”</w:t>
                  </w:r>
                  <w:r>
                    <w:rPr>
                      <w:szCs w:val="21"/>
                    </w:rPr>
                    <w:t>行业发展规模，优化规划布局与实施时序。推动在项目环评审批及事中事后监督管理中落实规划环评成果。</w:t>
                  </w:r>
                </w:p>
              </w:tc>
              <w:tc>
                <w:tcPr>
                  <w:tcW w:w="896" w:type="pct"/>
                  <w:vAlign w:val="center"/>
                </w:tcPr>
                <w:p w:rsidR="00FE0A58" w:rsidRDefault="00000000">
                  <w:pPr>
                    <w:jc w:val="center"/>
                    <w:rPr>
                      <w:szCs w:val="21"/>
                    </w:rPr>
                  </w:pPr>
                  <w:r>
                    <w:rPr>
                      <w:szCs w:val="21"/>
                    </w:rPr>
                    <w:lastRenderedPageBreak/>
                    <w:t>本项目严格执行以环评制度为主体的生态环境源头预防制度</w:t>
                  </w:r>
                </w:p>
              </w:tc>
              <w:tc>
                <w:tcPr>
                  <w:tcW w:w="313" w:type="pct"/>
                  <w:vAlign w:val="center"/>
                </w:tcPr>
                <w:p w:rsidR="00FE0A58" w:rsidRDefault="00000000">
                  <w:pPr>
                    <w:jc w:val="center"/>
                    <w:rPr>
                      <w:szCs w:val="21"/>
                    </w:rPr>
                  </w:pPr>
                  <w:r>
                    <w:rPr>
                      <w:szCs w:val="21"/>
                    </w:rPr>
                    <w:t>符合</w:t>
                  </w:r>
                </w:p>
              </w:tc>
            </w:tr>
            <w:tr w:rsidR="00FE0A58">
              <w:trPr>
                <w:jc w:val="center"/>
              </w:trPr>
              <w:tc>
                <w:tcPr>
                  <w:tcW w:w="294" w:type="pct"/>
                  <w:vAlign w:val="center"/>
                </w:tcPr>
                <w:p w:rsidR="00FE0A58" w:rsidRDefault="00000000">
                  <w:pPr>
                    <w:jc w:val="center"/>
                    <w:rPr>
                      <w:szCs w:val="21"/>
                    </w:rPr>
                  </w:pPr>
                  <w:r>
                    <w:rPr>
                      <w:szCs w:val="21"/>
                    </w:rPr>
                    <w:t>3</w:t>
                  </w:r>
                </w:p>
              </w:tc>
              <w:tc>
                <w:tcPr>
                  <w:tcW w:w="438" w:type="pct"/>
                  <w:vAlign w:val="center"/>
                </w:tcPr>
                <w:p w:rsidR="00FE0A58" w:rsidRDefault="00000000">
                  <w:pPr>
                    <w:jc w:val="center"/>
                    <w:rPr>
                      <w:szCs w:val="21"/>
                    </w:rPr>
                  </w:pPr>
                  <w:r>
                    <w:rPr>
                      <w:szCs w:val="21"/>
                    </w:rPr>
                    <w:t>全面实行排污许可制度</w:t>
                  </w:r>
                </w:p>
              </w:tc>
              <w:tc>
                <w:tcPr>
                  <w:tcW w:w="3057" w:type="pct"/>
                  <w:vAlign w:val="center"/>
                </w:tcPr>
                <w:p w:rsidR="00FE0A58" w:rsidRDefault="00000000">
                  <w:pPr>
                    <w:jc w:val="center"/>
                    <w:rPr>
                      <w:szCs w:val="21"/>
                    </w:rPr>
                  </w:pPr>
                  <w:r>
                    <w:rPr>
                      <w:szCs w:val="21"/>
                    </w:rPr>
                    <w:t>推行以排污许可制为核心的固定污染源监管制度，推动工业固体废物、土壤环境要素全覆盖，实现固定污染源排污许可全覆盖。严格落实企业持证排污要求，按照</w:t>
                  </w:r>
                  <w:r>
                    <w:rPr>
                      <w:szCs w:val="21"/>
                    </w:rPr>
                    <w:t>“</w:t>
                  </w:r>
                  <w:r>
                    <w:rPr>
                      <w:szCs w:val="21"/>
                    </w:rPr>
                    <w:t>新老有别、平稳过渡</w:t>
                  </w:r>
                  <w:r>
                    <w:rPr>
                      <w:szCs w:val="21"/>
                    </w:rPr>
                    <w:t>”</w:t>
                  </w:r>
                  <w:r>
                    <w:rPr>
                      <w:szCs w:val="21"/>
                    </w:rPr>
                    <w:t>原则，推进排污口清理整治，规范排污口设置。依托排污许可证实施企事业单位污染物排放总量指标分配、监管和考核。加强对排污许可的事中事后监管管理，将排污许可执法检查纳入生态环境执法年度计划，落实排污许可</w:t>
                  </w:r>
                  <w:r>
                    <w:rPr>
                      <w:szCs w:val="21"/>
                    </w:rPr>
                    <w:t>“</w:t>
                  </w:r>
                  <w:r>
                    <w:rPr>
                      <w:szCs w:val="21"/>
                    </w:rPr>
                    <w:t>一证式</w:t>
                  </w:r>
                  <w:r>
                    <w:rPr>
                      <w:szCs w:val="21"/>
                    </w:rPr>
                    <w:t>”</w:t>
                  </w:r>
                  <w:r>
                    <w:rPr>
                      <w:szCs w:val="21"/>
                    </w:rPr>
                    <w:t>管理。持续做好排污许可证换证或登记延续动态更新。推进全市排污许可制度与环境影响评价制度有效融合，推动重点行业企业环境影响评价、排污许可、监管执法全闭环管理。</w:t>
                  </w:r>
                </w:p>
              </w:tc>
              <w:tc>
                <w:tcPr>
                  <w:tcW w:w="896" w:type="pct"/>
                  <w:vAlign w:val="center"/>
                </w:tcPr>
                <w:p w:rsidR="00FE0A58" w:rsidRDefault="00000000">
                  <w:pPr>
                    <w:jc w:val="center"/>
                    <w:rPr>
                      <w:szCs w:val="21"/>
                    </w:rPr>
                  </w:pPr>
                  <w:r>
                    <w:rPr>
                      <w:szCs w:val="21"/>
                    </w:rPr>
                    <w:t>本项目严格执行排污许可</w:t>
                  </w:r>
                  <w:r>
                    <w:rPr>
                      <w:rFonts w:hint="eastAsia"/>
                      <w:szCs w:val="21"/>
                    </w:rPr>
                    <w:t>制度</w:t>
                  </w:r>
                  <w:r>
                    <w:rPr>
                      <w:szCs w:val="21"/>
                    </w:rPr>
                    <w:t>为核心的固定污染源监管制度</w:t>
                  </w:r>
                </w:p>
              </w:tc>
              <w:tc>
                <w:tcPr>
                  <w:tcW w:w="313" w:type="pct"/>
                  <w:vAlign w:val="center"/>
                </w:tcPr>
                <w:p w:rsidR="00FE0A58" w:rsidRDefault="00000000">
                  <w:pPr>
                    <w:jc w:val="center"/>
                    <w:rPr>
                      <w:szCs w:val="21"/>
                    </w:rPr>
                  </w:pPr>
                  <w:r>
                    <w:rPr>
                      <w:szCs w:val="21"/>
                    </w:rPr>
                    <w:t>符合</w:t>
                  </w:r>
                </w:p>
              </w:tc>
            </w:tr>
          </w:tbl>
          <w:p w:rsidR="00FE0A58" w:rsidRDefault="00000000">
            <w:pPr>
              <w:widowControl/>
              <w:spacing w:line="360" w:lineRule="auto"/>
              <w:ind w:firstLineChars="200" w:firstLine="480"/>
              <w:jc w:val="left"/>
              <w:rPr>
                <w:sz w:val="24"/>
              </w:rPr>
            </w:pPr>
            <w:r>
              <w:rPr>
                <w:rFonts w:hint="eastAsia"/>
                <w:sz w:val="24"/>
              </w:rPr>
              <w:t>综上，本项目与《永州市“十四五”生态环境保护规划》相符合</w:t>
            </w:r>
            <w:r>
              <w:rPr>
                <w:sz w:val="24"/>
              </w:rPr>
              <w:t>。</w:t>
            </w:r>
          </w:p>
          <w:p w:rsidR="00FE0A58" w:rsidRDefault="00000000">
            <w:pPr>
              <w:wordWrap w:val="0"/>
              <w:topLinePunct/>
              <w:adjustRightInd w:val="0"/>
              <w:snapToGrid w:val="0"/>
              <w:spacing w:line="360" w:lineRule="auto"/>
              <w:rPr>
                <w:b/>
                <w:kern w:val="0"/>
                <w:sz w:val="24"/>
              </w:rPr>
            </w:pPr>
            <w:r>
              <w:rPr>
                <w:rFonts w:hint="eastAsia"/>
                <w:b/>
                <w:kern w:val="0"/>
                <w:sz w:val="24"/>
              </w:rPr>
              <w:t xml:space="preserve">1.3 </w:t>
            </w:r>
            <w:r>
              <w:rPr>
                <w:b/>
                <w:kern w:val="0"/>
                <w:sz w:val="24"/>
              </w:rPr>
              <w:t>产业政策相符性分析</w:t>
            </w:r>
          </w:p>
          <w:p w:rsidR="00FE0A58" w:rsidRDefault="00000000">
            <w:pPr>
              <w:pStyle w:val="Default"/>
              <w:wordWrap w:val="0"/>
              <w:topLinePunct/>
              <w:autoSpaceDE/>
              <w:autoSpaceDN/>
              <w:snapToGrid w:val="0"/>
              <w:spacing w:line="360" w:lineRule="auto"/>
              <w:ind w:firstLineChars="200" w:firstLine="480"/>
              <w:rPr>
                <w:rFonts w:cs="Times New Roman"/>
                <w:bCs/>
                <w:color w:val="auto"/>
              </w:rPr>
            </w:pPr>
            <w:r>
              <w:rPr>
                <w:rFonts w:cs="Times New Roman"/>
                <w:color w:val="auto"/>
              </w:rPr>
              <w:t>本项目属于机动车燃油销售，主要销售汽油及柴油</w:t>
            </w:r>
            <w:r>
              <w:rPr>
                <w:rFonts w:cs="Times New Roman"/>
                <w:color w:val="auto"/>
                <w:spacing w:val="7"/>
              </w:rPr>
              <w:t>。</w:t>
            </w:r>
            <w:r>
              <w:rPr>
                <w:rFonts w:cs="Times New Roman"/>
                <w:color w:val="auto"/>
              </w:rPr>
              <w:t>经查阅，本项目</w:t>
            </w:r>
            <w:r>
              <w:rPr>
                <w:rFonts w:cs="Times New Roman"/>
                <w:bCs/>
                <w:color w:val="auto"/>
              </w:rPr>
              <w:t>的生产工艺、设备、产品</w:t>
            </w:r>
            <w:r>
              <w:rPr>
                <w:rFonts w:cs="Times New Roman"/>
                <w:color w:val="auto"/>
              </w:rPr>
              <w:t>不属于《产业结构调整指导目录</w:t>
            </w:r>
            <w:r>
              <w:rPr>
                <w:rFonts w:cs="Times New Roman"/>
                <w:color w:val="auto"/>
              </w:rPr>
              <w:t>(20</w:t>
            </w:r>
            <w:r>
              <w:rPr>
                <w:rFonts w:cs="Times New Roman" w:hint="eastAsia"/>
                <w:color w:val="auto"/>
              </w:rPr>
              <w:t>24</w:t>
            </w:r>
            <w:r>
              <w:rPr>
                <w:rFonts w:cs="Times New Roman"/>
                <w:color w:val="auto"/>
              </w:rPr>
              <w:t>年本</w:t>
            </w:r>
            <w:r>
              <w:rPr>
                <w:rFonts w:cs="Times New Roman"/>
                <w:color w:val="auto"/>
              </w:rPr>
              <w:t>)</w:t>
            </w:r>
            <w:r>
              <w:rPr>
                <w:rFonts w:cs="Times New Roman"/>
                <w:color w:val="auto"/>
              </w:rPr>
              <w:t>》中的</w:t>
            </w:r>
            <w:r>
              <w:rPr>
                <w:rFonts w:cs="Times New Roman"/>
                <w:bCs/>
                <w:color w:val="auto"/>
              </w:rPr>
              <w:t>鼓励、限制和淘汰类，属于允许类，因此，项目建设符合国家产业政策。</w:t>
            </w:r>
          </w:p>
          <w:p w:rsidR="00FE0A58" w:rsidRDefault="00000000">
            <w:pPr>
              <w:wordWrap w:val="0"/>
              <w:topLinePunct/>
              <w:adjustRightInd w:val="0"/>
              <w:snapToGrid w:val="0"/>
              <w:spacing w:line="360" w:lineRule="auto"/>
              <w:rPr>
                <w:b/>
                <w:sz w:val="24"/>
              </w:rPr>
            </w:pPr>
            <w:r>
              <w:rPr>
                <w:rFonts w:hint="eastAsia"/>
                <w:b/>
                <w:bCs/>
                <w:sz w:val="24"/>
              </w:rPr>
              <w:t>1.4</w:t>
            </w:r>
            <w:r>
              <w:rPr>
                <w:rFonts w:hint="eastAsia"/>
                <w:b/>
                <w:kern w:val="0"/>
                <w:sz w:val="24"/>
              </w:rPr>
              <w:t xml:space="preserve"> </w:t>
            </w:r>
            <w:r>
              <w:rPr>
                <w:rFonts w:hint="eastAsia"/>
                <w:b/>
                <w:kern w:val="0"/>
                <w:sz w:val="24"/>
              </w:rPr>
              <w:t>与《重点行业挥发性有机物综合治理方案》（环大气〔</w:t>
            </w:r>
            <w:r>
              <w:rPr>
                <w:rFonts w:hint="eastAsia"/>
                <w:b/>
                <w:kern w:val="0"/>
                <w:sz w:val="24"/>
              </w:rPr>
              <w:t>2019</w:t>
            </w:r>
            <w:r>
              <w:rPr>
                <w:rFonts w:hint="eastAsia"/>
                <w:b/>
                <w:kern w:val="0"/>
                <w:sz w:val="24"/>
              </w:rPr>
              <w:t>〕</w:t>
            </w:r>
            <w:r>
              <w:rPr>
                <w:rFonts w:hint="eastAsia"/>
                <w:b/>
                <w:kern w:val="0"/>
                <w:sz w:val="24"/>
              </w:rPr>
              <w:t>53</w:t>
            </w:r>
            <w:r>
              <w:rPr>
                <w:rFonts w:hint="eastAsia"/>
                <w:b/>
                <w:kern w:val="0"/>
                <w:sz w:val="24"/>
              </w:rPr>
              <w:t>号）符合性分析</w:t>
            </w:r>
          </w:p>
          <w:p w:rsidR="00FE0A58" w:rsidRDefault="00000000">
            <w:pPr>
              <w:spacing w:line="360" w:lineRule="auto"/>
              <w:ind w:firstLineChars="200" w:firstLine="472"/>
              <w:rPr>
                <w:spacing w:val="-2"/>
                <w:sz w:val="24"/>
              </w:rPr>
            </w:pPr>
            <w:r>
              <w:rPr>
                <w:spacing w:val="-2"/>
                <w:sz w:val="24"/>
              </w:rPr>
              <w:t>生态环境部于</w:t>
            </w:r>
            <w:r>
              <w:rPr>
                <w:spacing w:val="-2"/>
                <w:sz w:val="24"/>
              </w:rPr>
              <w:t>2019</w:t>
            </w:r>
            <w:r>
              <w:rPr>
                <w:spacing w:val="-2"/>
                <w:sz w:val="24"/>
              </w:rPr>
              <w:t>年</w:t>
            </w:r>
            <w:r>
              <w:rPr>
                <w:spacing w:val="-2"/>
                <w:sz w:val="24"/>
              </w:rPr>
              <w:t>6</w:t>
            </w:r>
            <w:r>
              <w:rPr>
                <w:spacing w:val="-2"/>
                <w:sz w:val="24"/>
              </w:rPr>
              <w:t>月</w:t>
            </w:r>
            <w:r>
              <w:rPr>
                <w:spacing w:val="-2"/>
                <w:sz w:val="24"/>
              </w:rPr>
              <w:t>26</w:t>
            </w:r>
            <w:r>
              <w:rPr>
                <w:spacing w:val="-2"/>
                <w:sz w:val="24"/>
              </w:rPr>
              <w:t>日发布了《关于印发〈重点行业挥发性有机物综合治理方案〉的通知》（环大气【</w:t>
            </w:r>
            <w:r>
              <w:rPr>
                <w:spacing w:val="-2"/>
                <w:sz w:val="24"/>
              </w:rPr>
              <w:t>2019</w:t>
            </w:r>
            <w:r>
              <w:rPr>
                <w:spacing w:val="-2"/>
                <w:sz w:val="24"/>
              </w:rPr>
              <w:t>】</w:t>
            </w:r>
            <w:r>
              <w:rPr>
                <w:spacing w:val="-2"/>
                <w:sz w:val="24"/>
              </w:rPr>
              <w:t>53</w:t>
            </w:r>
            <w:r>
              <w:rPr>
                <w:spacing w:val="-2"/>
                <w:sz w:val="24"/>
              </w:rPr>
              <w:t>号），重点行业治理任务第五条对油品储运销</w:t>
            </w:r>
            <w:r>
              <w:rPr>
                <w:spacing w:val="-2"/>
                <w:sz w:val="24"/>
              </w:rPr>
              <w:t>VOCs</w:t>
            </w:r>
            <w:r>
              <w:rPr>
                <w:spacing w:val="-2"/>
                <w:sz w:val="24"/>
              </w:rPr>
              <w:t>综合治理提出了具体要求。本项目与治理方案相符性分析见下表。</w:t>
            </w:r>
          </w:p>
          <w:p w:rsidR="00FE0A58" w:rsidRDefault="00000000">
            <w:pPr>
              <w:jc w:val="center"/>
              <w:rPr>
                <w:b/>
                <w:bCs/>
                <w:spacing w:val="-2"/>
                <w:sz w:val="24"/>
              </w:rPr>
            </w:pPr>
            <w:r>
              <w:rPr>
                <w:b/>
                <w:bCs/>
                <w:spacing w:val="-2"/>
                <w:sz w:val="24"/>
              </w:rPr>
              <w:t>表</w:t>
            </w:r>
            <w:r>
              <w:rPr>
                <w:b/>
                <w:bCs/>
                <w:spacing w:val="-2"/>
                <w:sz w:val="24"/>
              </w:rPr>
              <w:t>1-</w:t>
            </w:r>
            <w:r>
              <w:rPr>
                <w:rFonts w:hint="eastAsia"/>
                <w:b/>
                <w:bCs/>
                <w:spacing w:val="-2"/>
                <w:sz w:val="24"/>
              </w:rPr>
              <w:t>3</w:t>
            </w:r>
            <w:r>
              <w:rPr>
                <w:b/>
                <w:bCs/>
                <w:spacing w:val="-2"/>
                <w:sz w:val="24"/>
              </w:rPr>
              <w:t xml:space="preserve"> </w:t>
            </w:r>
            <w:r>
              <w:rPr>
                <w:b/>
                <w:bCs/>
                <w:spacing w:val="-2"/>
                <w:sz w:val="24"/>
              </w:rPr>
              <w:t>项目与</w:t>
            </w:r>
            <w:r>
              <w:rPr>
                <w:b/>
                <w:bCs/>
                <w:kern w:val="0"/>
                <w:sz w:val="24"/>
              </w:rPr>
              <w:t>《重点行业挥发性有机物综合治理方案》的符合性分析</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3674"/>
              <w:gridCol w:w="2051"/>
              <w:gridCol w:w="1071"/>
            </w:tblGrid>
            <w:tr w:rsidR="00FE0A58">
              <w:trPr>
                <w:trHeight w:val="397"/>
              </w:trPr>
              <w:tc>
                <w:tcPr>
                  <w:tcW w:w="430" w:type="pct"/>
                  <w:tcBorders>
                    <w:tl2br w:val="nil"/>
                    <w:tr2bl w:val="nil"/>
                  </w:tcBorders>
                  <w:vAlign w:val="center"/>
                </w:tcPr>
                <w:p w:rsidR="00FE0A58" w:rsidRDefault="00000000">
                  <w:pPr>
                    <w:jc w:val="center"/>
                    <w:rPr>
                      <w:b/>
                      <w:bCs/>
                      <w:kern w:val="0"/>
                    </w:rPr>
                  </w:pPr>
                  <w:r>
                    <w:rPr>
                      <w:b/>
                      <w:bCs/>
                      <w:kern w:val="0"/>
                    </w:rPr>
                    <w:t>序号</w:t>
                  </w:r>
                </w:p>
              </w:tc>
              <w:tc>
                <w:tcPr>
                  <w:tcW w:w="2470" w:type="pct"/>
                  <w:tcBorders>
                    <w:tl2br w:val="nil"/>
                    <w:tr2bl w:val="nil"/>
                  </w:tcBorders>
                  <w:vAlign w:val="center"/>
                </w:tcPr>
                <w:p w:rsidR="00FE0A58" w:rsidRDefault="00000000">
                  <w:pPr>
                    <w:jc w:val="center"/>
                    <w:rPr>
                      <w:b/>
                      <w:bCs/>
                      <w:kern w:val="0"/>
                    </w:rPr>
                  </w:pPr>
                  <w:r>
                    <w:rPr>
                      <w:b/>
                      <w:bCs/>
                      <w:kern w:val="0"/>
                    </w:rPr>
                    <w:t>重点行业挥发性有机物综合治理方案</w:t>
                  </w:r>
                </w:p>
              </w:tc>
              <w:tc>
                <w:tcPr>
                  <w:tcW w:w="1379" w:type="pct"/>
                  <w:tcBorders>
                    <w:tl2br w:val="nil"/>
                    <w:tr2bl w:val="nil"/>
                  </w:tcBorders>
                  <w:vAlign w:val="center"/>
                </w:tcPr>
                <w:p w:rsidR="00FE0A58" w:rsidRDefault="00000000">
                  <w:pPr>
                    <w:jc w:val="center"/>
                    <w:rPr>
                      <w:b/>
                      <w:bCs/>
                      <w:kern w:val="0"/>
                    </w:rPr>
                  </w:pPr>
                  <w:r>
                    <w:rPr>
                      <w:b/>
                      <w:bCs/>
                      <w:kern w:val="0"/>
                    </w:rPr>
                    <w:t>本项目情况</w:t>
                  </w:r>
                </w:p>
              </w:tc>
              <w:tc>
                <w:tcPr>
                  <w:tcW w:w="720" w:type="pct"/>
                  <w:tcBorders>
                    <w:tl2br w:val="nil"/>
                    <w:tr2bl w:val="nil"/>
                  </w:tcBorders>
                  <w:vAlign w:val="center"/>
                </w:tcPr>
                <w:p w:rsidR="00FE0A58" w:rsidRDefault="00000000">
                  <w:pPr>
                    <w:jc w:val="center"/>
                    <w:rPr>
                      <w:b/>
                      <w:bCs/>
                      <w:kern w:val="0"/>
                    </w:rPr>
                  </w:pPr>
                  <w:r>
                    <w:rPr>
                      <w:b/>
                      <w:bCs/>
                      <w:kern w:val="0"/>
                    </w:rPr>
                    <w:t>符合情况</w:t>
                  </w:r>
                </w:p>
              </w:tc>
            </w:tr>
            <w:tr w:rsidR="00FE0A58">
              <w:trPr>
                <w:trHeight w:val="397"/>
              </w:trPr>
              <w:tc>
                <w:tcPr>
                  <w:tcW w:w="430" w:type="pct"/>
                  <w:tcBorders>
                    <w:tl2br w:val="nil"/>
                    <w:tr2bl w:val="nil"/>
                  </w:tcBorders>
                  <w:vAlign w:val="center"/>
                </w:tcPr>
                <w:p w:rsidR="00FE0A58" w:rsidRDefault="00000000">
                  <w:pPr>
                    <w:jc w:val="center"/>
                    <w:rPr>
                      <w:kern w:val="0"/>
                    </w:rPr>
                  </w:pPr>
                  <w:r>
                    <w:rPr>
                      <w:kern w:val="0"/>
                    </w:rPr>
                    <w:t>1</w:t>
                  </w:r>
                </w:p>
              </w:tc>
              <w:tc>
                <w:tcPr>
                  <w:tcW w:w="2470" w:type="pct"/>
                  <w:tcBorders>
                    <w:tl2br w:val="nil"/>
                    <w:tr2bl w:val="nil"/>
                  </w:tcBorders>
                  <w:vAlign w:val="center"/>
                </w:tcPr>
                <w:p w:rsidR="00FE0A58" w:rsidRDefault="00000000">
                  <w:pPr>
                    <w:jc w:val="center"/>
                    <w:rPr>
                      <w:kern w:val="0"/>
                    </w:rPr>
                  </w:pPr>
                  <w:r>
                    <w:rPr>
                      <w:kern w:val="0"/>
                    </w:rPr>
                    <w:t>埋地油罐全部采用电子液位仪进行汽油密闭测量</w:t>
                  </w:r>
                </w:p>
              </w:tc>
              <w:tc>
                <w:tcPr>
                  <w:tcW w:w="1379" w:type="pct"/>
                  <w:tcBorders>
                    <w:tl2br w:val="nil"/>
                    <w:tr2bl w:val="nil"/>
                  </w:tcBorders>
                  <w:vAlign w:val="center"/>
                </w:tcPr>
                <w:p w:rsidR="00FE0A58" w:rsidRDefault="00000000">
                  <w:pPr>
                    <w:jc w:val="center"/>
                    <w:rPr>
                      <w:kern w:val="0"/>
                    </w:rPr>
                  </w:pPr>
                  <w:r>
                    <w:rPr>
                      <w:kern w:val="0"/>
                    </w:rPr>
                    <w:t>本项目储罐全部采用电子液位仪测定液位</w:t>
                  </w:r>
                </w:p>
              </w:tc>
              <w:tc>
                <w:tcPr>
                  <w:tcW w:w="720" w:type="pct"/>
                  <w:tcBorders>
                    <w:tl2br w:val="nil"/>
                    <w:tr2bl w:val="nil"/>
                  </w:tcBorders>
                  <w:vAlign w:val="center"/>
                </w:tcPr>
                <w:p w:rsidR="00FE0A58" w:rsidRDefault="00000000">
                  <w:pPr>
                    <w:jc w:val="center"/>
                    <w:rPr>
                      <w:kern w:val="0"/>
                    </w:rPr>
                  </w:pPr>
                  <w:r>
                    <w:rPr>
                      <w:kern w:val="0"/>
                    </w:rPr>
                    <w:t>符合</w:t>
                  </w:r>
                </w:p>
              </w:tc>
            </w:tr>
            <w:tr w:rsidR="00FE0A58">
              <w:trPr>
                <w:trHeight w:val="397"/>
              </w:trPr>
              <w:tc>
                <w:tcPr>
                  <w:tcW w:w="430" w:type="pct"/>
                  <w:tcBorders>
                    <w:tl2br w:val="nil"/>
                    <w:tr2bl w:val="nil"/>
                  </w:tcBorders>
                  <w:vAlign w:val="center"/>
                </w:tcPr>
                <w:p w:rsidR="00FE0A58" w:rsidRDefault="00000000">
                  <w:pPr>
                    <w:jc w:val="center"/>
                    <w:rPr>
                      <w:kern w:val="0"/>
                    </w:rPr>
                  </w:pPr>
                  <w:r>
                    <w:rPr>
                      <w:kern w:val="0"/>
                    </w:rPr>
                    <w:t>2</w:t>
                  </w:r>
                </w:p>
              </w:tc>
              <w:tc>
                <w:tcPr>
                  <w:tcW w:w="2470" w:type="pct"/>
                  <w:tcBorders>
                    <w:tl2br w:val="nil"/>
                    <w:tr2bl w:val="nil"/>
                  </w:tcBorders>
                  <w:vAlign w:val="center"/>
                </w:tcPr>
                <w:p w:rsidR="00FE0A58" w:rsidRDefault="00000000">
                  <w:pPr>
                    <w:jc w:val="center"/>
                    <w:rPr>
                      <w:kern w:val="0"/>
                    </w:rPr>
                  </w:pPr>
                  <w:r>
                    <w:rPr>
                      <w:kern w:val="0"/>
                    </w:rPr>
                    <w:t>规范油气回收设施运行，自行或聘请第三方加强加油枪气液比、系统密闭性及管线液阻等检查，提高检测频次</w:t>
                  </w:r>
                </w:p>
              </w:tc>
              <w:tc>
                <w:tcPr>
                  <w:tcW w:w="1379" w:type="pct"/>
                  <w:tcBorders>
                    <w:tl2br w:val="nil"/>
                    <w:tr2bl w:val="nil"/>
                  </w:tcBorders>
                  <w:vAlign w:val="center"/>
                </w:tcPr>
                <w:p w:rsidR="00FE0A58" w:rsidRDefault="00000000">
                  <w:pPr>
                    <w:jc w:val="center"/>
                    <w:rPr>
                      <w:kern w:val="0"/>
                    </w:rPr>
                  </w:pPr>
                  <w:r>
                    <w:rPr>
                      <w:kern w:val="0"/>
                    </w:rPr>
                    <w:t>严格执行加油枪气液比、系统密闭性及管线液阻等检查，最低检测频次为</w:t>
                  </w:r>
                  <w:r>
                    <w:rPr>
                      <w:kern w:val="0"/>
                    </w:rPr>
                    <w:t>1</w:t>
                  </w:r>
                  <w:r>
                    <w:rPr>
                      <w:kern w:val="0"/>
                    </w:rPr>
                    <w:t>次</w:t>
                  </w:r>
                  <w:r>
                    <w:rPr>
                      <w:kern w:val="0"/>
                    </w:rPr>
                    <w:t>/</w:t>
                  </w:r>
                  <w:r>
                    <w:rPr>
                      <w:kern w:val="0"/>
                    </w:rPr>
                    <w:t>年</w:t>
                  </w:r>
                </w:p>
              </w:tc>
              <w:tc>
                <w:tcPr>
                  <w:tcW w:w="720" w:type="pct"/>
                  <w:tcBorders>
                    <w:tl2br w:val="nil"/>
                    <w:tr2bl w:val="nil"/>
                  </w:tcBorders>
                  <w:vAlign w:val="center"/>
                </w:tcPr>
                <w:p w:rsidR="00FE0A58" w:rsidRDefault="00000000">
                  <w:pPr>
                    <w:jc w:val="center"/>
                    <w:rPr>
                      <w:kern w:val="0"/>
                    </w:rPr>
                  </w:pPr>
                  <w:r>
                    <w:rPr>
                      <w:kern w:val="0"/>
                    </w:rPr>
                    <w:t>符合</w:t>
                  </w:r>
                </w:p>
              </w:tc>
            </w:tr>
            <w:tr w:rsidR="00FE0A58">
              <w:trPr>
                <w:trHeight w:val="397"/>
              </w:trPr>
              <w:tc>
                <w:tcPr>
                  <w:tcW w:w="430" w:type="pct"/>
                  <w:tcBorders>
                    <w:tl2br w:val="nil"/>
                    <w:tr2bl w:val="nil"/>
                  </w:tcBorders>
                  <w:vAlign w:val="center"/>
                </w:tcPr>
                <w:p w:rsidR="00FE0A58" w:rsidRDefault="00000000">
                  <w:pPr>
                    <w:jc w:val="center"/>
                    <w:rPr>
                      <w:kern w:val="0"/>
                    </w:rPr>
                  </w:pPr>
                  <w:r>
                    <w:rPr>
                      <w:kern w:val="0"/>
                    </w:rPr>
                    <w:t>3</w:t>
                  </w:r>
                </w:p>
              </w:tc>
              <w:tc>
                <w:tcPr>
                  <w:tcW w:w="2470" w:type="pct"/>
                  <w:tcBorders>
                    <w:tl2br w:val="nil"/>
                    <w:tr2bl w:val="nil"/>
                  </w:tcBorders>
                  <w:vAlign w:val="center"/>
                </w:tcPr>
                <w:p w:rsidR="00FE0A58" w:rsidRDefault="00000000">
                  <w:pPr>
                    <w:jc w:val="center"/>
                    <w:rPr>
                      <w:kern w:val="0"/>
                    </w:rPr>
                  </w:pPr>
                  <w:r>
                    <w:rPr>
                      <w:kern w:val="0"/>
                    </w:rPr>
                    <w:t>重点区域加快推进年销售汽油量大于</w:t>
                  </w:r>
                  <w:r>
                    <w:rPr>
                      <w:kern w:val="0"/>
                    </w:rPr>
                    <w:lastRenderedPageBreak/>
                    <w:t>5000</w:t>
                  </w:r>
                  <w:r>
                    <w:rPr>
                      <w:kern w:val="0"/>
                    </w:rPr>
                    <w:t>吨的加油站安装油气回收自动监控设备，并与生态环境部门联网</w:t>
                  </w:r>
                </w:p>
              </w:tc>
              <w:tc>
                <w:tcPr>
                  <w:tcW w:w="1379" w:type="pct"/>
                  <w:tcBorders>
                    <w:tl2br w:val="nil"/>
                    <w:tr2bl w:val="nil"/>
                  </w:tcBorders>
                  <w:vAlign w:val="center"/>
                </w:tcPr>
                <w:p w:rsidR="00FE0A58" w:rsidRDefault="00000000">
                  <w:pPr>
                    <w:jc w:val="center"/>
                    <w:rPr>
                      <w:kern w:val="0"/>
                    </w:rPr>
                  </w:pPr>
                  <w:r>
                    <w:rPr>
                      <w:kern w:val="0"/>
                    </w:rPr>
                    <w:lastRenderedPageBreak/>
                    <w:t>本项目不属于重点</w:t>
                  </w:r>
                  <w:r>
                    <w:rPr>
                      <w:kern w:val="0"/>
                    </w:rPr>
                    <w:lastRenderedPageBreak/>
                    <w:t>区域，</w:t>
                  </w:r>
                  <w:r>
                    <w:rPr>
                      <w:rFonts w:hint="eastAsia"/>
                      <w:kern w:val="0"/>
                    </w:rPr>
                    <w:t>项目预计年销售</w:t>
                  </w:r>
                  <w:r>
                    <w:rPr>
                      <w:rFonts w:hint="eastAsia"/>
                      <w:kern w:val="0"/>
                    </w:rPr>
                    <w:t>92#</w:t>
                  </w:r>
                  <w:r>
                    <w:rPr>
                      <w:rFonts w:hint="eastAsia"/>
                      <w:kern w:val="0"/>
                    </w:rPr>
                    <w:t>汽油</w:t>
                  </w:r>
                  <w:r>
                    <w:rPr>
                      <w:rFonts w:hint="eastAsia"/>
                      <w:kern w:val="0"/>
                    </w:rPr>
                    <w:t>500</w:t>
                  </w:r>
                  <w:r>
                    <w:rPr>
                      <w:rFonts w:hint="eastAsia"/>
                      <w:kern w:val="0"/>
                    </w:rPr>
                    <w:t>吨，</w:t>
                  </w:r>
                  <w:r>
                    <w:rPr>
                      <w:rFonts w:hint="eastAsia"/>
                      <w:kern w:val="0"/>
                    </w:rPr>
                    <w:t>95#</w:t>
                  </w:r>
                  <w:r>
                    <w:rPr>
                      <w:rFonts w:hint="eastAsia"/>
                      <w:kern w:val="0"/>
                    </w:rPr>
                    <w:t>汽油</w:t>
                  </w:r>
                  <w:r>
                    <w:rPr>
                      <w:rFonts w:hint="eastAsia"/>
                      <w:kern w:val="0"/>
                    </w:rPr>
                    <w:t>220</w:t>
                  </w:r>
                  <w:r>
                    <w:rPr>
                      <w:rFonts w:hint="eastAsia"/>
                      <w:kern w:val="0"/>
                    </w:rPr>
                    <w:t>吨，</w:t>
                  </w:r>
                  <w:r>
                    <w:rPr>
                      <w:rFonts w:hint="eastAsia"/>
                      <w:kern w:val="0"/>
                    </w:rPr>
                    <w:t>0#</w:t>
                  </w:r>
                  <w:r>
                    <w:rPr>
                      <w:rFonts w:hint="eastAsia"/>
                      <w:kern w:val="0"/>
                    </w:rPr>
                    <w:t>柴油</w:t>
                  </w:r>
                  <w:r>
                    <w:rPr>
                      <w:rFonts w:hint="eastAsia"/>
                      <w:kern w:val="0"/>
                    </w:rPr>
                    <w:t>360</w:t>
                  </w:r>
                  <w:r>
                    <w:rPr>
                      <w:rFonts w:hint="eastAsia"/>
                      <w:kern w:val="0"/>
                    </w:rPr>
                    <w:t>吨</w:t>
                  </w:r>
                  <w:r>
                    <w:rPr>
                      <w:kern w:val="0"/>
                    </w:rPr>
                    <w:t>，小于</w:t>
                  </w:r>
                  <w:r>
                    <w:rPr>
                      <w:kern w:val="0"/>
                    </w:rPr>
                    <w:t>5000</w:t>
                  </w:r>
                  <w:r>
                    <w:rPr>
                      <w:kern w:val="0"/>
                    </w:rPr>
                    <w:t>吨</w:t>
                  </w:r>
                </w:p>
              </w:tc>
              <w:tc>
                <w:tcPr>
                  <w:tcW w:w="720" w:type="pct"/>
                  <w:tcBorders>
                    <w:tl2br w:val="nil"/>
                    <w:tr2bl w:val="nil"/>
                  </w:tcBorders>
                  <w:vAlign w:val="center"/>
                </w:tcPr>
                <w:p w:rsidR="00FE0A58" w:rsidRDefault="00000000">
                  <w:pPr>
                    <w:jc w:val="center"/>
                    <w:rPr>
                      <w:kern w:val="0"/>
                    </w:rPr>
                  </w:pPr>
                  <w:r>
                    <w:rPr>
                      <w:kern w:val="0"/>
                    </w:rPr>
                    <w:lastRenderedPageBreak/>
                    <w:t>符合</w:t>
                  </w:r>
                </w:p>
              </w:tc>
            </w:tr>
          </w:tbl>
          <w:p w:rsidR="00FE0A58" w:rsidRDefault="00000000">
            <w:pPr>
              <w:adjustRightInd w:val="0"/>
              <w:snapToGrid w:val="0"/>
              <w:spacing w:line="360" w:lineRule="auto"/>
              <w:ind w:firstLine="482"/>
              <w:rPr>
                <w:sz w:val="24"/>
                <w:szCs w:val="32"/>
              </w:rPr>
            </w:pPr>
            <w:r>
              <w:rPr>
                <w:bCs/>
                <w:sz w:val="24"/>
              </w:rPr>
              <w:t>综上所述，本项目符合《重点行业挥发性有机物综合治理方案》</w:t>
            </w:r>
            <w:r>
              <w:rPr>
                <w:rStyle w:val="affe"/>
                <w:kern w:val="0"/>
                <w:sz w:val="24"/>
              </w:rPr>
              <w:t>（</w:t>
            </w:r>
            <w:r>
              <w:rPr>
                <w:sz w:val="24"/>
                <w:shd w:val="clear" w:color="auto" w:fill="FFFFFF"/>
              </w:rPr>
              <w:t>环大气〔</w:t>
            </w:r>
            <w:r>
              <w:rPr>
                <w:sz w:val="24"/>
                <w:shd w:val="clear" w:color="auto" w:fill="FFFFFF"/>
              </w:rPr>
              <w:t>2019</w:t>
            </w:r>
            <w:r>
              <w:rPr>
                <w:sz w:val="24"/>
                <w:shd w:val="clear" w:color="auto" w:fill="FFFFFF"/>
              </w:rPr>
              <w:t>〕</w:t>
            </w:r>
            <w:r>
              <w:rPr>
                <w:sz w:val="24"/>
                <w:shd w:val="clear" w:color="auto" w:fill="FFFFFF"/>
              </w:rPr>
              <w:t>53</w:t>
            </w:r>
            <w:r>
              <w:rPr>
                <w:sz w:val="24"/>
                <w:shd w:val="clear" w:color="auto" w:fill="FFFFFF"/>
              </w:rPr>
              <w:t>号</w:t>
            </w:r>
            <w:r>
              <w:rPr>
                <w:rStyle w:val="affe"/>
                <w:kern w:val="0"/>
                <w:sz w:val="24"/>
              </w:rPr>
              <w:t>）要求</w:t>
            </w:r>
            <w:r>
              <w:rPr>
                <w:bCs/>
                <w:sz w:val="24"/>
              </w:rPr>
              <w:t>。</w:t>
            </w:r>
          </w:p>
          <w:p w:rsidR="00FE0A58" w:rsidRDefault="00000000">
            <w:pPr>
              <w:adjustRightInd w:val="0"/>
              <w:snapToGrid w:val="0"/>
              <w:spacing w:line="360" w:lineRule="auto"/>
              <w:rPr>
                <w:b/>
                <w:sz w:val="24"/>
              </w:rPr>
            </w:pPr>
            <w:r>
              <w:rPr>
                <w:rFonts w:hint="eastAsia"/>
                <w:b/>
                <w:sz w:val="24"/>
              </w:rPr>
              <w:t xml:space="preserve">1.5 </w:t>
            </w:r>
            <w:r>
              <w:rPr>
                <w:b/>
                <w:sz w:val="24"/>
              </w:rPr>
              <w:t>与《关于加快解决当前挥发性有机物治理突出问题的通知》〔</w:t>
            </w:r>
            <w:r>
              <w:rPr>
                <w:b/>
                <w:sz w:val="24"/>
              </w:rPr>
              <w:t>2021</w:t>
            </w:r>
            <w:r>
              <w:rPr>
                <w:b/>
                <w:sz w:val="24"/>
              </w:rPr>
              <w:t>〕</w:t>
            </w:r>
            <w:r>
              <w:rPr>
                <w:b/>
                <w:sz w:val="24"/>
              </w:rPr>
              <w:t>65</w:t>
            </w:r>
            <w:r>
              <w:rPr>
                <w:b/>
                <w:sz w:val="24"/>
              </w:rPr>
              <w:t>号相符性分析</w:t>
            </w:r>
          </w:p>
          <w:p w:rsidR="00FE0A58" w:rsidRDefault="00000000">
            <w:pPr>
              <w:widowControl/>
              <w:snapToGrid w:val="0"/>
              <w:spacing w:line="360" w:lineRule="auto"/>
              <w:ind w:firstLineChars="200" w:firstLine="480"/>
              <w:rPr>
                <w:sz w:val="24"/>
              </w:rPr>
            </w:pPr>
            <w:r>
              <w:rPr>
                <w:sz w:val="24"/>
              </w:rPr>
              <w:t>根据《关于加快解决当前挥发性有机物治理突出问题的通知》〔</w:t>
            </w:r>
            <w:r>
              <w:rPr>
                <w:sz w:val="24"/>
              </w:rPr>
              <w:t>2021</w:t>
            </w:r>
            <w:r>
              <w:rPr>
                <w:sz w:val="24"/>
              </w:rPr>
              <w:t>〕</w:t>
            </w:r>
            <w:r>
              <w:rPr>
                <w:sz w:val="24"/>
              </w:rPr>
              <w:t>65</w:t>
            </w:r>
            <w:r>
              <w:rPr>
                <w:sz w:val="24"/>
              </w:rPr>
              <w:t>号中</w:t>
            </w:r>
            <w:r>
              <w:rPr>
                <w:sz w:val="24"/>
              </w:rPr>
              <w:t>“</w:t>
            </w:r>
            <w:r>
              <w:rPr>
                <w:sz w:val="24"/>
              </w:rPr>
              <w:t>挥发性有机物治理突出问题排查整治工作要求：</w:t>
            </w:r>
            <w:r>
              <w:rPr>
                <w:sz w:val="24"/>
              </w:rPr>
              <w:t>“</w:t>
            </w:r>
            <w:r>
              <w:rPr>
                <w:sz w:val="24"/>
              </w:rPr>
              <w:t>加油站应全面建立覆盖标准全部要求的油气回收系统日常运行管理制度，建立定期的油气回收系统相关零部件检查、维护台账记录。卸油接口、油气回收接口、卸油软管接头的管径以及操作应满足标准要求。地下油罐应采用电子液位仪密闭量油，除必要的仪器校准、巡查抽查、维修等需人工计量外，不得进行人工量油。未安装</w:t>
            </w:r>
            <w:r>
              <w:rPr>
                <w:sz w:val="24"/>
              </w:rPr>
              <w:t>P/V</w:t>
            </w:r>
            <w:r>
              <w:rPr>
                <w:sz w:val="24"/>
              </w:rPr>
              <w:t>阀的汽油排放管手动阀门应保持关闭，应急开启应及时报告当地生态环境部门并及时进行维护，期间不得进行卸油操作。油气处理装置应保持正常运行，不得随意设置为手动模式或关闭。油气泄漏浓度超标的油气回收系统密闭点位应通过更换密封圈、密封方式、设备零部件等实现达标排放。对气液比超标的加油枪应查找原因，通过更换集气罩、加油枪或真空泵零部件、调节回气阀等方式保持油气回收系统达标运行。鼓励汽油年销售量</w:t>
            </w:r>
            <w:r>
              <w:rPr>
                <w:sz w:val="24"/>
              </w:rPr>
              <w:t>5000</w:t>
            </w:r>
            <w:r>
              <w:rPr>
                <w:sz w:val="24"/>
              </w:rPr>
              <w:t>吨及以上的加油站、纳入地方重点排污单位名录的加油站建设油气回收在线监测系统。</w:t>
            </w:r>
            <w:r>
              <w:rPr>
                <w:sz w:val="24"/>
              </w:rPr>
              <w:t>”</w:t>
            </w:r>
          </w:p>
          <w:p w:rsidR="00FE0A58" w:rsidRDefault="00000000">
            <w:pPr>
              <w:adjustRightInd w:val="0"/>
              <w:snapToGrid w:val="0"/>
              <w:spacing w:line="360" w:lineRule="auto"/>
              <w:ind w:firstLine="482"/>
              <w:rPr>
                <w:sz w:val="24"/>
              </w:rPr>
            </w:pPr>
            <w:r>
              <w:rPr>
                <w:sz w:val="24"/>
              </w:rPr>
              <w:t>本项目拟采用三级油气回收系统并建立油气回收系统日常运行管理制度，以减少有机废气外排，项目已设置监测井及液位报警仪，有效应对环境突发事件的发生，项目汽油年销售量低于</w:t>
            </w:r>
            <w:r>
              <w:rPr>
                <w:sz w:val="24"/>
              </w:rPr>
              <w:t>5000</w:t>
            </w:r>
            <w:r>
              <w:rPr>
                <w:sz w:val="24"/>
              </w:rPr>
              <w:t>吨，无需纳入地方重点排污单位名录的加油站建设油气回收在线监测系统。因此，项目符合《关于加快解决当前挥发性有机物治理突出问题的通知》〔</w:t>
            </w:r>
            <w:r>
              <w:rPr>
                <w:sz w:val="24"/>
              </w:rPr>
              <w:t>2021</w:t>
            </w:r>
            <w:r>
              <w:rPr>
                <w:sz w:val="24"/>
              </w:rPr>
              <w:t>〕</w:t>
            </w:r>
            <w:r>
              <w:rPr>
                <w:sz w:val="24"/>
              </w:rPr>
              <w:t>65</w:t>
            </w:r>
            <w:r>
              <w:rPr>
                <w:sz w:val="24"/>
              </w:rPr>
              <w:t>号中</w:t>
            </w:r>
            <w:r>
              <w:rPr>
                <w:sz w:val="24"/>
              </w:rPr>
              <w:t>“</w:t>
            </w:r>
            <w:r>
              <w:rPr>
                <w:sz w:val="24"/>
              </w:rPr>
              <w:t>挥发性有机物治理突出问题排查整治工作要求。</w:t>
            </w:r>
          </w:p>
          <w:p w:rsidR="00FE0A58" w:rsidRDefault="00000000">
            <w:pPr>
              <w:spacing w:line="360" w:lineRule="auto"/>
              <w:rPr>
                <w:b/>
                <w:bCs/>
                <w:kern w:val="0"/>
                <w:sz w:val="24"/>
              </w:rPr>
            </w:pPr>
            <w:r>
              <w:rPr>
                <w:rFonts w:hint="eastAsia"/>
                <w:b/>
                <w:bCs/>
                <w:kern w:val="0"/>
                <w:sz w:val="24"/>
              </w:rPr>
              <w:t xml:space="preserve">1.6 </w:t>
            </w:r>
            <w:r>
              <w:rPr>
                <w:b/>
                <w:bCs/>
                <w:kern w:val="0"/>
                <w:sz w:val="24"/>
              </w:rPr>
              <w:t>与</w:t>
            </w:r>
            <w:r>
              <w:rPr>
                <w:b/>
                <w:bCs/>
              </w:rPr>
              <w:fldChar w:fldCharType="begin"/>
            </w:r>
            <w:r>
              <w:rPr>
                <w:b/>
                <w:bCs/>
              </w:rPr>
              <w:instrText xml:space="preserve"> HYPERLINK "http://www.baidu.com/link?url=jeslJXqk8LPvW7n2xSknWhho1pVJzZBUikVGH_wtjBscjgfacA0t7kBqmTRRmfexG84MYffjP7PmitNBvqz4RSQ2adIKKvOPXNtRhi8n61e" \t "_blank" </w:instrText>
            </w:r>
            <w:r>
              <w:rPr>
                <w:b/>
                <w:bCs/>
              </w:rPr>
            </w:r>
            <w:r>
              <w:rPr>
                <w:b/>
                <w:bCs/>
              </w:rPr>
              <w:fldChar w:fldCharType="separate"/>
            </w:r>
            <w:r>
              <w:rPr>
                <w:b/>
                <w:bCs/>
                <w:kern w:val="0"/>
                <w:sz w:val="24"/>
              </w:rPr>
              <w:t>关于印发《加油站地下水污染防治技术指南（试行）》</w:t>
            </w:r>
            <w:r>
              <w:rPr>
                <w:rFonts w:hint="eastAsia"/>
                <w:b/>
                <w:bCs/>
                <w:kern w:val="0"/>
                <w:sz w:val="24"/>
              </w:rPr>
              <w:t>（环办水体函〔</w:t>
            </w:r>
            <w:r>
              <w:rPr>
                <w:rFonts w:hint="eastAsia"/>
                <w:b/>
                <w:bCs/>
                <w:kern w:val="0"/>
                <w:sz w:val="24"/>
              </w:rPr>
              <w:t>2017</w:t>
            </w:r>
            <w:r>
              <w:rPr>
                <w:rFonts w:hint="eastAsia"/>
                <w:b/>
                <w:bCs/>
                <w:kern w:val="0"/>
                <w:sz w:val="24"/>
              </w:rPr>
              <w:t>〕</w:t>
            </w:r>
            <w:r>
              <w:rPr>
                <w:rFonts w:hint="eastAsia"/>
                <w:b/>
                <w:bCs/>
                <w:kern w:val="0"/>
                <w:sz w:val="24"/>
              </w:rPr>
              <w:t>323</w:t>
            </w:r>
            <w:r>
              <w:rPr>
                <w:rFonts w:hint="eastAsia"/>
                <w:b/>
                <w:bCs/>
                <w:kern w:val="0"/>
                <w:sz w:val="24"/>
              </w:rPr>
              <w:t>号）</w:t>
            </w:r>
            <w:r>
              <w:rPr>
                <w:b/>
                <w:bCs/>
                <w:kern w:val="0"/>
                <w:sz w:val="24"/>
              </w:rPr>
              <w:t>的通知</w:t>
            </w:r>
            <w:r>
              <w:rPr>
                <w:b/>
                <w:bCs/>
                <w:kern w:val="0"/>
                <w:sz w:val="24"/>
              </w:rPr>
              <w:fldChar w:fldCharType="end"/>
            </w:r>
            <w:r>
              <w:rPr>
                <w:b/>
                <w:bCs/>
                <w:kern w:val="0"/>
                <w:sz w:val="24"/>
              </w:rPr>
              <w:t>的协调性分析</w:t>
            </w:r>
          </w:p>
          <w:p w:rsidR="00FE0A58" w:rsidRDefault="00000000">
            <w:pPr>
              <w:pStyle w:val="Default"/>
              <w:spacing w:line="360" w:lineRule="auto"/>
              <w:ind w:firstLineChars="200" w:firstLine="480"/>
              <w:rPr>
                <w:rFonts w:cs="Times New Roman"/>
                <w:color w:val="auto"/>
                <w:kern w:val="0"/>
              </w:rPr>
            </w:pPr>
            <w:r>
              <w:rPr>
                <w:rFonts w:cs="Times New Roman"/>
                <w:color w:val="auto"/>
                <w:kern w:val="0"/>
              </w:rPr>
              <w:lastRenderedPageBreak/>
              <w:t>2017</w:t>
            </w:r>
            <w:r>
              <w:rPr>
                <w:rFonts w:cs="Times New Roman"/>
                <w:color w:val="auto"/>
                <w:kern w:val="0"/>
              </w:rPr>
              <w:t>年</w:t>
            </w:r>
            <w:r>
              <w:rPr>
                <w:rFonts w:cs="Times New Roman"/>
                <w:color w:val="auto"/>
                <w:kern w:val="0"/>
              </w:rPr>
              <w:t>3</w:t>
            </w:r>
            <w:r>
              <w:rPr>
                <w:rFonts w:cs="Times New Roman"/>
                <w:color w:val="auto"/>
                <w:kern w:val="0"/>
              </w:rPr>
              <w:t>月国家环境保护部发布了《加油站地下水污染防治技术指南（试行）》，其中要求：</w:t>
            </w:r>
            <w:r>
              <w:rPr>
                <w:rFonts w:cs="Times New Roman"/>
                <w:color w:val="auto"/>
                <w:kern w:val="0"/>
              </w:rPr>
              <w:t>“</w:t>
            </w:r>
            <w:r>
              <w:rPr>
                <w:rFonts w:cs="Times New Roman"/>
                <w:color w:val="auto"/>
                <w:kern w:val="0"/>
              </w:rPr>
              <w:t>所有加油站的油罐需要更新为双层罐或者设置防渗池，加油站需要开展渗漏检测，设置常规地下水监测井，开展地下水常规监测。</w:t>
            </w:r>
            <w:r>
              <w:rPr>
                <w:rFonts w:cs="Times New Roman"/>
                <w:color w:val="auto"/>
                <w:kern w:val="0"/>
              </w:rPr>
              <w:t>”</w:t>
            </w:r>
            <w:r>
              <w:rPr>
                <w:rFonts w:cs="Times New Roman"/>
                <w:color w:val="auto"/>
                <w:kern w:val="0"/>
              </w:rPr>
              <w:t>本项目油罐为</w:t>
            </w:r>
            <w:r>
              <w:rPr>
                <w:rFonts w:cs="Times New Roman"/>
                <w:color w:val="auto"/>
                <w:kern w:val="0"/>
              </w:rPr>
              <w:t>4</w:t>
            </w:r>
            <w:r>
              <w:rPr>
                <w:rFonts w:cs="Times New Roman"/>
                <w:color w:val="auto"/>
                <w:kern w:val="0"/>
              </w:rPr>
              <w:t>座双层防渗漏油罐，并安装管道防渗测漏仪、油罐防渗测漏仪；项目拟在站内油罐与站房之间建设一座地下水监测井，并每年进行地下水常规监测。因此本项目加油站满足《加油站地下水污染防治技术指南（试行）》中的相关要求。</w:t>
            </w:r>
          </w:p>
          <w:p w:rsidR="00FE0A58" w:rsidRDefault="00000000">
            <w:pPr>
              <w:autoSpaceDE w:val="0"/>
              <w:autoSpaceDN w:val="0"/>
              <w:adjustRightInd w:val="0"/>
              <w:snapToGrid w:val="0"/>
              <w:spacing w:line="360" w:lineRule="auto"/>
              <w:rPr>
                <w:b/>
                <w:spacing w:val="4"/>
                <w:sz w:val="24"/>
              </w:rPr>
            </w:pPr>
            <w:r>
              <w:rPr>
                <w:rFonts w:hint="eastAsia"/>
                <w:b/>
                <w:sz w:val="24"/>
              </w:rPr>
              <w:t xml:space="preserve">1.7 </w:t>
            </w:r>
            <w:r>
              <w:rPr>
                <w:b/>
                <w:sz w:val="24"/>
              </w:rPr>
              <w:t>与《加油站大气污染物排放标准》（</w:t>
            </w:r>
            <w:r>
              <w:rPr>
                <w:b/>
                <w:sz w:val="24"/>
              </w:rPr>
              <w:t>GB20952-2020</w:t>
            </w:r>
            <w:r>
              <w:rPr>
                <w:b/>
                <w:sz w:val="24"/>
              </w:rPr>
              <w:t>）相符性分析</w:t>
            </w:r>
          </w:p>
          <w:p w:rsidR="00FE0A58" w:rsidRDefault="00000000">
            <w:pPr>
              <w:spacing w:line="360" w:lineRule="auto"/>
              <w:ind w:firstLineChars="200" w:firstLine="480"/>
              <w:rPr>
                <w:sz w:val="24"/>
              </w:rPr>
            </w:pPr>
            <w:r>
              <w:rPr>
                <w:sz w:val="24"/>
              </w:rPr>
              <w:t>本加油站与《加油站大气污染物排放标准》（</w:t>
            </w:r>
            <w:r>
              <w:rPr>
                <w:sz w:val="24"/>
              </w:rPr>
              <w:t>GB20952-2020</w:t>
            </w:r>
            <w:r>
              <w:rPr>
                <w:sz w:val="24"/>
              </w:rPr>
              <w:t>）相符性分析如下表</w:t>
            </w:r>
            <w:r>
              <w:rPr>
                <w:sz w:val="24"/>
              </w:rPr>
              <w:t>1-</w:t>
            </w:r>
            <w:r>
              <w:rPr>
                <w:rFonts w:hint="eastAsia"/>
                <w:sz w:val="24"/>
              </w:rPr>
              <w:t>4</w:t>
            </w:r>
            <w:r>
              <w:rPr>
                <w:sz w:val="24"/>
              </w:rPr>
              <w:t>。</w:t>
            </w:r>
          </w:p>
          <w:p w:rsidR="00FE0A58" w:rsidRDefault="00000000">
            <w:pPr>
              <w:pStyle w:val="afffffb"/>
              <w:widowControl/>
              <w:ind w:left="420"/>
              <w:outlineLvl w:val="9"/>
              <w:rPr>
                <w:sz w:val="24"/>
                <w:szCs w:val="24"/>
              </w:rPr>
            </w:pPr>
            <w:r>
              <w:rPr>
                <w:sz w:val="24"/>
                <w:szCs w:val="24"/>
              </w:rPr>
              <w:t>表</w:t>
            </w:r>
            <w:r>
              <w:rPr>
                <w:sz w:val="24"/>
                <w:szCs w:val="24"/>
              </w:rPr>
              <w:t>1-</w:t>
            </w:r>
            <w:r>
              <w:rPr>
                <w:rFonts w:hint="eastAsia"/>
                <w:sz w:val="24"/>
                <w:szCs w:val="24"/>
              </w:rPr>
              <w:t>4</w:t>
            </w:r>
            <w:r>
              <w:rPr>
                <w:sz w:val="24"/>
                <w:szCs w:val="24"/>
              </w:rPr>
              <w:t xml:space="preserve"> </w:t>
            </w:r>
            <w:r>
              <w:rPr>
                <w:sz w:val="24"/>
                <w:szCs w:val="24"/>
              </w:rPr>
              <w:t>与《加油站大气污染物排放标准》相符性分析</w:t>
            </w:r>
          </w:p>
          <w:tbl>
            <w:tblPr>
              <w:tblW w:w="5000" w:type="pct"/>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92"/>
              <w:gridCol w:w="3534"/>
              <w:gridCol w:w="2850"/>
              <w:gridCol w:w="664"/>
            </w:tblGrid>
            <w:tr w:rsidR="00FE0A58">
              <w:tc>
                <w:tcPr>
                  <w:tcW w:w="263" w:type="pct"/>
                  <w:vAlign w:val="center"/>
                </w:tcPr>
                <w:p w:rsidR="00FE0A58" w:rsidRDefault="00000000">
                  <w:pPr>
                    <w:pStyle w:val="afff7"/>
                    <w:spacing w:beforeLines="0" w:before="0" w:afterLines="0" w:after="0"/>
                    <w:ind w:firstLineChars="0" w:firstLine="0"/>
                    <w:rPr>
                      <w:sz w:val="21"/>
                      <w:szCs w:val="21"/>
                    </w:rPr>
                  </w:pPr>
                  <w:r>
                    <w:rPr>
                      <w:sz w:val="21"/>
                      <w:szCs w:val="21"/>
                    </w:rPr>
                    <w:t>序号</w:t>
                  </w:r>
                </w:p>
              </w:tc>
              <w:tc>
                <w:tcPr>
                  <w:tcW w:w="2374" w:type="pct"/>
                  <w:vAlign w:val="center"/>
                </w:tcPr>
                <w:p w:rsidR="00FE0A58" w:rsidRDefault="00000000">
                  <w:pPr>
                    <w:pStyle w:val="afff7"/>
                    <w:spacing w:beforeLines="0" w:before="0" w:afterLines="0" w:after="0"/>
                    <w:ind w:firstLineChars="0" w:firstLine="0"/>
                    <w:rPr>
                      <w:sz w:val="21"/>
                      <w:szCs w:val="21"/>
                    </w:rPr>
                  </w:pPr>
                  <w:r>
                    <w:rPr>
                      <w:sz w:val="21"/>
                      <w:szCs w:val="21"/>
                    </w:rPr>
                    <w:t>标准要求</w:t>
                  </w:r>
                </w:p>
              </w:tc>
              <w:tc>
                <w:tcPr>
                  <w:tcW w:w="1914" w:type="pct"/>
                  <w:vAlign w:val="center"/>
                </w:tcPr>
                <w:p w:rsidR="00FE0A58" w:rsidRDefault="00000000">
                  <w:pPr>
                    <w:pStyle w:val="afff7"/>
                    <w:spacing w:beforeLines="0" w:before="0" w:afterLines="0" w:after="0"/>
                    <w:ind w:firstLineChars="0" w:firstLine="0"/>
                    <w:rPr>
                      <w:sz w:val="21"/>
                      <w:szCs w:val="21"/>
                    </w:rPr>
                  </w:pPr>
                  <w:r>
                    <w:rPr>
                      <w:sz w:val="21"/>
                      <w:szCs w:val="21"/>
                    </w:rPr>
                    <w:t>本加油站情况</w:t>
                  </w:r>
                </w:p>
              </w:tc>
              <w:tc>
                <w:tcPr>
                  <w:tcW w:w="446" w:type="pct"/>
                  <w:vAlign w:val="center"/>
                </w:tcPr>
                <w:p w:rsidR="00FE0A58" w:rsidRDefault="00000000">
                  <w:pPr>
                    <w:pStyle w:val="afff7"/>
                    <w:spacing w:beforeLines="0" w:before="0" w:afterLines="0" w:after="0"/>
                    <w:ind w:firstLineChars="0" w:firstLine="0"/>
                    <w:rPr>
                      <w:sz w:val="21"/>
                      <w:szCs w:val="21"/>
                    </w:rPr>
                  </w:pPr>
                  <w:r>
                    <w:rPr>
                      <w:sz w:val="21"/>
                      <w:szCs w:val="21"/>
                    </w:rPr>
                    <w:t>是否相符</w:t>
                  </w:r>
                </w:p>
              </w:tc>
            </w:tr>
            <w:tr w:rsidR="00FE0A58">
              <w:tc>
                <w:tcPr>
                  <w:tcW w:w="263" w:type="pct"/>
                  <w:vAlign w:val="center"/>
                </w:tcPr>
                <w:p w:rsidR="00FE0A58" w:rsidRDefault="00000000">
                  <w:pPr>
                    <w:pStyle w:val="afff7"/>
                    <w:spacing w:beforeLines="0" w:before="0" w:afterLines="0" w:after="0"/>
                    <w:ind w:firstLineChars="0" w:firstLine="0"/>
                    <w:rPr>
                      <w:sz w:val="21"/>
                      <w:szCs w:val="21"/>
                    </w:rPr>
                  </w:pPr>
                  <w:r>
                    <w:rPr>
                      <w:sz w:val="21"/>
                      <w:szCs w:val="21"/>
                    </w:rPr>
                    <w:t>1</w:t>
                  </w:r>
                </w:p>
              </w:tc>
              <w:tc>
                <w:tcPr>
                  <w:tcW w:w="2374" w:type="pct"/>
                  <w:vAlign w:val="center"/>
                </w:tcPr>
                <w:p w:rsidR="00FE0A58" w:rsidRDefault="00000000">
                  <w:pPr>
                    <w:pStyle w:val="afff7"/>
                    <w:spacing w:beforeLines="0" w:before="0" w:afterLines="0" w:after="0"/>
                    <w:ind w:firstLineChars="0" w:firstLine="0"/>
                    <w:jc w:val="left"/>
                    <w:rPr>
                      <w:sz w:val="21"/>
                      <w:szCs w:val="21"/>
                    </w:rPr>
                  </w:pPr>
                  <w:r>
                    <w:rPr>
                      <w:sz w:val="21"/>
                      <w:szCs w:val="21"/>
                    </w:rPr>
                    <w:t>卸油油气排放控制：</w:t>
                  </w:r>
                </w:p>
                <w:p w:rsidR="00FE0A58" w:rsidRDefault="00000000">
                  <w:pPr>
                    <w:pStyle w:val="afff7"/>
                    <w:spacing w:beforeLines="0" w:before="0" w:afterLines="0" w:after="0"/>
                    <w:ind w:firstLineChars="0" w:firstLine="0"/>
                    <w:jc w:val="left"/>
                    <w:rPr>
                      <w:sz w:val="21"/>
                      <w:szCs w:val="21"/>
                    </w:rPr>
                  </w:pPr>
                  <w:r>
                    <w:rPr>
                      <w:sz w:val="21"/>
                      <w:szCs w:val="21"/>
                    </w:rPr>
                    <w:t>1</w:t>
                  </w:r>
                  <w:r>
                    <w:rPr>
                      <w:sz w:val="21"/>
                      <w:szCs w:val="21"/>
                    </w:rPr>
                    <w:t>）应采用浸没式卸油方式，卸油管出油口距罐底高度应小于</w:t>
                  </w:r>
                  <w:r>
                    <w:rPr>
                      <w:sz w:val="21"/>
                      <w:szCs w:val="21"/>
                    </w:rPr>
                    <w:t>200mm</w:t>
                  </w:r>
                  <w:r>
                    <w:rPr>
                      <w:sz w:val="21"/>
                      <w:szCs w:val="21"/>
                    </w:rPr>
                    <w:t>。</w:t>
                  </w:r>
                </w:p>
                <w:p w:rsidR="00FE0A58" w:rsidRDefault="00000000">
                  <w:pPr>
                    <w:pStyle w:val="afff7"/>
                    <w:spacing w:beforeLines="0" w:before="0" w:afterLines="0" w:after="0"/>
                    <w:ind w:firstLineChars="0" w:firstLine="0"/>
                    <w:jc w:val="left"/>
                    <w:rPr>
                      <w:sz w:val="21"/>
                      <w:szCs w:val="21"/>
                    </w:rPr>
                  </w:pPr>
                  <w:r>
                    <w:rPr>
                      <w:sz w:val="21"/>
                      <w:szCs w:val="21"/>
                    </w:rPr>
                    <w:t>2</w:t>
                  </w:r>
                  <w:r>
                    <w:rPr>
                      <w:sz w:val="21"/>
                      <w:szCs w:val="21"/>
                    </w:rPr>
                    <w:t>）卸油和油气回收接口应安装公称直径为</w:t>
                  </w:r>
                  <w:r>
                    <w:rPr>
                      <w:sz w:val="21"/>
                      <w:szCs w:val="21"/>
                    </w:rPr>
                    <w:t>100mm</w:t>
                  </w:r>
                  <w:r>
                    <w:rPr>
                      <w:sz w:val="21"/>
                      <w:szCs w:val="21"/>
                    </w:rPr>
                    <w:t>的截流阀（或密封式快速接头）和帽盖，现有加油站已采取卸油油气排放控制措施但接口尺寸不符的可采用变径连接。</w:t>
                  </w:r>
                </w:p>
                <w:p w:rsidR="00FE0A58" w:rsidRDefault="00000000">
                  <w:pPr>
                    <w:pStyle w:val="afff7"/>
                    <w:spacing w:beforeLines="0" w:before="0" w:afterLines="0" w:after="0"/>
                    <w:ind w:firstLineChars="0" w:firstLine="0"/>
                    <w:jc w:val="left"/>
                    <w:rPr>
                      <w:sz w:val="21"/>
                      <w:szCs w:val="21"/>
                    </w:rPr>
                  </w:pPr>
                  <w:r>
                    <w:rPr>
                      <w:sz w:val="21"/>
                      <w:szCs w:val="21"/>
                    </w:rPr>
                    <w:t>3</w:t>
                  </w:r>
                  <w:r>
                    <w:rPr>
                      <w:sz w:val="21"/>
                      <w:szCs w:val="21"/>
                    </w:rPr>
                    <w:t>）连接软管应采用公称直径为</w:t>
                  </w:r>
                  <w:r>
                    <w:rPr>
                      <w:sz w:val="21"/>
                      <w:szCs w:val="21"/>
                    </w:rPr>
                    <w:t>100mm</w:t>
                  </w:r>
                  <w:r>
                    <w:rPr>
                      <w:sz w:val="21"/>
                      <w:szCs w:val="21"/>
                    </w:rPr>
                    <w:t>的密封式快速接头与卸油车连接。</w:t>
                  </w:r>
                </w:p>
                <w:p w:rsidR="00FE0A58" w:rsidRDefault="00000000">
                  <w:pPr>
                    <w:pStyle w:val="afff7"/>
                    <w:spacing w:beforeLines="0" w:before="0" w:afterLines="0" w:after="0"/>
                    <w:ind w:firstLineChars="0" w:firstLine="0"/>
                    <w:jc w:val="left"/>
                    <w:rPr>
                      <w:sz w:val="21"/>
                      <w:szCs w:val="21"/>
                    </w:rPr>
                  </w:pPr>
                  <w:r>
                    <w:rPr>
                      <w:sz w:val="21"/>
                      <w:szCs w:val="21"/>
                    </w:rPr>
                    <w:t>4</w:t>
                  </w:r>
                  <w:r>
                    <w:rPr>
                      <w:sz w:val="21"/>
                      <w:szCs w:val="21"/>
                    </w:rPr>
                    <w:t>）所有油气管线排放口应按</w:t>
                  </w:r>
                  <w:r>
                    <w:rPr>
                      <w:sz w:val="21"/>
                      <w:szCs w:val="21"/>
                    </w:rPr>
                    <w:t>GB 50156</w:t>
                  </w:r>
                  <w:r>
                    <w:rPr>
                      <w:sz w:val="21"/>
                      <w:szCs w:val="21"/>
                    </w:rPr>
                    <w:t>的要求设置压力</w:t>
                  </w:r>
                  <w:r>
                    <w:rPr>
                      <w:sz w:val="21"/>
                      <w:szCs w:val="21"/>
                    </w:rPr>
                    <w:t>/</w:t>
                  </w:r>
                  <w:r>
                    <w:rPr>
                      <w:sz w:val="21"/>
                      <w:szCs w:val="21"/>
                    </w:rPr>
                    <w:t>真空阀，如设有阀门，阀门应保持常开状态；未安装压力</w:t>
                  </w:r>
                  <w:r>
                    <w:rPr>
                      <w:sz w:val="21"/>
                      <w:szCs w:val="21"/>
                    </w:rPr>
                    <w:t>/</w:t>
                  </w:r>
                  <w:r>
                    <w:rPr>
                      <w:sz w:val="21"/>
                      <w:szCs w:val="21"/>
                    </w:rPr>
                    <w:t>真空阀的汽油排放管应保持常闭状态。</w:t>
                  </w:r>
                </w:p>
                <w:p w:rsidR="00FE0A58" w:rsidRDefault="00000000">
                  <w:pPr>
                    <w:pStyle w:val="afff7"/>
                    <w:spacing w:beforeLines="0" w:before="0" w:afterLines="0" w:after="0"/>
                    <w:ind w:firstLineChars="0" w:firstLine="0"/>
                    <w:jc w:val="left"/>
                    <w:rPr>
                      <w:sz w:val="21"/>
                      <w:szCs w:val="21"/>
                    </w:rPr>
                  </w:pPr>
                  <w:r>
                    <w:rPr>
                      <w:sz w:val="21"/>
                      <w:szCs w:val="21"/>
                    </w:rPr>
                    <w:t>5</w:t>
                  </w:r>
                  <w:r>
                    <w:rPr>
                      <w:sz w:val="21"/>
                      <w:szCs w:val="21"/>
                    </w:rPr>
                    <w:t>）连接排气管的地下管线应坡向油罐，坡度不应小于</w:t>
                  </w:r>
                  <w:r>
                    <w:rPr>
                      <w:sz w:val="21"/>
                      <w:szCs w:val="21"/>
                    </w:rPr>
                    <w:t>1%</w:t>
                  </w:r>
                  <w:r>
                    <w:rPr>
                      <w:sz w:val="21"/>
                      <w:szCs w:val="21"/>
                    </w:rPr>
                    <w:t>，管线公称直径不小于</w:t>
                  </w:r>
                  <w:r>
                    <w:rPr>
                      <w:sz w:val="21"/>
                      <w:szCs w:val="21"/>
                    </w:rPr>
                    <w:t>50 mm</w:t>
                  </w:r>
                  <w:r>
                    <w:rPr>
                      <w:sz w:val="21"/>
                      <w:szCs w:val="21"/>
                    </w:rPr>
                    <w:t>。</w:t>
                  </w:r>
                </w:p>
                <w:p w:rsidR="00FE0A58" w:rsidRDefault="00000000">
                  <w:pPr>
                    <w:pStyle w:val="afff7"/>
                    <w:spacing w:beforeLines="0" w:before="0" w:afterLines="0" w:after="0"/>
                    <w:ind w:firstLineChars="0" w:firstLine="0"/>
                    <w:jc w:val="left"/>
                    <w:rPr>
                      <w:sz w:val="21"/>
                      <w:szCs w:val="21"/>
                    </w:rPr>
                  </w:pPr>
                  <w:r>
                    <w:rPr>
                      <w:sz w:val="21"/>
                      <w:szCs w:val="21"/>
                    </w:rPr>
                    <w:t>6</w:t>
                  </w:r>
                  <w:r>
                    <w:rPr>
                      <w:sz w:val="21"/>
                      <w:szCs w:val="21"/>
                    </w:rPr>
                    <w:t>）卸油时应保证卸油油气回收系统密闭。卸油前卸油软管和油气回收软管应与油品运输汽车罐车和埋地油罐紧密连接，然后开启油气回收管路阀门，再开启卸油管路阀门进行卸油作业。</w:t>
                  </w:r>
                </w:p>
                <w:p w:rsidR="00FE0A58" w:rsidRDefault="00000000">
                  <w:pPr>
                    <w:pStyle w:val="afff7"/>
                    <w:spacing w:beforeLines="0" w:before="0" w:afterLines="0" w:after="0"/>
                    <w:ind w:firstLineChars="0" w:firstLine="0"/>
                    <w:jc w:val="left"/>
                    <w:rPr>
                      <w:sz w:val="21"/>
                      <w:szCs w:val="21"/>
                    </w:rPr>
                  </w:pPr>
                  <w:r>
                    <w:rPr>
                      <w:sz w:val="21"/>
                      <w:szCs w:val="21"/>
                    </w:rPr>
                    <w:t>7</w:t>
                  </w:r>
                  <w:r>
                    <w:rPr>
                      <w:sz w:val="21"/>
                      <w:szCs w:val="21"/>
                    </w:rPr>
                    <w:t>）卸油后应先关闭与卸油软管及油气回收软管相关的阀门，再断开卸油软管和油气回收软管。</w:t>
                  </w:r>
                </w:p>
              </w:tc>
              <w:tc>
                <w:tcPr>
                  <w:tcW w:w="1914" w:type="pct"/>
                  <w:vAlign w:val="center"/>
                </w:tcPr>
                <w:p w:rsidR="00FE0A58" w:rsidRDefault="00000000">
                  <w:pPr>
                    <w:pStyle w:val="afff7"/>
                    <w:spacing w:beforeLines="0" w:before="0" w:afterLines="0" w:after="0"/>
                    <w:ind w:firstLineChars="0" w:firstLine="0"/>
                    <w:jc w:val="left"/>
                    <w:rPr>
                      <w:sz w:val="21"/>
                      <w:szCs w:val="21"/>
                    </w:rPr>
                  </w:pPr>
                  <w:r>
                    <w:rPr>
                      <w:sz w:val="21"/>
                      <w:szCs w:val="21"/>
                    </w:rPr>
                    <w:lastRenderedPageBreak/>
                    <w:t>1</w:t>
                  </w:r>
                  <w:r>
                    <w:rPr>
                      <w:sz w:val="21"/>
                      <w:szCs w:val="21"/>
                    </w:rPr>
                    <w:t>）本加油站采用浸没式卸油方式，卸油管出油口距罐底高度约</w:t>
                  </w:r>
                  <w:r>
                    <w:rPr>
                      <w:sz w:val="21"/>
                      <w:szCs w:val="21"/>
                    </w:rPr>
                    <w:t>100mm</w:t>
                  </w:r>
                  <w:r>
                    <w:rPr>
                      <w:sz w:val="21"/>
                      <w:szCs w:val="21"/>
                    </w:rPr>
                    <w:t>。</w:t>
                  </w:r>
                </w:p>
                <w:p w:rsidR="00FE0A58" w:rsidRDefault="00000000">
                  <w:pPr>
                    <w:pStyle w:val="afff7"/>
                    <w:spacing w:beforeLines="0" w:before="0" w:afterLines="0" w:after="0"/>
                    <w:ind w:firstLineChars="0" w:firstLine="0"/>
                    <w:jc w:val="left"/>
                    <w:rPr>
                      <w:sz w:val="21"/>
                      <w:szCs w:val="21"/>
                    </w:rPr>
                  </w:pPr>
                  <w:r>
                    <w:rPr>
                      <w:sz w:val="21"/>
                      <w:szCs w:val="21"/>
                    </w:rPr>
                    <w:t>2</w:t>
                  </w:r>
                  <w:r>
                    <w:rPr>
                      <w:sz w:val="21"/>
                      <w:szCs w:val="21"/>
                    </w:rPr>
                    <w:t>）本加油站卸油和油气回收接口安装公称直径为</w:t>
                  </w:r>
                  <w:r>
                    <w:rPr>
                      <w:sz w:val="21"/>
                      <w:szCs w:val="21"/>
                    </w:rPr>
                    <w:t>100 mm</w:t>
                  </w:r>
                  <w:r>
                    <w:rPr>
                      <w:sz w:val="21"/>
                      <w:szCs w:val="21"/>
                    </w:rPr>
                    <w:t>的截流阀和帽盖。</w:t>
                  </w:r>
                </w:p>
                <w:p w:rsidR="00FE0A58" w:rsidRDefault="00000000">
                  <w:pPr>
                    <w:pStyle w:val="afff7"/>
                    <w:spacing w:beforeLines="0" w:before="0" w:afterLines="0" w:after="0"/>
                    <w:ind w:firstLineChars="0" w:firstLine="0"/>
                    <w:jc w:val="left"/>
                    <w:rPr>
                      <w:sz w:val="21"/>
                      <w:szCs w:val="21"/>
                    </w:rPr>
                  </w:pPr>
                  <w:r>
                    <w:rPr>
                      <w:sz w:val="21"/>
                      <w:szCs w:val="21"/>
                    </w:rPr>
                    <w:t>3</w:t>
                  </w:r>
                  <w:r>
                    <w:rPr>
                      <w:sz w:val="21"/>
                      <w:szCs w:val="21"/>
                    </w:rPr>
                    <w:t>）本加油站连接软管采用公称直径为</w:t>
                  </w:r>
                  <w:r>
                    <w:rPr>
                      <w:sz w:val="21"/>
                      <w:szCs w:val="21"/>
                    </w:rPr>
                    <w:t>100mm</w:t>
                  </w:r>
                  <w:r>
                    <w:rPr>
                      <w:sz w:val="21"/>
                      <w:szCs w:val="21"/>
                    </w:rPr>
                    <w:t>的密封式快速接头与卸油车连接</w:t>
                  </w:r>
                </w:p>
                <w:p w:rsidR="00FE0A58" w:rsidRDefault="00000000">
                  <w:pPr>
                    <w:pStyle w:val="afff7"/>
                    <w:spacing w:beforeLines="0" w:before="0" w:afterLines="0" w:after="0"/>
                    <w:ind w:firstLineChars="0" w:firstLine="0"/>
                    <w:jc w:val="left"/>
                    <w:rPr>
                      <w:sz w:val="21"/>
                      <w:szCs w:val="21"/>
                    </w:rPr>
                  </w:pPr>
                  <w:r>
                    <w:rPr>
                      <w:sz w:val="21"/>
                      <w:szCs w:val="21"/>
                    </w:rPr>
                    <w:t>4</w:t>
                  </w:r>
                  <w:r>
                    <w:rPr>
                      <w:sz w:val="21"/>
                      <w:szCs w:val="21"/>
                    </w:rPr>
                    <w:t>）本加油站所有油气管线排放口会按</w:t>
                  </w:r>
                  <w:r>
                    <w:rPr>
                      <w:sz w:val="21"/>
                      <w:szCs w:val="21"/>
                    </w:rPr>
                    <w:t>GB50156</w:t>
                  </w:r>
                  <w:r>
                    <w:rPr>
                      <w:sz w:val="21"/>
                      <w:szCs w:val="21"/>
                    </w:rPr>
                    <w:t>的要求设置压力阀。</w:t>
                  </w:r>
                </w:p>
                <w:p w:rsidR="00FE0A58" w:rsidRDefault="00000000">
                  <w:pPr>
                    <w:pStyle w:val="afff7"/>
                    <w:spacing w:beforeLines="0" w:before="0" w:afterLines="0" w:after="0"/>
                    <w:ind w:firstLineChars="0" w:firstLine="0"/>
                    <w:jc w:val="left"/>
                    <w:rPr>
                      <w:sz w:val="21"/>
                      <w:szCs w:val="21"/>
                    </w:rPr>
                  </w:pPr>
                  <w:r>
                    <w:rPr>
                      <w:sz w:val="21"/>
                      <w:szCs w:val="21"/>
                    </w:rPr>
                    <w:t>5</w:t>
                  </w:r>
                  <w:r>
                    <w:rPr>
                      <w:sz w:val="21"/>
                      <w:szCs w:val="21"/>
                    </w:rPr>
                    <w:t>）本加油站连接排气管的地下管线均为坡向油罐，坡度不会小于</w:t>
                  </w:r>
                  <w:r>
                    <w:rPr>
                      <w:sz w:val="21"/>
                      <w:szCs w:val="21"/>
                    </w:rPr>
                    <w:t>1%</w:t>
                  </w:r>
                  <w:r>
                    <w:rPr>
                      <w:sz w:val="21"/>
                      <w:szCs w:val="21"/>
                    </w:rPr>
                    <w:t>，管线公称直径约</w:t>
                  </w:r>
                  <w:r>
                    <w:rPr>
                      <w:sz w:val="21"/>
                      <w:szCs w:val="21"/>
                    </w:rPr>
                    <w:t>100mm</w:t>
                  </w:r>
                  <w:r>
                    <w:rPr>
                      <w:sz w:val="21"/>
                      <w:szCs w:val="21"/>
                    </w:rPr>
                    <w:t>。</w:t>
                  </w:r>
                </w:p>
                <w:p w:rsidR="00FE0A58" w:rsidRDefault="00000000">
                  <w:pPr>
                    <w:pStyle w:val="afff7"/>
                    <w:spacing w:beforeLines="0" w:before="0" w:afterLines="0" w:after="0"/>
                    <w:ind w:firstLineChars="0" w:firstLine="0"/>
                    <w:jc w:val="left"/>
                    <w:rPr>
                      <w:sz w:val="21"/>
                      <w:szCs w:val="21"/>
                    </w:rPr>
                  </w:pPr>
                  <w:r>
                    <w:rPr>
                      <w:sz w:val="21"/>
                      <w:szCs w:val="21"/>
                    </w:rPr>
                    <w:t>6</w:t>
                  </w:r>
                  <w:r>
                    <w:rPr>
                      <w:sz w:val="21"/>
                      <w:szCs w:val="21"/>
                    </w:rPr>
                    <w:t>）本加油站卸油时保证卸油油气回收系统密闭。卸油前卸油软管和油气回收软管将与油品运输汽车罐车和埋地油罐紧密连接，然后开启油气回收管路阀门，再开启卸油管路阀门进行卸油作业。</w:t>
                  </w:r>
                </w:p>
                <w:p w:rsidR="00FE0A58" w:rsidRDefault="00000000">
                  <w:pPr>
                    <w:pStyle w:val="afff7"/>
                    <w:spacing w:beforeLines="0" w:before="0" w:afterLines="0" w:after="0"/>
                    <w:ind w:firstLineChars="0" w:firstLine="0"/>
                    <w:jc w:val="left"/>
                    <w:rPr>
                      <w:sz w:val="21"/>
                      <w:szCs w:val="21"/>
                    </w:rPr>
                  </w:pPr>
                  <w:r>
                    <w:rPr>
                      <w:sz w:val="21"/>
                      <w:szCs w:val="21"/>
                    </w:rPr>
                    <w:t>7</w:t>
                  </w:r>
                  <w:r>
                    <w:rPr>
                      <w:sz w:val="21"/>
                      <w:szCs w:val="21"/>
                    </w:rPr>
                    <w:t>）本加油站卸油后会先关闭与卸油软管及油气回收软管相关的阀门，再断开卸油软管和油气回收软管。</w:t>
                  </w:r>
                </w:p>
              </w:tc>
              <w:tc>
                <w:tcPr>
                  <w:tcW w:w="446" w:type="pct"/>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c>
                <w:tcPr>
                  <w:tcW w:w="263" w:type="pct"/>
                  <w:vAlign w:val="center"/>
                </w:tcPr>
                <w:p w:rsidR="00FE0A58" w:rsidRDefault="00000000">
                  <w:pPr>
                    <w:pStyle w:val="afff7"/>
                    <w:spacing w:beforeLines="0" w:before="0" w:afterLines="0" w:after="0"/>
                    <w:ind w:firstLineChars="0" w:firstLine="0"/>
                    <w:rPr>
                      <w:sz w:val="21"/>
                      <w:szCs w:val="21"/>
                    </w:rPr>
                  </w:pPr>
                  <w:r>
                    <w:rPr>
                      <w:sz w:val="21"/>
                      <w:szCs w:val="21"/>
                    </w:rPr>
                    <w:t>2</w:t>
                  </w:r>
                </w:p>
              </w:tc>
              <w:tc>
                <w:tcPr>
                  <w:tcW w:w="2374" w:type="pct"/>
                  <w:vAlign w:val="center"/>
                </w:tcPr>
                <w:p w:rsidR="00FE0A58" w:rsidRDefault="00000000">
                  <w:pPr>
                    <w:pStyle w:val="afff7"/>
                    <w:spacing w:beforeLines="0" w:before="0" w:afterLines="0" w:after="0"/>
                    <w:ind w:firstLineChars="0" w:firstLine="0"/>
                    <w:jc w:val="left"/>
                    <w:rPr>
                      <w:sz w:val="21"/>
                      <w:szCs w:val="21"/>
                    </w:rPr>
                  </w:pPr>
                  <w:r>
                    <w:rPr>
                      <w:sz w:val="21"/>
                      <w:szCs w:val="21"/>
                    </w:rPr>
                    <w:t>储油油气排放控制：</w:t>
                  </w:r>
                </w:p>
                <w:p w:rsidR="00FE0A58" w:rsidRDefault="00000000">
                  <w:pPr>
                    <w:pStyle w:val="afff7"/>
                    <w:spacing w:beforeLines="0" w:before="0" w:afterLines="0" w:after="0"/>
                    <w:ind w:firstLineChars="0" w:firstLine="0"/>
                    <w:jc w:val="left"/>
                    <w:rPr>
                      <w:sz w:val="21"/>
                      <w:szCs w:val="21"/>
                    </w:rPr>
                  </w:pPr>
                  <w:r>
                    <w:rPr>
                      <w:sz w:val="21"/>
                      <w:szCs w:val="21"/>
                    </w:rPr>
                    <w:t>1</w:t>
                  </w:r>
                  <w:r>
                    <w:rPr>
                      <w:sz w:val="21"/>
                      <w:szCs w:val="21"/>
                    </w:rPr>
                    <w:t>）所有影响储油油气密闭性的部件，包括油气管线和所连接的法兰、阀门、快接头以及其他相关部件在正常工作状况下应保持密闭，油气泄漏浓度满足本标准油气回收系统密闭点位限值要求。</w:t>
                  </w:r>
                </w:p>
                <w:p w:rsidR="00FE0A58" w:rsidRDefault="00000000">
                  <w:pPr>
                    <w:pStyle w:val="afff7"/>
                    <w:spacing w:beforeLines="0" w:before="0" w:afterLines="0" w:after="0"/>
                    <w:ind w:firstLineChars="0" w:firstLine="0"/>
                    <w:jc w:val="left"/>
                    <w:rPr>
                      <w:sz w:val="21"/>
                      <w:szCs w:val="21"/>
                    </w:rPr>
                  </w:pPr>
                  <w:r>
                    <w:rPr>
                      <w:sz w:val="21"/>
                      <w:szCs w:val="21"/>
                    </w:rPr>
                    <w:t>2</w:t>
                  </w:r>
                  <w:r>
                    <w:rPr>
                      <w:sz w:val="21"/>
                      <w:szCs w:val="21"/>
                    </w:rPr>
                    <w:t>）采用红外摄像方式检测油气回收系统密闭点位时，不应有油气泄漏。</w:t>
                  </w:r>
                </w:p>
                <w:p w:rsidR="00FE0A58" w:rsidRDefault="00000000">
                  <w:pPr>
                    <w:pStyle w:val="afff7"/>
                    <w:spacing w:beforeLines="0" w:before="0" w:afterLines="0" w:after="0"/>
                    <w:ind w:firstLineChars="0" w:firstLine="0"/>
                    <w:jc w:val="left"/>
                    <w:rPr>
                      <w:sz w:val="21"/>
                      <w:szCs w:val="21"/>
                    </w:rPr>
                  </w:pPr>
                  <w:r>
                    <w:rPr>
                      <w:sz w:val="21"/>
                      <w:szCs w:val="21"/>
                    </w:rPr>
                    <w:t>3</w:t>
                  </w:r>
                  <w:r>
                    <w:rPr>
                      <w:sz w:val="21"/>
                      <w:szCs w:val="21"/>
                    </w:rPr>
                    <w:t>）埋地油罐应采用电子式液位计进行汽油密闭测量。</w:t>
                  </w:r>
                </w:p>
                <w:p w:rsidR="00FE0A58" w:rsidRDefault="00000000">
                  <w:pPr>
                    <w:pStyle w:val="afff7"/>
                    <w:spacing w:beforeLines="0" w:before="0" w:afterLines="0" w:after="0"/>
                    <w:ind w:firstLineChars="0" w:firstLine="0"/>
                    <w:jc w:val="left"/>
                    <w:rPr>
                      <w:sz w:val="21"/>
                      <w:szCs w:val="21"/>
                    </w:rPr>
                  </w:pPr>
                  <w:r>
                    <w:rPr>
                      <w:sz w:val="21"/>
                      <w:szCs w:val="21"/>
                    </w:rPr>
                    <w:t>4</w:t>
                  </w:r>
                  <w:r>
                    <w:rPr>
                      <w:sz w:val="21"/>
                      <w:szCs w:val="21"/>
                    </w:rPr>
                    <w:t>）应采用符合</w:t>
                  </w:r>
                  <w:r>
                    <w:rPr>
                      <w:sz w:val="21"/>
                      <w:szCs w:val="21"/>
                    </w:rPr>
                    <w:t xml:space="preserve"> GB 50156 </w:t>
                  </w:r>
                  <w:r>
                    <w:rPr>
                      <w:sz w:val="21"/>
                      <w:szCs w:val="21"/>
                    </w:rPr>
                    <w:t>相关规定的溢油控制措施。</w:t>
                  </w:r>
                </w:p>
              </w:tc>
              <w:tc>
                <w:tcPr>
                  <w:tcW w:w="1914" w:type="pct"/>
                  <w:vAlign w:val="center"/>
                </w:tcPr>
                <w:p w:rsidR="00FE0A58" w:rsidRDefault="00000000">
                  <w:pPr>
                    <w:pStyle w:val="afff7"/>
                    <w:spacing w:beforeLines="0" w:before="0" w:afterLines="0" w:after="0"/>
                    <w:ind w:firstLineChars="0" w:firstLine="0"/>
                    <w:jc w:val="left"/>
                    <w:rPr>
                      <w:sz w:val="21"/>
                      <w:szCs w:val="21"/>
                    </w:rPr>
                  </w:pPr>
                  <w:r>
                    <w:rPr>
                      <w:sz w:val="21"/>
                      <w:szCs w:val="21"/>
                    </w:rPr>
                    <w:t>1</w:t>
                  </w:r>
                  <w:r>
                    <w:rPr>
                      <w:sz w:val="21"/>
                      <w:szCs w:val="21"/>
                    </w:rPr>
                    <w:t>）本加油站所有影响储油油气密闭性的部件，包括油气管线和所连接的法兰、阀门、快接头以及其他相关部件在正常工作状况下均会保持密闭，油气泄漏浓度满足（</w:t>
                  </w:r>
                  <w:r>
                    <w:rPr>
                      <w:sz w:val="21"/>
                      <w:szCs w:val="21"/>
                    </w:rPr>
                    <w:t>GB20952-2020</w:t>
                  </w:r>
                  <w:r>
                    <w:rPr>
                      <w:sz w:val="21"/>
                      <w:szCs w:val="21"/>
                    </w:rPr>
                    <w:t>）标准油气回收系统密闭点位限值要求。</w:t>
                  </w:r>
                </w:p>
                <w:p w:rsidR="00FE0A58" w:rsidRDefault="00000000">
                  <w:pPr>
                    <w:pStyle w:val="afff7"/>
                    <w:spacing w:beforeLines="0" w:before="0" w:afterLines="0" w:after="0"/>
                    <w:ind w:firstLineChars="0" w:firstLine="0"/>
                    <w:jc w:val="left"/>
                    <w:rPr>
                      <w:sz w:val="21"/>
                      <w:szCs w:val="21"/>
                    </w:rPr>
                  </w:pPr>
                  <w:r>
                    <w:rPr>
                      <w:sz w:val="21"/>
                      <w:szCs w:val="21"/>
                    </w:rPr>
                    <w:t>2</w:t>
                  </w:r>
                  <w:r>
                    <w:rPr>
                      <w:sz w:val="21"/>
                      <w:szCs w:val="21"/>
                    </w:rPr>
                    <w:t>）本加油站采用红外摄像方式检测油气回收系统密闭点位时，不会有油气泄漏。</w:t>
                  </w:r>
                </w:p>
                <w:p w:rsidR="00FE0A58" w:rsidRDefault="00000000">
                  <w:pPr>
                    <w:pStyle w:val="afff7"/>
                    <w:spacing w:beforeLines="0" w:before="0" w:afterLines="0" w:after="0"/>
                    <w:ind w:firstLineChars="0" w:firstLine="0"/>
                    <w:jc w:val="left"/>
                    <w:rPr>
                      <w:sz w:val="21"/>
                      <w:szCs w:val="21"/>
                    </w:rPr>
                  </w:pPr>
                  <w:r>
                    <w:rPr>
                      <w:sz w:val="21"/>
                      <w:szCs w:val="21"/>
                    </w:rPr>
                    <w:t>3</w:t>
                  </w:r>
                  <w:r>
                    <w:rPr>
                      <w:sz w:val="21"/>
                      <w:szCs w:val="21"/>
                    </w:rPr>
                    <w:t>）本加油站埋地油罐采用电子式液位计进行汽油密闭测量。</w:t>
                  </w:r>
                </w:p>
                <w:p w:rsidR="00FE0A58" w:rsidRDefault="00000000">
                  <w:pPr>
                    <w:pStyle w:val="afff7"/>
                    <w:spacing w:beforeLines="0" w:before="0" w:afterLines="0" w:after="0"/>
                    <w:ind w:firstLineChars="0" w:firstLine="0"/>
                    <w:jc w:val="left"/>
                    <w:rPr>
                      <w:sz w:val="21"/>
                      <w:szCs w:val="21"/>
                    </w:rPr>
                  </w:pPr>
                  <w:r>
                    <w:rPr>
                      <w:sz w:val="21"/>
                      <w:szCs w:val="21"/>
                    </w:rPr>
                    <w:t>4</w:t>
                  </w:r>
                  <w:r>
                    <w:rPr>
                      <w:sz w:val="21"/>
                      <w:szCs w:val="21"/>
                    </w:rPr>
                    <w:t>）本加油站采用符合</w:t>
                  </w:r>
                  <w:r>
                    <w:rPr>
                      <w:sz w:val="21"/>
                      <w:szCs w:val="21"/>
                    </w:rPr>
                    <w:t xml:space="preserve">GB 50156 </w:t>
                  </w:r>
                  <w:r>
                    <w:rPr>
                      <w:sz w:val="21"/>
                      <w:szCs w:val="21"/>
                    </w:rPr>
                    <w:t>相关规定的溢油控制措施。</w:t>
                  </w:r>
                </w:p>
              </w:tc>
              <w:tc>
                <w:tcPr>
                  <w:tcW w:w="446" w:type="pct"/>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c>
                <w:tcPr>
                  <w:tcW w:w="263" w:type="pct"/>
                  <w:vAlign w:val="center"/>
                </w:tcPr>
                <w:p w:rsidR="00FE0A58" w:rsidRDefault="00000000">
                  <w:pPr>
                    <w:pStyle w:val="afff7"/>
                    <w:spacing w:beforeLines="0" w:before="0" w:afterLines="0" w:after="0"/>
                    <w:ind w:firstLineChars="0" w:firstLine="0"/>
                    <w:rPr>
                      <w:sz w:val="21"/>
                      <w:szCs w:val="21"/>
                    </w:rPr>
                  </w:pPr>
                  <w:r>
                    <w:rPr>
                      <w:sz w:val="21"/>
                      <w:szCs w:val="21"/>
                    </w:rPr>
                    <w:t>3</w:t>
                  </w:r>
                </w:p>
              </w:tc>
              <w:tc>
                <w:tcPr>
                  <w:tcW w:w="2374" w:type="pct"/>
                  <w:vAlign w:val="center"/>
                </w:tcPr>
                <w:p w:rsidR="00FE0A58" w:rsidRDefault="00000000">
                  <w:pPr>
                    <w:pStyle w:val="afff7"/>
                    <w:spacing w:beforeLines="0" w:before="0" w:afterLines="0" w:after="0"/>
                    <w:ind w:firstLineChars="0" w:firstLine="0"/>
                    <w:jc w:val="left"/>
                    <w:rPr>
                      <w:sz w:val="21"/>
                      <w:szCs w:val="21"/>
                    </w:rPr>
                  </w:pPr>
                  <w:r>
                    <w:rPr>
                      <w:sz w:val="21"/>
                      <w:szCs w:val="21"/>
                    </w:rPr>
                    <w:t>加油油气排放控制：</w:t>
                  </w:r>
                </w:p>
                <w:p w:rsidR="00FE0A58" w:rsidRDefault="00000000">
                  <w:pPr>
                    <w:pStyle w:val="afff7"/>
                    <w:spacing w:beforeLines="0" w:before="0" w:afterLines="0" w:after="0"/>
                    <w:ind w:firstLineChars="0" w:firstLine="0"/>
                    <w:jc w:val="left"/>
                    <w:rPr>
                      <w:sz w:val="21"/>
                      <w:szCs w:val="21"/>
                    </w:rPr>
                  </w:pPr>
                  <w:r>
                    <w:rPr>
                      <w:sz w:val="21"/>
                      <w:szCs w:val="21"/>
                    </w:rPr>
                    <w:t>1</w:t>
                  </w:r>
                  <w:r>
                    <w:rPr>
                      <w:sz w:val="21"/>
                      <w:szCs w:val="21"/>
                    </w:rPr>
                    <w:t>）加油产生的油气应采用真空辅助方式密闭收集。</w:t>
                  </w:r>
                </w:p>
                <w:p w:rsidR="00FE0A58" w:rsidRDefault="00000000">
                  <w:pPr>
                    <w:pStyle w:val="afff7"/>
                    <w:spacing w:beforeLines="0" w:before="0" w:afterLines="0" w:after="0"/>
                    <w:ind w:firstLineChars="0" w:firstLine="0"/>
                    <w:jc w:val="left"/>
                    <w:rPr>
                      <w:sz w:val="21"/>
                      <w:szCs w:val="21"/>
                    </w:rPr>
                  </w:pPr>
                  <w:r>
                    <w:rPr>
                      <w:sz w:val="21"/>
                      <w:szCs w:val="21"/>
                    </w:rPr>
                    <w:t>2</w:t>
                  </w:r>
                  <w:r>
                    <w:rPr>
                      <w:sz w:val="21"/>
                      <w:szCs w:val="21"/>
                    </w:rPr>
                    <w:t>）油气回收管线应坡向油罐，坡度不应小于</w:t>
                  </w:r>
                  <w:r>
                    <w:rPr>
                      <w:sz w:val="21"/>
                      <w:szCs w:val="21"/>
                    </w:rPr>
                    <w:t>1%</w:t>
                  </w:r>
                  <w:r>
                    <w:rPr>
                      <w:sz w:val="21"/>
                      <w:szCs w:val="21"/>
                    </w:rPr>
                    <w:t>，受地形限制无法满足坡度要求的可设置集液器，集液器的凝结液应能密闭回收至低标号的汽油罐中。</w:t>
                  </w:r>
                </w:p>
                <w:p w:rsidR="00FE0A58" w:rsidRDefault="00000000">
                  <w:pPr>
                    <w:pStyle w:val="afff7"/>
                    <w:spacing w:beforeLines="0" w:before="0" w:afterLines="0" w:after="0"/>
                    <w:ind w:firstLineChars="0" w:firstLine="0"/>
                    <w:jc w:val="left"/>
                    <w:rPr>
                      <w:sz w:val="21"/>
                      <w:szCs w:val="21"/>
                    </w:rPr>
                  </w:pPr>
                  <w:r>
                    <w:rPr>
                      <w:sz w:val="21"/>
                      <w:szCs w:val="21"/>
                    </w:rPr>
                    <w:t>3</w:t>
                  </w:r>
                  <w:r>
                    <w:rPr>
                      <w:sz w:val="21"/>
                      <w:szCs w:val="21"/>
                    </w:rPr>
                    <w:t>）加油软管应配备拉断截止阀，加油时应防止溢油和滴油。</w:t>
                  </w:r>
                </w:p>
                <w:p w:rsidR="00FE0A58" w:rsidRDefault="00000000">
                  <w:pPr>
                    <w:pStyle w:val="afff7"/>
                    <w:spacing w:beforeLines="0" w:before="0" w:afterLines="0" w:after="0"/>
                    <w:ind w:firstLineChars="0" w:firstLine="0"/>
                    <w:jc w:val="left"/>
                    <w:rPr>
                      <w:sz w:val="21"/>
                      <w:szCs w:val="21"/>
                    </w:rPr>
                  </w:pPr>
                  <w:r>
                    <w:rPr>
                      <w:sz w:val="21"/>
                      <w:szCs w:val="21"/>
                    </w:rPr>
                    <w:t>4</w:t>
                  </w:r>
                  <w:r>
                    <w:rPr>
                      <w:sz w:val="21"/>
                      <w:szCs w:val="21"/>
                    </w:rPr>
                    <w:t>）新建、改建、扩建的加油站在油气管线覆土、地面硬化施工之前，应向管线内注入</w:t>
                  </w:r>
                  <w:r>
                    <w:rPr>
                      <w:sz w:val="21"/>
                      <w:szCs w:val="21"/>
                    </w:rPr>
                    <w:t>10L</w:t>
                  </w:r>
                  <w:r>
                    <w:rPr>
                      <w:sz w:val="21"/>
                      <w:szCs w:val="21"/>
                    </w:rPr>
                    <w:t>汽油并检测液阻。</w:t>
                  </w:r>
                </w:p>
              </w:tc>
              <w:tc>
                <w:tcPr>
                  <w:tcW w:w="1914" w:type="pct"/>
                  <w:vAlign w:val="center"/>
                </w:tcPr>
                <w:p w:rsidR="00FE0A58" w:rsidRDefault="00000000">
                  <w:pPr>
                    <w:pStyle w:val="afff7"/>
                    <w:spacing w:beforeLines="0" w:before="0" w:afterLines="0" w:after="0"/>
                    <w:ind w:firstLineChars="0" w:firstLine="0"/>
                    <w:jc w:val="left"/>
                    <w:rPr>
                      <w:sz w:val="21"/>
                      <w:szCs w:val="21"/>
                    </w:rPr>
                  </w:pPr>
                  <w:r>
                    <w:rPr>
                      <w:sz w:val="21"/>
                      <w:szCs w:val="21"/>
                    </w:rPr>
                    <w:t>1</w:t>
                  </w:r>
                  <w:r>
                    <w:rPr>
                      <w:sz w:val="21"/>
                      <w:szCs w:val="21"/>
                    </w:rPr>
                    <w:t>）本加油站加油产生的油气会采用真空辅助方式密闭收集。</w:t>
                  </w:r>
                </w:p>
                <w:p w:rsidR="00FE0A58" w:rsidRDefault="00000000">
                  <w:pPr>
                    <w:pStyle w:val="afff7"/>
                    <w:spacing w:beforeLines="0" w:before="0" w:afterLines="0" w:after="0"/>
                    <w:ind w:firstLineChars="0" w:firstLine="0"/>
                    <w:jc w:val="left"/>
                    <w:rPr>
                      <w:sz w:val="21"/>
                      <w:szCs w:val="21"/>
                    </w:rPr>
                  </w:pPr>
                  <w:r>
                    <w:rPr>
                      <w:sz w:val="21"/>
                      <w:szCs w:val="21"/>
                    </w:rPr>
                    <w:t>2</w:t>
                  </w:r>
                  <w:r>
                    <w:rPr>
                      <w:sz w:val="21"/>
                      <w:szCs w:val="21"/>
                    </w:rPr>
                    <w:t>）本加油站油气回收管线将会坡向油罐，坡度不会小于</w:t>
                  </w:r>
                  <w:r>
                    <w:rPr>
                      <w:sz w:val="21"/>
                      <w:szCs w:val="21"/>
                    </w:rPr>
                    <w:t>1%</w:t>
                  </w:r>
                  <w:r>
                    <w:rPr>
                      <w:sz w:val="21"/>
                      <w:szCs w:val="21"/>
                    </w:rPr>
                    <w:t>。</w:t>
                  </w:r>
                </w:p>
                <w:p w:rsidR="00FE0A58" w:rsidRDefault="00000000">
                  <w:pPr>
                    <w:pStyle w:val="afff7"/>
                    <w:spacing w:beforeLines="0" w:before="0" w:afterLines="0" w:after="0"/>
                    <w:ind w:firstLineChars="0" w:firstLine="0"/>
                    <w:jc w:val="left"/>
                    <w:rPr>
                      <w:sz w:val="21"/>
                      <w:szCs w:val="21"/>
                    </w:rPr>
                  </w:pPr>
                  <w:r>
                    <w:rPr>
                      <w:sz w:val="21"/>
                      <w:szCs w:val="21"/>
                    </w:rPr>
                    <w:t>3</w:t>
                  </w:r>
                  <w:r>
                    <w:rPr>
                      <w:sz w:val="21"/>
                      <w:szCs w:val="21"/>
                    </w:rPr>
                    <w:t>）本加油站加油软管将会配备拉断截止阀，加油时可防止溢油和滴油。</w:t>
                  </w:r>
                </w:p>
                <w:p w:rsidR="00FE0A58" w:rsidRDefault="00000000">
                  <w:pPr>
                    <w:pStyle w:val="afff7"/>
                    <w:spacing w:beforeLines="0" w:before="0" w:afterLines="0" w:after="0"/>
                    <w:ind w:firstLineChars="0" w:firstLine="0"/>
                    <w:jc w:val="left"/>
                    <w:rPr>
                      <w:sz w:val="21"/>
                      <w:szCs w:val="21"/>
                    </w:rPr>
                  </w:pPr>
                  <w:r>
                    <w:rPr>
                      <w:sz w:val="21"/>
                      <w:szCs w:val="21"/>
                    </w:rPr>
                    <w:t>4</w:t>
                  </w:r>
                  <w:r>
                    <w:rPr>
                      <w:sz w:val="21"/>
                      <w:szCs w:val="21"/>
                    </w:rPr>
                    <w:t>加油站其在油气管线覆土、地面硬化施工之前，会向管线内注入</w:t>
                  </w:r>
                  <w:r>
                    <w:rPr>
                      <w:sz w:val="21"/>
                      <w:szCs w:val="21"/>
                    </w:rPr>
                    <w:t>10L</w:t>
                  </w:r>
                  <w:r>
                    <w:rPr>
                      <w:sz w:val="21"/>
                      <w:szCs w:val="21"/>
                    </w:rPr>
                    <w:t>汽油并检测液阻。</w:t>
                  </w:r>
                </w:p>
              </w:tc>
              <w:tc>
                <w:tcPr>
                  <w:tcW w:w="446" w:type="pct"/>
                  <w:vAlign w:val="center"/>
                </w:tcPr>
                <w:p w:rsidR="00FE0A58" w:rsidRDefault="00000000">
                  <w:pPr>
                    <w:pStyle w:val="afff7"/>
                    <w:spacing w:beforeLines="0" w:before="0" w:afterLines="0" w:after="0"/>
                    <w:ind w:firstLineChars="0" w:firstLine="0"/>
                    <w:rPr>
                      <w:sz w:val="21"/>
                      <w:szCs w:val="21"/>
                    </w:rPr>
                  </w:pPr>
                  <w:r>
                    <w:rPr>
                      <w:sz w:val="21"/>
                      <w:szCs w:val="21"/>
                    </w:rPr>
                    <w:t>符合</w:t>
                  </w:r>
                </w:p>
              </w:tc>
            </w:tr>
          </w:tbl>
          <w:p w:rsidR="00FE0A58" w:rsidRDefault="00000000">
            <w:pPr>
              <w:spacing w:line="360" w:lineRule="auto"/>
              <w:ind w:firstLineChars="200" w:firstLine="480"/>
              <w:rPr>
                <w:sz w:val="24"/>
              </w:rPr>
            </w:pPr>
            <w:r>
              <w:rPr>
                <w:sz w:val="24"/>
              </w:rPr>
              <w:t>对照上表分析可知本项目加油站建设与《加油站大气污染物排放标准》（</w:t>
            </w:r>
            <w:r>
              <w:rPr>
                <w:sz w:val="24"/>
              </w:rPr>
              <w:t>GB20952-2020</w:t>
            </w:r>
            <w:r>
              <w:rPr>
                <w:sz w:val="24"/>
              </w:rPr>
              <w:t>）相符。</w:t>
            </w:r>
          </w:p>
          <w:p w:rsidR="00FE0A58" w:rsidRDefault="00000000">
            <w:pPr>
              <w:adjustRightInd w:val="0"/>
              <w:snapToGrid w:val="0"/>
              <w:spacing w:line="360" w:lineRule="auto"/>
              <w:rPr>
                <w:b/>
                <w:sz w:val="24"/>
              </w:rPr>
            </w:pPr>
            <w:r>
              <w:rPr>
                <w:rFonts w:hint="eastAsia"/>
                <w:b/>
                <w:sz w:val="24"/>
              </w:rPr>
              <w:t xml:space="preserve">1.8 </w:t>
            </w:r>
            <w:r>
              <w:rPr>
                <w:b/>
                <w:sz w:val="24"/>
              </w:rPr>
              <w:t>与《挥发性有机物无组织排放控制标准》符合性分析</w:t>
            </w:r>
          </w:p>
          <w:p w:rsidR="00FE0A58" w:rsidRDefault="00000000">
            <w:pPr>
              <w:adjustRightInd w:val="0"/>
              <w:snapToGrid w:val="0"/>
              <w:spacing w:line="360" w:lineRule="auto"/>
              <w:ind w:firstLineChars="200" w:firstLine="480"/>
              <w:rPr>
                <w:sz w:val="24"/>
              </w:rPr>
            </w:pPr>
            <w:r>
              <w:rPr>
                <w:sz w:val="24"/>
              </w:rPr>
              <w:t>本加油站</w:t>
            </w:r>
            <w:r>
              <w:rPr>
                <w:sz w:val="24"/>
              </w:rPr>
              <w:t>VOC</w:t>
            </w:r>
            <w:r>
              <w:rPr>
                <w:sz w:val="24"/>
                <w:vertAlign w:val="subscript"/>
              </w:rPr>
              <w:t>S</w:t>
            </w:r>
            <w:r>
              <w:rPr>
                <w:sz w:val="24"/>
              </w:rPr>
              <w:t>物料管控与《挥发性有机物无组织排放控制标准》（</w:t>
            </w:r>
            <w:r>
              <w:rPr>
                <w:sz w:val="24"/>
              </w:rPr>
              <w:t>GB37822-2019</w:t>
            </w:r>
            <w:r>
              <w:rPr>
                <w:sz w:val="24"/>
              </w:rPr>
              <w:t>）中相关无组织排放管控要求相符性分析见下表</w:t>
            </w:r>
            <w:r>
              <w:rPr>
                <w:rFonts w:hint="eastAsia"/>
                <w:sz w:val="24"/>
              </w:rPr>
              <w:t>：</w:t>
            </w:r>
          </w:p>
          <w:p w:rsidR="00FE0A58" w:rsidRDefault="00000000">
            <w:pPr>
              <w:pStyle w:val="afff2"/>
              <w:spacing w:after="0" w:line="240" w:lineRule="auto"/>
              <w:ind w:firstLineChars="0" w:firstLine="0"/>
            </w:pPr>
            <w:r>
              <w:t>表</w:t>
            </w:r>
            <w:r>
              <w:t>1-</w:t>
            </w:r>
            <w:r>
              <w:rPr>
                <w:rFonts w:hint="eastAsia"/>
              </w:rPr>
              <w:t>5</w:t>
            </w:r>
            <w:r>
              <w:t xml:space="preserve"> </w:t>
            </w:r>
            <w:r>
              <w:t>与《挥发性有机物无组织排放控制标准》相符性分析一览表</w:t>
            </w:r>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68" w:type="dxa"/>
                <w:right w:w="68" w:type="dxa"/>
              </w:tblCellMar>
              <w:tblLook w:val="04A0" w:firstRow="1" w:lastRow="0" w:firstColumn="1" w:lastColumn="0" w:noHBand="0" w:noVBand="1"/>
            </w:tblPr>
            <w:tblGrid>
              <w:gridCol w:w="466"/>
              <w:gridCol w:w="562"/>
              <w:gridCol w:w="3847"/>
              <w:gridCol w:w="1808"/>
              <w:gridCol w:w="753"/>
            </w:tblGrid>
            <w:tr w:rsidR="00FE0A58">
              <w:trPr>
                <w:trHeight w:val="113"/>
                <w:jc w:val="center"/>
              </w:trPr>
              <w:tc>
                <w:tcPr>
                  <w:tcW w:w="313" w:type="pct"/>
                  <w:tcBorders>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序号</w:t>
                  </w:r>
                </w:p>
              </w:tc>
              <w:tc>
                <w:tcPr>
                  <w:tcW w:w="2963" w:type="pct"/>
                  <w:gridSpan w:val="2"/>
                  <w:tcBorders>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无组织排放控制要求</w:t>
                  </w:r>
                </w:p>
              </w:tc>
              <w:tc>
                <w:tcPr>
                  <w:tcW w:w="1216" w:type="pct"/>
                  <w:tcBorders>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项目情况</w:t>
                  </w:r>
                </w:p>
              </w:tc>
              <w:tc>
                <w:tcPr>
                  <w:tcW w:w="506" w:type="pct"/>
                  <w:tcBorders>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符合性</w:t>
                  </w:r>
                </w:p>
              </w:tc>
            </w:tr>
            <w:tr w:rsidR="00FE0A58">
              <w:trPr>
                <w:trHeight w:val="113"/>
                <w:jc w:val="center"/>
              </w:trPr>
              <w:tc>
                <w:tcPr>
                  <w:tcW w:w="313" w:type="pct"/>
                  <w:vMerge w:val="restart"/>
                  <w:tcBorders>
                    <w:top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1</w:t>
                  </w:r>
                </w:p>
              </w:tc>
              <w:tc>
                <w:tcPr>
                  <w:tcW w:w="377" w:type="pct"/>
                  <w:vMerge w:val="restart"/>
                  <w:tcBorders>
                    <w:top w:val="single" w:sz="6" w:space="0" w:color="auto"/>
                    <w:left w:val="nil"/>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运输过程</w:t>
                  </w: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VOCS</w:t>
                  </w:r>
                  <w:r>
                    <w:rPr>
                      <w:sz w:val="21"/>
                      <w:szCs w:val="21"/>
                    </w:rPr>
                    <w:t>物料应储存于密闭的容器、包装袋、储罐、储库、料仓中。</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本项目汽油、柴油储存于密闭的油罐车内</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vMerge/>
                  <w:tcBorders>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377" w:type="pct"/>
                  <w:vMerge/>
                  <w:tcBorders>
                    <w:left w:val="nil"/>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盛装</w:t>
                  </w:r>
                  <w:r>
                    <w:rPr>
                      <w:sz w:val="21"/>
                      <w:szCs w:val="21"/>
                    </w:rPr>
                    <w:t>VOCS</w:t>
                  </w:r>
                  <w:r>
                    <w:rPr>
                      <w:sz w:val="21"/>
                      <w:szCs w:val="21"/>
                    </w:rPr>
                    <w:t>物料的容器或包装袋应存放于室内，或存放于设置有雨棚、遮阳和防渗设施的专用场地。盛装</w:t>
                  </w:r>
                  <w:r>
                    <w:rPr>
                      <w:sz w:val="21"/>
                      <w:szCs w:val="21"/>
                    </w:rPr>
                    <w:t>VOCS</w:t>
                  </w:r>
                  <w:r>
                    <w:rPr>
                      <w:sz w:val="21"/>
                      <w:szCs w:val="21"/>
                    </w:rPr>
                    <w:t>物料的容</w:t>
                  </w:r>
                  <w:r>
                    <w:rPr>
                      <w:sz w:val="21"/>
                      <w:szCs w:val="21"/>
                    </w:rPr>
                    <w:lastRenderedPageBreak/>
                    <w:t>器或包装袋在非取用状态时应加盖、封口，保持密闭。</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lastRenderedPageBreak/>
                    <w:t>本项目采用地埋式储油罐</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vMerge/>
                  <w:tcBorders>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377" w:type="pct"/>
                  <w:vMerge/>
                  <w:tcBorders>
                    <w:left w:val="nil"/>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VOCS</w:t>
                  </w:r>
                  <w:r>
                    <w:rPr>
                      <w:sz w:val="21"/>
                      <w:szCs w:val="21"/>
                    </w:rPr>
                    <w:t>物料储罐应密封良好，其中挥发性有机液体储罐应符合</w:t>
                  </w:r>
                  <w:r>
                    <w:rPr>
                      <w:sz w:val="21"/>
                      <w:szCs w:val="21"/>
                    </w:rPr>
                    <w:t>5.2</w:t>
                  </w:r>
                  <w:r>
                    <w:rPr>
                      <w:sz w:val="21"/>
                      <w:szCs w:val="21"/>
                    </w:rPr>
                    <w:t>条规定</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本项目汽油、柴油使用密闭油罐车进行运输；储存采用地埋式密闭储油罐</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vMerge/>
                  <w:tcBorders>
                    <w:bottom w:val="single" w:sz="6" w:space="0" w:color="auto"/>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377" w:type="pct"/>
                  <w:vMerge/>
                  <w:tcBorders>
                    <w:left w:val="nil"/>
                    <w:bottom w:val="single" w:sz="6" w:space="0" w:color="auto"/>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VOCS</w:t>
                  </w:r>
                  <w:r>
                    <w:rPr>
                      <w:sz w:val="21"/>
                      <w:szCs w:val="21"/>
                    </w:rPr>
                    <w:t>物料储库、料仓应满足</w:t>
                  </w:r>
                  <w:r>
                    <w:rPr>
                      <w:sz w:val="21"/>
                      <w:szCs w:val="21"/>
                    </w:rPr>
                    <w:t>3.6</w:t>
                  </w:r>
                  <w:r>
                    <w:rPr>
                      <w:sz w:val="21"/>
                      <w:szCs w:val="21"/>
                    </w:rPr>
                    <w:t>条对密闭空间的要求</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本项目油罐车是密闭的；采用地埋式密闭储油罐</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vMerge w:val="restart"/>
                  <w:tcBorders>
                    <w:top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2</w:t>
                  </w:r>
                </w:p>
              </w:tc>
              <w:tc>
                <w:tcPr>
                  <w:tcW w:w="377" w:type="pct"/>
                  <w:vMerge w:val="restart"/>
                  <w:tcBorders>
                    <w:top w:val="single" w:sz="6" w:space="0" w:color="auto"/>
                    <w:left w:val="nil"/>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装载过程</w:t>
                  </w: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液态</w:t>
                  </w:r>
                  <w:r>
                    <w:rPr>
                      <w:sz w:val="21"/>
                      <w:szCs w:val="21"/>
                    </w:rPr>
                    <w:t>VOCS</w:t>
                  </w:r>
                  <w:r>
                    <w:rPr>
                      <w:sz w:val="21"/>
                      <w:szCs w:val="21"/>
                    </w:rPr>
                    <w:t>物料应采用密闭管道输送。采用非管道输送方式转移液态</w:t>
                  </w:r>
                  <w:r>
                    <w:rPr>
                      <w:sz w:val="21"/>
                      <w:szCs w:val="21"/>
                    </w:rPr>
                    <w:t>VOCS</w:t>
                  </w:r>
                  <w:r>
                    <w:rPr>
                      <w:sz w:val="21"/>
                      <w:szCs w:val="21"/>
                    </w:rPr>
                    <w:t>物料时，应采用密闭容器、罐车</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本项目汽油、柴油加油时采用自封式加油枪及密闭卸油等方式。</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vMerge/>
                  <w:tcBorders>
                    <w:bottom w:val="single" w:sz="6" w:space="0" w:color="auto"/>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377" w:type="pct"/>
                  <w:vMerge/>
                  <w:tcBorders>
                    <w:left w:val="nil"/>
                    <w:bottom w:val="single" w:sz="6" w:space="0" w:color="auto"/>
                    <w:right w:val="single" w:sz="6" w:space="0" w:color="auto"/>
                  </w:tcBorders>
                  <w:vAlign w:val="center"/>
                </w:tcPr>
                <w:p w:rsidR="00FE0A58" w:rsidRDefault="00FE0A58">
                  <w:pPr>
                    <w:pStyle w:val="afff7"/>
                    <w:spacing w:beforeLines="0" w:before="0" w:afterLines="0" w:after="0"/>
                    <w:ind w:firstLineChars="0" w:firstLine="0"/>
                    <w:rPr>
                      <w:sz w:val="21"/>
                      <w:szCs w:val="21"/>
                    </w:rPr>
                  </w:pP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对挥发性有机液体进行装载时，应符合</w:t>
                  </w:r>
                  <w:r>
                    <w:rPr>
                      <w:sz w:val="21"/>
                      <w:szCs w:val="21"/>
                    </w:rPr>
                    <w:t>6.2</w:t>
                  </w:r>
                  <w:r>
                    <w:rPr>
                      <w:sz w:val="21"/>
                      <w:szCs w:val="21"/>
                    </w:rPr>
                    <w:t>条规定</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本项目汽油、柴油采用油罐车进行装载，装载方式符合左述</w:t>
                  </w:r>
                  <w:r>
                    <w:rPr>
                      <w:sz w:val="21"/>
                      <w:szCs w:val="21"/>
                    </w:rPr>
                    <w:t>6.2</w:t>
                  </w:r>
                  <w:r>
                    <w:rPr>
                      <w:sz w:val="21"/>
                      <w:szCs w:val="21"/>
                    </w:rPr>
                    <w:t>条要求</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tcBorders>
                    <w:top w:val="single" w:sz="6" w:space="0" w:color="auto"/>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3</w:t>
                  </w:r>
                </w:p>
              </w:tc>
              <w:tc>
                <w:tcPr>
                  <w:tcW w:w="377"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含</w:t>
                  </w:r>
                  <w:r>
                    <w:rPr>
                      <w:sz w:val="21"/>
                      <w:szCs w:val="21"/>
                    </w:rPr>
                    <w:t>VOCS</w:t>
                  </w:r>
                  <w:r>
                    <w:rPr>
                      <w:sz w:val="21"/>
                      <w:szCs w:val="21"/>
                    </w:rPr>
                    <w:t>产品使用过程</w:t>
                  </w: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VOCS</w:t>
                  </w:r>
                  <w:r>
                    <w:rPr>
                      <w:sz w:val="21"/>
                      <w:szCs w:val="21"/>
                    </w:rPr>
                    <w:t>质量占比大于等于</w:t>
                  </w:r>
                  <w:r>
                    <w:rPr>
                      <w:sz w:val="21"/>
                      <w:szCs w:val="21"/>
                    </w:rPr>
                    <w:t>10%</w:t>
                  </w:r>
                  <w:r>
                    <w:rPr>
                      <w:sz w:val="21"/>
                      <w:szCs w:val="21"/>
                    </w:rPr>
                    <w:t>的含</w:t>
                  </w:r>
                  <w:r>
                    <w:rPr>
                      <w:sz w:val="21"/>
                      <w:szCs w:val="21"/>
                    </w:rPr>
                    <w:t>VOCS</w:t>
                  </w:r>
                  <w:r>
                    <w:rPr>
                      <w:sz w:val="21"/>
                      <w:szCs w:val="21"/>
                    </w:rPr>
                    <w:t>产品，其使用过程应采用密闭设备或在密闭空间内操作，废气应排至</w:t>
                  </w:r>
                  <w:r>
                    <w:rPr>
                      <w:sz w:val="21"/>
                      <w:szCs w:val="21"/>
                    </w:rPr>
                    <w:t>VOCS</w:t>
                  </w:r>
                  <w:r>
                    <w:rPr>
                      <w:sz w:val="21"/>
                      <w:szCs w:val="21"/>
                    </w:rPr>
                    <w:t>废气收集处理系统；无法密闭的，应采取局部气体收集措施，废气应排至</w:t>
                  </w:r>
                  <w:r>
                    <w:rPr>
                      <w:sz w:val="21"/>
                      <w:szCs w:val="21"/>
                    </w:rPr>
                    <w:t>VOCS</w:t>
                  </w:r>
                  <w:r>
                    <w:rPr>
                      <w:sz w:val="21"/>
                      <w:szCs w:val="21"/>
                    </w:rPr>
                    <w:t>废气收集处理系统。无法密闭的，应采取局部气体收集措施，废气应排至</w:t>
                  </w:r>
                  <w:r>
                    <w:rPr>
                      <w:sz w:val="21"/>
                      <w:szCs w:val="21"/>
                    </w:rPr>
                    <w:t>VOCS</w:t>
                  </w:r>
                  <w:r>
                    <w:rPr>
                      <w:sz w:val="21"/>
                      <w:szCs w:val="21"/>
                    </w:rPr>
                    <w:t>废气收集处理系统。含</w:t>
                  </w:r>
                  <w:r>
                    <w:rPr>
                      <w:sz w:val="21"/>
                      <w:szCs w:val="21"/>
                    </w:rPr>
                    <w:t>VOCS</w:t>
                  </w:r>
                  <w:r>
                    <w:rPr>
                      <w:sz w:val="21"/>
                      <w:szCs w:val="21"/>
                    </w:rPr>
                    <w:t>产品的使用过程包括但不限于以下作业：</w:t>
                  </w:r>
                  <w:r>
                    <w:rPr>
                      <w:sz w:val="21"/>
                      <w:szCs w:val="21"/>
                    </w:rPr>
                    <w:t>a</w:t>
                  </w:r>
                  <w:r>
                    <w:rPr>
                      <w:sz w:val="21"/>
                      <w:szCs w:val="21"/>
                    </w:rPr>
                    <w:t>）调配（混合搅拌等）；</w:t>
                  </w:r>
                  <w:r>
                    <w:rPr>
                      <w:sz w:val="21"/>
                      <w:szCs w:val="21"/>
                    </w:rPr>
                    <w:t>b</w:t>
                  </w:r>
                  <w:r>
                    <w:rPr>
                      <w:sz w:val="21"/>
                      <w:szCs w:val="21"/>
                    </w:rPr>
                    <w:t>）涂装（喷涂、浸涂、淋涂、辊涂、刷涂、涂布等）；</w:t>
                  </w:r>
                  <w:r>
                    <w:rPr>
                      <w:sz w:val="21"/>
                      <w:szCs w:val="21"/>
                    </w:rPr>
                    <w:t>c</w:t>
                  </w:r>
                  <w:r>
                    <w:rPr>
                      <w:sz w:val="21"/>
                      <w:szCs w:val="21"/>
                    </w:rPr>
                    <w:t>）印刷（平版、凸版凹版、孔版等）；</w:t>
                  </w:r>
                  <w:r>
                    <w:rPr>
                      <w:sz w:val="21"/>
                      <w:szCs w:val="21"/>
                    </w:rPr>
                    <w:t>d</w:t>
                  </w:r>
                  <w:r>
                    <w:rPr>
                      <w:sz w:val="21"/>
                      <w:szCs w:val="21"/>
                    </w:rPr>
                    <w:t>）粘结（涂胶、热压、复合、贴合等）；</w:t>
                  </w:r>
                  <w:r>
                    <w:rPr>
                      <w:sz w:val="21"/>
                      <w:szCs w:val="21"/>
                    </w:rPr>
                    <w:t>e</w:t>
                  </w:r>
                  <w:r>
                    <w:rPr>
                      <w:sz w:val="21"/>
                      <w:szCs w:val="21"/>
                    </w:rPr>
                    <w:t>）印染（染色、印花、定型等）；</w:t>
                  </w:r>
                  <w:r>
                    <w:rPr>
                      <w:sz w:val="21"/>
                      <w:szCs w:val="21"/>
                    </w:rPr>
                    <w:t>f</w:t>
                  </w:r>
                  <w:r>
                    <w:rPr>
                      <w:sz w:val="21"/>
                      <w:szCs w:val="21"/>
                    </w:rPr>
                    <w:t>）干燥（烘干、风干、晾干等）；</w:t>
                  </w:r>
                  <w:r>
                    <w:rPr>
                      <w:sz w:val="21"/>
                      <w:szCs w:val="21"/>
                    </w:rPr>
                    <w:t>g</w:t>
                  </w:r>
                  <w:r>
                    <w:rPr>
                      <w:sz w:val="21"/>
                      <w:szCs w:val="21"/>
                    </w:rPr>
                    <w:t>）清洗（浸洗、喷洗、淋洗、冲洗、擦洗等）</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本项目使用密闭设备，废气经油气回收系统处理后达标排放。</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tcBorders>
                    <w:top w:val="single" w:sz="6" w:space="0" w:color="auto"/>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4</w:t>
                  </w:r>
                </w:p>
              </w:tc>
              <w:tc>
                <w:tcPr>
                  <w:tcW w:w="377"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废气收集系统要求</w:t>
                  </w:r>
                </w:p>
              </w:tc>
              <w:tc>
                <w:tcPr>
                  <w:tcW w:w="2585"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企业应考虑生产工艺、操作方式、废气性质、处理方法等因素，对</w:t>
                  </w:r>
                  <w:r>
                    <w:rPr>
                      <w:sz w:val="21"/>
                      <w:szCs w:val="21"/>
                    </w:rPr>
                    <w:t>VOCS</w:t>
                  </w:r>
                  <w:r>
                    <w:rPr>
                      <w:sz w:val="21"/>
                      <w:szCs w:val="21"/>
                    </w:rPr>
                    <w:t>废气进行分类收集。废气收集系统排风罩（集气罩）的设置应符合</w:t>
                  </w:r>
                  <w:r>
                    <w:rPr>
                      <w:sz w:val="21"/>
                      <w:szCs w:val="21"/>
                    </w:rPr>
                    <w:t>GB/T16758</w:t>
                  </w:r>
                  <w:r>
                    <w:rPr>
                      <w:sz w:val="21"/>
                      <w:szCs w:val="21"/>
                    </w:rPr>
                    <w:t>的规定。采用外部排风罩的，应按</w:t>
                  </w:r>
                  <w:r>
                    <w:rPr>
                      <w:sz w:val="21"/>
                      <w:szCs w:val="21"/>
                    </w:rPr>
                    <w:t>GB/T16758</w:t>
                  </w:r>
                  <w:r>
                    <w:rPr>
                      <w:sz w:val="21"/>
                      <w:szCs w:val="21"/>
                    </w:rPr>
                    <w:t>、</w:t>
                  </w:r>
                  <w:r>
                    <w:rPr>
                      <w:sz w:val="21"/>
                      <w:szCs w:val="21"/>
                    </w:rPr>
                    <w:t>AQ/T4274—2016</w:t>
                  </w:r>
                  <w:r>
                    <w:rPr>
                      <w:sz w:val="21"/>
                      <w:szCs w:val="21"/>
                    </w:rPr>
                    <w:t>规定的方法测量控制风速，测量点应选取在距排风罩开口面最远处的</w:t>
                  </w:r>
                  <w:r>
                    <w:rPr>
                      <w:sz w:val="21"/>
                      <w:szCs w:val="21"/>
                    </w:rPr>
                    <w:t>VOCS</w:t>
                  </w:r>
                  <w:r>
                    <w:rPr>
                      <w:sz w:val="21"/>
                      <w:szCs w:val="21"/>
                    </w:rPr>
                    <w:t>无组织排放位置，控制风速不应低于</w:t>
                  </w:r>
                  <w:r>
                    <w:rPr>
                      <w:sz w:val="21"/>
                      <w:szCs w:val="21"/>
                    </w:rPr>
                    <w:t>0.3m/s</w:t>
                  </w:r>
                  <w:r>
                    <w:rPr>
                      <w:sz w:val="21"/>
                      <w:szCs w:val="21"/>
                    </w:rPr>
                    <w:t>（行业相关规范有具体规定的，按相关规定执行）。废气收集系统的输送管道应密闭。废气收集系统应在负压下运行，若处于正压状态，应对输送管道组件的密封点进行泄漏检测，泄漏检测值不应超过</w:t>
                  </w:r>
                  <w:r>
                    <w:rPr>
                      <w:sz w:val="21"/>
                      <w:szCs w:val="21"/>
                    </w:rPr>
                    <w:t>500pumo/mol</w:t>
                  </w:r>
                  <w:r>
                    <w:rPr>
                      <w:sz w:val="21"/>
                      <w:szCs w:val="21"/>
                    </w:rPr>
                    <w:t>，亦不应有感官可</w:t>
                  </w:r>
                  <w:r>
                    <w:rPr>
                      <w:sz w:val="21"/>
                      <w:szCs w:val="21"/>
                    </w:rPr>
                    <w:lastRenderedPageBreak/>
                    <w:t>察觉泄漏</w:t>
                  </w:r>
                </w:p>
              </w:tc>
              <w:tc>
                <w:tcPr>
                  <w:tcW w:w="1216" w:type="pct"/>
                  <w:tcBorders>
                    <w:top w:val="single" w:sz="6" w:space="0" w:color="auto"/>
                    <w:left w:val="nil"/>
                    <w:bottom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lastRenderedPageBreak/>
                    <w:t>本项目废气收集输送管道密闭，收集系统均为负压下运行</w:t>
                  </w:r>
                </w:p>
              </w:tc>
              <w:tc>
                <w:tcPr>
                  <w:tcW w:w="506" w:type="pct"/>
                  <w:tcBorders>
                    <w:top w:val="single" w:sz="6" w:space="0" w:color="auto"/>
                    <w:left w:val="nil"/>
                    <w:bottom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r w:rsidR="00FE0A58">
              <w:trPr>
                <w:trHeight w:val="113"/>
                <w:jc w:val="center"/>
              </w:trPr>
              <w:tc>
                <w:tcPr>
                  <w:tcW w:w="313" w:type="pct"/>
                  <w:tcBorders>
                    <w:top w:val="single" w:sz="6" w:space="0" w:color="auto"/>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5</w:t>
                  </w:r>
                </w:p>
              </w:tc>
              <w:tc>
                <w:tcPr>
                  <w:tcW w:w="377" w:type="pct"/>
                  <w:tcBorders>
                    <w:top w:val="single" w:sz="6" w:space="0" w:color="auto"/>
                    <w:left w:val="nil"/>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废气排放控制要求</w:t>
                  </w:r>
                </w:p>
              </w:tc>
              <w:tc>
                <w:tcPr>
                  <w:tcW w:w="2585" w:type="pct"/>
                  <w:tcBorders>
                    <w:top w:val="single" w:sz="6" w:space="0" w:color="auto"/>
                    <w:left w:val="nil"/>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收集的废气中</w:t>
                  </w:r>
                  <w:r>
                    <w:rPr>
                      <w:sz w:val="21"/>
                      <w:szCs w:val="21"/>
                    </w:rPr>
                    <w:t>NMHC</w:t>
                  </w:r>
                  <w:r>
                    <w:rPr>
                      <w:sz w:val="21"/>
                      <w:szCs w:val="21"/>
                    </w:rPr>
                    <w:t>初始排放速率</w:t>
                  </w:r>
                  <w:r>
                    <w:rPr>
                      <w:sz w:val="21"/>
                      <w:szCs w:val="21"/>
                    </w:rPr>
                    <w:t>≥3kg/h</w:t>
                  </w:r>
                  <w:r>
                    <w:rPr>
                      <w:sz w:val="21"/>
                      <w:szCs w:val="21"/>
                    </w:rPr>
                    <w:t>时，应配置</w:t>
                  </w:r>
                  <w:r>
                    <w:rPr>
                      <w:sz w:val="21"/>
                      <w:szCs w:val="21"/>
                    </w:rPr>
                    <w:t>VOCS</w:t>
                  </w:r>
                  <w:r>
                    <w:rPr>
                      <w:sz w:val="21"/>
                      <w:szCs w:val="21"/>
                    </w:rPr>
                    <w:t>处理设施，处理效率不应低于</w:t>
                  </w:r>
                  <w:r>
                    <w:rPr>
                      <w:sz w:val="21"/>
                      <w:szCs w:val="21"/>
                    </w:rPr>
                    <w:t>80%</w:t>
                  </w:r>
                  <w:r>
                    <w:rPr>
                      <w:sz w:val="21"/>
                      <w:szCs w:val="21"/>
                    </w:rPr>
                    <w:t>；对于重点地区，收集的废气中</w:t>
                  </w:r>
                  <w:r>
                    <w:rPr>
                      <w:sz w:val="21"/>
                      <w:szCs w:val="21"/>
                    </w:rPr>
                    <w:t>NMHC</w:t>
                  </w:r>
                  <w:r>
                    <w:rPr>
                      <w:sz w:val="21"/>
                      <w:szCs w:val="21"/>
                    </w:rPr>
                    <w:t>初始排放速率</w:t>
                  </w:r>
                  <w:r>
                    <w:rPr>
                      <w:sz w:val="21"/>
                      <w:szCs w:val="21"/>
                    </w:rPr>
                    <w:t>≥2kg/h</w:t>
                  </w:r>
                  <w:r>
                    <w:rPr>
                      <w:sz w:val="21"/>
                      <w:szCs w:val="21"/>
                    </w:rPr>
                    <w:t>时应配置</w:t>
                  </w:r>
                  <w:r>
                    <w:rPr>
                      <w:sz w:val="21"/>
                      <w:szCs w:val="21"/>
                    </w:rPr>
                    <w:t>VOCS</w:t>
                  </w:r>
                  <w:r>
                    <w:rPr>
                      <w:sz w:val="21"/>
                      <w:szCs w:val="21"/>
                    </w:rPr>
                    <w:t>处理设施，处理效率不应低于</w:t>
                  </w:r>
                  <w:r>
                    <w:rPr>
                      <w:sz w:val="21"/>
                      <w:szCs w:val="21"/>
                    </w:rPr>
                    <w:t>80%</w:t>
                  </w:r>
                  <w:r>
                    <w:rPr>
                      <w:sz w:val="21"/>
                      <w:szCs w:val="21"/>
                    </w:rPr>
                    <w:t>；采用的原辅材料符合国家有关低</w:t>
                  </w:r>
                  <w:r>
                    <w:rPr>
                      <w:sz w:val="21"/>
                      <w:szCs w:val="21"/>
                    </w:rPr>
                    <w:t>VOCS</w:t>
                  </w:r>
                  <w:r>
                    <w:rPr>
                      <w:sz w:val="21"/>
                      <w:szCs w:val="21"/>
                    </w:rPr>
                    <w:t>含量产品规定的除外</w:t>
                  </w:r>
                </w:p>
              </w:tc>
              <w:tc>
                <w:tcPr>
                  <w:tcW w:w="1216" w:type="pct"/>
                  <w:tcBorders>
                    <w:top w:val="single" w:sz="6" w:space="0" w:color="auto"/>
                    <w:left w:val="nil"/>
                    <w:right w:val="single" w:sz="6" w:space="0" w:color="auto"/>
                  </w:tcBorders>
                  <w:vAlign w:val="center"/>
                </w:tcPr>
                <w:p w:rsidR="00FE0A58" w:rsidRDefault="00000000">
                  <w:pPr>
                    <w:pStyle w:val="afff7"/>
                    <w:spacing w:beforeLines="0" w:before="0" w:afterLines="0" w:after="0"/>
                    <w:ind w:firstLineChars="0" w:firstLine="0"/>
                    <w:rPr>
                      <w:sz w:val="21"/>
                      <w:szCs w:val="21"/>
                    </w:rPr>
                  </w:pPr>
                  <w:r>
                    <w:rPr>
                      <w:sz w:val="21"/>
                      <w:szCs w:val="21"/>
                    </w:rPr>
                    <w:t>本项目采用了油气回收系统，油气回收效率确保可达</w:t>
                  </w:r>
                  <w:r>
                    <w:rPr>
                      <w:sz w:val="21"/>
                      <w:szCs w:val="21"/>
                    </w:rPr>
                    <w:t>90%</w:t>
                  </w:r>
                </w:p>
              </w:tc>
              <w:tc>
                <w:tcPr>
                  <w:tcW w:w="506" w:type="pct"/>
                  <w:tcBorders>
                    <w:top w:val="single" w:sz="6" w:space="0" w:color="auto"/>
                    <w:left w:val="nil"/>
                  </w:tcBorders>
                  <w:vAlign w:val="center"/>
                </w:tcPr>
                <w:p w:rsidR="00FE0A58" w:rsidRDefault="00000000">
                  <w:pPr>
                    <w:pStyle w:val="afff7"/>
                    <w:spacing w:beforeLines="0" w:before="0" w:afterLines="0" w:after="0"/>
                    <w:ind w:firstLineChars="0" w:firstLine="0"/>
                    <w:rPr>
                      <w:sz w:val="21"/>
                      <w:szCs w:val="21"/>
                    </w:rPr>
                  </w:pPr>
                  <w:r>
                    <w:rPr>
                      <w:sz w:val="21"/>
                      <w:szCs w:val="21"/>
                    </w:rPr>
                    <w:t>符合</w:t>
                  </w:r>
                </w:p>
              </w:tc>
            </w:tr>
          </w:tbl>
          <w:p w:rsidR="00FE0A58" w:rsidRDefault="00000000">
            <w:pPr>
              <w:adjustRightInd w:val="0"/>
              <w:snapToGrid w:val="0"/>
              <w:spacing w:line="360" w:lineRule="auto"/>
              <w:ind w:firstLine="480"/>
              <w:rPr>
                <w:rFonts w:eastAsia="仿宋"/>
                <w:sz w:val="24"/>
              </w:rPr>
            </w:pPr>
            <w:r>
              <w:rPr>
                <w:sz w:val="24"/>
              </w:rPr>
              <w:t>根据上表可知，本项目的建设符合《挥发性有机物无组织排放控制标准》</w:t>
            </w:r>
            <w:r>
              <w:rPr>
                <w:sz w:val="24"/>
              </w:rPr>
              <w:t>(GB 37822-2019)</w:t>
            </w:r>
            <w:r>
              <w:rPr>
                <w:sz w:val="24"/>
              </w:rPr>
              <w:t>相关要求。</w:t>
            </w:r>
          </w:p>
          <w:p w:rsidR="00FE0A58" w:rsidRDefault="00000000">
            <w:pPr>
              <w:topLinePunct/>
              <w:adjustRightInd w:val="0"/>
              <w:snapToGrid w:val="0"/>
              <w:spacing w:line="360" w:lineRule="auto"/>
              <w:jc w:val="left"/>
              <w:rPr>
                <w:b/>
                <w:bCs/>
                <w:sz w:val="24"/>
              </w:rPr>
            </w:pPr>
            <w:r>
              <w:rPr>
                <w:rFonts w:hint="eastAsia"/>
                <w:b/>
                <w:bCs/>
                <w:sz w:val="24"/>
              </w:rPr>
              <w:t xml:space="preserve">1.9 </w:t>
            </w:r>
            <w:r>
              <w:rPr>
                <w:b/>
                <w:bCs/>
                <w:sz w:val="24"/>
              </w:rPr>
              <w:t>与《汽车加油加气加氢站技术标准》（</w:t>
            </w:r>
            <w:r>
              <w:rPr>
                <w:b/>
                <w:bCs/>
                <w:sz w:val="24"/>
              </w:rPr>
              <w:t>GB50156-2021</w:t>
            </w:r>
            <w:r>
              <w:rPr>
                <w:b/>
                <w:bCs/>
                <w:sz w:val="24"/>
              </w:rPr>
              <w:t>）的符合性分析</w:t>
            </w:r>
          </w:p>
          <w:p w:rsidR="00FE0A58" w:rsidRDefault="00000000">
            <w:pPr>
              <w:wordWrap w:val="0"/>
              <w:topLinePunct/>
              <w:adjustRightInd w:val="0"/>
              <w:snapToGrid w:val="0"/>
              <w:spacing w:line="360" w:lineRule="auto"/>
              <w:ind w:firstLineChars="200" w:firstLine="482"/>
              <w:rPr>
                <w:sz w:val="24"/>
              </w:rPr>
            </w:pPr>
            <w:r>
              <w:rPr>
                <w:rFonts w:hint="eastAsia"/>
                <w:b/>
                <w:sz w:val="24"/>
              </w:rPr>
              <w:t>①</w:t>
            </w:r>
            <w:r>
              <w:rPr>
                <w:b/>
                <w:sz w:val="24"/>
              </w:rPr>
              <w:t>选址符合性分析</w:t>
            </w:r>
          </w:p>
          <w:p w:rsidR="00FE0A58" w:rsidRDefault="00000000">
            <w:pPr>
              <w:pStyle w:val="Default"/>
              <w:wordWrap w:val="0"/>
              <w:topLinePunct/>
              <w:autoSpaceDE/>
              <w:autoSpaceDN/>
              <w:snapToGrid w:val="0"/>
              <w:spacing w:line="360" w:lineRule="auto"/>
              <w:ind w:firstLineChars="200" w:firstLine="480"/>
              <w:rPr>
                <w:rFonts w:cs="Times New Roman"/>
                <w:bCs/>
                <w:color w:val="auto"/>
              </w:rPr>
            </w:pPr>
            <w:r>
              <w:rPr>
                <w:rFonts w:cs="Times New Roman"/>
                <w:color w:val="auto"/>
              </w:rPr>
              <w:t>本项目建设地点位于</w:t>
            </w:r>
            <w:r>
              <w:rPr>
                <w:rFonts w:hAnsi="宋体" w:hint="eastAsia"/>
                <w:color w:val="auto"/>
                <w:szCs w:val="24"/>
              </w:rPr>
              <w:t>湖南省永州市祁阳市长虹街道长虹社区九组祁阳大道铁路涵桥以北东侧</w:t>
            </w:r>
            <w:r>
              <w:rPr>
                <w:rFonts w:cs="Times New Roman"/>
                <w:bCs/>
                <w:color w:val="auto"/>
              </w:rPr>
              <w:t>。本项目新建加油站（点）申报表已取得</w:t>
            </w:r>
            <w:r>
              <w:rPr>
                <w:rFonts w:cs="Times New Roman" w:hint="eastAsia"/>
                <w:bCs/>
                <w:color w:val="auto"/>
              </w:rPr>
              <w:t>永州市商务局的审批核发</w:t>
            </w:r>
            <w:r>
              <w:rPr>
                <w:rFonts w:cs="Times New Roman"/>
                <w:bCs/>
                <w:color w:val="auto"/>
              </w:rPr>
              <w:t>（详见附件</w:t>
            </w:r>
            <w:r>
              <w:rPr>
                <w:rFonts w:cs="Times New Roman" w:hint="eastAsia"/>
                <w:bCs/>
                <w:color w:val="auto"/>
              </w:rPr>
              <w:t>4</w:t>
            </w:r>
            <w:r>
              <w:rPr>
                <w:rFonts w:cs="Times New Roman"/>
                <w:bCs/>
                <w:color w:val="auto"/>
              </w:rPr>
              <w:t>）。根据《汽车加油加气加氢站技术标准》（</w:t>
            </w:r>
            <w:r>
              <w:rPr>
                <w:rFonts w:cs="Times New Roman"/>
                <w:bCs/>
                <w:color w:val="auto"/>
              </w:rPr>
              <w:t>GB50156-2021</w:t>
            </w:r>
            <w:r>
              <w:rPr>
                <w:rFonts w:cs="Times New Roman"/>
                <w:bCs/>
                <w:color w:val="auto"/>
              </w:rPr>
              <w:t>）关于站址选择要求：</w:t>
            </w:r>
            <w:r>
              <w:rPr>
                <w:rFonts w:cs="Times New Roman" w:hint="eastAsia"/>
                <w:bCs/>
                <w:color w:val="auto"/>
              </w:rPr>
              <w:t>1</w:t>
            </w:r>
            <w:r>
              <w:rPr>
                <w:rFonts w:cs="Times New Roman" w:hint="eastAsia"/>
                <w:bCs/>
                <w:color w:val="auto"/>
              </w:rPr>
              <w:t>、</w:t>
            </w:r>
            <w:r>
              <w:rPr>
                <w:rFonts w:cs="Times New Roman"/>
                <w:bCs/>
                <w:color w:val="auto"/>
              </w:rPr>
              <w:t>汽车加油加气加氢站的站址选择应符合有关规划、环境保护和防火安全的要求，并应选在交通便利、用户使用方便的地点。</w:t>
            </w:r>
            <w:r>
              <w:rPr>
                <w:rFonts w:cs="Times New Roman" w:hint="eastAsia"/>
                <w:bCs/>
                <w:color w:val="auto"/>
              </w:rPr>
              <w:t>2</w:t>
            </w:r>
            <w:r>
              <w:rPr>
                <w:rFonts w:cs="Times New Roman" w:hint="eastAsia"/>
                <w:bCs/>
                <w:color w:val="auto"/>
              </w:rPr>
              <w:t>、</w:t>
            </w:r>
            <w:r>
              <w:rPr>
                <w:rFonts w:cs="Times New Roman"/>
                <w:bCs/>
                <w:color w:val="auto"/>
              </w:rPr>
              <w:t>在城市中心区不应建一级汽车加油加气加氢站、</w:t>
            </w:r>
            <w:r>
              <w:rPr>
                <w:rFonts w:cs="Times New Roman"/>
                <w:bCs/>
                <w:color w:val="auto"/>
              </w:rPr>
              <w:t>CNG</w:t>
            </w:r>
            <w:r>
              <w:rPr>
                <w:rFonts w:cs="Times New Roman"/>
                <w:bCs/>
                <w:color w:val="auto"/>
              </w:rPr>
              <w:t>加气母站。</w:t>
            </w:r>
            <w:r>
              <w:rPr>
                <w:rFonts w:cs="Times New Roman" w:hint="eastAsia"/>
                <w:bCs/>
                <w:color w:val="auto"/>
              </w:rPr>
              <w:t>3</w:t>
            </w:r>
            <w:r>
              <w:rPr>
                <w:rFonts w:cs="Times New Roman" w:hint="eastAsia"/>
                <w:bCs/>
                <w:color w:val="auto"/>
              </w:rPr>
              <w:t>、</w:t>
            </w:r>
            <w:r>
              <w:rPr>
                <w:rFonts w:cs="Times New Roman"/>
                <w:bCs/>
                <w:color w:val="auto"/>
              </w:rPr>
              <w:t>城市建成区内的汽车加油加气加氢站宜靠近城市道路，但不宜选在城市干道的交叉路口附近。</w:t>
            </w:r>
          </w:p>
          <w:p w:rsidR="00FE0A58" w:rsidRDefault="00000000">
            <w:pPr>
              <w:adjustRightInd w:val="0"/>
              <w:snapToGrid w:val="0"/>
              <w:spacing w:line="360" w:lineRule="auto"/>
              <w:ind w:firstLineChars="200" w:firstLine="480"/>
              <w:rPr>
                <w:b/>
                <w:bCs/>
                <w:szCs w:val="21"/>
              </w:rPr>
            </w:pPr>
            <w:r>
              <w:rPr>
                <w:bCs/>
                <w:sz w:val="24"/>
              </w:rPr>
              <w:t>根据《汽车加油加气加氢站技术标准》（</w:t>
            </w:r>
            <w:r>
              <w:rPr>
                <w:bCs/>
                <w:sz w:val="24"/>
              </w:rPr>
              <w:t>GB50156-2021</w:t>
            </w:r>
            <w:r>
              <w:rPr>
                <w:bCs/>
                <w:sz w:val="24"/>
              </w:rPr>
              <w:t>）加油站等级划分见表</w:t>
            </w:r>
            <w:r>
              <w:rPr>
                <w:bCs/>
                <w:sz w:val="24"/>
              </w:rPr>
              <w:t>1-</w:t>
            </w:r>
            <w:r>
              <w:rPr>
                <w:rFonts w:hint="eastAsia"/>
                <w:bCs/>
                <w:sz w:val="24"/>
              </w:rPr>
              <w:t>6</w:t>
            </w:r>
            <w:r>
              <w:rPr>
                <w:sz w:val="24"/>
              </w:rPr>
              <w:t>。</w:t>
            </w:r>
          </w:p>
          <w:p w:rsidR="00FE0A58" w:rsidRDefault="00000000">
            <w:pPr>
              <w:jc w:val="center"/>
              <w:rPr>
                <w:b/>
                <w:bCs/>
                <w:sz w:val="24"/>
              </w:rPr>
            </w:pPr>
            <w:r>
              <w:rPr>
                <w:b/>
                <w:bCs/>
                <w:sz w:val="24"/>
              </w:rPr>
              <w:t>表</w:t>
            </w:r>
            <w:r>
              <w:rPr>
                <w:b/>
                <w:bCs/>
                <w:sz w:val="24"/>
              </w:rPr>
              <w:t>1-</w:t>
            </w:r>
            <w:r>
              <w:rPr>
                <w:rFonts w:hint="eastAsia"/>
                <w:b/>
                <w:bCs/>
                <w:sz w:val="24"/>
              </w:rPr>
              <w:t>6</w:t>
            </w:r>
            <w:r>
              <w:rPr>
                <w:b/>
                <w:bCs/>
                <w:sz w:val="24"/>
              </w:rPr>
              <w:t xml:space="preserve"> </w:t>
            </w:r>
            <w:r>
              <w:rPr>
                <w:b/>
                <w:kern w:val="0"/>
                <w:sz w:val="24"/>
              </w:rPr>
              <w:t>加油站的等级划分</w:t>
            </w:r>
          </w:p>
          <w:tbl>
            <w:tblPr>
              <w:tblW w:w="4999"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3"/>
              <w:gridCol w:w="2813"/>
              <w:gridCol w:w="2483"/>
            </w:tblGrid>
            <w:tr w:rsidR="00FE0A58">
              <w:trPr>
                <w:trHeight w:val="113"/>
              </w:trPr>
              <w:tc>
                <w:tcPr>
                  <w:tcW w:w="1440" w:type="pct"/>
                  <w:vMerge w:val="restart"/>
                  <w:vAlign w:val="center"/>
                </w:tcPr>
                <w:p w:rsidR="00FE0A58" w:rsidRDefault="00000000">
                  <w:pPr>
                    <w:adjustRightInd w:val="0"/>
                    <w:snapToGrid w:val="0"/>
                    <w:jc w:val="center"/>
                    <w:rPr>
                      <w:b/>
                    </w:rPr>
                  </w:pPr>
                  <w:r>
                    <w:rPr>
                      <w:b/>
                    </w:rPr>
                    <w:t>级别</w:t>
                  </w:r>
                </w:p>
              </w:tc>
              <w:tc>
                <w:tcPr>
                  <w:tcW w:w="3559" w:type="pct"/>
                  <w:gridSpan w:val="2"/>
                  <w:vAlign w:val="center"/>
                </w:tcPr>
                <w:p w:rsidR="00FE0A58" w:rsidRDefault="00000000">
                  <w:pPr>
                    <w:adjustRightInd w:val="0"/>
                    <w:snapToGrid w:val="0"/>
                    <w:ind w:firstLineChars="200" w:firstLine="422"/>
                    <w:jc w:val="center"/>
                    <w:rPr>
                      <w:b/>
                    </w:rPr>
                  </w:pPr>
                  <w:r>
                    <w:rPr>
                      <w:b/>
                    </w:rPr>
                    <w:t>油罐容积（</w:t>
                  </w:r>
                  <w:r>
                    <w:rPr>
                      <w:b/>
                    </w:rPr>
                    <w:t>m</w:t>
                  </w:r>
                  <w:r>
                    <w:rPr>
                      <w:b/>
                      <w:vertAlign w:val="superscript"/>
                    </w:rPr>
                    <w:t>3</w:t>
                  </w:r>
                  <w:r>
                    <w:rPr>
                      <w:b/>
                    </w:rPr>
                    <w:t>）</w:t>
                  </w:r>
                </w:p>
              </w:tc>
            </w:tr>
            <w:tr w:rsidR="00FE0A58">
              <w:trPr>
                <w:trHeight w:val="113"/>
              </w:trPr>
              <w:tc>
                <w:tcPr>
                  <w:tcW w:w="1440" w:type="pct"/>
                  <w:vMerge/>
                  <w:vAlign w:val="center"/>
                </w:tcPr>
                <w:p w:rsidR="00FE0A58" w:rsidRDefault="00FE0A58">
                  <w:pPr>
                    <w:adjustRightInd w:val="0"/>
                    <w:snapToGrid w:val="0"/>
                    <w:ind w:firstLineChars="200" w:firstLine="422"/>
                    <w:jc w:val="center"/>
                    <w:rPr>
                      <w:b/>
                    </w:rPr>
                  </w:pPr>
                </w:p>
              </w:tc>
              <w:tc>
                <w:tcPr>
                  <w:tcW w:w="1891" w:type="pct"/>
                  <w:vAlign w:val="center"/>
                </w:tcPr>
                <w:p w:rsidR="00FE0A58" w:rsidRDefault="00000000">
                  <w:pPr>
                    <w:adjustRightInd w:val="0"/>
                    <w:snapToGrid w:val="0"/>
                    <w:jc w:val="center"/>
                    <w:rPr>
                      <w:b/>
                    </w:rPr>
                  </w:pPr>
                  <w:r>
                    <w:rPr>
                      <w:b/>
                    </w:rPr>
                    <w:t>总容积</w:t>
                  </w:r>
                </w:p>
              </w:tc>
              <w:tc>
                <w:tcPr>
                  <w:tcW w:w="1667" w:type="pct"/>
                  <w:vAlign w:val="center"/>
                </w:tcPr>
                <w:p w:rsidR="00FE0A58" w:rsidRDefault="00000000">
                  <w:pPr>
                    <w:adjustRightInd w:val="0"/>
                    <w:snapToGrid w:val="0"/>
                    <w:jc w:val="center"/>
                    <w:rPr>
                      <w:b/>
                    </w:rPr>
                  </w:pPr>
                  <w:r>
                    <w:rPr>
                      <w:b/>
                    </w:rPr>
                    <w:t>单罐容积</w:t>
                  </w:r>
                </w:p>
              </w:tc>
            </w:tr>
            <w:tr w:rsidR="00FE0A58">
              <w:trPr>
                <w:trHeight w:val="113"/>
              </w:trPr>
              <w:tc>
                <w:tcPr>
                  <w:tcW w:w="1440" w:type="pct"/>
                  <w:vAlign w:val="center"/>
                </w:tcPr>
                <w:p w:rsidR="00FE0A58" w:rsidRDefault="00000000">
                  <w:pPr>
                    <w:adjustRightInd w:val="0"/>
                    <w:snapToGrid w:val="0"/>
                    <w:jc w:val="center"/>
                    <w:rPr>
                      <w:bCs/>
                    </w:rPr>
                  </w:pPr>
                  <w:r>
                    <w:rPr>
                      <w:bCs/>
                    </w:rPr>
                    <w:t>一级</w:t>
                  </w:r>
                </w:p>
              </w:tc>
              <w:tc>
                <w:tcPr>
                  <w:tcW w:w="1891" w:type="pct"/>
                  <w:vAlign w:val="center"/>
                </w:tcPr>
                <w:p w:rsidR="00FE0A58" w:rsidRDefault="00000000">
                  <w:pPr>
                    <w:adjustRightInd w:val="0"/>
                    <w:snapToGrid w:val="0"/>
                    <w:jc w:val="center"/>
                    <w:rPr>
                      <w:bCs/>
                    </w:rPr>
                  </w:pPr>
                  <w:r>
                    <w:rPr>
                      <w:bCs/>
                    </w:rPr>
                    <w:t>150</w:t>
                  </w:r>
                  <w:r>
                    <w:rPr>
                      <w:bCs/>
                    </w:rPr>
                    <w:t>＜</w:t>
                  </w:r>
                  <w:r>
                    <w:rPr>
                      <w:bCs/>
                    </w:rPr>
                    <w:t>V≤210</w:t>
                  </w:r>
                </w:p>
              </w:tc>
              <w:tc>
                <w:tcPr>
                  <w:tcW w:w="1667" w:type="pct"/>
                  <w:vAlign w:val="center"/>
                </w:tcPr>
                <w:p w:rsidR="00FE0A58" w:rsidRDefault="00000000">
                  <w:pPr>
                    <w:adjustRightInd w:val="0"/>
                    <w:snapToGrid w:val="0"/>
                    <w:jc w:val="center"/>
                    <w:rPr>
                      <w:bCs/>
                    </w:rPr>
                  </w:pPr>
                  <w:r>
                    <w:rPr>
                      <w:bCs/>
                    </w:rPr>
                    <w:t>≤50</w:t>
                  </w:r>
                </w:p>
              </w:tc>
            </w:tr>
            <w:tr w:rsidR="00FE0A58">
              <w:trPr>
                <w:trHeight w:val="113"/>
              </w:trPr>
              <w:tc>
                <w:tcPr>
                  <w:tcW w:w="1440" w:type="pct"/>
                  <w:vAlign w:val="center"/>
                </w:tcPr>
                <w:p w:rsidR="00FE0A58" w:rsidRDefault="00000000">
                  <w:pPr>
                    <w:adjustRightInd w:val="0"/>
                    <w:snapToGrid w:val="0"/>
                    <w:jc w:val="center"/>
                    <w:rPr>
                      <w:bCs/>
                    </w:rPr>
                  </w:pPr>
                  <w:r>
                    <w:rPr>
                      <w:bCs/>
                    </w:rPr>
                    <w:t>二级</w:t>
                  </w:r>
                </w:p>
              </w:tc>
              <w:tc>
                <w:tcPr>
                  <w:tcW w:w="1891" w:type="pct"/>
                  <w:vAlign w:val="center"/>
                </w:tcPr>
                <w:p w:rsidR="00FE0A58" w:rsidRDefault="00000000">
                  <w:pPr>
                    <w:adjustRightInd w:val="0"/>
                    <w:snapToGrid w:val="0"/>
                    <w:jc w:val="center"/>
                    <w:rPr>
                      <w:bCs/>
                    </w:rPr>
                  </w:pPr>
                  <w:r>
                    <w:rPr>
                      <w:bCs/>
                    </w:rPr>
                    <w:t>90</w:t>
                  </w:r>
                  <w:r>
                    <w:rPr>
                      <w:bCs/>
                    </w:rPr>
                    <w:t>＜</w:t>
                  </w:r>
                  <w:r>
                    <w:rPr>
                      <w:bCs/>
                    </w:rPr>
                    <w:t>V≤150</w:t>
                  </w:r>
                </w:p>
              </w:tc>
              <w:tc>
                <w:tcPr>
                  <w:tcW w:w="1667" w:type="pct"/>
                  <w:vAlign w:val="center"/>
                </w:tcPr>
                <w:p w:rsidR="00FE0A58" w:rsidRDefault="00000000">
                  <w:pPr>
                    <w:adjustRightInd w:val="0"/>
                    <w:snapToGrid w:val="0"/>
                    <w:jc w:val="center"/>
                    <w:rPr>
                      <w:bCs/>
                    </w:rPr>
                  </w:pPr>
                  <w:r>
                    <w:rPr>
                      <w:bCs/>
                    </w:rPr>
                    <w:t>≤50</w:t>
                  </w:r>
                </w:p>
              </w:tc>
            </w:tr>
            <w:tr w:rsidR="00FE0A58">
              <w:trPr>
                <w:trHeight w:val="113"/>
              </w:trPr>
              <w:tc>
                <w:tcPr>
                  <w:tcW w:w="1440" w:type="pct"/>
                  <w:vAlign w:val="center"/>
                </w:tcPr>
                <w:p w:rsidR="00FE0A58" w:rsidRDefault="00000000">
                  <w:pPr>
                    <w:adjustRightInd w:val="0"/>
                    <w:snapToGrid w:val="0"/>
                    <w:jc w:val="center"/>
                    <w:rPr>
                      <w:bCs/>
                    </w:rPr>
                  </w:pPr>
                  <w:r>
                    <w:rPr>
                      <w:bCs/>
                    </w:rPr>
                    <w:t>三级</w:t>
                  </w:r>
                </w:p>
              </w:tc>
              <w:tc>
                <w:tcPr>
                  <w:tcW w:w="1891" w:type="pct"/>
                  <w:vAlign w:val="center"/>
                </w:tcPr>
                <w:p w:rsidR="00FE0A58" w:rsidRDefault="00000000">
                  <w:pPr>
                    <w:adjustRightInd w:val="0"/>
                    <w:snapToGrid w:val="0"/>
                    <w:jc w:val="center"/>
                    <w:rPr>
                      <w:bCs/>
                    </w:rPr>
                  </w:pPr>
                  <w:r>
                    <w:rPr>
                      <w:bCs/>
                    </w:rPr>
                    <w:t>V≤90</w:t>
                  </w:r>
                </w:p>
              </w:tc>
              <w:tc>
                <w:tcPr>
                  <w:tcW w:w="1667" w:type="pct"/>
                  <w:vAlign w:val="center"/>
                </w:tcPr>
                <w:p w:rsidR="00FE0A58" w:rsidRDefault="00000000">
                  <w:pPr>
                    <w:adjustRightInd w:val="0"/>
                    <w:snapToGrid w:val="0"/>
                    <w:jc w:val="center"/>
                    <w:rPr>
                      <w:bCs/>
                    </w:rPr>
                  </w:pPr>
                  <w:r>
                    <w:rPr>
                      <w:bCs/>
                    </w:rPr>
                    <w:t>汽油罐</w:t>
                  </w:r>
                  <w:r>
                    <w:rPr>
                      <w:bCs/>
                    </w:rPr>
                    <w:t>≤30</w:t>
                  </w:r>
                  <w:r>
                    <w:rPr>
                      <w:bCs/>
                    </w:rPr>
                    <w:t>，柴油罐</w:t>
                  </w:r>
                  <w:r>
                    <w:rPr>
                      <w:bCs/>
                    </w:rPr>
                    <w:t>≤50</w:t>
                  </w:r>
                </w:p>
              </w:tc>
            </w:tr>
            <w:tr w:rsidR="00FE0A58">
              <w:trPr>
                <w:trHeight w:val="113"/>
              </w:trPr>
              <w:tc>
                <w:tcPr>
                  <w:tcW w:w="5000" w:type="pct"/>
                  <w:gridSpan w:val="3"/>
                  <w:vAlign w:val="center"/>
                </w:tcPr>
                <w:p w:rsidR="00FE0A58" w:rsidRDefault="00000000">
                  <w:pPr>
                    <w:adjustRightInd w:val="0"/>
                    <w:snapToGrid w:val="0"/>
                    <w:rPr>
                      <w:bCs/>
                    </w:rPr>
                  </w:pPr>
                  <w:r>
                    <w:rPr>
                      <w:bCs/>
                    </w:rPr>
                    <w:t>注：柴油罐容积可折半计入油罐总容积</w:t>
                  </w:r>
                </w:p>
              </w:tc>
            </w:tr>
          </w:tbl>
          <w:p w:rsidR="00FE0A58" w:rsidRDefault="00000000">
            <w:pPr>
              <w:pStyle w:val="S1"/>
              <w:spacing w:line="360" w:lineRule="auto"/>
              <w:rPr>
                <w:bCs/>
                <w:color w:val="FF0000"/>
              </w:rPr>
            </w:pPr>
            <w:r>
              <w:t>本加油站油罐总容积为</w:t>
            </w:r>
            <w:r>
              <w:rPr>
                <w:rFonts w:hint="eastAsia"/>
              </w:rPr>
              <w:t>140</w:t>
            </w:r>
            <w:r>
              <w:t>m</w:t>
            </w:r>
            <w:r>
              <w:rPr>
                <w:vertAlign w:val="superscript"/>
              </w:rPr>
              <w:t>3</w:t>
            </w:r>
            <w:r>
              <w:t>，其中</w:t>
            </w:r>
            <w:r>
              <w:rPr>
                <w:rFonts w:hint="eastAsia"/>
              </w:rPr>
              <w:t>30</w:t>
            </w:r>
            <w:r>
              <w:t>m</w:t>
            </w:r>
            <w:r>
              <w:rPr>
                <w:vertAlign w:val="superscript"/>
              </w:rPr>
              <w:t>3</w:t>
            </w:r>
            <w:r>
              <w:rPr>
                <w:rFonts w:hint="eastAsia"/>
                <w:vertAlign w:val="superscript"/>
              </w:rPr>
              <w:t xml:space="preserve"> </w:t>
            </w:r>
            <w:r>
              <w:rPr>
                <w:rFonts w:hint="eastAsia"/>
              </w:rPr>
              <w:t>92#</w:t>
            </w:r>
            <w:r>
              <w:rPr>
                <w:rFonts w:hint="eastAsia"/>
              </w:rPr>
              <w:t>汽油罐</w:t>
            </w:r>
            <w:r>
              <w:rPr>
                <w:rFonts w:hint="eastAsia"/>
              </w:rPr>
              <w:t>2</w:t>
            </w:r>
            <w:r>
              <w:rPr>
                <w:rFonts w:hint="eastAsia"/>
              </w:rPr>
              <w:t>个，</w:t>
            </w:r>
            <w:r>
              <w:rPr>
                <w:rFonts w:hint="eastAsia"/>
              </w:rPr>
              <w:t>30</w:t>
            </w:r>
            <w:r>
              <w:t>m</w:t>
            </w:r>
            <w:r>
              <w:rPr>
                <w:vertAlign w:val="superscript"/>
              </w:rPr>
              <w:t>3</w:t>
            </w:r>
            <w:r>
              <w:rPr>
                <w:rFonts w:hint="eastAsia"/>
                <w:vertAlign w:val="superscript"/>
              </w:rPr>
              <w:t xml:space="preserve"> </w:t>
            </w:r>
            <w:r>
              <w:rPr>
                <w:rFonts w:hint="eastAsia"/>
              </w:rPr>
              <w:t>95#</w:t>
            </w:r>
            <w:r>
              <w:rPr>
                <w:rFonts w:hint="eastAsia"/>
              </w:rPr>
              <w:t>汽油罐</w:t>
            </w:r>
            <w:r>
              <w:rPr>
                <w:rFonts w:hint="eastAsia"/>
              </w:rPr>
              <w:t>1</w:t>
            </w:r>
            <w:r>
              <w:rPr>
                <w:rFonts w:hint="eastAsia"/>
              </w:rPr>
              <w:t>个，</w:t>
            </w:r>
            <w:r>
              <w:rPr>
                <w:rFonts w:hint="eastAsia"/>
              </w:rPr>
              <w:t>50</w:t>
            </w:r>
            <w:r>
              <w:t>m</w:t>
            </w:r>
            <w:r>
              <w:rPr>
                <w:vertAlign w:val="superscript"/>
              </w:rPr>
              <w:t>3</w:t>
            </w:r>
            <w:r>
              <w:rPr>
                <w:rFonts w:hint="eastAsia"/>
                <w:vertAlign w:val="superscript"/>
              </w:rPr>
              <w:t xml:space="preserve"> </w:t>
            </w:r>
            <w:r>
              <w:rPr>
                <w:rFonts w:hint="eastAsia"/>
              </w:rPr>
              <w:t>0#</w:t>
            </w:r>
            <w:r>
              <w:rPr>
                <w:rFonts w:hint="eastAsia"/>
              </w:rPr>
              <w:t>柴油罐</w:t>
            </w:r>
            <w:r>
              <w:rPr>
                <w:rFonts w:hint="eastAsia"/>
              </w:rPr>
              <w:t>1</w:t>
            </w:r>
            <w:r>
              <w:rPr>
                <w:rFonts w:hint="eastAsia"/>
              </w:rPr>
              <w:t>个，</w:t>
            </w:r>
            <w:r>
              <w:t>柴油容积折半计入油罐总容积，项目油罐当量容积合计为</w:t>
            </w:r>
            <w:r>
              <w:rPr>
                <w:rFonts w:hint="eastAsia"/>
              </w:rPr>
              <w:t>115</w:t>
            </w:r>
            <w:r>
              <w:t>m</w:t>
            </w:r>
            <w:r>
              <w:rPr>
                <w:vertAlign w:val="superscript"/>
              </w:rPr>
              <w:t>3</w:t>
            </w:r>
            <w:r>
              <w:t>，属于</w:t>
            </w:r>
            <w:r>
              <w:rPr>
                <w:rFonts w:hint="eastAsia"/>
              </w:rPr>
              <w:t>二</w:t>
            </w:r>
            <w:r>
              <w:t>级加油站。</w:t>
            </w:r>
          </w:p>
          <w:p w:rsidR="00FE0A58" w:rsidRDefault="00000000">
            <w:pPr>
              <w:pStyle w:val="S1"/>
              <w:spacing w:line="360" w:lineRule="auto"/>
              <w:rPr>
                <w:bCs/>
              </w:rPr>
            </w:pPr>
            <w:r>
              <w:rPr>
                <w:bCs/>
              </w:rPr>
              <w:t>经本次评价分析，本项目产生的废气、废水、噪声及固体废物在采</w:t>
            </w:r>
            <w:r>
              <w:rPr>
                <w:bCs/>
              </w:rPr>
              <w:lastRenderedPageBreak/>
              <w:t>取相应环保措施后可实现达标排放，对周围居民的影响不大，本</w:t>
            </w:r>
            <w:r>
              <w:rPr>
                <w:rFonts w:hint="eastAsia"/>
                <w:bCs/>
              </w:rPr>
              <w:t>加油站</w:t>
            </w:r>
            <w:r>
              <w:rPr>
                <w:bCs/>
              </w:rPr>
              <w:t>与周边环境相容，为</w:t>
            </w:r>
            <w:r>
              <w:rPr>
                <w:rFonts w:hint="eastAsia"/>
                <w:bCs/>
              </w:rPr>
              <w:t>二</w:t>
            </w:r>
            <w:r>
              <w:rPr>
                <w:bCs/>
              </w:rPr>
              <w:t>级加油站，</w:t>
            </w:r>
            <w:r>
              <w:rPr>
                <w:rFonts w:hint="eastAsia"/>
                <w:bCs/>
              </w:rPr>
              <w:t>西侧紧邻祁阳大道</w:t>
            </w:r>
            <w:r>
              <w:rPr>
                <w:bCs/>
              </w:rPr>
              <w:t>，站址选择符合有关规划、环境保护和防火安全的要求，并选在了交通便利、用户使用方便的地点，选址合理，</w:t>
            </w:r>
            <w:r>
              <w:rPr>
                <w:rFonts w:hint="eastAsia"/>
                <w:bCs/>
              </w:rPr>
              <w:t>因此</w:t>
            </w:r>
            <w:r>
              <w:rPr>
                <w:bCs/>
              </w:rPr>
              <w:t>符合《汽车加油加气加氢站技术标准》（</w:t>
            </w:r>
            <w:r>
              <w:rPr>
                <w:bCs/>
              </w:rPr>
              <w:t>GB50156-2021</w:t>
            </w:r>
            <w:r>
              <w:rPr>
                <w:bCs/>
              </w:rPr>
              <w:t>）。</w:t>
            </w:r>
          </w:p>
          <w:p w:rsidR="00FE0A58" w:rsidRDefault="00000000">
            <w:pPr>
              <w:pStyle w:val="1f1"/>
              <w:rPr>
                <w:rFonts w:ascii="Times New Roman" w:hAnsi="Times New Roman"/>
                <w:bCs w:val="0"/>
                <w:sz w:val="24"/>
              </w:rPr>
            </w:pPr>
            <w:r>
              <w:rPr>
                <w:rFonts w:ascii="Times New Roman" w:hAnsi="Times New Roman"/>
                <w:bCs w:val="0"/>
                <w:sz w:val="24"/>
              </w:rPr>
              <w:t>根据《汽车加油加气加氢站技术标准》（</w:t>
            </w:r>
            <w:r>
              <w:rPr>
                <w:rFonts w:ascii="Times New Roman" w:hAnsi="Times New Roman"/>
                <w:bCs w:val="0"/>
                <w:sz w:val="24"/>
              </w:rPr>
              <w:t>GB50156-2021</w:t>
            </w:r>
            <w:r>
              <w:rPr>
                <w:rFonts w:ascii="Times New Roman" w:hAnsi="Times New Roman"/>
                <w:bCs w:val="0"/>
                <w:sz w:val="24"/>
              </w:rPr>
              <w:t>）规定，加油站的汽油（柴油）设备与站外建</w:t>
            </w:r>
            <w:r>
              <w:rPr>
                <w:rFonts w:ascii="Times New Roman" w:hAnsi="Times New Roman"/>
                <w:bCs w:val="0"/>
                <w:sz w:val="24"/>
              </w:rPr>
              <w:t>(</w:t>
            </w:r>
            <w:r>
              <w:rPr>
                <w:rFonts w:ascii="Times New Roman" w:hAnsi="Times New Roman"/>
                <w:bCs w:val="0"/>
                <w:sz w:val="24"/>
              </w:rPr>
              <w:t>构</w:t>
            </w:r>
            <w:r>
              <w:rPr>
                <w:rFonts w:ascii="Times New Roman" w:hAnsi="Times New Roman"/>
                <w:bCs w:val="0"/>
                <w:sz w:val="24"/>
              </w:rPr>
              <w:t>)</w:t>
            </w:r>
            <w:r>
              <w:rPr>
                <w:rFonts w:ascii="Times New Roman" w:hAnsi="Times New Roman"/>
                <w:bCs w:val="0"/>
                <w:sz w:val="24"/>
              </w:rPr>
              <w:t>筑物需要保持的安全间距详见下表。</w:t>
            </w:r>
          </w:p>
          <w:p w:rsidR="00FE0A58" w:rsidRDefault="00000000">
            <w:pPr>
              <w:pStyle w:val="affff2"/>
              <w:spacing w:line="240" w:lineRule="auto"/>
              <w:rPr>
                <w:rFonts w:ascii="Times New Roman" w:eastAsia="宋体"/>
                <w:szCs w:val="24"/>
              </w:rPr>
            </w:pPr>
            <w:r>
              <w:rPr>
                <w:rFonts w:ascii="Times New Roman" w:eastAsia="宋体"/>
                <w:szCs w:val="24"/>
              </w:rPr>
              <w:t>表</w:t>
            </w:r>
            <w:r>
              <w:rPr>
                <w:rFonts w:ascii="Times New Roman" w:eastAsia="宋体"/>
                <w:szCs w:val="24"/>
              </w:rPr>
              <w:t>1-</w:t>
            </w:r>
            <w:r>
              <w:rPr>
                <w:rFonts w:ascii="Times New Roman" w:eastAsia="宋体" w:hint="eastAsia"/>
                <w:szCs w:val="24"/>
              </w:rPr>
              <w:t>7</w:t>
            </w:r>
            <w:r>
              <w:rPr>
                <w:rFonts w:ascii="Times New Roman" w:eastAsia="宋体"/>
                <w:szCs w:val="24"/>
              </w:rPr>
              <w:t xml:space="preserve"> </w:t>
            </w:r>
            <w:r>
              <w:rPr>
                <w:rFonts w:ascii="Times New Roman" w:eastAsia="宋体" w:hint="eastAsia"/>
                <w:szCs w:val="24"/>
              </w:rPr>
              <w:t>加油站主要设备与站外设施的间距、标准符合性检查表</w:t>
            </w:r>
          </w:p>
          <w:p w:rsidR="00FE0A58" w:rsidRDefault="00000000">
            <w:pPr>
              <w:pStyle w:val="ac"/>
              <w:spacing w:before="0" w:after="0" w:line="240" w:lineRule="auto"/>
              <w:ind w:right="0"/>
              <w:rPr>
                <w:sz w:val="24"/>
                <w:szCs w:val="24"/>
              </w:rPr>
            </w:pPr>
            <w:r>
              <w:rPr>
                <w:noProof/>
              </w:rPr>
              <w:drawing>
                <wp:inline distT="0" distB="0" distL="114300" distR="114300">
                  <wp:extent cx="4770120" cy="398780"/>
                  <wp:effectExtent l="9525" t="9525" r="20955" b="1079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rcRect t="10541"/>
                          <a:stretch>
                            <a:fillRect/>
                          </a:stretch>
                        </pic:blipFill>
                        <pic:spPr>
                          <a:xfrm>
                            <a:off x="0" y="0"/>
                            <a:ext cx="4770120" cy="398780"/>
                          </a:xfrm>
                          <a:prstGeom prst="rect">
                            <a:avLst/>
                          </a:prstGeom>
                          <a:noFill/>
                          <a:ln>
                            <a:solidFill>
                              <a:schemeClr val="tx1"/>
                            </a:solidFill>
                          </a:ln>
                        </pic:spPr>
                      </pic:pic>
                    </a:graphicData>
                  </a:graphic>
                </wp:inline>
              </w:drawing>
            </w:r>
          </w:p>
          <w:p w:rsidR="00FE0A58" w:rsidRDefault="00000000">
            <w:pPr>
              <w:adjustRightInd w:val="0"/>
              <w:snapToGrid w:val="0"/>
              <w:rPr>
                <w:sz w:val="24"/>
              </w:rPr>
            </w:pPr>
            <w:r>
              <w:rPr>
                <w:noProof/>
              </w:rPr>
              <w:drawing>
                <wp:inline distT="0" distB="0" distL="114300" distR="114300">
                  <wp:extent cx="4770755" cy="5080635"/>
                  <wp:effectExtent l="9525" t="9525" r="2032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1"/>
                          <a:stretch>
                            <a:fillRect/>
                          </a:stretch>
                        </pic:blipFill>
                        <pic:spPr>
                          <a:xfrm>
                            <a:off x="0" y="0"/>
                            <a:ext cx="4770755" cy="5080635"/>
                          </a:xfrm>
                          <a:prstGeom prst="rect">
                            <a:avLst/>
                          </a:prstGeom>
                          <a:noFill/>
                          <a:ln>
                            <a:solidFill>
                              <a:schemeClr val="tx1"/>
                            </a:solidFill>
                          </a:ln>
                        </pic:spPr>
                      </pic:pic>
                    </a:graphicData>
                  </a:graphic>
                </wp:inline>
              </w:drawing>
            </w:r>
          </w:p>
          <w:p w:rsidR="00FE0A58" w:rsidRDefault="00000000">
            <w:pPr>
              <w:pStyle w:val="S1"/>
              <w:spacing w:line="360" w:lineRule="auto"/>
              <w:rPr>
                <w:b/>
              </w:rPr>
            </w:pPr>
            <w:r>
              <w:rPr>
                <w:rFonts w:hint="eastAsia"/>
                <w:b/>
              </w:rPr>
              <w:t>②</w:t>
            </w:r>
            <w:r>
              <w:rPr>
                <w:b/>
              </w:rPr>
              <w:t>平面布置符合性分析</w:t>
            </w:r>
          </w:p>
          <w:p w:rsidR="00FE0A58" w:rsidRDefault="00000000">
            <w:pPr>
              <w:spacing w:line="360" w:lineRule="auto"/>
              <w:ind w:firstLineChars="200" w:firstLine="516"/>
              <w:rPr>
                <w:spacing w:val="-11"/>
                <w:sz w:val="24"/>
              </w:rPr>
            </w:pPr>
            <w:r>
              <w:rPr>
                <w:spacing w:val="9"/>
                <w:sz w:val="24"/>
              </w:rPr>
              <w:lastRenderedPageBreak/>
              <w:t>本项目的建设根据</w:t>
            </w:r>
            <w:r>
              <w:rPr>
                <w:rFonts w:hint="eastAsia"/>
                <w:spacing w:val="9"/>
                <w:sz w:val="24"/>
              </w:rPr>
              <w:t>绕城公路</w:t>
            </w:r>
            <w:r>
              <w:rPr>
                <w:spacing w:val="9"/>
                <w:sz w:val="24"/>
              </w:rPr>
              <w:t>加油站的职能特点、流程和管理的要求，为便于管理、使用，满足生产活动的需要，将本项目拟建建筑物根据各个功能用途合理的分布于场地各功能区域内，功能和用途相近的空间应相对集中设置</w:t>
            </w:r>
            <w:r>
              <w:rPr>
                <w:spacing w:val="-11"/>
                <w:sz w:val="24"/>
              </w:rPr>
              <w:t>。</w:t>
            </w:r>
            <w:r>
              <w:rPr>
                <w:rFonts w:hint="eastAsia"/>
                <w:spacing w:val="-11"/>
                <w:sz w:val="24"/>
              </w:rPr>
              <w:t>设计充分结合地形及交通情况以及业主单位的企业文化，在满足工艺需要的条件下，平面布置如下</w:t>
            </w:r>
            <w:r>
              <w:rPr>
                <w:rFonts w:hint="eastAsia"/>
                <w:spacing w:val="-11"/>
                <w:sz w:val="24"/>
              </w:rPr>
              <w:t>:</w:t>
            </w:r>
          </w:p>
          <w:p w:rsidR="00FE0A58" w:rsidRDefault="00000000">
            <w:pPr>
              <w:spacing w:line="360" w:lineRule="auto"/>
              <w:ind w:firstLineChars="200" w:firstLine="436"/>
              <w:rPr>
                <w:spacing w:val="9"/>
                <w:sz w:val="24"/>
              </w:rPr>
            </w:pPr>
            <w:r>
              <w:rPr>
                <w:rFonts w:hint="eastAsia"/>
                <w:spacing w:val="-11"/>
                <w:sz w:val="24"/>
              </w:rPr>
              <w:t>站区中部作为加油场地，设</w:t>
            </w:r>
            <w:r>
              <w:rPr>
                <w:rFonts w:hint="eastAsia"/>
                <w:spacing w:val="-11"/>
                <w:sz w:val="24"/>
              </w:rPr>
              <w:t>4</w:t>
            </w:r>
            <w:r>
              <w:rPr>
                <w:rFonts w:hint="eastAsia"/>
                <w:spacing w:val="-11"/>
                <w:sz w:val="24"/>
              </w:rPr>
              <w:t>座加油岛，共设置</w:t>
            </w:r>
            <w:r>
              <w:rPr>
                <w:rFonts w:hint="eastAsia"/>
                <w:spacing w:val="-11"/>
                <w:sz w:val="24"/>
              </w:rPr>
              <w:t>4</w:t>
            </w:r>
            <w:r>
              <w:rPr>
                <w:rFonts w:hint="eastAsia"/>
                <w:spacing w:val="-11"/>
                <w:sz w:val="24"/>
              </w:rPr>
              <w:t>台加油机；罩棚下布置埋地储油罐区，站区南侧布置卸油区，站区北侧设置一座三层辅房和</w:t>
            </w:r>
            <w:r>
              <w:rPr>
                <w:rFonts w:hint="eastAsia"/>
                <w:spacing w:val="-11"/>
                <w:sz w:val="24"/>
              </w:rPr>
              <w:t>1</w:t>
            </w:r>
            <w:r>
              <w:rPr>
                <w:rFonts w:hint="eastAsia"/>
                <w:spacing w:val="-11"/>
                <w:sz w:val="24"/>
              </w:rPr>
              <w:t>台洗车机，站区东侧设置一座二层站房，站区东、南、西侧设置有绿化景观带，项目进出口设置于场地西侧，与西侧祁阳大道接临</w:t>
            </w:r>
            <w:r>
              <w:rPr>
                <w:spacing w:val="9"/>
                <w:sz w:val="24"/>
              </w:rPr>
              <w:t>。</w:t>
            </w:r>
          </w:p>
          <w:p w:rsidR="00FE0A58" w:rsidRDefault="00000000">
            <w:pPr>
              <w:pStyle w:val="1f1"/>
              <w:ind w:firstLine="516"/>
              <w:rPr>
                <w:rFonts w:ascii="Times New Roman" w:hAnsi="Times New Roman"/>
              </w:rPr>
            </w:pPr>
            <w:r>
              <w:rPr>
                <w:rFonts w:ascii="Times New Roman" w:hAnsi="Times New Roman"/>
                <w:bCs w:val="0"/>
                <w:spacing w:val="9"/>
                <w:sz w:val="24"/>
              </w:rPr>
              <w:t>本项目平面布局按照《汽车加油加气加氢站技术标准》（</w:t>
            </w:r>
            <w:r>
              <w:rPr>
                <w:rFonts w:ascii="Times New Roman" w:hAnsi="Times New Roman"/>
                <w:bCs w:val="0"/>
                <w:spacing w:val="9"/>
                <w:sz w:val="24"/>
              </w:rPr>
              <w:t>GB50156-2021</w:t>
            </w:r>
            <w:r>
              <w:rPr>
                <w:rFonts w:ascii="Times New Roman" w:hAnsi="Times New Roman"/>
                <w:bCs w:val="0"/>
                <w:spacing w:val="9"/>
                <w:sz w:val="24"/>
              </w:rPr>
              <w:t>）的规定，车辆入口和出口分开设置，站内道路宽度符合要求，站内设施之间防火距离符合《汽车加油加气加氢站技术标准》（</w:t>
            </w:r>
            <w:r>
              <w:rPr>
                <w:rFonts w:ascii="Times New Roman" w:hAnsi="Times New Roman"/>
                <w:bCs w:val="0"/>
                <w:spacing w:val="9"/>
                <w:sz w:val="24"/>
              </w:rPr>
              <w:t>GB50156-2021</w:t>
            </w:r>
            <w:r>
              <w:rPr>
                <w:rFonts w:ascii="Times New Roman" w:hAnsi="Times New Roman"/>
                <w:bCs w:val="0"/>
                <w:spacing w:val="9"/>
                <w:sz w:val="24"/>
              </w:rPr>
              <w:t>）的规定。</w:t>
            </w:r>
          </w:p>
          <w:p w:rsidR="00FE0A58" w:rsidRDefault="00000000">
            <w:pPr>
              <w:pStyle w:val="affff2"/>
              <w:spacing w:line="240" w:lineRule="auto"/>
              <w:rPr>
                <w:rFonts w:ascii="Times New Roman" w:eastAsia="宋体"/>
                <w:szCs w:val="24"/>
              </w:rPr>
            </w:pPr>
            <w:r>
              <w:rPr>
                <w:rFonts w:ascii="Times New Roman" w:eastAsia="宋体"/>
                <w:szCs w:val="24"/>
              </w:rPr>
              <w:t>表</w:t>
            </w:r>
            <w:r>
              <w:rPr>
                <w:rFonts w:ascii="Times New Roman" w:eastAsia="宋体"/>
                <w:szCs w:val="24"/>
              </w:rPr>
              <w:t>1-</w:t>
            </w:r>
            <w:r>
              <w:rPr>
                <w:rFonts w:ascii="Times New Roman" w:eastAsia="宋体" w:hint="eastAsia"/>
                <w:szCs w:val="24"/>
              </w:rPr>
              <w:t>8</w:t>
            </w:r>
            <w:r>
              <w:rPr>
                <w:rFonts w:ascii="Times New Roman" w:eastAsia="宋体"/>
                <w:szCs w:val="24"/>
              </w:rPr>
              <w:t xml:space="preserve"> </w:t>
            </w:r>
            <w:r>
              <w:rPr>
                <w:rFonts w:ascii="Times New Roman" w:eastAsia="宋体"/>
                <w:szCs w:val="24"/>
              </w:rPr>
              <w:t>本项目平面布置与标准对比情况</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884"/>
              <w:gridCol w:w="3771"/>
              <w:gridCol w:w="2017"/>
              <w:gridCol w:w="765"/>
            </w:tblGrid>
            <w:tr w:rsidR="00FE0A58">
              <w:trPr>
                <w:trHeight w:val="23"/>
                <w:jc w:val="center"/>
              </w:trPr>
              <w:tc>
                <w:tcPr>
                  <w:tcW w:w="3130" w:type="pct"/>
                  <w:gridSpan w:val="2"/>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b/>
                      <w:szCs w:val="21"/>
                    </w:rPr>
                  </w:pPr>
                  <w:r>
                    <w:rPr>
                      <w:rFonts w:ascii="Times New Roman" w:hAnsi="Times New Roman" w:cs="Times New Roman"/>
                      <w:b/>
                      <w:szCs w:val="21"/>
                    </w:rPr>
                    <w:t>标准要求</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b/>
                      <w:szCs w:val="21"/>
                    </w:rPr>
                  </w:pPr>
                  <w:r>
                    <w:rPr>
                      <w:rFonts w:ascii="Times New Roman" w:hAnsi="Times New Roman" w:cs="Times New Roman"/>
                      <w:b/>
                      <w:szCs w:val="21"/>
                    </w:rPr>
                    <w:t>本项目建设情况</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b/>
                      <w:szCs w:val="21"/>
                    </w:rPr>
                  </w:pPr>
                  <w:r>
                    <w:rPr>
                      <w:rFonts w:ascii="Times New Roman" w:hAnsi="Times New Roman" w:cs="Times New Roman"/>
                      <w:b/>
                      <w:szCs w:val="21"/>
                    </w:rPr>
                    <w:t>是否符合</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5.0.1</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车辆入口和出口应分开设置。</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车辆入口、出口道路分开设置</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Merge w:val="restar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5.0.2</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单车道或单车停车位宽度不应小于</w:t>
                  </w:r>
                  <w:r>
                    <w:rPr>
                      <w:rFonts w:ascii="Times New Roman" w:hAnsi="Times New Roman" w:cs="Times New Roman"/>
                      <w:szCs w:val="21"/>
                    </w:rPr>
                    <w:t>4m</w:t>
                  </w:r>
                  <w:r>
                    <w:rPr>
                      <w:rFonts w:ascii="Times New Roman" w:hAnsi="Times New Roman" w:cs="Times New Roman"/>
                      <w:szCs w:val="21"/>
                    </w:rPr>
                    <w:t>，双车道或双车停车位宽度不应小于</w:t>
                  </w:r>
                  <w:r>
                    <w:rPr>
                      <w:rFonts w:ascii="Times New Roman" w:hAnsi="Times New Roman" w:cs="Times New Roman"/>
                      <w:szCs w:val="21"/>
                    </w:rPr>
                    <w:t>6m</w:t>
                  </w:r>
                  <w:r>
                    <w:rPr>
                      <w:rFonts w:ascii="Times New Roman" w:hAnsi="Times New Roman" w:cs="Times New Roman"/>
                      <w:szCs w:val="21"/>
                    </w:rPr>
                    <w:t>。</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车道不小于</w:t>
                  </w:r>
                  <w:r>
                    <w:rPr>
                      <w:rFonts w:ascii="Times New Roman" w:hAnsi="Times New Roman" w:cs="Times New Roman"/>
                      <w:szCs w:val="21"/>
                    </w:rPr>
                    <w:t>6.7m</w:t>
                  </w:r>
                  <w:r>
                    <w:rPr>
                      <w:rFonts w:ascii="Times New Roman" w:hAnsi="Times New Roman" w:cs="Times New Roman"/>
                      <w:szCs w:val="21"/>
                    </w:rPr>
                    <w:t>。</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Merge/>
                  <w:vAlign w:val="center"/>
                </w:tcPr>
                <w:p w:rsidR="00FE0A58" w:rsidRDefault="00FE0A58">
                  <w:pPr>
                    <w:pStyle w:val="afffa"/>
                    <w:spacing w:beforeLines="0" w:afterLines="0" w:line="240" w:lineRule="auto"/>
                    <w:ind w:left="0" w:firstLineChars="0" w:firstLine="0"/>
                    <w:jc w:val="center"/>
                    <w:rPr>
                      <w:rFonts w:ascii="Times New Roman" w:hAnsi="Times New Roman" w:cs="Times New Roman"/>
                      <w:szCs w:val="21"/>
                    </w:rPr>
                  </w:pP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站内的道路转弯半径应按行驶车型确定，且不易小于</w:t>
                  </w:r>
                  <w:r>
                    <w:rPr>
                      <w:rFonts w:ascii="Times New Roman" w:hAnsi="Times New Roman" w:cs="Times New Roman"/>
                      <w:szCs w:val="21"/>
                    </w:rPr>
                    <w:t>9m</w:t>
                  </w:r>
                  <w:r>
                    <w:rPr>
                      <w:rFonts w:ascii="Times New Roman" w:hAnsi="Times New Roman" w:cs="Times New Roman"/>
                      <w:szCs w:val="21"/>
                    </w:rPr>
                    <w:t>。</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转弯半径大于</w:t>
                  </w:r>
                  <w:r>
                    <w:rPr>
                      <w:rFonts w:ascii="Times New Roman" w:hAnsi="Times New Roman" w:cs="Times New Roman"/>
                      <w:szCs w:val="21"/>
                    </w:rPr>
                    <w:t>9m</w:t>
                  </w:r>
                  <w:r>
                    <w:rPr>
                      <w:rFonts w:ascii="Times New Roman" w:hAnsi="Times New Roman" w:cs="Times New Roman"/>
                      <w:szCs w:val="21"/>
                    </w:rPr>
                    <w:t>。</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Merge/>
                  <w:vAlign w:val="center"/>
                </w:tcPr>
                <w:p w:rsidR="00FE0A58" w:rsidRDefault="00FE0A58">
                  <w:pPr>
                    <w:pStyle w:val="afffa"/>
                    <w:spacing w:beforeLines="0" w:afterLines="0" w:line="240" w:lineRule="auto"/>
                    <w:ind w:left="0" w:firstLineChars="0" w:firstLine="0"/>
                    <w:jc w:val="center"/>
                    <w:rPr>
                      <w:rFonts w:ascii="Times New Roman" w:hAnsi="Times New Roman" w:cs="Times New Roman"/>
                      <w:szCs w:val="21"/>
                    </w:rPr>
                  </w:pP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站内停车位应为平坡，道路坡度不应大于</w:t>
                  </w:r>
                  <w:r>
                    <w:rPr>
                      <w:rFonts w:ascii="Times New Roman" w:hAnsi="Times New Roman" w:cs="Times New Roman"/>
                      <w:szCs w:val="21"/>
                    </w:rPr>
                    <w:t>8%</w:t>
                  </w:r>
                  <w:r>
                    <w:rPr>
                      <w:rFonts w:ascii="Times New Roman" w:hAnsi="Times New Roman" w:cs="Times New Roman"/>
                      <w:szCs w:val="21"/>
                    </w:rPr>
                    <w:t>，且宜坡向站外。</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停车位为平坡，道路坡度小于</w:t>
                  </w:r>
                  <w:r>
                    <w:rPr>
                      <w:rFonts w:ascii="Times New Roman" w:hAnsi="Times New Roman" w:cs="Times New Roman"/>
                      <w:szCs w:val="21"/>
                    </w:rPr>
                    <w:t>8%</w:t>
                  </w:r>
                  <w:r>
                    <w:rPr>
                      <w:rFonts w:ascii="Times New Roman" w:hAnsi="Times New Roman" w:cs="Times New Roman"/>
                      <w:szCs w:val="21"/>
                    </w:rPr>
                    <w:t>。</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Merge/>
                  <w:vAlign w:val="center"/>
                </w:tcPr>
                <w:p w:rsidR="00FE0A58" w:rsidRDefault="00FE0A58">
                  <w:pPr>
                    <w:pStyle w:val="afffa"/>
                    <w:spacing w:beforeLines="0" w:afterLines="0" w:line="240" w:lineRule="auto"/>
                    <w:ind w:left="0" w:firstLineChars="0" w:firstLine="0"/>
                    <w:jc w:val="center"/>
                    <w:rPr>
                      <w:rFonts w:ascii="Times New Roman" w:hAnsi="Times New Roman" w:cs="Times New Roman"/>
                      <w:szCs w:val="21"/>
                    </w:rPr>
                  </w:pP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作业区内的停车场和道路路面不应采用沥青路面。</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采用混凝土路面。</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5.0.3</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作业区与辅助服务区之间应有界线标识。</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作业区与辅助服务区之间设有界线标识。</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5.0.5</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加油加气加氢站作业区内，不得有</w:t>
                  </w:r>
                  <w:r>
                    <w:rPr>
                      <w:rFonts w:ascii="Times New Roman" w:hAnsi="Times New Roman" w:cs="Times New Roman"/>
                      <w:szCs w:val="21"/>
                    </w:rPr>
                    <w:t>“</w:t>
                  </w:r>
                  <w:r>
                    <w:rPr>
                      <w:rFonts w:ascii="Times New Roman" w:hAnsi="Times New Roman" w:cs="Times New Roman"/>
                      <w:szCs w:val="21"/>
                    </w:rPr>
                    <w:t>明火地点</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散发火花地点</w:t>
                  </w:r>
                  <w:r>
                    <w:rPr>
                      <w:rFonts w:ascii="Times New Roman" w:hAnsi="Times New Roman" w:cs="Times New Roman"/>
                      <w:szCs w:val="21"/>
                    </w:rPr>
                    <w:t>”</w:t>
                  </w:r>
                  <w:r>
                    <w:rPr>
                      <w:rFonts w:ascii="Times New Roman" w:hAnsi="Times New Roman" w:cs="Times New Roman"/>
                      <w:szCs w:val="21"/>
                    </w:rPr>
                    <w:t>。</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加油作业区内无</w:t>
                  </w:r>
                  <w:r>
                    <w:rPr>
                      <w:rFonts w:ascii="Times New Roman" w:hAnsi="Times New Roman" w:cs="Times New Roman"/>
                      <w:szCs w:val="21"/>
                    </w:rPr>
                    <w:t>“</w:t>
                  </w:r>
                  <w:r>
                    <w:rPr>
                      <w:rFonts w:ascii="Times New Roman" w:hAnsi="Times New Roman" w:cs="Times New Roman"/>
                      <w:szCs w:val="21"/>
                    </w:rPr>
                    <w:t>明火地点</w:t>
                  </w:r>
                  <w:r>
                    <w:rPr>
                      <w:rFonts w:ascii="Times New Roman" w:hAnsi="Times New Roman" w:cs="Times New Roman"/>
                      <w:szCs w:val="21"/>
                    </w:rPr>
                    <w:t>”</w:t>
                  </w:r>
                  <w:r>
                    <w:rPr>
                      <w:rFonts w:ascii="Times New Roman" w:hAnsi="Times New Roman" w:cs="Times New Roman"/>
                      <w:szCs w:val="21"/>
                    </w:rPr>
                    <w:t>或</w:t>
                  </w:r>
                  <w:r>
                    <w:rPr>
                      <w:rFonts w:ascii="Times New Roman" w:hAnsi="Times New Roman" w:cs="Times New Roman"/>
                      <w:szCs w:val="21"/>
                    </w:rPr>
                    <w:t>“</w:t>
                  </w:r>
                  <w:r>
                    <w:rPr>
                      <w:rFonts w:ascii="Times New Roman" w:hAnsi="Times New Roman" w:cs="Times New Roman"/>
                      <w:szCs w:val="21"/>
                    </w:rPr>
                    <w:t>散发火花地点</w:t>
                  </w:r>
                  <w:r>
                    <w:rPr>
                      <w:rFonts w:ascii="Times New Roman" w:hAnsi="Times New Roman" w:cs="Times New Roman"/>
                      <w:szCs w:val="21"/>
                    </w:rPr>
                    <w:t>”</w:t>
                  </w:r>
                  <w:r>
                    <w:rPr>
                      <w:rFonts w:ascii="Times New Roman" w:hAnsi="Times New Roman" w:cs="Times New Roman"/>
                      <w:szCs w:val="21"/>
                    </w:rPr>
                    <w:t>。</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5.0.8</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加油加气加氢站的变配电间或室外变压器应布置在作业区之外。变配电间的起算点应为门窗等洞口。</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配电间设置在站房内，不在作业区内。</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5.0.11</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汽车加油加气加氢站内的爆炸危险区域，不应超出站内围墙和可用地界线。</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爆炸危险区域未超出围墙和可用地界线。</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5.0.12</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汽车加油加气加氢站的工艺设备与站</w:t>
                  </w:r>
                  <w:r>
                    <w:rPr>
                      <w:rFonts w:ascii="Times New Roman" w:hAnsi="Times New Roman" w:cs="Times New Roman"/>
                      <w:szCs w:val="21"/>
                    </w:rPr>
                    <w:lastRenderedPageBreak/>
                    <w:t>外建（构）筑物之间，宜设置不燃烧体实体围墙，围墙高度相对于站内和站外地坪均不宜低于</w:t>
                  </w:r>
                  <w:r>
                    <w:rPr>
                      <w:rFonts w:ascii="Times New Roman" w:hAnsi="Times New Roman" w:cs="Times New Roman"/>
                      <w:szCs w:val="21"/>
                    </w:rPr>
                    <w:t>2.2m</w:t>
                  </w:r>
                  <w:r>
                    <w:rPr>
                      <w:rFonts w:ascii="Times New Roman" w:hAnsi="Times New Roman" w:cs="Times New Roman"/>
                      <w:szCs w:val="21"/>
                    </w:rPr>
                    <w:t>。</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lastRenderedPageBreak/>
                    <w:t>加油站和外建筑之</w:t>
                  </w:r>
                  <w:r>
                    <w:rPr>
                      <w:rFonts w:ascii="Times New Roman" w:hAnsi="Times New Roman" w:cs="Times New Roman"/>
                      <w:szCs w:val="21"/>
                    </w:rPr>
                    <w:lastRenderedPageBreak/>
                    <w:t>间拟设置不低于</w:t>
                  </w:r>
                  <w:r>
                    <w:rPr>
                      <w:rFonts w:ascii="Times New Roman" w:hAnsi="Times New Roman" w:cs="Times New Roman"/>
                      <w:szCs w:val="21"/>
                    </w:rPr>
                    <w:t>2.2m</w:t>
                  </w:r>
                  <w:r>
                    <w:rPr>
                      <w:rFonts w:ascii="Times New Roman" w:hAnsi="Times New Roman" w:cs="Times New Roman"/>
                      <w:szCs w:val="21"/>
                    </w:rPr>
                    <w:t>非燃烧实体围墙。</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lastRenderedPageBreak/>
                    <w:t>符合</w:t>
                  </w:r>
                  <w:r>
                    <w:rPr>
                      <w:rFonts w:ascii="Times New Roman" w:hAnsi="Times New Roman" w:cs="Times New Roman"/>
                      <w:szCs w:val="21"/>
                    </w:rPr>
                    <w:lastRenderedPageBreak/>
                    <w:t>要求</w:t>
                  </w:r>
                </w:p>
              </w:tc>
            </w:tr>
            <w:tr w:rsidR="00FE0A58">
              <w:trPr>
                <w:trHeight w:val="23"/>
                <w:jc w:val="center"/>
              </w:trPr>
              <w:tc>
                <w:tcPr>
                  <w:tcW w:w="59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lastRenderedPageBreak/>
                    <w:t>5.0.13</w:t>
                  </w:r>
                </w:p>
              </w:tc>
              <w:tc>
                <w:tcPr>
                  <w:tcW w:w="2535"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加油加气站站内设施的防火间距不应小于表</w:t>
                  </w:r>
                  <w:r>
                    <w:rPr>
                      <w:rFonts w:ascii="Times New Roman" w:hAnsi="Times New Roman" w:cs="Times New Roman"/>
                      <w:szCs w:val="21"/>
                    </w:rPr>
                    <w:t>5013-1</w:t>
                  </w:r>
                  <w:r>
                    <w:rPr>
                      <w:rFonts w:ascii="Times New Roman" w:hAnsi="Times New Roman" w:cs="Times New Roman"/>
                      <w:szCs w:val="21"/>
                    </w:rPr>
                    <w:t>和表</w:t>
                  </w:r>
                  <w:r>
                    <w:rPr>
                      <w:rFonts w:ascii="Times New Roman" w:hAnsi="Times New Roman" w:cs="Times New Roman"/>
                      <w:szCs w:val="21"/>
                    </w:rPr>
                    <w:t>5013-2</w:t>
                  </w:r>
                  <w:r>
                    <w:rPr>
                      <w:rFonts w:ascii="Times New Roman" w:hAnsi="Times New Roman" w:cs="Times New Roman"/>
                      <w:szCs w:val="21"/>
                    </w:rPr>
                    <w:t>的规定。</w:t>
                  </w:r>
                </w:p>
              </w:tc>
              <w:tc>
                <w:tcPr>
                  <w:tcW w:w="1356"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汽油罐、柴油罐、汽油通气管管口、柴油通气管管口、油品卸车点互相的防护距离满足规范要求</w:t>
                  </w:r>
                </w:p>
              </w:tc>
              <w:tc>
                <w:tcPr>
                  <w:tcW w:w="514" w:type="pct"/>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符合要求</w:t>
                  </w:r>
                </w:p>
              </w:tc>
            </w:tr>
          </w:tbl>
          <w:p w:rsidR="00FE0A58" w:rsidRDefault="00000000">
            <w:pPr>
              <w:pStyle w:val="S1"/>
              <w:spacing w:line="360" w:lineRule="auto"/>
              <w:ind w:firstLineChars="200" w:firstLine="480"/>
            </w:pPr>
            <w:r>
              <w:t>由上表可以看出，本项目平面布置规范，各项指标均满足《汽车加油加气加氢站技术标准》（</w:t>
            </w:r>
            <w:r>
              <w:t>GB50156-2021</w:t>
            </w:r>
            <w:r>
              <w:t>）中的要求，且站内物流短捷，人流、物流互不交叉干扰，有机地协调了与周边环境的关系以及建设与保护的关系。因此本项目总平面布局是合理的。</w:t>
            </w:r>
          </w:p>
          <w:p w:rsidR="00FE0A58" w:rsidRDefault="00000000">
            <w:pPr>
              <w:pStyle w:val="S1"/>
              <w:spacing w:line="360" w:lineRule="auto"/>
              <w:ind w:firstLineChars="200" w:firstLine="482"/>
              <w:rPr>
                <w:b/>
                <w:bCs/>
              </w:rPr>
            </w:pPr>
            <w:r>
              <w:rPr>
                <w:rFonts w:hint="eastAsia"/>
                <w:b/>
                <w:bCs/>
              </w:rPr>
              <w:t>③</w:t>
            </w:r>
            <w:r>
              <w:rPr>
                <w:b/>
                <w:bCs/>
              </w:rPr>
              <w:t>加油工艺与设施</w:t>
            </w:r>
          </w:p>
          <w:p w:rsidR="00FE0A58" w:rsidRDefault="00000000">
            <w:pPr>
              <w:pStyle w:val="1f1"/>
              <w:ind w:firstLine="516"/>
              <w:rPr>
                <w:rFonts w:ascii="Times New Roman" w:hAnsi="Times New Roman"/>
              </w:rPr>
            </w:pPr>
            <w:r>
              <w:rPr>
                <w:rFonts w:ascii="Times New Roman" w:hAnsi="Times New Roman"/>
                <w:bCs w:val="0"/>
                <w:spacing w:val="9"/>
                <w:sz w:val="24"/>
              </w:rPr>
              <w:t>根据《汽车加油加气加氢站技术标准》（</w:t>
            </w:r>
            <w:r>
              <w:rPr>
                <w:rFonts w:ascii="Times New Roman" w:hAnsi="Times New Roman"/>
                <w:bCs w:val="0"/>
                <w:spacing w:val="9"/>
                <w:sz w:val="24"/>
              </w:rPr>
              <w:t>GB50156-2021</w:t>
            </w:r>
            <w:r>
              <w:rPr>
                <w:rFonts w:ascii="Times New Roman" w:hAnsi="Times New Roman"/>
                <w:bCs w:val="0"/>
                <w:spacing w:val="9"/>
                <w:sz w:val="24"/>
              </w:rPr>
              <w:t>）的规定，本项目加油工艺与设施与其相符性见下表。</w:t>
            </w:r>
          </w:p>
          <w:p w:rsidR="00FE0A58" w:rsidRDefault="00000000">
            <w:pPr>
              <w:pStyle w:val="affff2"/>
              <w:spacing w:line="240" w:lineRule="auto"/>
              <w:rPr>
                <w:rFonts w:ascii="Times New Roman" w:eastAsia="宋体"/>
                <w:szCs w:val="24"/>
              </w:rPr>
            </w:pPr>
            <w:r>
              <w:rPr>
                <w:rFonts w:ascii="Times New Roman" w:eastAsia="宋体"/>
                <w:szCs w:val="24"/>
              </w:rPr>
              <w:t>表</w:t>
            </w:r>
            <w:r>
              <w:rPr>
                <w:rFonts w:ascii="Times New Roman" w:eastAsia="宋体"/>
                <w:szCs w:val="24"/>
              </w:rPr>
              <w:t>1-</w:t>
            </w:r>
            <w:r>
              <w:rPr>
                <w:rFonts w:ascii="Times New Roman" w:eastAsia="宋体" w:hint="eastAsia"/>
                <w:szCs w:val="24"/>
              </w:rPr>
              <w:t>9</w:t>
            </w:r>
            <w:r>
              <w:rPr>
                <w:rFonts w:ascii="Times New Roman" w:eastAsia="宋体"/>
                <w:szCs w:val="24"/>
              </w:rPr>
              <w:t xml:space="preserve"> </w:t>
            </w:r>
            <w:r>
              <w:rPr>
                <w:rFonts w:ascii="Times New Roman" w:eastAsia="宋体"/>
                <w:szCs w:val="24"/>
              </w:rPr>
              <w:t>本项目加油工艺与设施与标准对比情况</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54"/>
              <w:gridCol w:w="3162"/>
              <w:gridCol w:w="2214"/>
              <w:gridCol w:w="710"/>
            </w:tblGrid>
            <w:tr w:rsidR="00FE0A58">
              <w:trPr>
                <w:trHeight w:val="340"/>
                <w:jc w:val="center"/>
              </w:trPr>
              <w:tc>
                <w:tcPr>
                  <w:tcW w:w="909" w:type="pct"/>
                  <w:vAlign w:val="center"/>
                </w:tcPr>
                <w:p w:rsidR="00FE0A58" w:rsidRDefault="00000000">
                  <w:pPr>
                    <w:pStyle w:val="afffa"/>
                    <w:spacing w:beforeLines="0" w:afterLines="0" w:line="240" w:lineRule="auto"/>
                    <w:ind w:left="0" w:firstLineChars="0" w:firstLine="0"/>
                    <w:jc w:val="center"/>
                    <w:rPr>
                      <w:rFonts w:cs="Times New Roman"/>
                      <w:b/>
                      <w:szCs w:val="21"/>
                    </w:rPr>
                  </w:pPr>
                  <w:r>
                    <w:rPr>
                      <w:rFonts w:cs="Times New Roman"/>
                      <w:b/>
                      <w:szCs w:val="21"/>
                    </w:rPr>
                    <w:t>加油工艺与设施</w:t>
                  </w:r>
                </w:p>
              </w:tc>
              <w:tc>
                <w:tcPr>
                  <w:tcW w:w="2125" w:type="pct"/>
                  <w:vAlign w:val="center"/>
                </w:tcPr>
                <w:p w:rsidR="00FE0A58" w:rsidRDefault="00000000">
                  <w:pPr>
                    <w:pStyle w:val="afffa"/>
                    <w:spacing w:before="24" w:after="24"/>
                    <w:ind w:left="422" w:hanging="422"/>
                    <w:jc w:val="center"/>
                    <w:rPr>
                      <w:rFonts w:cs="Times New Roman"/>
                      <w:b/>
                      <w:szCs w:val="21"/>
                    </w:rPr>
                  </w:pPr>
                  <w:r>
                    <w:rPr>
                      <w:rFonts w:cs="Times New Roman"/>
                      <w:b/>
                      <w:szCs w:val="21"/>
                    </w:rPr>
                    <w:t>标准要求</w:t>
                  </w:r>
                </w:p>
              </w:tc>
              <w:tc>
                <w:tcPr>
                  <w:tcW w:w="1965" w:type="pct"/>
                  <w:gridSpan w:val="2"/>
                  <w:vAlign w:val="center"/>
                </w:tcPr>
                <w:p w:rsidR="00FE0A58" w:rsidRDefault="00000000">
                  <w:pPr>
                    <w:pStyle w:val="afffa"/>
                    <w:spacing w:before="24" w:after="24"/>
                    <w:ind w:left="422" w:hanging="422"/>
                    <w:jc w:val="center"/>
                    <w:rPr>
                      <w:rFonts w:cs="Times New Roman"/>
                      <w:b/>
                      <w:szCs w:val="21"/>
                    </w:rPr>
                  </w:pPr>
                  <w:r>
                    <w:rPr>
                      <w:rFonts w:cs="Times New Roman"/>
                      <w:b/>
                      <w:szCs w:val="21"/>
                    </w:rPr>
                    <w:t>本项目建设情况</w:t>
                  </w:r>
                </w:p>
              </w:tc>
            </w:tr>
            <w:tr w:rsidR="00FE0A58">
              <w:trPr>
                <w:trHeight w:val="340"/>
                <w:jc w:val="center"/>
              </w:trPr>
              <w:tc>
                <w:tcPr>
                  <w:tcW w:w="909" w:type="pct"/>
                  <w:vAlign w:val="center"/>
                </w:tcPr>
                <w:p w:rsidR="00FE0A58" w:rsidRDefault="00000000">
                  <w:pPr>
                    <w:pStyle w:val="afffa"/>
                    <w:spacing w:before="24" w:after="24"/>
                    <w:ind w:left="420" w:hanging="420"/>
                    <w:jc w:val="center"/>
                    <w:rPr>
                      <w:rFonts w:cs="Times New Roman"/>
                      <w:szCs w:val="21"/>
                    </w:rPr>
                  </w:pPr>
                  <w:r>
                    <w:rPr>
                      <w:rFonts w:cs="Times New Roman"/>
                      <w:szCs w:val="21"/>
                    </w:rPr>
                    <w:t>油罐</w:t>
                  </w:r>
                </w:p>
              </w:tc>
              <w:tc>
                <w:tcPr>
                  <w:tcW w:w="2125"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汽车加油站的储油罐应采用卧式油罐，埋地油罐需要采用双层油罐时，可采用双层钢制油罐、双层玻璃纤维增强塑料油罐、内钢外玻璃纤维增强塑料双层油罐</w:t>
                  </w:r>
                </w:p>
              </w:tc>
              <w:tc>
                <w:tcPr>
                  <w:tcW w:w="1488"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本项目储油罐采用卧式双层钢制油罐</w:t>
                  </w:r>
                </w:p>
              </w:tc>
              <w:tc>
                <w:tcPr>
                  <w:tcW w:w="476"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符合要求</w:t>
                  </w:r>
                </w:p>
              </w:tc>
            </w:tr>
            <w:tr w:rsidR="00FE0A58">
              <w:trPr>
                <w:trHeight w:val="340"/>
                <w:jc w:val="center"/>
              </w:trPr>
              <w:tc>
                <w:tcPr>
                  <w:tcW w:w="909" w:type="pct"/>
                  <w:vAlign w:val="center"/>
                </w:tcPr>
                <w:p w:rsidR="00FE0A58" w:rsidRDefault="00000000">
                  <w:pPr>
                    <w:pStyle w:val="afffa"/>
                    <w:spacing w:before="24" w:after="24"/>
                    <w:ind w:left="420" w:hanging="420"/>
                    <w:jc w:val="center"/>
                    <w:rPr>
                      <w:rFonts w:cs="Times New Roman"/>
                      <w:szCs w:val="21"/>
                    </w:rPr>
                  </w:pPr>
                  <w:r>
                    <w:rPr>
                      <w:rFonts w:cs="Times New Roman"/>
                      <w:szCs w:val="21"/>
                    </w:rPr>
                    <w:t>加油机</w:t>
                  </w:r>
                </w:p>
              </w:tc>
              <w:tc>
                <w:tcPr>
                  <w:tcW w:w="2125"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加油机不得设置在室内。加油枪应采用自封式加油枪。加油软管上宜设安全拉断阀</w:t>
                  </w:r>
                </w:p>
              </w:tc>
              <w:tc>
                <w:tcPr>
                  <w:tcW w:w="1488"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本项目加油机设置在室外。加油枪采用自封式加油枪。加油软管上设置了安全拉断阀。</w:t>
                  </w:r>
                </w:p>
              </w:tc>
              <w:tc>
                <w:tcPr>
                  <w:tcW w:w="476"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符合要求</w:t>
                  </w:r>
                </w:p>
              </w:tc>
            </w:tr>
            <w:tr w:rsidR="00FE0A58">
              <w:trPr>
                <w:trHeight w:val="340"/>
                <w:jc w:val="center"/>
              </w:trPr>
              <w:tc>
                <w:tcPr>
                  <w:tcW w:w="909" w:type="pct"/>
                  <w:vAlign w:val="center"/>
                </w:tcPr>
                <w:p w:rsidR="00FE0A58" w:rsidRDefault="00000000">
                  <w:pPr>
                    <w:pStyle w:val="afffa"/>
                    <w:spacing w:before="24" w:after="24"/>
                    <w:ind w:left="420" w:hanging="420"/>
                    <w:jc w:val="center"/>
                    <w:rPr>
                      <w:rFonts w:cs="Times New Roman"/>
                      <w:szCs w:val="21"/>
                    </w:rPr>
                  </w:pPr>
                  <w:r>
                    <w:rPr>
                      <w:rFonts w:cs="Times New Roman"/>
                      <w:szCs w:val="21"/>
                    </w:rPr>
                    <w:t>工艺管道系统</w:t>
                  </w:r>
                </w:p>
              </w:tc>
              <w:tc>
                <w:tcPr>
                  <w:tcW w:w="2125"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汽油和柴油油罐车卸油必须采用密闭卸油方式。汽油油罐车应具有卸油油气回收系统，加油站应采用加油油气回收系统。</w:t>
                  </w:r>
                </w:p>
              </w:tc>
              <w:tc>
                <w:tcPr>
                  <w:tcW w:w="1488"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本项目设置了一次、二次</w:t>
                  </w:r>
                  <w:r>
                    <w:rPr>
                      <w:rFonts w:cs="Times New Roman" w:hint="eastAsia"/>
                      <w:szCs w:val="21"/>
                    </w:rPr>
                    <w:t>、三次</w:t>
                  </w:r>
                  <w:r>
                    <w:rPr>
                      <w:rFonts w:cs="Times New Roman"/>
                      <w:szCs w:val="21"/>
                    </w:rPr>
                    <w:t>油气回收系统</w:t>
                  </w:r>
                </w:p>
              </w:tc>
              <w:tc>
                <w:tcPr>
                  <w:tcW w:w="476"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符合要求</w:t>
                  </w:r>
                </w:p>
              </w:tc>
            </w:tr>
            <w:tr w:rsidR="00FE0A58">
              <w:trPr>
                <w:trHeight w:val="340"/>
                <w:jc w:val="center"/>
              </w:trPr>
              <w:tc>
                <w:tcPr>
                  <w:tcW w:w="909"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橇装式加油装置</w:t>
                  </w:r>
                </w:p>
              </w:tc>
              <w:tc>
                <w:tcPr>
                  <w:tcW w:w="2125"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橇装式加油装置应采用双壁钢制油罐，两层罐壁之间的空间应设漏油检测装置，并应保证内罐与外罐任何部位出现渗漏时均能被发现。</w:t>
                  </w:r>
                </w:p>
              </w:tc>
              <w:tc>
                <w:tcPr>
                  <w:tcW w:w="1488"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本项目橇装式加油装置采用了双壁钢制油罐，在两层罐壁之间的空间设置漏油检测装置</w:t>
                  </w:r>
                </w:p>
              </w:tc>
              <w:tc>
                <w:tcPr>
                  <w:tcW w:w="476"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符合要求</w:t>
                  </w:r>
                </w:p>
              </w:tc>
            </w:tr>
            <w:tr w:rsidR="00FE0A58">
              <w:trPr>
                <w:trHeight w:val="340"/>
                <w:jc w:val="center"/>
              </w:trPr>
              <w:tc>
                <w:tcPr>
                  <w:tcW w:w="909" w:type="pct"/>
                  <w:vAlign w:val="center"/>
                </w:tcPr>
                <w:p w:rsidR="00FE0A58" w:rsidRDefault="00000000">
                  <w:pPr>
                    <w:pStyle w:val="afffa"/>
                    <w:spacing w:before="24" w:after="24"/>
                    <w:ind w:left="420" w:hanging="420"/>
                    <w:jc w:val="center"/>
                    <w:rPr>
                      <w:rFonts w:cs="Times New Roman"/>
                      <w:szCs w:val="21"/>
                    </w:rPr>
                  </w:pPr>
                  <w:r>
                    <w:rPr>
                      <w:rFonts w:cs="Times New Roman"/>
                      <w:szCs w:val="21"/>
                    </w:rPr>
                    <w:t>防渗措施</w:t>
                  </w:r>
                </w:p>
              </w:tc>
              <w:tc>
                <w:tcPr>
                  <w:tcW w:w="2125"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加油站埋地油罐应采用下列之一的防渗方式：采用双层油罐；</w:t>
                  </w:r>
                </w:p>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单层油罐设置防渗罐池</w:t>
                  </w:r>
                </w:p>
              </w:tc>
              <w:tc>
                <w:tcPr>
                  <w:tcW w:w="1488"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本项目防渗措施采用双层油罐</w:t>
                  </w:r>
                </w:p>
              </w:tc>
              <w:tc>
                <w:tcPr>
                  <w:tcW w:w="476" w:type="pct"/>
                  <w:vAlign w:val="center"/>
                </w:tcPr>
                <w:p w:rsidR="00FE0A58" w:rsidRDefault="00000000">
                  <w:pPr>
                    <w:pStyle w:val="afffa"/>
                    <w:spacing w:beforeLines="0" w:afterLines="0" w:line="240" w:lineRule="auto"/>
                    <w:ind w:left="0" w:firstLineChars="0" w:firstLine="0"/>
                    <w:jc w:val="center"/>
                    <w:rPr>
                      <w:rFonts w:cs="Times New Roman"/>
                      <w:szCs w:val="21"/>
                    </w:rPr>
                  </w:pPr>
                  <w:r>
                    <w:rPr>
                      <w:rFonts w:cs="Times New Roman"/>
                      <w:szCs w:val="21"/>
                    </w:rPr>
                    <w:t>符合要求</w:t>
                  </w:r>
                </w:p>
              </w:tc>
            </w:tr>
          </w:tbl>
          <w:p w:rsidR="00FE0A58" w:rsidRDefault="00000000">
            <w:pPr>
              <w:pStyle w:val="S1"/>
              <w:spacing w:line="360" w:lineRule="auto"/>
              <w:ind w:firstLineChars="200" w:firstLine="480"/>
              <w:rPr>
                <w:b/>
                <w:bCs/>
              </w:rPr>
            </w:pPr>
            <w:r>
              <w:rPr>
                <w:rFonts w:hint="eastAsia"/>
              </w:rPr>
              <w:t>综上</w:t>
            </w:r>
            <w:r>
              <w:t>，本项目加油工艺与设施符合《汽车加油加气加氢站技术标准》（</w:t>
            </w:r>
            <w:r>
              <w:t>GB50156-2021</w:t>
            </w:r>
            <w:r>
              <w:t>）的规定。</w:t>
            </w:r>
          </w:p>
          <w:p w:rsidR="00FE0A58" w:rsidRDefault="00000000">
            <w:pPr>
              <w:topLinePunct/>
              <w:adjustRightInd w:val="0"/>
              <w:snapToGrid w:val="0"/>
              <w:spacing w:line="360" w:lineRule="auto"/>
              <w:jc w:val="left"/>
              <w:rPr>
                <w:b/>
                <w:bCs/>
                <w:sz w:val="24"/>
              </w:rPr>
            </w:pPr>
            <w:r>
              <w:rPr>
                <w:rFonts w:hint="eastAsia"/>
                <w:b/>
                <w:bCs/>
                <w:sz w:val="24"/>
              </w:rPr>
              <w:lastRenderedPageBreak/>
              <w:t xml:space="preserve">1.10 </w:t>
            </w:r>
            <w:r>
              <w:rPr>
                <w:rFonts w:hint="eastAsia"/>
                <w:b/>
                <w:bCs/>
                <w:sz w:val="24"/>
              </w:rPr>
              <w:t>与《湖南省挥发性有机物污染防治三年行动实施方案（</w:t>
            </w:r>
            <w:r>
              <w:rPr>
                <w:b/>
                <w:bCs/>
                <w:sz w:val="24"/>
              </w:rPr>
              <w:t>2018-2020</w:t>
            </w:r>
            <w:r>
              <w:rPr>
                <w:rFonts w:hint="eastAsia"/>
                <w:b/>
                <w:bCs/>
                <w:sz w:val="24"/>
              </w:rPr>
              <w:t>年）》的符合性分析</w:t>
            </w:r>
            <w:r>
              <w:rPr>
                <w:rFonts w:hint="eastAsia"/>
                <w:b/>
                <w:bCs/>
                <w:sz w:val="24"/>
              </w:rPr>
              <w:t xml:space="preserve"> </w:t>
            </w:r>
          </w:p>
          <w:p w:rsidR="00FE0A58" w:rsidRDefault="00000000">
            <w:pPr>
              <w:widowControl/>
              <w:adjustRightInd w:val="0"/>
              <w:snapToGrid w:val="0"/>
              <w:spacing w:line="360" w:lineRule="auto"/>
              <w:ind w:firstLineChars="200" w:firstLine="480"/>
              <w:jc w:val="left"/>
            </w:pPr>
            <w:r>
              <w:rPr>
                <w:rFonts w:ascii="宋体" w:hAnsi="宋体" w:cs="宋体" w:hint="eastAsia"/>
                <w:color w:val="000000"/>
                <w:kern w:val="0"/>
                <w:sz w:val="24"/>
                <w:lang w:bidi="ar"/>
              </w:rPr>
              <w:t>根据《湖南省挥发性有机物污染防治三年行动实施方案（</w:t>
            </w:r>
            <w:r>
              <w:rPr>
                <w:color w:val="000000"/>
                <w:kern w:val="0"/>
                <w:sz w:val="24"/>
                <w:lang w:bidi="ar"/>
              </w:rPr>
              <w:t>2018-2020</w:t>
            </w:r>
            <w:r>
              <w:rPr>
                <w:rFonts w:ascii="宋体" w:hAnsi="宋体" w:cs="宋体" w:hint="eastAsia"/>
                <w:color w:val="000000"/>
                <w:kern w:val="0"/>
                <w:sz w:val="24"/>
                <w:lang w:bidi="ar"/>
              </w:rPr>
              <w:t>年）》：积极开展原油成品油码头、油罐车、储油库、加油站油气回收工作，并保证回收设施稳定运行，到</w:t>
            </w:r>
            <w:r>
              <w:rPr>
                <w:color w:val="000000"/>
                <w:kern w:val="0"/>
                <w:sz w:val="24"/>
                <w:lang w:bidi="ar"/>
              </w:rPr>
              <w:t>2019</w:t>
            </w:r>
            <w:r>
              <w:rPr>
                <w:rFonts w:ascii="宋体" w:hAnsi="宋体" w:cs="宋体" w:hint="eastAsia"/>
                <w:color w:val="000000"/>
                <w:kern w:val="0"/>
                <w:sz w:val="24"/>
                <w:lang w:bidi="ar"/>
              </w:rPr>
              <w:t>年，完成全省</w:t>
            </w:r>
            <w:r>
              <w:rPr>
                <w:color w:val="000000"/>
                <w:kern w:val="0"/>
                <w:sz w:val="24"/>
                <w:lang w:bidi="ar"/>
              </w:rPr>
              <w:t>6000</w:t>
            </w:r>
            <w:r>
              <w:rPr>
                <w:rFonts w:ascii="宋体" w:hAnsi="宋体" w:cs="宋体" w:hint="eastAsia"/>
                <w:color w:val="000000"/>
                <w:kern w:val="0"/>
                <w:sz w:val="24"/>
                <w:lang w:bidi="ar"/>
              </w:rPr>
              <w:t>多家加油站油气回收装置建设、改造，年销售汽油量大于</w:t>
            </w:r>
            <w:r>
              <w:rPr>
                <w:color w:val="000000"/>
                <w:kern w:val="0"/>
                <w:sz w:val="24"/>
                <w:lang w:bidi="ar"/>
              </w:rPr>
              <w:t>5000</w:t>
            </w:r>
            <w:r>
              <w:rPr>
                <w:rFonts w:ascii="宋体" w:hAnsi="宋体" w:cs="宋体" w:hint="eastAsia"/>
                <w:color w:val="000000"/>
                <w:kern w:val="0"/>
                <w:sz w:val="24"/>
                <w:lang w:bidi="ar"/>
              </w:rPr>
              <w:t>吨的加油站，要安装油气回收在线监测设备。</w:t>
            </w:r>
          </w:p>
          <w:p w:rsidR="00FE0A58" w:rsidRDefault="00000000">
            <w:pPr>
              <w:widowControl/>
              <w:adjustRightInd w:val="0"/>
              <w:snapToGrid w:val="0"/>
              <w:spacing w:line="360" w:lineRule="auto"/>
              <w:ind w:firstLineChars="200" w:firstLine="480"/>
              <w:jc w:val="left"/>
            </w:pPr>
            <w:r>
              <w:rPr>
                <w:rFonts w:ascii="宋体" w:hAnsi="宋体" w:cs="宋体" w:hint="eastAsia"/>
                <w:color w:val="000000"/>
                <w:kern w:val="0"/>
                <w:sz w:val="24"/>
                <w:lang w:bidi="ar"/>
              </w:rPr>
              <w:t>本项目主要进行汽油、柴油零售，预计年销售92#汽油500吨，95#汽油220吨，0#柴油360吨，不需安装油气回收自动监测设备。项目拟铺设油气回收管线，采用带油气回收功能的加油枪，设置汽油油气回收系统，并定期委托相应资质单位对汽油油气回收系统进行检测，因此本项目符合《湖南省挥发性有机物污染防治三年行动实施方案（</w:t>
            </w:r>
            <w:r>
              <w:rPr>
                <w:color w:val="000000"/>
                <w:kern w:val="0"/>
                <w:sz w:val="24"/>
                <w:lang w:bidi="ar"/>
              </w:rPr>
              <w:t>2018-2020</w:t>
            </w:r>
            <w:r>
              <w:rPr>
                <w:rFonts w:ascii="宋体" w:hAnsi="宋体" w:cs="宋体" w:hint="eastAsia"/>
                <w:color w:val="000000"/>
                <w:kern w:val="0"/>
                <w:sz w:val="24"/>
                <w:lang w:bidi="ar"/>
              </w:rPr>
              <w:t>年）》政策要求。</w:t>
            </w:r>
          </w:p>
          <w:p w:rsidR="00FE0A58" w:rsidRDefault="00000000">
            <w:pPr>
              <w:widowControl/>
              <w:adjustRightInd w:val="0"/>
              <w:snapToGrid w:val="0"/>
              <w:spacing w:line="360" w:lineRule="auto"/>
              <w:jc w:val="left"/>
              <w:rPr>
                <w:b/>
                <w:bCs/>
                <w:sz w:val="24"/>
              </w:rPr>
            </w:pPr>
            <w:r>
              <w:rPr>
                <w:rFonts w:hint="eastAsia"/>
                <w:b/>
                <w:bCs/>
                <w:sz w:val="24"/>
              </w:rPr>
              <w:t>1.11</w:t>
            </w:r>
            <w:r>
              <w:rPr>
                <w:rFonts w:hint="eastAsia"/>
                <w:b/>
                <w:bCs/>
                <w:sz w:val="24"/>
              </w:rPr>
              <w:t>与《湖南省大气污染防治“守护蓝天”攻坚行动计划（</w:t>
            </w:r>
            <w:r>
              <w:rPr>
                <w:rFonts w:hint="eastAsia"/>
                <w:b/>
                <w:bCs/>
                <w:sz w:val="24"/>
              </w:rPr>
              <w:t>2023</w:t>
            </w:r>
            <w:r>
              <w:rPr>
                <w:rFonts w:hint="eastAsia"/>
                <w:b/>
                <w:bCs/>
                <w:sz w:val="24"/>
              </w:rPr>
              <w:t>—</w:t>
            </w:r>
            <w:r>
              <w:rPr>
                <w:rFonts w:hint="eastAsia"/>
                <w:b/>
                <w:bCs/>
                <w:sz w:val="24"/>
              </w:rPr>
              <w:t>2025</w:t>
            </w:r>
            <w:r>
              <w:rPr>
                <w:rFonts w:hint="eastAsia"/>
                <w:b/>
                <w:bCs/>
                <w:sz w:val="24"/>
              </w:rPr>
              <w:t>年）》的符合性的分析</w:t>
            </w:r>
          </w:p>
          <w:p w:rsidR="00FE0A58" w:rsidRDefault="00000000">
            <w:pPr>
              <w:widowControl/>
              <w:adjustRightInd w:val="0"/>
              <w:snapToGrid w:val="0"/>
              <w:spacing w:line="360" w:lineRule="auto"/>
              <w:ind w:firstLineChars="200" w:firstLine="480"/>
              <w:jc w:val="left"/>
              <w:rPr>
                <w:sz w:val="24"/>
              </w:rPr>
            </w:pPr>
            <w:r>
              <w:rPr>
                <w:rFonts w:hint="eastAsia"/>
                <w:color w:val="000000"/>
                <w:kern w:val="0"/>
                <w:sz w:val="24"/>
                <w:lang w:bidi="ar"/>
              </w:rPr>
              <w:t>根据</w:t>
            </w:r>
            <w:r>
              <w:rPr>
                <w:rFonts w:hint="eastAsia"/>
                <w:sz w:val="24"/>
              </w:rPr>
              <w:t>《湖南省大气污染防治“守护蓝天”攻坚行动计划（</w:t>
            </w:r>
            <w:r>
              <w:rPr>
                <w:rFonts w:hint="eastAsia"/>
                <w:sz w:val="24"/>
              </w:rPr>
              <w:t>2023</w:t>
            </w:r>
            <w:r>
              <w:rPr>
                <w:rFonts w:hint="eastAsia"/>
                <w:sz w:val="24"/>
              </w:rPr>
              <w:t>—</w:t>
            </w:r>
            <w:r>
              <w:rPr>
                <w:rFonts w:hint="eastAsia"/>
                <w:sz w:val="24"/>
              </w:rPr>
              <w:t>2025</w:t>
            </w:r>
            <w:r>
              <w:rPr>
                <w:rFonts w:hint="eastAsia"/>
                <w:sz w:val="24"/>
              </w:rPr>
              <w:t>年）》：</w:t>
            </w:r>
            <w:r>
              <w:rPr>
                <w:color w:val="000000"/>
                <w:kern w:val="0"/>
                <w:sz w:val="24"/>
                <w:lang w:bidi="ar"/>
              </w:rPr>
              <w:t>强化加油站油气回收治理。开展储运销环节油气回收专项检查，加油站按要求完成三次油气回收治理。到</w:t>
            </w:r>
            <w:r>
              <w:rPr>
                <w:color w:val="000000"/>
                <w:kern w:val="0"/>
                <w:sz w:val="24"/>
                <w:lang w:bidi="ar"/>
              </w:rPr>
              <w:t>2025</w:t>
            </w:r>
            <w:r>
              <w:rPr>
                <w:color w:val="000000"/>
                <w:kern w:val="0"/>
                <w:sz w:val="24"/>
                <w:lang w:bidi="ar"/>
              </w:rPr>
              <w:t>年，年销售汽油量大于</w:t>
            </w:r>
            <w:r>
              <w:rPr>
                <w:color w:val="000000"/>
                <w:kern w:val="0"/>
                <w:sz w:val="24"/>
                <w:lang w:bidi="ar"/>
              </w:rPr>
              <w:t>5000</w:t>
            </w:r>
            <w:r>
              <w:rPr>
                <w:color w:val="000000"/>
                <w:kern w:val="0"/>
                <w:sz w:val="24"/>
                <w:lang w:bidi="ar"/>
              </w:rPr>
              <w:t>吨（含）的加油站全面完成油气回收在线监测设施安装并联网</w:t>
            </w:r>
            <w:r>
              <w:rPr>
                <w:rFonts w:hint="eastAsia"/>
                <w:color w:val="000000"/>
                <w:kern w:val="0"/>
                <w:sz w:val="24"/>
                <w:lang w:bidi="ar"/>
              </w:rPr>
              <w:t>。</w:t>
            </w:r>
          </w:p>
          <w:p w:rsidR="00FE0A58" w:rsidRDefault="00000000">
            <w:pPr>
              <w:widowControl/>
              <w:adjustRightInd w:val="0"/>
              <w:snapToGrid w:val="0"/>
              <w:spacing w:line="360" w:lineRule="auto"/>
              <w:ind w:firstLineChars="200" w:firstLine="480"/>
              <w:jc w:val="left"/>
              <w:rPr>
                <w:sz w:val="24"/>
              </w:rPr>
            </w:pPr>
            <w:r>
              <w:rPr>
                <w:rFonts w:ascii="宋体" w:hAnsi="宋体" w:cs="宋体" w:hint="eastAsia"/>
                <w:color w:val="000000"/>
                <w:kern w:val="0"/>
                <w:sz w:val="24"/>
                <w:lang w:bidi="ar"/>
              </w:rPr>
              <w:t>本项目设置加油站油气回收系统，由卸油油气回收系统（一次油气回收）、汽油密闭储存、加油油气回收系统（二次油气回收）、油气处理装置</w:t>
            </w:r>
            <w:r>
              <w:rPr>
                <w:color w:val="000000"/>
                <w:kern w:val="0"/>
                <w:sz w:val="24"/>
                <w:lang w:bidi="ar"/>
              </w:rPr>
              <w:t>（三次油气回收系统，油气冷凝</w:t>
            </w:r>
            <w:r>
              <w:rPr>
                <w:color w:val="000000"/>
                <w:kern w:val="0"/>
                <w:sz w:val="24"/>
                <w:lang w:bidi="ar"/>
              </w:rPr>
              <w:t>+</w:t>
            </w:r>
            <w:r>
              <w:rPr>
                <w:color w:val="000000"/>
                <w:kern w:val="0"/>
                <w:sz w:val="24"/>
                <w:lang w:bidi="ar"/>
              </w:rPr>
              <w:t>活性炭吸附）组成。预计年销售</w:t>
            </w:r>
            <w:r>
              <w:rPr>
                <w:color w:val="000000"/>
                <w:kern w:val="0"/>
                <w:sz w:val="24"/>
                <w:lang w:bidi="ar"/>
              </w:rPr>
              <w:t>92#</w:t>
            </w:r>
            <w:r>
              <w:rPr>
                <w:color w:val="000000"/>
                <w:kern w:val="0"/>
                <w:sz w:val="24"/>
                <w:lang w:bidi="ar"/>
              </w:rPr>
              <w:t>汽油</w:t>
            </w:r>
            <w:r>
              <w:rPr>
                <w:color w:val="000000"/>
                <w:kern w:val="0"/>
                <w:sz w:val="24"/>
                <w:lang w:bidi="ar"/>
              </w:rPr>
              <w:t>500</w:t>
            </w:r>
            <w:r>
              <w:rPr>
                <w:color w:val="000000"/>
                <w:kern w:val="0"/>
                <w:sz w:val="24"/>
                <w:lang w:bidi="ar"/>
              </w:rPr>
              <w:t>吨，</w:t>
            </w:r>
            <w:r>
              <w:rPr>
                <w:color w:val="000000"/>
                <w:kern w:val="0"/>
                <w:sz w:val="24"/>
                <w:lang w:bidi="ar"/>
              </w:rPr>
              <w:t>95#</w:t>
            </w:r>
            <w:r>
              <w:rPr>
                <w:color w:val="000000"/>
                <w:kern w:val="0"/>
                <w:sz w:val="24"/>
                <w:lang w:bidi="ar"/>
              </w:rPr>
              <w:t>汽油</w:t>
            </w:r>
            <w:r>
              <w:rPr>
                <w:color w:val="000000"/>
                <w:kern w:val="0"/>
                <w:sz w:val="24"/>
                <w:lang w:bidi="ar"/>
              </w:rPr>
              <w:t>220</w:t>
            </w:r>
            <w:r>
              <w:rPr>
                <w:color w:val="000000"/>
                <w:kern w:val="0"/>
                <w:sz w:val="24"/>
                <w:lang w:bidi="ar"/>
              </w:rPr>
              <w:t>吨，</w:t>
            </w:r>
            <w:r>
              <w:rPr>
                <w:color w:val="000000"/>
                <w:kern w:val="0"/>
                <w:sz w:val="24"/>
                <w:lang w:bidi="ar"/>
              </w:rPr>
              <w:t>0#</w:t>
            </w:r>
            <w:r>
              <w:rPr>
                <w:color w:val="000000"/>
                <w:kern w:val="0"/>
                <w:sz w:val="24"/>
                <w:lang w:bidi="ar"/>
              </w:rPr>
              <w:t>柴油</w:t>
            </w:r>
            <w:r>
              <w:rPr>
                <w:color w:val="000000"/>
                <w:kern w:val="0"/>
                <w:sz w:val="24"/>
                <w:lang w:bidi="ar"/>
              </w:rPr>
              <w:t>360</w:t>
            </w:r>
            <w:r>
              <w:rPr>
                <w:color w:val="000000"/>
                <w:kern w:val="0"/>
                <w:sz w:val="24"/>
                <w:lang w:bidi="ar"/>
              </w:rPr>
              <w:t>吨，无需安装油气回收在线监测设施。因此本项目符合</w:t>
            </w:r>
            <w:r>
              <w:rPr>
                <w:sz w:val="24"/>
              </w:rPr>
              <w:t>《湖南省大气污染防治</w:t>
            </w:r>
            <w:r>
              <w:rPr>
                <w:sz w:val="24"/>
              </w:rPr>
              <w:t>“</w:t>
            </w:r>
            <w:r>
              <w:rPr>
                <w:sz w:val="24"/>
              </w:rPr>
              <w:t>守护蓝天</w:t>
            </w:r>
            <w:r>
              <w:rPr>
                <w:sz w:val="24"/>
              </w:rPr>
              <w:t>”</w:t>
            </w:r>
            <w:r>
              <w:rPr>
                <w:sz w:val="24"/>
              </w:rPr>
              <w:t>攻坚行动计划（</w:t>
            </w:r>
            <w:r>
              <w:rPr>
                <w:sz w:val="24"/>
              </w:rPr>
              <w:t>2023—2025</w:t>
            </w:r>
            <w:r>
              <w:rPr>
                <w:sz w:val="24"/>
              </w:rPr>
              <w:t>年）》政策要求</w:t>
            </w:r>
            <w:r>
              <w:rPr>
                <w:rFonts w:hint="eastAsia"/>
                <w:sz w:val="24"/>
              </w:rPr>
              <w:t>。</w:t>
            </w:r>
          </w:p>
          <w:p w:rsidR="00FE0A58" w:rsidRDefault="00FE0A58">
            <w:pPr>
              <w:pStyle w:val="S1"/>
              <w:spacing w:line="360" w:lineRule="auto"/>
              <w:rPr>
                <w:sz w:val="21"/>
                <w:szCs w:val="21"/>
              </w:rPr>
            </w:pPr>
          </w:p>
          <w:p w:rsidR="00FE0A58" w:rsidRDefault="00FE0A58">
            <w:pPr>
              <w:pStyle w:val="S1"/>
              <w:spacing w:line="360" w:lineRule="auto"/>
              <w:ind w:firstLine="0"/>
              <w:rPr>
                <w:sz w:val="21"/>
                <w:szCs w:val="21"/>
              </w:rPr>
            </w:pPr>
          </w:p>
          <w:p w:rsidR="00FE0A58" w:rsidRDefault="00FE0A58">
            <w:pPr>
              <w:pStyle w:val="S1"/>
              <w:spacing w:line="360" w:lineRule="auto"/>
              <w:ind w:firstLine="0"/>
              <w:rPr>
                <w:sz w:val="21"/>
                <w:szCs w:val="21"/>
              </w:rPr>
            </w:pPr>
          </w:p>
        </w:tc>
      </w:tr>
    </w:tbl>
    <w:p w:rsidR="00FE0A58" w:rsidRDefault="00FE0A58">
      <w:pPr>
        <w:spacing w:line="360" w:lineRule="auto"/>
        <w:outlineLvl w:val="0"/>
        <w:rPr>
          <w:sz w:val="30"/>
        </w:rPr>
        <w:sectPr w:rsidR="00FE0A58">
          <w:footerReference w:type="default" r:id="rId12"/>
          <w:pgSz w:w="11906" w:h="16838"/>
          <w:pgMar w:top="1701" w:right="1531" w:bottom="1701" w:left="1531" w:header="851" w:footer="1077" w:gutter="0"/>
          <w:pgNumType w:start="1"/>
          <w:cols w:space="720"/>
          <w:docGrid w:linePitch="312"/>
        </w:sectPr>
      </w:pPr>
    </w:p>
    <w:p w:rsidR="00FE0A58" w:rsidRDefault="00000000">
      <w:pPr>
        <w:pStyle w:val="aff2"/>
        <w:jc w:val="center"/>
        <w:outlineLvl w:val="0"/>
        <w:rPr>
          <w:rFonts w:ascii="黑体" w:eastAsia="黑体" w:hAnsi="黑体" w:hint="eastAsia"/>
          <w:snapToGrid w:val="0"/>
          <w:sz w:val="30"/>
          <w:szCs w:val="30"/>
        </w:rPr>
      </w:pPr>
      <w:bookmarkStart w:id="2" w:name="_Toc17120"/>
      <w:r>
        <w:rPr>
          <w:rFonts w:ascii="黑体" w:eastAsia="黑体" w:hAnsi="黑体"/>
          <w:snapToGrid w:val="0"/>
          <w:sz w:val="30"/>
          <w:szCs w:val="30"/>
        </w:rPr>
        <w:lastRenderedPageBreak/>
        <w:t>二、建设项目工程分析</w:t>
      </w:r>
      <w:bookmarkEnd w:id="2"/>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2"/>
        <w:gridCol w:w="8608"/>
      </w:tblGrid>
      <w:tr w:rsidR="00FE0A58">
        <w:trPr>
          <w:trHeight w:val="90"/>
          <w:jc w:val="center"/>
        </w:trPr>
        <w:tc>
          <w:tcPr>
            <w:tcW w:w="230" w:type="pct"/>
            <w:vAlign w:val="center"/>
          </w:tcPr>
          <w:p w:rsidR="00FE0A58" w:rsidRDefault="00000000">
            <w:pPr>
              <w:pStyle w:val="aff2"/>
              <w:adjustRightInd w:val="0"/>
              <w:snapToGrid w:val="0"/>
              <w:spacing w:before="0" w:beforeAutospacing="0" w:after="0" w:afterAutospacing="0"/>
              <w:jc w:val="center"/>
              <w:outlineLvl w:val="1"/>
              <w:rPr>
                <w:rFonts w:ascii="Times New Roman" w:hAnsi="Times New Roman"/>
                <w:szCs w:val="24"/>
              </w:rPr>
            </w:pPr>
            <w:bookmarkStart w:id="3" w:name="_Toc19442"/>
            <w:bookmarkStart w:id="4" w:name="_Toc21348"/>
            <w:bookmarkStart w:id="5" w:name="_Toc4683"/>
            <w:bookmarkStart w:id="6" w:name="_Toc67408722"/>
            <w:bookmarkStart w:id="7" w:name="_Toc2266"/>
            <w:bookmarkStart w:id="8" w:name="_Toc13903"/>
            <w:bookmarkStart w:id="9" w:name="_Toc129615022"/>
            <w:bookmarkStart w:id="10" w:name="_Toc67408756"/>
            <w:bookmarkStart w:id="11" w:name="_Toc22560"/>
            <w:r>
              <w:rPr>
                <w:rFonts w:ascii="Times New Roman" w:hAnsi="Times New Roman"/>
                <w:szCs w:val="24"/>
              </w:rPr>
              <w:t>建设内容</w:t>
            </w:r>
            <w:bookmarkEnd w:id="3"/>
            <w:bookmarkEnd w:id="4"/>
            <w:bookmarkEnd w:id="5"/>
            <w:bookmarkEnd w:id="6"/>
            <w:bookmarkEnd w:id="7"/>
            <w:bookmarkEnd w:id="8"/>
            <w:bookmarkEnd w:id="9"/>
            <w:bookmarkEnd w:id="10"/>
            <w:bookmarkEnd w:id="11"/>
          </w:p>
        </w:tc>
        <w:tc>
          <w:tcPr>
            <w:tcW w:w="4769" w:type="pct"/>
          </w:tcPr>
          <w:p w:rsidR="00FE0A58" w:rsidRDefault="00000000">
            <w:pPr>
              <w:pStyle w:val="S1"/>
              <w:spacing w:line="360" w:lineRule="auto"/>
              <w:ind w:firstLine="0"/>
              <w:rPr>
                <w:b/>
                <w:bCs/>
              </w:rPr>
            </w:pPr>
            <w:r>
              <w:rPr>
                <w:rFonts w:hint="eastAsia"/>
                <w:b/>
                <w:bCs/>
              </w:rPr>
              <w:t xml:space="preserve">2.1 </w:t>
            </w:r>
            <w:r>
              <w:rPr>
                <w:b/>
                <w:bCs/>
              </w:rPr>
              <w:t>项目由来</w:t>
            </w:r>
          </w:p>
          <w:p w:rsidR="00FE0A58" w:rsidRDefault="00000000">
            <w:pPr>
              <w:pStyle w:val="1f1"/>
              <w:rPr>
                <w:rFonts w:ascii="Times New Roman" w:hAnsi="Times New Roman"/>
                <w:bCs w:val="0"/>
                <w:sz w:val="24"/>
              </w:rPr>
            </w:pPr>
            <w:r>
              <w:rPr>
                <w:rFonts w:ascii="Times New Roman" w:hAnsi="Times New Roman"/>
                <w:bCs w:val="0"/>
                <w:sz w:val="24"/>
              </w:rPr>
              <w:t>近年来随着</w:t>
            </w:r>
            <w:r>
              <w:rPr>
                <w:rFonts w:ascii="Times New Roman" w:hAnsi="Times New Roman" w:hint="eastAsia"/>
                <w:bCs w:val="0"/>
                <w:sz w:val="24"/>
              </w:rPr>
              <w:t>祁阳市</w:t>
            </w:r>
            <w:r>
              <w:rPr>
                <w:rFonts w:ascii="Times New Roman" w:hAnsi="Times New Roman"/>
                <w:bCs w:val="0"/>
                <w:sz w:val="24"/>
              </w:rPr>
              <w:t>经济的快速发展、交通基础设施的不断改善和机动车量的快速增加，加油站已成为民众生活不可或缺的一部分。为满足社会油品需求，</w:t>
            </w:r>
            <w:r>
              <w:rPr>
                <w:rFonts w:ascii="Times New Roman" w:hAnsi="Times New Roman" w:hint="eastAsia"/>
                <w:bCs w:val="0"/>
                <w:sz w:val="24"/>
              </w:rPr>
              <w:t>祁阳市绕城公路加油站有限公司</w:t>
            </w:r>
            <w:r>
              <w:rPr>
                <w:rFonts w:ascii="Times New Roman" w:hAnsi="Times New Roman"/>
                <w:bCs w:val="0"/>
                <w:sz w:val="24"/>
              </w:rPr>
              <w:t>拟投资</w:t>
            </w:r>
            <w:r>
              <w:rPr>
                <w:rFonts w:ascii="Times New Roman" w:hAnsi="Times New Roman" w:hint="eastAsia"/>
                <w:bCs w:val="0"/>
                <w:sz w:val="24"/>
              </w:rPr>
              <w:t>4000</w:t>
            </w:r>
            <w:r>
              <w:rPr>
                <w:rFonts w:ascii="Times New Roman" w:hAnsi="Times New Roman"/>
                <w:bCs w:val="0"/>
                <w:sz w:val="24"/>
              </w:rPr>
              <w:t>万元</w:t>
            </w:r>
            <w:r>
              <w:rPr>
                <w:rFonts w:ascii="Times New Roman" w:hAnsi="Times New Roman" w:hint="eastAsia"/>
                <w:bCs w:val="0"/>
                <w:sz w:val="24"/>
              </w:rPr>
              <w:t>于永州市祁阳市祁阳大道铁路涵桥以北东侧</w:t>
            </w:r>
            <w:r>
              <w:rPr>
                <w:rFonts w:ascii="Times New Roman" w:hAnsi="Times New Roman"/>
                <w:bCs w:val="0"/>
                <w:sz w:val="24"/>
              </w:rPr>
              <w:t>建设</w:t>
            </w:r>
            <w:r>
              <w:rPr>
                <w:rFonts w:ascii="Times New Roman" w:hAnsi="Times New Roman"/>
                <w:bCs w:val="0"/>
                <w:sz w:val="24"/>
              </w:rPr>
              <w:t>“</w:t>
            </w:r>
            <w:r>
              <w:rPr>
                <w:rFonts w:ascii="Times New Roman" w:hAnsi="Times New Roman" w:hint="eastAsia"/>
                <w:bCs w:val="0"/>
                <w:sz w:val="24"/>
              </w:rPr>
              <w:t>祁阳市绕城公路加油站项目</w:t>
            </w:r>
            <w:r>
              <w:rPr>
                <w:rFonts w:ascii="Times New Roman" w:hAnsi="Times New Roman"/>
                <w:bCs w:val="0"/>
                <w:sz w:val="24"/>
              </w:rPr>
              <w:t>”</w:t>
            </w:r>
            <w:r>
              <w:rPr>
                <w:rFonts w:ascii="Times New Roman" w:hAnsi="Times New Roman"/>
                <w:bCs w:val="0"/>
                <w:sz w:val="24"/>
              </w:rPr>
              <w:t>。</w:t>
            </w:r>
          </w:p>
          <w:p w:rsidR="00FE0A58" w:rsidRDefault="00000000">
            <w:pPr>
              <w:pStyle w:val="1f1"/>
              <w:widowControl/>
              <w:jc w:val="left"/>
              <w:rPr>
                <w:rFonts w:hint="eastAsia"/>
                <w:sz w:val="24"/>
              </w:rPr>
            </w:pPr>
            <w:r>
              <w:rPr>
                <w:rFonts w:ascii="Times New Roman" w:hAnsi="Times New Roman" w:hint="eastAsia"/>
                <w:bCs w:val="0"/>
                <w:sz w:val="24"/>
                <w:u w:val="single"/>
              </w:rPr>
              <w:t>本项目</w:t>
            </w:r>
            <w:r>
              <w:rPr>
                <w:rFonts w:ascii="Times New Roman" w:hAnsi="Times New Roman"/>
                <w:sz w:val="24"/>
                <w:u w:val="single"/>
              </w:rPr>
              <w:t>于</w:t>
            </w:r>
            <w:r>
              <w:rPr>
                <w:rFonts w:ascii="Times New Roman" w:hAnsi="Times New Roman"/>
                <w:sz w:val="24"/>
                <w:u w:val="single"/>
              </w:rPr>
              <w:t>202</w:t>
            </w:r>
            <w:r>
              <w:rPr>
                <w:rFonts w:ascii="Times New Roman" w:hAnsi="Times New Roman" w:hint="eastAsia"/>
                <w:sz w:val="24"/>
                <w:u w:val="single"/>
              </w:rPr>
              <w:t>2</w:t>
            </w:r>
            <w:r>
              <w:rPr>
                <w:rFonts w:ascii="Times New Roman" w:hAnsi="Times New Roman"/>
                <w:sz w:val="24"/>
                <w:u w:val="single"/>
              </w:rPr>
              <w:t>年</w:t>
            </w:r>
            <w:r>
              <w:rPr>
                <w:rFonts w:ascii="Times New Roman" w:hAnsi="Times New Roman" w:hint="eastAsia"/>
                <w:sz w:val="24"/>
                <w:u w:val="single"/>
              </w:rPr>
              <w:t>9</w:t>
            </w:r>
            <w:r>
              <w:rPr>
                <w:rFonts w:ascii="Times New Roman" w:hAnsi="Times New Roman"/>
                <w:sz w:val="24"/>
                <w:u w:val="single"/>
              </w:rPr>
              <w:t>月</w:t>
            </w:r>
            <w:r>
              <w:rPr>
                <w:rFonts w:ascii="Times New Roman" w:hAnsi="Times New Roman" w:hint="eastAsia"/>
                <w:sz w:val="24"/>
                <w:u w:val="single"/>
              </w:rPr>
              <w:t>14</w:t>
            </w:r>
            <w:r>
              <w:rPr>
                <w:rFonts w:ascii="Times New Roman" w:hAnsi="Times New Roman" w:hint="eastAsia"/>
                <w:sz w:val="24"/>
                <w:u w:val="single"/>
              </w:rPr>
              <w:t>日取得了祁阳市发展和改革局出具的《关于祁阳市绕城公路和长虹两个加油站建设项目备案证明》（祁发改备【</w:t>
            </w:r>
            <w:r>
              <w:rPr>
                <w:rFonts w:ascii="Times New Roman" w:hAnsi="Times New Roman" w:hint="eastAsia"/>
                <w:sz w:val="24"/>
                <w:u w:val="single"/>
              </w:rPr>
              <w:t>2022</w:t>
            </w:r>
            <w:r>
              <w:rPr>
                <w:rFonts w:ascii="Times New Roman" w:hAnsi="Times New Roman" w:hint="eastAsia"/>
                <w:sz w:val="24"/>
                <w:u w:val="single"/>
              </w:rPr>
              <w:t>】</w:t>
            </w:r>
            <w:r>
              <w:rPr>
                <w:rFonts w:ascii="Times New Roman" w:hAnsi="Times New Roman" w:hint="eastAsia"/>
                <w:sz w:val="24"/>
                <w:u w:val="single"/>
              </w:rPr>
              <w:t>142</w:t>
            </w:r>
            <w:r>
              <w:rPr>
                <w:rFonts w:ascii="Times New Roman" w:hAnsi="Times New Roman" w:hint="eastAsia"/>
                <w:sz w:val="24"/>
                <w:u w:val="single"/>
              </w:rPr>
              <w:t>号），</w:t>
            </w:r>
            <w:r>
              <w:rPr>
                <w:rFonts w:ascii="Times New Roman" w:hAnsi="Times New Roman" w:hint="eastAsia"/>
                <w:sz w:val="24"/>
                <w:u w:val="single"/>
              </w:rPr>
              <w:t>2024</w:t>
            </w:r>
            <w:r>
              <w:rPr>
                <w:rFonts w:ascii="Times New Roman" w:hAnsi="Times New Roman" w:hint="eastAsia"/>
                <w:sz w:val="24"/>
                <w:u w:val="single"/>
              </w:rPr>
              <w:t>年</w:t>
            </w:r>
            <w:r>
              <w:rPr>
                <w:rFonts w:ascii="Times New Roman" w:hAnsi="Times New Roman" w:hint="eastAsia"/>
                <w:sz w:val="24"/>
                <w:u w:val="single"/>
              </w:rPr>
              <w:t>9</w:t>
            </w:r>
            <w:r>
              <w:rPr>
                <w:rFonts w:ascii="Times New Roman" w:hAnsi="Times New Roman" w:hint="eastAsia"/>
                <w:sz w:val="24"/>
                <w:u w:val="single"/>
              </w:rPr>
              <w:t>月</w:t>
            </w:r>
            <w:r>
              <w:rPr>
                <w:rFonts w:ascii="Times New Roman" w:hAnsi="Times New Roman" w:hint="eastAsia"/>
                <w:sz w:val="24"/>
                <w:u w:val="single"/>
              </w:rPr>
              <w:t>19</w:t>
            </w:r>
            <w:r>
              <w:rPr>
                <w:rFonts w:ascii="Times New Roman" w:hAnsi="Times New Roman" w:hint="eastAsia"/>
                <w:sz w:val="24"/>
                <w:u w:val="single"/>
              </w:rPr>
              <w:t>日，祁阳市发展和改革局出具了《关于祁阳市绕城公路和长虹两个加油站为二级加油站的备案证明》（祁发改备【</w:t>
            </w:r>
            <w:r>
              <w:rPr>
                <w:rFonts w:ascii="Times New Roman" w:hAnsi="Times New Roman" w:hint="eastAsia"/>
                <w:sz w:val="24"/>
                <w:u w:val="single"/>
              </w:rPr>
              <w:t>2024</w:t>
            </w:r>
            <w:r>
              <w:rPr>
                <w:rFonts w:ascii="Times New Roman" w:hAnsi="Times New Roman" w:hint="eastAsia"/>
                <w:sz w:val="24"/>
                <w:u w:val="single"/>
              </w:rPr>
              <w:t>】</w:t>
            </w:r>
            <w:r>
              <w:rPr>
                <w:rFonts w:ascii="Times New Roman" w:hAnsi="Times New Roman" w:hint="eastAsia"/>
                <w:sz w:val="24"/>
                <w:u w:val="single"/>
              </w:rPr>
              <w:t>180</w:t>
            </w:r>
            <w:r>
              <w:rPr>
                <w:rFonts w:ascii="Times New Roman" w:hAnsi="Times New Roman" w:hint="eastAsia"/>
                <w:sz w:val="24"/>
                <w:u w:val="single"/>
              </w:rPr>
              <w:t>号），因用地手续办理的需要，项目单位由祁阳浯发冠皓加油站管理有限公司变更为祁阳市长虹街道长虹社区经济合作社</w:t>
            </w:r>
            <w:r>
              <w:rPr>
                <w:rFonts w:ascii="Times New Roman" w:hAnsi="Times New Roman" w:hint="eastAsia"/>
                <w:bCs w:val="0"/>
                <w:sz w:val="24"/>
                <w:u w:val="single"/>
              </w:rPr>
              <w:t>，祁阳市发展和改革局于</w:t>
            </w:r>
            <w:r>
              <w:rPr>
                <w:rFonts w:ascii="Times New Roman" w:hAnsi="Times New Roman" w:hint="eastAsia"/>
                <w:bCs w:val="0"/>
                <w:sz w:val="24"/>
                <w:u w:val="single"/>
              </w:rPr>
              <w:t>2025</w:t>
            </w:r>
            <w:r>
              <w:rPr>
                <w:rFonts w:ascii="Times New Roman" w:hAnsi="Times New Roman" w:hint="eastAsia"/>
                <w:bCs w:val="0"/>
                <w:sz w:val="24"/>
                <w:u w:val="single"/>
              </w:rPr>
              <w:t>年</w:t>
            </w:r>
            <w:r>
              <w:rPr>
                <w:rFonts w:ascii="Times New Roman" w:hAnsi="Times New Roman" w:hint="eastAsia"/>
                <w:bCs w:val="0"/>
                <w:sz w:val="24"/>
                <w:u w:val="single"/>
              </w:rPr>
              <w:t>2</w:t>
            </w:r>
            <w:r>
              <w:rPr>
                <w:rFonts w:ascii="Times New Roman" w:hAnsi="Times New Roman" w:hint="eastAsia"/>
                <w:bCs w:val="0"/>
                <w:sz w:val="24"/>
                <w:u w:val="single"/>
              </w:rPr>
              <w:t>月</w:t>
            </w:r>
            <w:r>
              <w:rPr>
                <w:rFonts w:ascii="Times New Roman" w:hAnsi="Times New Roman" w:hint="eastAsia"/>
                <w:bCs w:val="0"/>
                <w:sz w:val="24"/>
                <w:u w:val="single"/>
              </w:rPr>
              <w:t>23</w:t>
            </w:r>
            <w:r>
              <w:rPr>
                <w:rFonts w:ascii="Times New Roman" w:hAnsi="Times New Roman" w:hint="eastAsia"/>
                <w:bCs w:val="0"/>
                <w:sz w:val="24"/>
                <w:u w:val="single"/>
              </w:rPr>
              <w:t>日出具了《关于变更祁阳市绕城公路加油站项目单位的备案证明》（祁发改备【</w:t>
            </w:r>
            <w:r>
              <w:rPr>
                <w:rFonts w:ascii="Times New Roman" w:hAnsi="Times New Roman" w:hint="eastAsia"/>
                <w:bCs w:val="0"/>
                <w:sz w:val="24"/>
                <w:u w:val="single"/>
              </w:rPr>
              <w:t>2025</w:t>
            </w:r>
            <w:r>
              <w:rPr>
                <w:rFonts w:ascii="Times New Roman" w:hAnsi="Times New Roman" w:hint="eastAsia"/>
                <w:bCs w:val="0"/>
                <w:sz w:val="24"/>
                <w:u w:val="single"/>
              </w:rPr>
              <w:t>】</w:t>
            </w:r>
            <w:r>
              <w:rPr>
                <w:rFonts w:ascii="Times New Roman" w:hAnsi="Times New Roman" w:hint="eastAsia"/>
                <w:bCs w:val="0"/>
                <w:sz w:val="24"/>
                <w:u w:val="single"/>
              </w:rPr>
              <w:t>26</w:t>
            </w:r>
            <w:r>
              <w:rPr>
                <w:rFonts w:ascii="Times New Roman" w:hAnsi="Times New Roman" w:hint="eastAsia"/>
                <w:bCs w:val="0"/>
                <w:sz w:val="24"/>
                <w:u w:val="single"/>
              </w:rPr>
              <w:t>号）（详见附件</w:t>
            </w:r>
            <w:r>
              <w:rPr>
                <w:rFonts w:ascii="Times New Roman" w:hAnsi="Times New Roman" w:hint="eastAsia"/>
                <w:bCs w:val="0"/>
                <w:sz w:val="24"/>
                <w:u w:val="single"/>
              </w:rPr>
              <w:t>3</w:t>
            </w:r>
            <w:r>
              <w:rPr>
                <w:rFonts w:ascii="Times New Roman" w:hAnsi="Times New Roman" w:hint="eastAsia"/>
                <w:bCs w:val="0"/>
                <w:sz w:val="24"/>
                <w:u w:val="single"/>
              </w:rPr>
              <w:t>），</w:t>
            </w:r>
            <w:r>
              <w:rPr>
                <w:rFonts w:ascii="Times New Roman" w:hAnsi="Times New Roman" w:hint="eastAsia"/>
                <w:bCs w:val="0"/>
                <w:sz w:val="24"/>
                <w:u w:val="single"/>
              </w:rPr>
              <w:t>2025</w:t>
            </w:r>
            <w:r>
              <w:rPr>
                <w:rFonts w:ascii="Times New Roman" w:hAnsi="Times New Roman" w:hint="eastAsia"/>
                <w:bCs w:val="0"/>
                <w:sz w:val="24"/>
                <w:u w:val="single"/>
              </w:rPr>
              <w:t>年</w:t>
            </w:r>
            <w:r>
              <w:rPr>
                <w:rFonts w:ascii="Times New Roman" w:hAnsi="Times New Roman" w:hint="eastAsia"/>
                <w:bCs w:val="0"/>
                <w:sz w:val="24"/>
                <w:u w:val="single"/>
              </w:rPr>
              <w:t>3</w:t>
            </w:r>
            <w:r>
              <w:rPr>
                <w:rFonts w:ascii="Times New Roman" w:hAnsi="Times New Roman" w:hint="eastAsia"/>
                <w:bCs w:val="0"/>
                <w:sz w:val="24"/>
                <w:u w:val="single"/>
              </w:rPr>
              <w:t>月</w:t>
            </w:r>
            <w:r>
              <w:rPr>
                <w:rFonts w:ascii="Times New Roman" w:hAnsi="Times New Roman" w:hint="eastAsia"/>
                <w:bCs w:val="0"/>
                <w:sz w:val="24"/>
                <w:u w:val="single"/>
              </w:rPr>
              <w:t>1</w:t>
            </w:r>
            <w:r>
              <w:rPr>
                <w:rFonts w:ascii="Times New Roman" w:hAnsi="Times New Roman" w:hint="eastAsia"/>
                <w:bCs w:val="0"/>
                <w:sz w:val="24"/>
                <w:u w:val="single"/>
              </w:rPr>
              <w:t>日，</w:t>
            </w:r>
            <w:r>
              <w:rPr>
                <w:rFonts w:ascii="Times New Roman" w:hAnsi="Times New Roman" w:hint="eastAsia"/>
                <w:sz w:val="24"/>
                <w:u w:val="single"/>
              </w:rPr>
              <w:t>祁阳市长虹街道长虹社区经济合作社与</w:t>
            </w:r>
            <w:r>
              <w:rPr>
                <w:rFonts w:ascii="Times New Roman" w:hAnsi="Times New Roman" w:hint="eastAsia"/>
                <w:bCs w:val="0"/>
                <w:sz w:val="24"/>
                <w:u w:val="single"/>
              </w:rPr>
              <w:t>祁阳市绕城公路加油站有限公司签订了土地租赁合同（详见附件</w:t>
            </w:r>
            <w:r>
              <w:rPr>
                <w:rFonts w:ascii="Times New Roman" w:hAnsi="Times New Roman" w:hint="eastAsia"/>
                <w:bCs w:val="0"/>
                <w:sz w:val="24"/>
                <w:u w:val="single"/>
              </w:rPr>
              <w:t>5</w:t>
            </w:r>
            <w:r>
              <w:rPr>
                <w:rFonts w:ascii="Times New Roman" w:hAnsi="Times New Roman" w:hint="eastAsia"/>
                <w:bCs w:val="0"/>
                <w:sz w:val="24"/>
                <w:u w:val="single"/>
              </w:rPr>
              <w:t>），本项目由祁阳市绕城公路加油站有限公司进行建设，项目于</w:t>
            </w:r>
            <w:r>
              <w:rPr>
                <w:rFonts w:ascii="Times New Roman" w:hAnsi="Times New Roman" w:hint="eastAsia"/>
                <w:bCs w:val="0"/>
                <w:sz w:val="24"/>
                <w:u w:val="single"/>
              </w:rPr>
              <w:t>2025</w:t>
            </w:r>
            <w:r>
              <w:rPr>
                <w:rFonts w:ascii="Times New Roman" w:hAnsi="Times New Roman" w:hint="eastAsia"/>
                <w:bCs w:val="0"/>
                <w:sz w:val="24"/>
                <w:u w:val="single"/>
              </w:rPr>
              <w:t>年</w:t>
            </w:r>
            <w:r>
              <w:rPr>
                <w:rFonts w:ascii="Times New Roman" w:hAnsi="Times New Roman" w:hint="eastAsia"/>
                <w:bCs w:val="0"/>
                <w:sz w:val="24"/>
                <w:u w:val="single"/>
              </w:rPr>
              <w:t>3</w:t>
            </w:r>
            <w:r>
              <w:rPr>
                <w:rFonts w:ascii="Times New Roman" w:hAnsi="Times New Roman" w:hint="eastAsia"/>
                <w:bCs w:val="0"/>
                <w:sz w:val="24"/>
                <w:u w:val="single"/>
              </w:rPr>
              <w:t>月</w:t>
            </w:r>
            <w:r>
              <w:rPr>
                <w:rFonts w:ascii="Times New Roman" w:hAnsi="Times New Roman" w:hint="eastAsia"/>
                <w:bCs w:val="0"/>
                <w:sz w:val="24"/>
                <w:u w:val="single"/>
              </w:rPr>
              <w:t>31</w:t>
            </w:r>
            <w:r>
              <w:rPr>
                <w:rFonts w:ascii="Times New Roman" w:hAnsi="Times New Roman" w:hint="eastAsia"/>
                <w:bCs w:val="0"/>
                <w:sz w:val="24"/>
                <w:u w:val="single"/>
              </w:rPr>
              <w:t>日取得了乡村建设规划许可证，根据湖南冠邦工程技术有限公司编制的《祁阳市绕城公路加油站设计方案》，本项目总用地面积为</w:t>
            </w:r>
            <w:r>
              <w:rPr>
                <w:rFonts w:ascii="Times New Roman" w:hAnsi="Times New Roman" w:hint="eastAsia"/>
                <w:bCs w:val="0"/>
                <w:sz w:val="24"/>
                <w:u w:val="single"/>
              </w:rPr>
              <w:t>2000.23m</w:t>
            </w:r>
            <w:r>
              <w:rPr>
                <w:rFonts w:ascii="Times New Roman" w:hAnsi="Times New Roman" w:hint="eastAsia"/>
                <w:bCs w:val="0"/>
                <w:sz w:val="24"/>
                <w:u w:val="single"/>
                <w:vertAlign w:val="superscript"/>
              </w:rPr>
              <w:t>2</w:t>
            </w:r>
            <w:r>
              <w:rPr>
                <w:rFonts w:ascii="Times New Roman" w:hAnsi="Times New Roman" w:hint="eastAsia"/>
                <w:bCs w:val="0"/>
                <w:sz w:val="24"/>
                <w:u w:val="single"/>
              </w:rPr>
              <w:t>，其中总建筑面积</w:t>
            </w:r>
            <w:r>
              <w:rPr>
                <w:rFonts w:ascii="Times New Roman" w:hAnsi="Times New Roman" w:hint="eastAsia"/>
                <w:bCs w:val="0"/>
                <w:sz w:val="24"/>
                <w:u w:val="single"/>
              </w:rPr>
              <w:t>887.45m</w:t>
            </w:r>
            <w:r>
              <w:rPr>
                <w:rFonts w:ascii="Times New Roman" w:hAnsi="Times New Roman" w:hint="eastAsia"/>
                <w:bCs w:val="0"/>
                <w:sz w:val="24"/>
                <w:u w:val="single"/>
                <w:vertAlign w:val="superscript"/>
              </w:rPr>
              <w:t>2</w:t>
            </w:r>
            <w:r>
              <w:rPr>
                <w:rFonts w:ascii="Times New Roman" w:hAnsi="Times New Roman" w:hint="eastAsia"/>
                <w:bCs w:val="0"/>
                <w:sz w:val="24"/>
                <w:u w:val="single"/>
              </w:rPr>
              <w:t>，主要销售柴油</w:t>
            </w:r>
            <w:r>
              <w:rPr>
                <w:rFonts w:ascii="Times New Roman" w:hAnsi="Times New Roman" w:hint="eastAsia"/>
                <w:bCs w:val="0"/>
                <w:sz w:val="24"/>
              </w:rPr>
              <w:t>和汽油，</w:t>
            </w:r>
            <w:r>
              <w:rPr>
                <w:rFonts w:ascii="Times New Roman" w:hAnsi="Times New Roman"/>
                <w:sz w:val="24"/>
              </w:rPr>
              <w:t>预计年销售</w:t>
            </w:r>
            <w:r>
              <w:rPr>
                <w:rFonts w:ascii="Times New Roman" w:hAnsi="Times New Roman" w:hint="eastAsia"/>
                <w:sz w:val="24"/>
              </w:rPr>
              <w:t>92#</w:t>
            </w:r>
            <w:r>
              <w:rPr>
                <w:rFonts w:ascii="Times New Roman" w:hAnsi="Times New Roman" w:hint="eastAsia"/>
                <w:sz w:val="24"/>
              </w:rPr>
              <w:t>汽油</w:t>
            </w:r>
            <w:r>
              <w:rPr>
                <w:rFonts w:ascii="Times New Roman" w:hAnsi="Times New Roman" w:hint="eastAsia"/>
                <w:sz w:val="24"/>
              </w:rPr>
              <w:t>500</w:t>
            </w:r>
            <w:r>
              <w:rPr>
                <w:rFonts w:ascii="Times New Roman" w:hAnsi="Times New Roman" w:hint="eastAsia"/>
                <w:sz w:val="24"/>
              </w:rPr>
              <w:t>吨，</w:t>
            </w:r>
            <w:r>
              <w:rPr>
                <w:rFonts w:ascii="Times New Roman" w:hAnsi="Times New Roman" w:hint="eastAsia"/>
                <w:sz w:val="24"/>
              </w:rPr>
              <w:t>95#</w:t>
            </w:r>
            <w:r>
              <w:rPr>
                <w:rFonts w:ascii="Times New Roman" w:hAnsi="Times New Roman" w:hint="eastAsia"/>
                <w:sz w:val="24"/>
              </w:rPr>
              <w:t>汽油</w:t>
            </w:r>
            <w:r>
              <w:rPr>
                <w:rFonts w:ascii="Times New Roman" w:hAnsi="Times New Roman" w:hint="eastAsia"/>
                <w:sz w:val="24"/>
              </w:rPr>
              <w:t>220</w:t>
            </w:r>
            <w:r>
              <w:rPr>
                <w:rFonts w:ascii="Times New Roman" w:hAnsi="Times New Roman" w:hint="eastAsia"/>
                <w:sz w:val="24"/>
              </w:rPr>
              <w:t>吨，</w:t>
            </w:r>
            <w:r>
              <w:rPr>
                <w:rFonts w:ascii="Times New Roman" w:hAnsi="Times New Roman" w:hint="eastAsia"/>
                <w:sz w:val="24"/>
              </w:rPr>
              <w:t>0#</w:t>
            </w:r>
            <w:r>
              <w:rPr>
                <w:rFonts w:ascii="Times New Roman" w:hAnsi="Times New Roman" w:hint="eastAsia"/>
                <w:sz w:val="24"/>
              </w:rPr>
              <w:t>柴油</w:t>
            </w:r>
            <w:r>
              <w:rPr>
                <w:rFonts w:ascii="Times New Roman" w:hAnsi="Times New Roman" w:hint="eastAsia"/>
                <w:sz w:val="24"/>
              </w:rPr>
              <w:t>360</w:t>
            </w:r>
            <w:r>
              <w:rPr>
                <w:rFonts w:ascii="Times New Roman" w:hAnsi="Times New Roman" w:hint="eastAsia"/>
                <w:sz w:val="24"/>
              </w:rPr>
              <w:t>吨</w:t>
            </w:r>
            <w:r>
              <w:rPr>
                <w:rFonts w:ascii="Times New Roman" w:hAnsi="Times New Roman"/>
                <w:sz w:val="24"/>
              </w:rPr>
              <w:t>。</w:t>
            </w:r>
          </w:p>
          <w:p w:rsidR="00FE0A58" w:rsidRDefault="00000000">
            <w:pPr>
              <w:widowControl/>
              <w:adjustRightInd w:val="0"/>
              <w:snapToGrid w:val="0"/>
              <w:spacing w:line="360" w:lineRule="auto"/>
              <w:ind w:firstLineChars="200" w:firstLine="480"/>
              <w:jc w:val="left"/>
              <w:rPr>
                <w:sz w:val="24"/>
                <w:u w:val="single"/>
              </w:rPr>
            </w:pPr>
            <w:r>
              <w:rPr>
                <w:rFonts w:hint="eastAsia"/>
                <w:sz w:val="24"/>
                <w:u w:val="single"/>
              </w:rPr>
              <w:t>根据现场踏勘及资料收集，项目运营阶段产生的废水经收集后排入市政管网进入祁阳市城北污水处理厂进行处理，其祁阳市城北污水处理厂暂未投入运行，本次评价要求待祁阳市城北污水处理厂投入运行后本项目才能投入生产。</w:t>
            </w:r>
          </w:p>
          <w:p w:rsidR="00FE0A58" w:rsidRDefault="00000000">
            <w:pPr>
              <w:widowControl/>
              <w:adjustRightInd w:val="0"/>
              <w:snapToGrid w:val="0"/>
              <w:spacing w:line="360" w:lineRule="auto"/>
              <w:ind w:firstLineChars="200" w:firstLine="480"/>
              <w:jc w:val="left"/>
              <w:rPr>
                <w:sz w:val="24"/>
              </w:rPr>
            </w:pPr>
            <w:r>
              <w:rPr>
                <w:sz w:val="24"/>
              </w:rPr>
              <w:t>根据《中华人民共和国环境保护法》、《中华人民共和国环境影响评价法》、</w:t>
            </w:r>
            <w:r w:rsidR="005957B5">
              <w:rPr>
                <w:sz w:val="24"/>
              </w:rPr>
              <w:t>《建设项目环境保护管理条例》</w:t>
            </w:r>
            <w:r>
              <w:rPr>
                <w:sz w:val="24"/>
              </w:rPr>
              <w:t>、《建设项目环境影响评价分类管理名录》（</w:t>
            </w:r>
            <w:r>
              <w:rPr>
                <w:sz w:val="24"/>
              </w:rPr>
              <w:t>2021</w:t>
            </w:r>
            <w:r>
              <w:rPr>
                <w:sz w:val="24"/>
              </w:rPr>
              <w:t>年版）等法律法规，本项目属于《建设项目环境影响评价分类管理名录》（</w:t>
            </w:r>
            <w:r>
              <w:rPr>
                <w:sz w:val="24"/>
              </w:rPr>
              <w:t>2021</w:t>
            </w:r>
            <w:r>
              <w:rPr>
                <w:sz w:val="24"/>
              </w:rPr>
              <w:t>年版）中</w:t>
            </w:r>
            <w:r>
              <w:rPr>
                <w:sz w:val="24"/>
              </w:rPr>
              <w:t>“</w:t>
            </w:r>
            <w:r>
              <w:rPr>
                <w:sz w:val="24"/>
              </w:rPr>
              <w:t>五十、社会事业与服务业</w:t>
            </w:r>
            <w:r>
              <w:rPr>
                <w:sz w:val="24"/>
              </w:rPr>
              <w:t>”</w:t>
            </w:r>
            <w:r>
              <w:rPr>
                <w:sz w:val="24"/>
              </w:rPr>
              <w:t>中的</w:t>
            </w:r>
            <w:r>
              <w:rPr>
                <w:sz w:val="24"/>
              </w:rPr>
              <w:t>“119</w:t>
            </w:r>
            <w:r>
              <w:rPr>
                <w:sz w:val="24"/>
              </w:rPr>
              <w:t>、加油、加气站：城市建成区新建、扩建加油站；涉及环境敏感区的</w:t>
            </w:r>
            <w:r>
              <w:rPr>
                <w:sz w:val="24"/>
              </w:rPr>
              <w:t>”</w:t>
            </w:r>
            <w:r>
              <w:rPr>
                <w:sz w:val="24"/>
              </w:rPr>
              <w:t>，本项目位于城市建成区，应编制环境影响报告</w:t>
            </w:r>
            <w:r>
              <w:rPr>
                <w:sz w:val="24"/>
              </w:rPr>
              <w:lastRenderedPageBreak/>
              <w:t>表。</w:t>
            </w:r>
          </w:p>
          <w:p w:rsidR="00FE0A58" w:rsidRDefault="00000000">
            <w:pPr>
              <w:pStyle w:val="TOC2"/>
              <w:tabs>
                <w:tab w:val="right" w:leader="dot" w:pos="8949"/>
              </w:tabs>
              <w:adjustRightInd w:val="0"/>
              <w:snapToGrid w:val="0"/>
              <w:spacing w:after="0" w:line="360" w:lineRule="auto"/>
              <w:ind w:left="0" w:firstLineChars="200" w:firstLine="480"/>
              <w:rPr>
                <w:rFonts w:ascii="Times New Roman" w:hAnsi="Times New Roman"/>
                <w:sz w:val="24"/>
                <w:szCs w:val="24"/>
              </w:rPr>
            </w:pPr>
            <w:r>
              <w:rPr>
                <w:rFonts w:ascii="Times New Roman" w:hAnsi="Times New Roman"/>
                <w:sz w:val="24"/>
                <w:szCs w:val="24"/>
              </w:rPr>
              <w:t>受建设单位委托，湖南</w:t>
            </w:r>
            <w:r>
              <w:rPr>
                <w:rFonts w:ascii="Times New Roman" w:hAnsi="Times New Roman" w:hint="eastAsia"/>
                <w:sz w:val="24"/>
                <w:szCs w:val="24"/>
              </w:rPr>
              <w:t>振澜环保</w:t>
            </w:r>
            <w:r>
              <w:rPr>
                <w:rFonts w:ascii="Times New Roman" w:hAnsi="Times New Roman"/>
                <w:sz w:val="24"/>
                <w:szCs w:val="24"/>
              </w:rPr>
              <w:t>有限公司承担了本项目的环境影响评价工作。接受委托后，我单位组织相关技术人员进行了现场踏勘、类比调查、收集相关资料，在此基础上，按照国家对建设项目环境影响评价的有关环保政策、技术规范及导则的要求，编制了本项目的环境影响报告表。</w:t>
            </w:r>
          </w:p>
          <w:p w:rsidR="00FE0A58" w:rsidRDefault="00000000">
            <w:pPr>
              <w:pStyle w:val="S1"/>
              <w:spacing w:line="360" w:lineRule="auto"/>
              <w:ind w:firstLine="0"/>
              <w:rPr>
                <w:b/>
                <w:bCs/>
              </w:rPr>
            </w:pPr>
            <w:r>
              <w:rPr>
                <w:rFonts w:hint="eastAsia"/>
                <w:b/>
                <w:bCs/>
              </w:rPr>
              <w:t xml:space="preserve">2.2 </w:t>
            </w:r>
            <w:r>
              <w:rPr>
                <w:b/>
                <w:bCs/>
              </w:rPr>
              <w:t>项目工程组成情况</w:t>
            </w:r>
          </w:p>
          <w:p w:rsidR="00FE0A58" w:rsidRDefault="00000000">
            <w:pPr>
              <w:adjustRightInd w:val="0"/>
              <w:snapToGrid w:val="0"/>
              <w:spacing w:line="360" w:lineRule="auto"/>
              <w:ind w:firstLineChars="200" w:firstLine="480"/>
              <w:rPr>
                <w:sz w:val="24"/>
              </w:rPr>
            </w:pPr>
            <w:r>
              <w:rPr>
                <w:rFonts w:hint="eastAsia"/>
                <w:sz w:val="24"/>
              </w:rPr>
              <w:t>本项目总用地面积为</w:t>
            </w:r>
            <w:r>
              <w:rPr>
                <w:rFonts w:hint="eastAsia"/>
                <w:sz w:val="24"/>
              </w:rPr>
              <w:t>2000.23m</w:t>
            </w:r>
            <w:r>
              <w:rPr>
                <w:rFonts w:hint="eastAsia"/>
                <w:sz w:val="24"/>
                <w:vertAlign w:val="superscript"/>
              </w:rPr>
              <w:t>2</w:t>
            </w:r>
            <w:r>
              <w:rPr>
                <w:rFonts w:hint="eastAsia"/>
                <w:sz w:val="24"/>
              </w:rPr>
              <w:t>，总建筑面积</w:t>
            </w:r>
            <w:r>
              <w:rPr>
                <w:rFonts w:hint="eastAsia"/>
                <w:sz w:val="24"/>
              </w:rPr>
              <w:t>887.45m</w:t>
            </w:r>
            <w:r>
              <w:rPr>
                <w:rFonts w:hint="eastAsia"/>
                <w:sz w:val="24"/>
                <w:vertAlign w:val="superscript"/>
              </w:rPr>
              <w:t>2</w:t>
            </w:r>
            <w:r>
              <w:rPr>
                <w:rFonts w:hint="eastAsia"/>
                <w:sz w:val="24"/>
              </w:rPr>
              <w:t>，其中站房面积</w:t>
            </w:r>
            <w:r>
              <w:rPr>
                <w:rFonts w:hint="eastAsia"/>
                <w:sz w:val="24"/>
              </w:rPr>
              <w:t>225.5m</w:t>
            </w:r>
            <w:r>
              <w:rPr>
                <w:rFonts w:hint="eastAsia"/>
                <w:sz w:val="24"/>
                <w:vertAlign w:val="superscript"/>
              </w:rPr>
              <w:t>2</w:t>
            </w:r>
            <w:r>
              <w:rPr>
                <w:rFonts w:hint="eastAsia"/>
                <w:sz w:val="24"/>
              </w:rPr>
              <w:t>，辅房面积</w:t>
            </w:r>
            <w:r>
              <w:rPr>
                <w:rFonts w:hint="eastAsia"/>
                <w:sz w:val="24"/>
              </w:rPr>
              <w:t>336m</w:t>
            </w:r>
            <w:r>
              <w:rPr>
                <w:rFonts w:hint="eastAsia"/>
                <w:sz w:val="24"/>
                <w:vertAlign w:val="superscript"/>
              </w:rPr>
              <w:t>2</w:t>
            </w:r>
            <w:r>
              <w:rPr>
                <w:rFonts w:hint="eastAsia"/>
                <w:sz w:val="24"/>
              </w:rPr>
              <w:t>，加油区罩棚面积</w:t>
            </w:r>
            <w:r>
              <w:rPr>
                <w:rFonts w:hint="eastAsia"/>
                <w:sz w:val="24"/>
              </w:rPr>
              <w:t>325.95m</w:t>
            </w:r>
            <w:r>
              <w:rPr>
                <w:rFonts w:hint="eastAsia"/>
                <w:sz w:val="24"/>
                <w:vertAlign w:val="superscript"/>
              </w:rPr>
              <w:t>2</w:t>
            </w:r>
            <w:r>
              <w:rPr>
                <w:rFonts w:hint="eastAsia"/>
                <w:sz w:val="24"/>
              </w:rPr>
              <w:t>。</w:t>
            </w:r>
          </w:p>
          <w:p w:rsidR="00FE0A58" w:rsidRDefault="00000000">
            <w:pPr>
              <w:adjustRightInd w:val="0"/>
              <w:snapToGrid w:val="0"/>
              <w:spacing w:line="360" w:lineRule="auto"/>
              <w:ind w:firstLineChars="200" w:firstLine="480"/>
              <w:rPr>
                <w:kern w:val="0"/>
                <w:sz w:val="24"/>
              </w:rPr>
            </w:pPr>
            <w:r>
              <w:rPr>
                <w:sz w:val="24"/>
              </w:rPr>
              <w:t>项目共设有</w:t>
            </w:r>
            <w:r>
              <w:rPr>
                <w:sz w:val="24"/>
              </w:rPr>
              <w:t>4</w:t>
            </w:r>
            <w:r>
              <w:rPr>
                <w:sz w:val="24"/>
              </w:rPr>
              <w:t>个</w:t>
            </w:r>
            <w:r>
              <w:rPr>
                <w:rFonts w:hint="eastAsia"/>
                <w:sz w:val="24"/>
              </w:rPr>
              <w:t>地下卧式双层</w:t>
            </w:r>
            <w:r>
              <w:rPr>
                <w:sz w:val="24"/>
              </w:rPr>
              <w:t>储油罐，其中</w:t>
            </w:r>
            <w:r>
              <w:rPr>
                <w:sz w:val="24"/>
              </w:rPr>
              <w:t>1</w:t>
            </w:r>
            <w:r>
              <w:rPr>
                <w:rFonts w:hint="eastAsia"/>
                <w:sz w:val="24"/>
              </w:rPr>
              <w:t>个</w:t>
            </w:r>
            <w:r>
              <w:rPr>
                <w:rFonts w:hint="eastAsia"/>
                <w:sz w:val="24"/>
              </w:rPr>
              <w:t>50</w:t>
            </w:r>
            <w:r>
              <w:rPr>
                <w:sz w:val="24"/>
              </w:rPr>
              <w:t>m</w:t>
            </w:r>
            <w:r>
              <w:rPr>
                <w:sz w:val="24"/>
                <w:vertAlign w:val="superscript"/>
              </w:rPr>
              <w:t>3</w:t>
            </w:r>
            <w:r>
              <w:rPr>
                <w:sz w:val="24"/>
              </w:rPr>
              <w:t>的</w:t>
            </w:r>
            <w:r>
              <w:rPr>
                <w:rFonts w:hint="eastAsia"/>
                <w:sz w:val="24"/>
              </w:rPr>
              <w:t>0</w:t>
            </w:r>
            <w:r>
              <w:rPr>
                <w:sz w:val="24"/>
              </w:rPr>
              <w:t>#</w:t>
            </w:r>
            <w:r>
              <w:rPr>
                <w:rFonts w:hint="eastAsia"/>
                <w:sz w:val="24"/>
              </w:rPr>
              <w:t>柴油</w:t>
            </w:r>
            <w:r>
              <w:rPr>
                <w:sz w:val="24"/>
              </w:rPr>
              <w:t>储罐，</w:t>
            </w:r>
            <w:r>
              <w:rPr>
                <w:rFonts w:hint="eastAsia"/>
                <w:sz w:val="24"/>
              </w:rPr>
              <w:t>2</w:t>
            </w:r>
            <w:r>
              <w:rPr>
                <w:sz w:val="24"/>
              </w:rPr>
              <w:t>个</w:t>
            </w:r>
            <w:r>
              <w:rPr>
                <w:sz w:val="24"/>
              </w:rPr>
              <w:t>30m</w:t>
            </w:r>
            <w:r>
              <w:rPr>
                <w:sz w:val="24"/>
                <w:vertAlign w:val="superscript"/>
              </w:rPr>
              <w:t>3</w:t>
            </w:r>
            <w:r>
              <w:rPr>
                <w:sz w:val="24"/>
              </w:rPr>
              <w:t>的</w:t>
            </w:r>
            <w:r>
              <w:rPr>
                <w:sz w:val="24"/>
              </w:rPr>
              <w:t>9</w:t>
            </w:r>
            <w:r>
              <w:rPr>
                <w:rFonts w:hint="eastAsia"/>
                <w:sz w:val="24"/>
              </w:rPr>
              <w:t>2</w:t>
            </w:r>
            <w:r>
              <w:rPr>
                <w:sz w:val="24"/>
              </w:rPr>
              <w:t>#</w:t>
            </w:r>
            <w:r>
              <w:rPr>
                <w:sz w:val="24"/>
              </w:rPr>
              <w:t>汽油储罐，</w:t>
            </w:r>
            <w:r>
              <w:rPr>
                <w:rFonts w:hint="eastAsia"/>
                <w:sz w:val="24"/>
              </w:rPr>
              <w:t>1</w:t>
            </w:r>
            <w:r>
              <w:rPr>
                <w:sz w:val="24"/>
              </w:rPr>
              <w:t>个</w:t>
            </w:r>
            <w:r>
              <w:rPr>
                <w:rFonts w:hint="eastAsia"/>
                <w:sz w:val="24"/>
              </w:rPr>
              <w:t>3</w:t>
            </w:r>
            <w:r>
              <w:rPr>
                <w:sz w:val="24"/>
              </w:rPr>
              <w:t>0m</w:t>
            </w:r>
            <w:r>
              <w:rPr>
                <w:sz w:val="24"/>
                <w:vertAlign w:val="superscript"/>
              </w:rPr>
              <w:t>3</w:t>
            </w:r>
            <w:r>
              <w:rPr>
                <w:sz w:val="24"/>
              </w:rPr>
              <w:t>的</w:t>
            </w:r>
            <w:r>
              <w:rPr>
                <w:rFonts w:hint="eastAsia"/>
                <w:sz w:val="24"/>
              </w:rPr>
              <w:t>95</w:t>
            </w:r>
            <w:r>
              <w:rPr>
                <w:sz w:val="24"/>
              </w:rPr>
              <w:t>#</w:t>
            </w:r>
            <w:r>
              <w:rPr>
                <w:rFonts w:hint="eastAsia"/>
                <w:sz w:val="24"/>
              </w:rPr>
              <w:t>汽油</w:t>
            </w:r>
            <w:r>
              <w:rPr>
                <w:sz w:val="24"/>
              </w:rPr>
              <w:t>储罐，合计油罐</w:t>
            </w:r>
            <w:r>
              <w:rPr>
                <w:rFonts w:hint="eastAsia"/>
                <w:sz w:val="24"/>
              </w:rPr>
              <w:t>总</w:t>
            </w:r>
            <w:r>
              <w:rPr>
                <w:sz w:val="24"/>
              </w:rPr>
              <w:t>容积</w:t>
            </w:r>
            <w:r>
              <w:rPr>
                <w:rFonts w:hint="eastAsia"/>
                <w:sz w:val="24"/>
              </w:rPr>
              <w:t>140</w:t>
            </w:r>
            <w:r>
              <w:rPr>
                <w:sz w:val="24"/>
              </w:rPr>
              <w:t>m</w:t>
            </w:r>
            <w:r>
              <w:rPr>
                <w:sz w:val="24"/>
                <w:vertAlign w:val="superscript"/>
              </w:rPr>
              <w:t>3</w:t>
            </w:r>
            <w:r>
              <w:rPr>
                <w:sz w:val="24"/>
              </w:rPr>
              <w:t>，折合油罐总容积</w:t>
            </w:r>
            <w:r>
              <w:rPr>
                <w:rFonts w:hint="eastAsia"/>
                <w:bCs/>
                <w:sz w:val="24"/>
              </w:rPr>
              <w:t>115</w:t>
            </w:r>
            <w:r>
              <w:rPr>
                <w:sz w:val="24"/>
              </w:rPr>
              <w:t>m</w:t>
            </w:r>
            <w:r>
              <w:rPr>
                <w:sz w:val="24"/>
                <w:vertAlign w:val="superscript"/>
              </w:rPr>
              <w:t>3</w:t>
            </w:r>
            <w:r>
              <w:rPr>
                <w:rFonts w:hint="eastAsia"/>
                <w:sz w:val="24"/>
              </w:rPr>
              <w:t>（柴油罐容积折半计入油罐总容积）</w:t>
            </w:r>
            <w:r>
              <w:rPr>
                <w:sz w:val="24"/>
              </w:rPr>
              <w:t>，</w:t>
            </w:r>
            <w:r>
              <w:rPr>
                <w:rFonts w:hint="eastAsia"/>
                <w:sz w:val="24"/>
              </w:rPr>
              <w:t>项目</w:t>
            </w:r>
            <w:r>
              <w:rPr>
                <w:sz w:val="24"/>
              </w:rPr>
              <w:t>设</w:t>
            </w:r>
            <w:r>
              <w:rPr>
                <w:rFonts w:hint="eastAsia"/>
                <w:sz w:val="24"/>
              </w:rPr>
              <w:t>有</w:t>
            </w:r>
            <w:r>
              <w:rPr>
                <w:rFonts w:hint="eastAsia"/>
                <w:sz w:val="24"/>
              </w:rPr>
              <w:t>4</w:t>
            </w:r>
            <w:r>
              <w:rPr>
                <w:sz w:val="24"/>
              </w:rPr>
              <w:t>台</w:t>
            </w:r>
            <w:r>
              <w:rPr>
                <w:rFonts w:hint="eastAsia"/>
                <w:sz w:val="24"/>
              </w:rPr>
              <w:t>四</w:t>
            </w:r>
            <w:r>
              <w:rPr>
                <w:sz w:val="24"/>
              </w:rPr>
              <w:t>枪</w:t>
            </w:r>
            <w:r>
              <w:rPr>
                <w:rFonts w:hint="eastAsia"/>
                <w:sz w:val="24"/>
              </w:rPr>
              <w:t>双油品潜油泵型</w:t>
            </w:r>
            <w:r>
              <w:rPr>
                <w:sz w:val="24"/>
              </w:rPr>
              <w:t>加油机</w:t>
            </w:r>
            <w:r>
              <w:rPr>
                <w:rFonts w:hint="eastAsia"/>
                <w:sz w:val="24"/>
              </w:rPr>
              <w:t>，</w:t>
            </w:r>
            <w:r>
              <w:rPr>
                <w:kern w:val="0"/>
                <w:sz w:val="24"/>
              </w:rPr>
              <w:t>配套供配电、给排水、防雷接地、污染处理设施、消防等公用工程建设，以及加油站道路、停车空地、绿化等总图运输工程建设</w:t>
            </w:r>
            <w:r>
              <w:rPr>
                <w:rFonts w:hint="eastAsia"/>
                <w:kern w:val="0"/>
                <w:sz w:val="24"/>
              </w:rPr>
              <w:t>，</w:t>
            </w:r>
            <w:r>
              <w:rPr>
                <w:kern w:val="0"/>
                <w:sz w:val="24"/>
              </w:rPr>
              <w:t>并购置安装相关设备。</w:t>
            </w:r>
          </w:p>
          <w:p w:rsidR="00FE0A58" w:rsidRDefault="00000000">
            <w:pPr>
              <w:adjustRightInd w:val="0"/>
              <w:snapToGrid w:val="0"/>
              <w:spacing w:line="360" w:lineRule="auto"/>
              <w:ind w:firstLineChars="200" w:firstLine="480"/>
              <w:rPr>
                <w:b/>
                <w:bCs/>
                <w:szCs w:val="21"/>
              </w:rPr>
            </w:pPr>
            <w:r>
              <w:rPr>
                <w:sz w:val="24"/>
              </w:rPr>
              <w:t>项目主要经济技术指标见表</w:t>
            </w:r>
            <w:r>
              <w:rPr>
                <w:sz w:val="24"/>
              </w:rPr>
              <w:t>2-1</w:t>
            </w:r>
            <w:r>
              <w:rPr>
                <w:sz w:val="24"/>
              </w:rPr>
              <w:t>，项目主要</w:t>
            </w:r>
            <w:r>
              <w:rPr>
                <w:rFonts w:hint="eastAsia"/>
                <w:sz w:val="24"/>
              </w:rPr>
              <w:t>建设内容</w:t>
            </w:r>
            <w:r>
              <w:rPr>
                <w:sz w:val="24"/>
              </w:rPr>
              <w:t>见表</w:t>
            </w:r>
            <w:r>
              <w:rPr>
                <w:sz w:val="24"/>
              </w:rPr>
              <w:t>2-2</w:t>
            </w:r>
            <w:r>
              <w:rPr>
                <w:sz w:val="24"/>
              </w:rPr>
              <w:t>。</w:t>
            </w:r>
          </w:p>
          <w:p w:rsidR="00FE0A58" w:rsidRDefault="00000000">
            <w:pPr>
              <w:jc w:val="center"/>
              <w:rPr>
                <w:b/>
                <w:bCs/>
                <w:sz w:val="24"/>
              </w:rPr>
            </w:pPr>
            <w:r>
              <w:rPr>
                <w:b/>
                <w:bCs/>
                <w:sz w:val="24"/>
              </w:rPr>
              <w:t>表</w:t>
            </w:r>
            <w:r>
              <w:rPr>
                <w:b/>
                <w:bCs/>
                <w:sz w:val="24"/>
              </w:rPr>
              <w:t xml:space="preserve">2-1 </w:t>
            </w:r>
            <w:r>
              <w:rPr>
                <w:b/>
                <w:bCs/>
                <w:sz w:val="24"/>
              </w:rPr>
              <w:t>项目主要经济技术指标</w:t>
            </w:r>
          </w:p>
          <w:tbl>
            <w:tblPr>
              <w:tblStyle w:val="aff8"/>
              <w:tblW w:w="4997" w:type="pct"/>
              <w:tblLook w:val="04A0" w:firstRow="1" w:lastRow="0" w:firstColumn="1" w:lastColumn="0" w:noHBand="0" w:noVBand="1"/>
            </w:tblPr>
            <w:tblGrid>
              <w:gridCol w:w="963"/>
              <w:gridCol w:w="959"/>
              <w:gridCol w:w="1910"/>
              <w:gridCol w:w="962"/>
              <w:gridCol w:w="1355"/>
              <w:gridCol w:w="2228"/>
            </w:tblGrid>
            <w:tr w:rsidR="00FE0A58">
              <w:trPr>
                <w:trHeight w:val="113"/>
              </w:trPr>
              <w:tc>
                <w:tcPr>
                  <w:tcW w:w="574" w:type="pct"/>
                  <w:vAlign w:val="center"/>
                </w:tcPr>
                <w:p w:rsidR="00FE0A58" w:rsidRDefault="00000000">
                  <w:pPr>
                    <w:jc w:val="center"/>
                    <w:rPr>
                      <w:b/>
                      <w:szCs w:val="21"/>
                    </w:rPr>
                  </w:pPr>
                  <w:r>
                    <w:rPr>
                      <w:b/>
                      <w:szCs w:val="21"/>
                    </w:rPr>
                    <w:t>序号</w:t>
                  </w:r>
                </w:p>
              </w:tc>
              <w:tc>
                <w:tcPr>
                  <w:tcW w:w="1712" w:type="pct"/>
                  <w:gridSpan w:val="2"/>
                  <w:vAlign w:val="center"/>
                </w:tcPr>
                <w:p w:rsidR="00FE0A58" w:rsidRDefault="00000000">
                  <w:pPr>
                    <w:jc w:val="center"/>
                    <w:rPr>
                      <w:b/>
                      <w:szCs w:val="21"/>
                    </w:rPr>
                  </w:pPr>
                  <w:r>
                    <w:rPr>
                      <w:b/>
                      <w:szCs w:val="21"/>
                    </w:rPr>
                    <w:t>项目</w:t>
                  </w:r>
                </w:p>
              </w:tc>
              <w:tc>
                <w:tcPr>
                  <w:tcW w:w="574" w:type="pct"/>
                  <w:vAlign w:val="center"/>
                </w:tcPr>
                <w:p w:rsidR="00FE0A58" w:rsidRDefault="00000000">
                  <w:pPr>
                    <w:jc w:val="center"/>
                    <w:rPr>
                      <w:b/>
                      <w:szCs w:val="21"/>
                    </w:rPr>
                  </w:pPr>
                  <w:r>
                    <w:rPr>
                      <w:b/>
                      <w:szCs w:val="21"/>
                    </w:rPr>
                    <w:t>单位</w:t>
                  </w:r>
                </w:p>
              </w:tc>
              <w:tc>
                <w:tcPr>
                  <w:tcW w:w="809" w:type="pct"/>
                  <w:vAlign w:val="center"/>
                </w:tcPr>
                <w:p w:rsidR="00FE0A58" w:rsidRDefault="00000000">
                  <w:pPr>
                    <w:jc w:val="center"/>
                    <w:rPr>
                      <w:b/>
                      <w:szCs w:val="21"/>
                    </w:rPr>
                  </w:pPr>
                  <w:r>
                    <w:rPr>
                      <w:b/>
                      <w:szCs w:val="21"/>
                    </w:rPr>
                    <w:t>规模</w:t>
                  </w:r>
                </w:p>
              </w:tc>
              <w:tc>
                <w:tcPr>
                  <w:tcW w:w="1329" w:type="pct"/>
                  <w:vAlign w:val="center"/>
                </w:tcPr>
                <w:p w:rsidR="00FE0A58" w:rsidRDefault="00000000">
                  <w:pPr>
                    <w:jc w:val="center"/>
                    <w:rPr>
                      <w:b/>
                      <w:szCs w:val="21"/>
                    </w:rPr>
                  </w:pPr>
                  <w:r>
                    <w:rPr>
                      <w:rFonts w:hint="eastAsia"/>
                      <w:b/>
                      <w:szCs w:val="21"/>
                    </w:rPr>
                    <w:t>备注</w:t>
                  </w:r>
                </w:p>
              </w:tc>
            </w:tr>
            <w:tr w:rsidR="00FE0A58">
              <w:trPr>
                <w:trHeight w:val="113"/>
              </w:trPr>
              <w:tc>
                <w:tcPr>
                  <w:tcW w:w="574" w:type="pct"/>
                  <w:vMerge w:val="restart"/>
                  <w:vAlign w:val="center"/>
                </w:tcPr>
                <w:p w:rsidR="00FE0A58" w:rsidRDefault="00000000">
                  <w:pPr>
                    <w:jc w:val="center"/>
                    <w:rPr>
                      <w:szCs w:val="21"/>
                    </w:rPr>
                  </w:pPr>
                  <w:r>
                    <w:rPr>
                      <w:szCs w:val="21"/>
                    </w:rPr>
                    <w:t>1</w:t>
                  </w:r>
                </w:p>
              </w:tc>
              <w:tc>
                <w:tcPr>
                  <w:tcW w:w="1712" w:type="pct"/>
                  <w:gridSpan w:val="2"/>
                  <w:vAlign w:val="center"/>
                </w:tcPr>
                <w:p w:rsidR="00FE0A58" w:rsidRDefault="00000000">
                  <w:pPr>
                    <w:widowControl/>
                    <w:adjustRightInd w:val="0"/>
                    <w:snapToGrid w:val="0"/>
                    <w:jc w:val="center"/>
                    <w:rPr>
                      <w:szCs w:val="21"/>
                    </w:rPr>
                  </w:pPr>
                  <w:r>
                    <w:rPr>
                      <w:rFonts w:hint="eastAsia"/>
                      <w:kern w:val="0"/>
                      <w:szCs w:val="21"/>
                    </w:rPr>
                    <w:t>规划总用地面积</w:t>
                  </w:r>
                </w:p>
              </w:tc>
              <w:tc>
                <w:tcPr>
                  <w:tcW w:w="574" w:type="pct"/>
                  <w:vAlign w:val="center"/>
                </w:tcPr>
                <w:p w:rsidR="00FE0A58" w:rsidRDefault="00000000">
                  <w:pPr>
                    <w:adjustRightInd w:val="0"/>
                    <w:snapToGrid w:val="0"/>
                    <w:jc w:val="center"/>
                    <w:rPr>
                      <w:szCs w:val="21"/>
                    </w:rPr>
                  </w:pPr>
                  <w:r>
                    <w:rPr>
                      <w:kern w:val="0"/>
                      <w:szCs w:val="21"/>
                    </w:rPr>
                    <w:t>m</w:t>
                  </w:r>
                  <w:r>
                    <w:rPr>
                      <w:kern w:val="0"/>
                      <w:szCs w:val="21"/>
                      <w:vertAlign w:val="superscript"/>
                    </w:rPr>
                    <w:t>2</w:t>
                  </w:r>
                </w:p>
              </w:tc>
              <w:tc>
                <w:tcPr>
                  <w:tcW w:w="809" w:type="pct"/>
                  <w:vAlign w:val="center"/>
                </w:tcPr>
                <w:p w:rsidR="00FE0A58" w:rsidRDefault="00000000">
                  <w:pPr>
                    <w:widowControl/>
                    <w:adjustRightInd w:val="0"/>
                    <w:snapToGrid w:val="0"/>
                    <w:jc w:val="center"/>
                    <w:rPr>
                      <w:kern w:val="0"/>
                      <w:szCs w:val="21"/>
                    </w:rPr>
                  </w:pPr>
                  <w:r>
                    <w:rPr>
                      <w:rFonts w:hint="eastAsia"/>
                      <w:kern w:val="0"/>
                      <w:szCs w:val="21"/>
                    </w:rPr>
                    <w:t>200.23</w:t>
                  </w:r>
                </w:p>
              </w:tc>
              <w:tc>
                <w:tcPr>
                  <w:tcW w:w="1329" w:type="pct"/>
                  <w:vAlign w:val="center"/>
                </w:tcPr>
                <w:p w:rsidR="00FE0A58" w:rsidRDefault="00FE0A58">
                  <w:pPr>
                    <w:widowControl/>
                    <w:adjustRightInd w:val="0"/>
                    <w:snapToGrid w:val="0"/>
                    <w:jc w:val="center"/>
                    <w:rPr>
                      <w:kern w:val="0"/>
                      <w:szCs w:val="21"/>
                    </w:rPr>
                  </w:pPr>
                </w:p>
              </w:tc>
            </w:tr>
            <w:tr w:rsidR="00FE0A58">
              <w:trPr>
                <w:trHeight w:val="113"/>
              </w:trPr>
              <w:tc>
                <w:tcPr>
                  <w:tcW w:w="574" w:type="pct"/>
                  <w:vMerge/>
                  <w:vAlign w:val="center"/>
                </w:tcPr>
                <w:p w:rsidR="00FE0A58" w:rsidRDefault="00FE0A58">
                  <w:pPr>
                    <w:jc w:val="center"/>
                    <w:rPr>
                      <w:szCs w:val="21"/>
                    </w:rPr>
                  </w:pPr>
                </w:p>
              </w:tc>
              <w:tc>
                <w:tcPr>
                  <w:tcW w:w="1712" w:type="pct"/>
                  <w:gridSpan w:val="2"/>
                  <w:vAlign w:val="center"/>
                </w:tcPr>
                <w:p w:rsidR="00FE0A58" w:rsidRDefault="00000000">
                  <w:pPr>
                    <w:widowControl/>
                    <w:adjustRightInd w:val="0"/>
                    <w:snapToGrid w:val="0"/>
                    <w:jc w:val="center"/>
                    <w:rPr>
                      <w:szCs w:val="21"/>
                    </w:rPr>
                  </w:pPr>
                  <w:r>
                    <w:rPr>
                      <w:rFonts w:hint="eastAsia"/>
                      <w:szCs w:val="21"/>
                    </w:rPr>
                    <w:t>净用地面积</w:t>
                  </w:r>
                </w:p>
              </w:tc>
              <w:tc>
                <w:tcPr>
                  <w:tcW w:w="574" w:type="pct"/>
                  <w:vAlign w:val="center"/>
                </w:tcPr>
                <w:p w:rsidR="00FE0A58" w:rsidRDefault="00000000">
                  <w:pPr>
                    <w:adjustRightInd w:val="0"/>
                    <w:snapToGrid w:val="0"/>
                    <w:jc w:val="center"/>
                    <w:rPr>
                      <w:szCs w:val="21"/>
                    </w:rPr>
                  </w:pPr>
                  <w:r>
                    <w:rPr>
                      <w:kern w:val="0"/>
                      <w:szCs w:val="21"/>
                    </w:rPr>
                    <w:t>m</w:t>
                  </w:r>
                  <w:r>
                    <w:rPr>
                      <w:kern w:val="0"/>
                      <w:szCs w:val="21"/>
                      <w:vertAlign w:val="superscript"/>
                    </w:rPr>
                    <w:t>2</w:t>
                  </w:r>
                </w:p>
              </w:tc>
              <w:tc>
                <w:tcPr>
                  <w:tcW w:w="809" w:type="pct"/>
                  <w:vAlign w:val="center"/>
                </w:tcPr>
                <w:p w:rsidR="00FE0A58" w:rsidRDefault="00000000">
                  <w:pPr>
                    <w:widowControl/>
                    <w:adjustRightInd w:val="0"/>
                    <w:snapToGrid w:val="0"/>
                    <w:jc w:val="center"/>
                    <w:rPr>
                      <w:kern w:val="0"/>
                      <w:szCs w:val="21"/>
                    </w:rPr>
                  </w:pPr>
                  <w:r>
                    <w:rPr>
                      <w:rFonts w:hint="eastAsia"/>
                      <w:kern w:val="0"/>
                      <w:szCs w:val="21"/>
                    </w:rPr>
                    <w:t>2000.23</w:t>
                  </w:r>
                </w:p>
              </w:tc>
              <w:tc>
                <w:tcPr>
                  <w:tcW w:w="1329" w:type="pct"/>
                  <w:vAlign w:val="center"/>
                </w:tcPr>
                <w:p w:rsidR="00FE0A58" w:rsidRDefault="00FE0A58">
                  <w:pPr>
                    <w:widowControl/>
                    <w:adjustRightInd w:val="0"/>
                    <w:snapToGrid w:val="0"/>
                    <w:jc w:val="center"/>
                    <w:rPr>
                      <w:kern w:val="0"/>
                      <w:szCs w:val="21"/>
                    </w:rPr>
                  </w:pPr>
                </w:p>
              </w:tc>
            </w:tr>
            <w:tr w:rsidR="00FE0A58">
              <w:trPr>
                <w:trHeight w:val="113"/>
              </w:trPr>
              <w:tc>
                <w:tcPr>
                  <w:tcW w:w="574" w:type="pct"/>
                  <w:vMerge w:val="restart"/>
                  <w:vAlign w:val="center"/>
                </w:tcPr>
                <w:p w:rsidR="00FE0A58" w:rsidRDefault="00000000">
                  <w:pPr>
                    <w:jc w:val="center"/>
                    <w:rPr>
                      <w:szCs w:val="21"/>
                    </w:rPr>
                  </w:pPr>
                  <w:r>
                    <w:rPr>
                      <w:rFonts w:hint="eastAsia"/>
                      <w:szCs w:val="21"/>
                    </w:rPr>
                    <w:t>2</w:t>
                  </w:r>
                </w:p>
              </w:tc>
              <w:tc>
                <w:tcPr>
                  <w:tcW w:w="1712" w:type="pct"/>
                  <w:gridSpan w:val="2"/>
                  <w:vAlign w:val="center"/>
                </w:tcPr>
                <w:p w:rsidR="00FE0A58" w:rsidRDefault="00000000">
                  <w:pPr>
                    <w:widowControl/>
                    <w:adjustRightInd w:val="0"/>
                    <w:snapToGrid w:val="0"/>
                    <w:jc w:val="center"/>
                    <w:rPr>
                      <w:szCs w:val="21"/>
                    </w:rPr>
                  </w:pPr>
                  <w:r>
                    <w:rPr>
                      <w:rFonts w:hint="eastAsia"/>
                      <w:szCs w:val="21"/>
                    </w:rPr>
                    <w:t>总建筑面积</w:t>
                  </w:r>
                </w:p>
              </w:tc>
              <w:tc>
                <w:tcPr>
                  <w:tcW w:w="574" w:type="pct"/>
                  <w:vAlign w:val="center"/>
                </w:tcPr>
                <w:p w:rsidR="00FE0A58" w:rsidRDefault="00000000">
                  <w:pPr>
                    <w:widowControl/>
                    <w:adjustRightInd w:val="0"/>
                    <w:snapToGrid w:val="0"/>
                    <w:jc w:val="center"/>
                    <w:rPr>
                      <w:szCs w:val="21"/>
                    </w:rPr>
                  </w:pPr>
                  <w:r>
                    <w:rPr>
                      <w:kern w:val="0"/>
                      <w:szCs w:val="21"/>
                    </w:rPr>
                    <w:t>m</w:t>
                  </w:r>
                  <w:r>
                    <w:rPr>
                      <w:kern w:val="0"/>
                      <w:szCs w:val="21"/>
                      <w:vertAlign w:val="superscript"/>
                    </w:rPr>
                    <w:t>2</w:t>
                  </w:r>
                </w:p>
              </w:tc>
              <w:tc>
                <w:tcPr>
                  <w:tcW w:w="809" w:type="pct"/>
                  <w:vAlign w:val="center"/>
                </w:tcPr>
                <w:p w:rsidR="00FE0A58" w:rsidRDefault="00000000">
                  <w:pPr>
                    <w:widowControl/>
                    <w:autoSpaceDN w:val="0"/>
                    <w:adjustRightInd w:val="0"/>
                    <w:snapToGrid w:val="0"/>
                    <w:jc w:val="center"/>
                    <w:textAlignment w:val="center"/>
                    <w:rPr>
                      <w:kern w:val="0"/>
                      <w:szCs w:val="21"/>
                    </w:rPr>
                  </w:pPr>
                  <w:r>
                    <w:rPr>
                      <w:rFonts w:hint="eastAsia"/>
                      <w:kern w:val="0"/>
                      <w:szCs w:val="21"/>
                    </w:rPr>
                    <w:t>887.45</w:t>
                  </w:r>
                </w:p>
              </w:tc>
              <w:tc>
                <w:tcPr>
                  <w:tcW w:w="1329" w:type="pct"/>
                  <w:vAlign w:val="center"/>
                </w:tcPr>
                <w:p w:rsidR="00FE0A58" w:rsidRDefault="00FE0A58">
                  <w:pPr>
                    <w:widowControl/>
                    <w:autoSpaceDN w:val="0"/>
                    <w:adjustRightInd w:val="0"/>
                    <w:snapToGrid w:val="0"/>
                    <w:jc w:val="center"/>
                    <w:textAlignment w:val="center"/>
                    <w:rPr>
                      <w:kern w:val="0"/>
                      <w:szCs w:val="21"/>
                    </w:rPr>
                  </w:pPr>
                </w:p>
              </w:tc>
            </w:tr>
            <w:tr w:rsidR="00FE0A58">
              <w:trPr>
                <w:trHeight w:val="113"/>
              </w:trPr>
              <w:tc>
                <w:tcPr>
                  <w:tcW w:w="574" w:type="pct"/>
                  <w:vMerge/>
                  <w:vAlign w:val="center"/>
                </w:tcPr>
                <w:p w:rsidR="00FE0A58" w:rsidRDefault="00FE0A58">
                  <w:pPr>
                    <w:jc w:val="center"/>
                    <w:rPr>
                      <w:szCs w:val="21"/>
                    </w:rPr>
                  </w:pPr>
                </w:p>
              </w:tc>
              <w:tc>
                <w:tcPr>
                  <w:tcW w:w="572" w:type="pct"/>
                  <w:vMerge w:val="restart"/>
                  <w:vAlign w:val="center"/>
                </w:tcPr>
                <w:p w:rsidR="00FE0A58" w:rsidRDefault="00000000">
                  <w:pPr>
                    <w:jc w:val="center"/>
                    <w:rPr>
                      <w:szCs w:val="21"/>
                    </w:rPr>
                  </w:pPr>
                  <w:r>
                    <w:rPr>
                      <w:rFonts w:hint="eastAsia"/>
                      <w:szCs w:val="21"/>
                    </w:rPr>
                    <w:t>其中</w:t>
                  </w:r>
                </w:p>
              </w:tc>
              <w:tc>
                <w:tcPr>
                  <w:tcW w:w="1140" w:type="pct"/>
                  <w:vAlign w:val="center"/>
                </w:tcPr>
                <w:p w:rsidR="00FE0A58" w:rsidRDefault="00000000">
                  <w:pPr>
                    <w:widowControl/>
                    <w:autoSpaceDN w:val="0"/>
                    <w:adjustRightInd w:val="0"/>
                    <w:snapToGrid w:val="0"/>
                    <w:jc w:val="center"/>
                    <w:textAlignment w:val="center"/>
                    <w:rPr>
                      <w:szCs w:val="21"/>
                    </w:rPr>
                  </w:pPr>
                  <w:r>
                    <w:rPr>
                      <w:rFonts w:hint="eastAsia"/>
                      <w:szCs w:val="21"/>
                    </w:rPr>
                    <w:t>站房</w:t>
                  </w:r>
                </w:p>
              </w:tc>
              <w:tc>
                <w:tcPr>
                  <w:tcW w:w="574" w:type="pct"/>
                  <w:vAlign w:val="center"/>
                </w:tcPr>
                <w:p w:rsidR="00FE0A58" w:rsidRDefault="00000000">
                  <w:pPr>
                    <w:widowControl/>
                    <w:adjustRightInd w:val="0"/>
                    <w:snapToGrid w:val="0"/>
                    <w:jc w:val="center"/>
                    <w:rPr>
                      <w:szCs w:val="21"/>
                    </w:rPr>
                  </w:pPr>
                  <w:r>
                    <w:rPr>
                      <w:kern w:val="0"/>
                      <w:szCs w:val="21"/>
                    </w:rPr>
                    <w:t>m</w:t>
                  </w:r>
                  <w:r>
                    <w:rPr>
                      <w:kern w:val="0"/>
                      <w:szCs w:val="21"/>
                      <w:vertAlign w:val="superscript"/>
                    </w:rPr>
                    <w:t>2</w:t>
                  </w:r>
                </w:p>
              </w:tc>
              <w:tc>
                <w:tcPr>
                  <w:tcW w:w="809" w:type="pct"/>
                  <w:vAlign w:val="center"/>
                </w:tcPr>
                <w:p w:rsidR="00FE0A58" w:rsidRDefault="00000000">
                  <w:pPr>
                    <w:widowControl/>
                    <w:adjustRightInd w:val="0"/>
                    <w:snapToGrid w:val="0"/>
                    <w:jc w:val="center"/>
                    <w:rPr>
                      <w:kern w:val="0"/>
                      <w:szCs w:val="21"/>
                    </w:rPr>
                  </w:pPr>
                  <w:r>
                    <w:rPr>
                      <w:rFonts w:hint="eastAsia"/>
                      <w:kern w:val="0"/>
                      <w:szCs w:val="21"/>
                    </w:rPr>
                    <w:t>225.50</w:t>
                  </w:r>
                </w:p>
              </w:tc>
              <w:tc>
                <w:tcPr>
                  <w:tcW w:w="1329" w:type="pct"/>
                  <w:vAlign w:val="center"/>
                </w:tcPr>
                <w:p w:rsidR="00FE0A58" w:rsidRDefault="00000000">
                  <w:pPr>
                    <w:widowControl/>
                    <w:adjustRightInd w:val="0"/>
                    <w:snapToGrid w:val="0"/>
                    <w:jc w:val="center"/>
                    <w:rPr>
                      <w:kern w:val="0"/>
                      <w:szCs w:val="21"/>
                    </w:rPr>
                  </w:pPr>
                  <w:r>
                    <w:rPr>
                      <w:rFonts w:hint="eastAsia"/>
                      <w:szCs w:val="21"/>
                    </w:rPr>
                    <w:t>二层</w:t>
                  </w:r>
                </w:p>
              </w:tc>
            </w:tr>
            <w:tr w:rsidR="00FE0A58">
              <w:trPr>
                <w:trHeight w:val="113"/>
              </w:trPr>
              <w:tc>
                <w:tcPr>
                  <w:tcW w:w="574" w:type="pct"/>
                  <w:vMerge/>
                  <w:vAlign w:val="center"/>
                </w:tcPr>
                <w:p w:rsidR="00FE0A58" w:rsidRDefault="00FE0A58">
                  <w:pPr>
                    <w:jc w:val="center"/>
                    <w:rPr>
                      <w:szCs w:val="21"/>
                    </w:rPr>
                  </w:pPr>
                </w:p>
              </w:tc>
              <w:tc>
                <w:tcPr>
                  <w:tcW w:w="572" w:type="pct"/>
                  <w:vMerge/>
                  <w:vAlign w:val="center"/>
                </w:tcPr>
                <w:p w:rsidR="00FE0A58" w:rsidRDefault="00FE0A58">
                  <w:pPr>
                    <w:jc w:val="center"/>
                    <w:rPr>
                      <w:szCs w:val="21"/>
                    </w:rPr>
                  </w:pPr>
                </w:p>
              </w:tc>
              <w:tc>
                <w:tcPr>
                  <w:tcW w:w="1140" w:type="pct"/>
                  <w:vAlign w:val="center"/>
                </w:tcPr>
                <w:p w:rsidR="00FE0A58" w:rsidRDefault="00000000">
                  <w:pPr>
                    <w:widowControl/>
                    <w:autoSpaceDN w:val="0"/>
                    <w:adjustRightInd w:val="0"/>
                    <w:snapToGrid w:val="0"/>
                    <w:jc w:val="center"/>
                    <w:textAlignment w:val="center"/>
                    <w:rPr>
                      <w:szCs w:val="21"/>
                    </w:rPr>
                  </w:pPr>
                  <w:r>
                    <w:rPr>
                      <w:rFonts w:hint="eastAsia"/>
                      <w:szCs w:val="21"/>
                    </w:rPr>
                    <w:t>辅房</w:t>
                  </w:r>
                </w:p>
              </w:tc>
              <w:tc>
                <w:tcPr>
                  <w:tcW w:w="574" w:type="pct"/>
                  <w:vAlign w:val="center"/>
                </w:tcPr>
                <w:p w:rsidR="00FE0A58" w:rsidRDefault="00000000">
                  <w:pPr>
                    <w:widowControl/>
                    <w:adjustRightInd w:val="0"/>
                    <w:snapToGrid w:val="0"/>
                    <w:jc w:val="center"/>
                    <w:rPr>
                      <w:szCs w:val="21"/>
                    </w:rPr>
                  </w:pPr>
                  <w:r>
                    <w:rPr>
                      <w:kern w:val="0"/>
                      <w:szCs w:val="21"/>
                    </w:rPr>
                    <w:t>m</w:t>
                  </w:r>
                  <w:r>
                    <w:rPr>
                      <w:kern w:val="0"/>
                      <w:szCs w:val="21"/>
                      <w:vertAlign w:val="superscript"/>
                    </w:rPr>
                    <w:t>2</w:t>
                  </w:r>
                </w:p>
              </w:tc>
              <w:tc>
                <w:tcPr>
                  <w:tcW w:w="809" w:type="pct"/>
                  <w:vAlign w:val="center"/>
                </w:tcPr>
                <w:p w:rsidR="00FE0A58" w:rsidRDefault="00000000">
                  <w:pPr>
                    <w:widowControl/>
                    <w:adjustRightInd w:val="0"/>
                    <w:snapToGrid w:val="0"/>
                    <w:jc w:val="center"/>
                    <w:rPr>
                      <w:szCs w:val="21"/>
                    </w:rPr>
                  </w:pPr>
                  <w:r>
                    <w:rPr>
                      <w:rFonts w:hint="eastAsia"/>
                      <w:szCs w:val="21"/>
                    </w:rPr>
                    <w:t>336.00</w:t>
                  </w:r>
                </w:p>
              </w:tc>
              <w:tc>
                <w:tcPr>
                  <w:tcW w:w="1329" w:type="pct"/>
                  <w:vAlign w:val="center"/>
                </w:tcPr>
                <w:p w:rsidR="00FE0A58" w:rsidRDefault="00000000">
                  <w:pPr>
                    <w:widowControl/>
                    <w:adjustRightInd w:val="0"/>
                    <w:snapToGrid w:val="0"/>
                    <w:jc w:val="center"/>
                    <w:rPr>
                      <w:szCs w:val="21"/>
                    </w:rPr>
                  </w:pPr>
                  <w:r>
                    <w:rPr>
                      <w:rFonts w:hint="eastAsia"/>
                      <w:szCs w:val="21"/>
                    </w:rPr>
                    <w:t>三层</w:t>
                  </w:r>
                </w:p>
              </w:tc>
            </w:tr>
            <w:tr w:rsidR="00FE0A58">
              <w:trPr>
                <w:trHeight w:val="113"/>
              </w:trPr>
              <w:tc>
                <w:tcPr>
                  <w:tcW w:w="574" w:type="pct"/>
                  <w:vMerge/>
                  <w:vAlign w:val="center"/>
                </w:tcPr>
                <w:p w:rsidR="00FE0A58" w:rsidRDefault="00FE0A58">
                  <w:pPr>
                    <w:jc w:val="center"/>
                    <w:rPr>
                      <w:szCs w:val="21"/>
                    </w:rPr>
                  </w:pPr>
                </w:p>
              </w:tc>
              <w:tc>
                <w:tcPr>
                  <w:tcW w:w="572" w:type="pct"/>
                  <w:vMerge/>
                  <w:vAlign w:val="center"/>
                </w:tcPr>
                <w:p w:rsidR="00FE0A58" w:rsidRDefault="00FE0A58">
                  <w:pPr>
                    <w:jc w:val="center"/>
                    <w:rPr>
                      <w:szCs w:val="21"/>
                    </w:rPr>
                  </w:pPr>
                </w:p>
              </w:tc>
              <w:tc>
                <w:tcPr>
                  <w:tcW w:w="1140" w:type="pct"/>
                  <w:vAlign w:val="center"/>
                </w:tcPr>
                <w:p w:rsidR="00FE0A58" w:rsidRDefault="00000000">
                  <w:pPr>
                    <w:widowControl/>
                    <w:autoSpaceDN w:val="0"/>
                    <w:adjustRightInd w:val="0"/>
                    <w:snapToGrid w:val="0"/>
                    <w:jc w:val="center"/>
                    <w:textAlignment w:val="center"/>
                    <w:rPr>
                      <w:szCs w:val="21"/>
                    </w:rPr>
                  </w:pPr>
                  <w:r>
                    <w:rPr>
                      <w:rFonts w:hint="eastAsia"/>
                      <w:szCs w:val="21"/>
                    </w:rPr>
                    <w:t>加油区罩棚</w:t>
                  </w:r>
                </w:p>
              </w:tc>
              <w:tc>
                <w:tcPr>
                  <w:tcW w:w="574" w:type="pct"/>
                  <w:vAlign w:val="center"/>
                </w:tcPr>
                <w:p w:rsidR="00FE0A58" w:rsidRDefault="00000000">
                  <w:pPr>
                    <w:widowControl/>
                    <w:adjustRightInd w:val="0"/>
                    <w:snapToGrid w:val="0"/>
                    <w:jc w:val="center"/>
                    <w:rPr>
                      <w:szCs w:val="21"/>
                    </w:rPr>
                  </w:pPr>
                  <w:r>
                    <w:rPr>
                      <w:kern w:val="0"/>
                      <w:szCs w:val="21"/>
                    </w:rPr>
                    <w:t>m</w:t>
                  </w:r>
                  <w:r>
                    <w:rPr>
                      <w:kern w:val="0"/>
                      <w:szCs w:val="21"/>
                      <w:vertAlign w:val="superscript"/>
                    </w:rPr>
                    <w:t>2</w:t>
                  </w:r>
                </w:p>
              </w:tc>
              <w:tc>
                <w:tcPr>
                  <w:tcW w:w="809" w:type="pct"/>
                  <w:vAlign w:val="center"/>
                </w:tcPr>
                <w:p w:rsidR="00FE0A58" w:rsidRDefault="00000000">
                  <w:pPr>
                    <w:widowControl/>
                    <w:adjustRightInd w:val="0"/>
                    <w:snapToGrid w:val="0"/>
                    <w:jc w:val="center"/>
                    <w:rPr>
                      <w:szCs w:val="21"/>
                    </w:rPr>
                  </w:pPr>
                  <w:r>
                    <w:rPr>
                      <w:rFonts w:hint="eastAsia"/>
                      <w:szCs w:val="21"/>
                    </w:rPr>
                    <w:t>325.95</w:t>
                  </w:r>
                </w:p>
              </w:tc>
              <w:tc>
                <w:tcPr>
                  <w:tcW w:w="1329" w:type="pct"/>
                  <w:vAlign w:val="center"/>
                </w:tcPr>
                <w:p w:rsidR="00FE0A58" w:rsidRDefault="00000000">
                  <w:pPr>
                    <w:jc w:val="center"/>
                    <w:rPr>
                      <w:szCs w:val="21"/>
                    </w:rPr>
                  </w:pPr>
                  <w:r>
                    <w:rPr>
                      <w:rFonts w:hint="eastAsia"/>
                      <w:szCs w:val="21"/>
                    </w:rPr>
                    <w:t>投影面积一半</w:t>
                  </w:r>
                </w:p>
              </w:tc>
            </w:tr>
            <w:tr w:rsidR="00FE0A58">
              <w:trPr>
                <w:trHeight w:val="113"/>
              </w:trPr>
              <w:tc>
                <w:tcPr>
                  <w:tcW w:w="574" w:type="pct"/>
                  <w:vAlign w:val="center"/>
                </w:tcPr>
                <w:p w:rsidR="00FE0A58" w:rsidRDefault="00000000">
                  <w:pPr>
                    <w:jc w:val="center"/>
                    <w:rPr>
                      <w:szCs w:val="21"/>
                    </w:rPr>
                  </w:pPr>
                  <w:r>
                    <w:rPr>
                      <w:rFonts w:hint="eastAsia"/>
                      <w:szCs w:val="21"/>
                    </w:rPr>
                    <w:t>3</w:t>
                  </w:r>
                </w:p>
              </w:tc>
              <w:tc>
                <w:tcPr>
                  <w:tcW w:w="1712" w:type="pct"/>
                  <w:gridSpan w:val="2"/>
                  <w:vAlign w:val="center"/>
                </w:tcPr>
                <w:p w:rsidR="00FE0A58" w:rsidRDefault="00000000">
                  <w:pPr>
                    <w:widowControl/>
                    <w:autoSpaceDN w:val="0"/>
                    <w:adjustRightInd w:val="0"/>
                    <w:snapToGrid w:val="0"/>
                    <w:jc w:val="center"/>
                    <w:textAlignment w:val="center"/>
                    <w:rPr>
                      <w:kern w:val="0"/>
                      <w:szCs w:val="21"/>
                    </w:rPr>
                  </w:pPr>
                  <w:r>
                    <w:rPr>
                      <w:rFonts w:hint="eastAsia"/>
                      <w:kern w:val="0"/>
                      <w:szCs w:val="21"/>
                    </w:rPr>
                    <w:t>建构（筑）物占地</w:t>
                  </w:r>
                </w:p>
              </w:tc>
              <w:tc>
                <w:tcPr>
                  <w:tcW w:w="574" w:type="pct"/>
                  <w:vAlign w:val="center"/>
                </w:tcPr>
                <w:p w:rsidR="00FE0A58" w:rsidRDefault="00000000">
                  <w:pPr>
                    <w:widowControl/>
                    <w:adjustRightInd w:val="0"/>
                    <w:snapToGrid w:val="0"/>
                    <w:jc w:val="center"/>
                    <w:rPr>
                      <w:kern w:val="0"/>
                      <w:szCs w:val="21"/>
                    </w:rPr>
                  </w:pPr>
                  <w:r>
                    <w:rPr>
                      <w:kern w:val="0"/>
                      <w:szCs w:val="21"/>
                    </w:rPr>
                    <w:t>m</w:t>
                  </w:r>
                  <w:r>
                    <w:rPr>
                      <w:kern w:val="0"/>
                      <w:szCs w:val="21"/>
                      <w:vertAlign w:val="superscript"/>
                    </w:rPr>
                    <w:t>2</w:t>
                  </w:r>
                </w:p>
              </w:tc>
              <w:tc>
                <w:tcPr>
                  <w:tcW w:w="809" w:type="pct"/>
                  <w:vAlign w:val="center"/>
                </w:tcPr>
                <w:p w:rsidR="00FE0A58" w:rsidRDefault="00000000">
                  <w:pPr>
                    <w:jc w:val="center"/>
                    <w:rPr>
                      <w:szCs w:val="21"/>
                    </w:rPr>
                  </w:pPr>
                  <w:r>
                    <w:rPr>
                      <w:rFonts w:hint="eastAsia"/>
                      <w:szCs w:val="21"/>
                    </w:rPr>
                    <w:t>886.64</w:t>
                  </w:r>
                </w:p>
              </w:tc>
              <w:tc>
                <w:tcPr>
                  <w:tcW w:w="1329" w:type="pct"/>
                  <w:vAlign w:val="center"/>
                </w:tcPr>
                <w:p w:rsidR="00FE0A58" w:rsidRDefault="00000000">
                  <w:pPr>
                    <w:jc w:val="center"/>
                    <w:rPr>
                      <w:szCs w:val="21"/>
                    </w:rPr>
                  </w:pPr>
                  <w:r>
                    <w:rPr>
                      <w:rFonts w:hint="eastAsia"/>
                      <w:szCs w:val="21"/>
                    </w:rPr>
                    <w:t>投影面积</w:t>
                  </w:r>
                </w:p>
              </w:tc>
            </w:tr>
            <w:tr w:rsidR="00FE0A58">
              <w:trPr>
                <w:trHeight w:val="113"/>
              </w:trPr>
              <w:tc>
                <w:tcPr>
                  <w:tcW w:w="574" w:type="pct"/>
                  <w:vAlign w:val="center"/>
                </w:tcPr>
                <w:p w:rsidR="00FE0A58" w:rsidRDefault="00000000">
                  <w:pPr>
                    <w:jc w:val="center"/>
                    <w:rPr>
                      <w:szCs w:val="21"/>
                    </w:rPr>
                  </w:pPr>
                  <w:r>
                    <w:rPr>
                      <w:rFonts w:hint="eastAsia"/>
                      <w:szCs w:val="21"/>
                    </w:rPr>
                    <w:t>4</w:t>
                  </w:r>
                </w:p>
              </w:tc>
              <w:tc>
                <w:tcPr>
                  <w:tcW w:w="1712" w:type="pct"/>
                  <w:gridSpan w:val="2"/>
                  <w:vAlign w:val="center"/>
                </w:tcPr>
                <w:p w:rsidR="00FE0A58" w:rsidRDefault="00000000">
                  <w:pPr>
                    <w:widowControl/>
                    <w:autoSpaceDN w:val="0"/>
                    <w:adjustRightInd w:val="0"/>
                    <w:snapToGrid w:val="0"/>
                    <w:jc w:val="center"/>
                    <w:textAlignment w:val="center"/>
                    <w:rPr>
                      <w:kern w:val="0"/>
                      <w:szCs w:val="21"/>
                    </w:rPr>
                  </w:pPr>
                  <w:r>
                    <w:rPr>
                      <w:rFonts w:hint="eastAsia"/>
                      <w:kern w:val="0"/>
                      <w:szCs w:val="21"/>
                    </w:rPr>
                    <w:t>绿地面积</w:t>
                  </w:r>
                </w:p>
              </w:tc>
              <w:tc>
                <w:tcPr>
                  <w:tcW w:w="574" w:type="pct"/>
                  <w:vAlign w:val="center"/>
                </w:tcPr>
                <w:p w:rsidR="00FE0A58" w:rsidRDefault="00000000">
                  <w:pPr>
                    <w:widowControl/>
                    <w:adjustRightInd w:val="0"/>
                    <w:snapToGrid w:val="0"/>
                    <w:jc w:val="center"/>
                    <w:rPr>
                      <w:kern w:val="0"/>
                      <w:szCs w:val="21"/>
                    </w:rPr>
                  </w:pPr>
                  <w:r>
                    <w:rPr>
                      <w:kern w:val="0"/>
                      <w:szCs w:val="21"/>
                    </w:rPr>
                    <w:t>m</w:t>
                  </w:r>
                  <w:r>
                    <w:rPr>
                      <w:kern w:val="0"/>
                      <w:szCs w:val="21"/>
                      <w:vertAlign w:val="superscript"/>
                    </w:rPr>
                    <w:t>2</w:t>
                  </w:r>
                </w:p>
              </w:tc>
              <w:tc>
                <w:tcPr>
                  <w:tcW w:w="809" w:type="pct"/>
                  <w:vAlign w:val="center"/>
                </w:tcPr>
                <w:p w:rsidR="00FE0A58" w:rsidRDefault="00000000">
                  <w:pPr>
                    <w:jc w:val="center"/>
                    <w:rPr>
                      <w:szCs w:val="21"/>
                    </w:rPr>
                  </w:pPr>
                  <w:r>
                    <w:rPr>
                      <w:rFonts w:hint="eastAsia"/>
                      <w:szCs w:val="21"/>
                    </w:rPr>
                    <w:t>235.65</w:t>
                  </w:r>
                </w:p>
              </w:tc>
              <w:tc>
                <w:tcPr>
                  <w:tcW w:w="1329" w:type="pct"/>
                  <w:vAlign w:val="center"/>
                </w:tcPr>
                <w:p w:rsidR="00FE0A58" w:rsidRDefault="00FE0A58">
                  <w:pPr>
                    <w:jc w:val="center"/>
                    <w:rPr>
                      <w:szCs w:val="21"/>
                    </w:rPr>
                  </w:pPr>
                </w:p>
              </w:tc>
            </w:tr>
            <w:tr w:rsidR="00FE0A58">
              <w:trPr>
                <w:trHeight w:val="113"/>
              </w:trPr>
              <w:tc>
                <w:tcPr>
                  <w:tcW w:w="574" w:type="pct"/>
                  <w:vAlign w:val="center"/>
                </w:tcPr>
                <w:p w:rsidR="00FE0A58" w:rsidRDefault="00000000">
                  <w:pPr>
                    <w:jc w:val="center"/>
                    <w:rPr>
                      <w:szCs w:val="21"/>
                    </w:rPr>
                  </w:pPr>
                  <w:r>
                    <w:rPr>
                      <w:rFonts w:hint="eastAsia"/>
                      <w:szCs w:val="21"/>
                    </w:rPr>
                    <w:t>5</w:t>
                  </w:r>
                </w:p>
              </w:tc>
              <w:tc>
                <w:tcPr>
                  <w:tcW w:w="1712" w:type="pct"/>
                  <w:gridSpan w:val="2"/>
                  <w:vAlign w:val="center"/>
                </w:tcPr>
                <w:p w:rsidR="00FE0A58" w:rsidRDefault="00000000">
                  <w:pPr>
                    <w:widowControl/>
                    <w:autoSpaceDN w:val="0"/>
                    <w:adjustRightInd w:val="0"/>
                    <w:snapToGrid w:val="0"/>
                    <w:jc w:val="center"/>
                    <w:textAlignment w:val="center"/>
                    <w:rPr>
                      <w:kern w:val="0"/>
                      <w:szCs w:val="21"/>
                    </w:rPr>
                  </w:pPr>
                  <w:r>
                    <w:rPr>
                      <w:rFonts w:hint="eastAsia"/>
                      <w:kern w:val="0"/>
                      <w:szCs w:val="21"/>
                    </w:rPr>
                    <w:t>建筑密度</w:t>
                  </w:r>
                </w:p>
              </w:tc>
              <w:tc>
                <w:tcPr>
                  <w:tcW w:w="574" w:type="pct"/>
                  <w:vAlign w:val="center"/>
                </w:tcPr>
                <w:p w:rsidR="00FE0A58" w:rsidRDefault="00000000">
                  <w:pPr>
                    <w:widowControl/>
                    <w:adjustRightInd w:val="0"/>
                    <w:snapToGrid w:val="0"/>
                    <w:jc w:val="center"/>
                    <w:rPr>
                      <w:kern w:val="0"/>
                      <w:szCs w:val="21"/>
                    </w:rPr>
                  </w:pPr>
                  <w:r>
                    <w:rPr>
                      <w:rFonts w:hint="eastAsia"/>
                      <w:kern w:val="0"/>
                      <w:szCs w:val="21"/>
                    </w:rPr>
                    <w:t>%</w:t>
                  </w:r>
                </w:p>
              </w:tc>
              <w:tc>
                <w:tcPr>
                  <w:tcW w:w="809" w:type="pct"/>
                  <w:vAlign w:val="center"/>
                </w:tcPr>
                <w:p w:rsidR="00FE0A58" w:rsidRDefault="00000000">
                  <w:pPr>
                    <w:jc w:val="center"/>
                    <w:rPr>
                      <w:szCs w:val="21"/>
                    </w:rPr>
                  </w:pPr>
                  <w:r>
                    <w:rPr>
                      <w:rFonts w:hint="eastAsia"/>
                      <w:szCs w:val="21"/>
                    </w:rPr>
                    <w:t>44.33</w:t>
                  </w:r>
                </w:p>
              </w:tc>
              <w:tc>
                <w:tcPr>
                  <w:tcW w:w="1329" w:type="pct"/>
                  <w:vAlign w:val="center"/>
                </w:tcPr>
                <w:p w:rsidR="00FE0A58" w:rsidRDefault="00FE0A58">
                  <w:pPr>
                    <w:jc w:val="center"/>
                    <w:rPr>
                      <w:szCs w:val="21"/>
                    </w:rPr>
                  </w:pPr>
                </w:p>
              </w:tc>
            </w:tr>
            <w:tr w:rsidR="00FE0A58">
              <w:trPr>
                <w:trHeight w:val="113"/>
              </w:trPr>
              <w:tc>
                <w:tcPr>
                  <w:tcW w:w="574" w:type="pct"/>
                  <w:vAlign w:val="center"/>
                </w:tcPr>
                <w:p w:rsidR="00FE0A58" w:rsidRDefault="00000000">
                  <w:pPr>
                    <w:jc w:val="center"/>
                    <w:rPr>
                      <w:szCs w:val="21"/>
                    </w:rPr>
                  </w:pPr>
                  <w:r>
                    <w:rPr>
                      <w:rFonts w:hint="eastAsia"/>
                      <w:szCs w:val="21"/>
                    </w:rPr>
                    <w:t>6</w:t>
                  </w:r>
                </w:p>
              </w:tc>
              <w:tc>
                <w:tcPr>
                  <w:tcW w:w="1712" w:type="pct"/>
                  <w:gridSpan w:val="2"/>
                  <w:vAlign w:val="center"/>
                </w:tcPr>
                <w:p w:rsidR="00FE0A58" w:rsidRDefault="00000000">
                  <w:pPr>
                    <w:widowControl/>
                    <w:autoSpaceDN w:val="0"/>
                    <w:adjustRightInd w:val="0"/>
                    <w:snapToGrid w:val="0"/>
                    <w:jc w:val="center"/>
                    <w:textAlignment w:val="center"/>
                    <w:rPr>
                      <w:kern w:val="0"/>
                      <w:szCs w:val="21"/>
                    </w:rPr>
                  </w:pPr>
                  <w:r>
                    <w:rPr>
                      <w:rFonts w:hint="eastAsia"/>
                      <w:kern w:val="0"/>
                      <w:szCs w:val="21"/>
                    </w:rPr>
                    <w:t>容积率</w:t>
                  </w:r>
                </w:p>
              </w:tc>
              <w:tc>
                <w:tcPr>
                  <w:tcW w:w="574" w:type="pct"/>
                  <w:vAlign w:val="center"/>
                </w:tcPr>
                <w:p w:rsidR="00FE0A58" w:rsidRDefault="00000000">
                  <w:pPr>
                    <w:widowControl/>
                    <w:adjustRightInd w:val="0"/>
                    <w:snapToGrid w:val="0"/>
                    <w:jc w:val="center"/>
                    <w:rPr>
                      <w:kern w:val="0"/>
                      <w:szCs w:val="21"/>
                    </w:rPr>
                  </w:pPr>
                  <w:r>
                    <w:rPr>
                      <w:rFonts w:hint="eastAsia"/>
                      <w:kern w:val="0"/>
                      <w:szCs w:val="21"/>
                    </w:rPr>
                    <w:t>/</w:t>
                  </w:r>
                </w:p>
              </w:tc>
              <w:tc>
                <w:tcPr>
                  <w:tcW w:w="809" w:type="pct"/>
                  <w:vAlign w:val="center"/>
                </w:tcPr>
                <w:p w:rsidR="00FE0A58" w:rsidRDefault="00000000">
                  <w:pPr>
                    <w:jc w:val="center"/>
                    <w:rPr>
                      <w:szCs w:val="21"/>
                    </w:rPr>
                  </w:pPr>
                  <w:r>
                    <w:rPr>
                      <w:rFonts w:hint="eastAsia"/>
                      <w:szCs w:val="21"/>
                    </w:rPr>
                    <w:t>0.44</w:t>
                  </w:r>
                </w:p>
              </w:tc>
              <w:tc>
                <w:tcPr>
                  <w:tcW w:w="1329" w:type="pct"/>
                  <w:vAlign w:val="center"/>
                </w:tcPr>
                <w:p w:rsidR="00FE0A58" w:rsidRDefault="00FE0A58">
                  <w:pPr>
                    <w:jc w:val="center"/>
                    <w:rPr>
                      <w:szCs w:val="21"/>
                    </w:rPr>
                  </w:pPr>
                </w:p>
              </w:tc>
            </w:tr>
            <w:tr w:rsidR="00FE0A58">
              <w:trPr>
                <w:trHeight w:val="113"/>
              </w:trPr>
              <w:tc>
                <w:tcPr>
                  <w:tcW w:w="574" w:type="pct"/>
                  <w:vAlign w:val="center"/>
                </w:tcPr>
                <w:p w:rsidR="00FE0A58" w:rsidRDefault="00000000">
                  <w:pPr>
                    <w:jc w:val="center"/>
                    <w:rPr>
                      <w:szCs w:val="21"/>
                    </w:rPr>
                  </w:pPr>
                  <w:r>
                    <w:rPr>
                      <w:rFonts w:hint="eastAsia"/>
                      <w:szCs w:val="21"/>
                    </w:rPr>
                    <w:t>7</w:t>
                  </w:r>
                </w:p>
              </w:tc>
              <w:tc>
                <w:tcPr>
                  <w:tcW w:w="1712" w:type="pct"/>
                  <w:gridSpan w:val="2"/>
                  <w:vAlign w:val="center"/>
                </w:tcPr>
                <w:p w:rsidR="00FE0A58" w:rsidRDefault="00000000">
                  <w:pPr>
                    <w:widowControl/>
                    <w:autoSpaceDN w:val="0"/>
                    <w:adjustRightInd w:val="0"/>
                    <w:snapToGrid w:val="0"/>
                    <w:jc w:val="center"/>
                    <w:textAlignment w:val="center"/>
                    <w:rPr>
                      <w:kern w:val="0"/>
                      <w:szCs w:val="21"/>
                    </w:rPr>
                  </w:pPr>
                  <w:r>
                    <w:rPr>
                      <w:rFonts w:hint="eastAsia"/>
                      <w:kern w:val="0"/>
                      <w:szCs w:val="21"/>
                    </w:rPr>
                    <w:t>绿地率</w:t>
                  </w:r>
                </w:p>
              </w:tc>
              <w:tc>
                <w:tcPr>
                  <w:tcW w:w="574" w:type="pct"/>
                  <w:vAlign w:val="center"/>
                </w:tcPr>
                <w:p w:rsidR="00FE0A58" w:rsidRDefault="00000000">
                  <w:pPr>
                    <w:widowControl/>
                    <w:adjustRightInd w:val="0"/>
                    <w:snapToGrid w:val="0"/>
                    <w:jc w:val="center"/>
                    <w:rPr>
                      <w:kern w:val="0"/>
                      <w:szCs w:val="21"/>
                    </w:rPr>
                  </w:pPr>
                  <w:r>
                    <w:rPr>
                      <w:rFonts w:hint="eastAsia"/>
                      <w:kern w:val="0"/>
                      <w:szCs w:val="21"/>
                    </w:rPr>
                    <w:t>%</w:t>
                  </w:r>
                </w:p>
              </w:tc>
              <w:tc>
                <w:tcPr>
                  <w:tcW w:w="809" w:type="pct"/>
                  <w:vAlign w:val="center"/>
                </w:tcPr>
                <w:p w:rsidR="00FE0A58" w:rsidRDefault="00000000">
                  <w:pPr>
                    <w:jc w:val="center"/>
                    <w:rPr>
                      <w:szCs w:val="21"/>
                    </w:rPr>
                  </w:pPr>
                  <w:r>
                    <w:rPr>
                      <w:rFonts w:hint="eastAsia"/>
                      <w:szCs w:val="21"/>
                    </w:rPr>
                    <w:t>11.78</w:t>
                  </w:r>
                </w:p>
              </w:tc>
              <w:tc>
                <w:tcPr>
                  <w:tcW w:w="1329" w:type="pct"/>
                  <w:vAlign w:val="center"/>
                </w:tcPr>
                <w:p w:rsidR="00FE0A58" w:rsidRDefault="00FE0A58">
                  <w:pPr>
                    <w:jc w:val="center"/>
                    <w:rPr>
                      <w:szCs w:val="21"/>
                    </w:rPr>
                  </w:pPr>
                </w:p>
              </w:tc>
            </w:tr>
          </w:tbl>
          <w:p w:rsidR="00FE0A58" w:rsidRDefault="00000000">
            <w:pPr>
              <w:jc w:val="center"/>
              <w:rPr>
                <w:b/>
                <w:bCs/>
                <w:szCs w:val="21"/>
                <w:u w:val="single"/>
              </w:rPr>
            </w:pPr>
            <w:r>
              <w:rPr>
                <w:b/>
                <w:bCs/>
                <w:sz w:val="24"/>
              </w:rPr>
              <w:t>表</w:t>
            </w:r>
            <w:r>
              <w:rPr>
                <w:b/>
                <w:bCs/>
                <w:sz w:val="24"/>
              </w:rPr>
              <w:t xml:space="preserve">2-2 </w:t>
            </w:r>
            <w:r>
              <w:rPr>
                <w:b/>
                <w:bCs/>
                <w:sz w:val="24"/>
              </w:rPr>
              <w:t>项目主要建设内容一览表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217"/>
              <w:gridCol w:w="2127"/>
              <w:gridCol w:w="665"/>
              <w:gridCol w:w="3649"/>
            </w:tblGrid>
            <w:tr w:rsidR="00FE0A58">
              <w:trPr>
                <w:trHeight w:val="113"/>
                <w:jc w:val="center"/>
              </w:trPr>
              <w:tc>
                <w:tcPr>
                  <w:tcW w:w="427" w:type="pct"/>
                  <w:vAlign w:val="center"/>
                </w:tcPr>
                <w:p w:rsidR="00FE0A58" w:rsidRDefault="00000000">
                  <w:pPr>
                    <w:jc w:val="center"/>
                    <w:rPr>
                      <w:b/>
                      <w:szCs w:val="21"/>
                      <w:u w:val="single"/>
                    </w:rPr>
                  </w:pPr>
                  <w:r>
                    <w:rPr>
                      <w:b/>
                      <w:szCs w:val="21"/>
                      <w:u w:val="single"/>
                    </w:rPr>
                    <w:t>项目</w:t>
                  </w:r>
                </w:p>
              </w:tc>
              <w:tc>
                <w:tcPr>
                  <w:tcW w:w="726" w:type="pct"/>
                  <w:vAlign w:val="center"/>
                </w:tcPr>
                <w:p w:rsidR="00FE0A58" w:rsidRDefault="00000000">
                  <w:pPr>
                    <w:jc w:val="center"/>
                    <w:rPr>
                      <w:b/>
                      <w:szCs w:val="21"/>
                      <w:u w:val="single"/>
                    </w:rPr>
                  </w:pPr>
                  <w:r>
                    <w:rPr>
                      <w:b/>
                      <w:szCs w:val="21"/>
                      <w:u w:val="single"/>
                    </w:rPr>
                    <w:t>工程内容</w:t>
                  </w:r>
                </w:p>
              </w:tc>
              <w:tc>
                <w:tcPr>
                  <w:tcW w:w="1667" w:type="pct"/>
                  <w:gridSpan w:val="2"/>
                  <w:vAlign w:val="center"/>
                </w:tcPr>
                <w:p w:rsidR="00FE0A58" w:rsidRDefault="00000000">
                  <w:pPr>
                    <w:jc w:val="center"/>
                    <w:rPr>
                      <w:b/>
                      <w:szCs w:val="21"/>
                      <w:u w:val="single"/>
                    </w:rPr>
                  </w:pPr>
                  <w:r>
                    <w:rPr>
                      <w:rFonts w:hint="eastAsia"/>
                      <w:b/>
                      <w:szCs w:val="21"/>
                      <w:u w:val="single"/>
                    </w:rPr>
                    <w:t>规模</w:t>
                  </w:r>
                </w:p>
              </w:tc>
              <w:tc>
                <w:tcPr>
                  <w:tcW w:w="2178" w:type="pct"/>
                  <w:vAlign w:val="center"/>
                </w:tcPr>
                <w:p w:rsidR="00FE0A58" w:rsidRDefault="00000000">
                  <w:pPr>
                    <w:jc w:val="center"/>
                    <w:rPr>
                      <w:b/>
                      <w:szCs w:val="21"/>
                      <w:u w:val="single"/>
                    </w:rPr>
                  </w:pPr>
                  <w:r>
                    <w:rPr>
                      <w:b/>
                      <w:szCs w:val="21"/>
                      <w:u w:val="single"/>
                    </w:rPr>
                    <w:t>备注</w:t>
                  </w:r>
                </w:p>
              </w:tc>
            </w:tr>
            <w:tr w:rsidR="00FE0A58">
              <w:trPr>
                <w:trHeight w:val="113"/>
                <w:jc w:val="center"/>
              </w:trPr>
              <w:tc>
                <w:tcPr>
                  <w:tcW w:w="427" w:type="pct"/>
                  <w:vMerge w:val="restart"/>
                  <w:vAlign w:val="center"/>
                </w:tcPr>
                <w:p w:rsidR="00FE0A58" w:rsidRDefault="00000000">
                  <w:pPr>
                    <w:widowControl/>
                    <w:adjustRightInd w:val="0"/>
                    <w:snapToGrid w:val="0"/>
                    <w:jc w:val="center"/>
                    <w:rPr>
                      <w:kern w:val="0"/>
                      <w:u w:val="single"/>
                    </w:rPr>
                  </w:pPr>
                  <w:r>
                    <w:rPr>
                      <w:kern w:val="0"/>
                      <w:u w:val="single"/>
                    </w:rPr>
                    <w:t>主体工程</w:t>
                  </w:r>
                </w:p>
              </w:tc>
              <w:tc>
                <w:tcPr>
                  <w:tcW w:w="726" w:type="pct"/>
                  <w:vAlign w:val="center"/>
                </w:tcPr>
                <w:p w:rsidR="00FE0A58" w:rsidRDefault="00000000">
                  <w:pPr>
                    <w:widowControl/>
                    <w:adjustRightInd w:val="0"/>
                    <w:snapToGrid w:val="0"/>
                    <w:jc w:val="center"/>
                    <w:rPr>
                      <w:kern w:val="0"/>
                      <w:u w:val="single"/>
                    </w:rPr>
                  </w:pPr>
                  <w:r>
                    <w:rPr>
                      <w:kern w:val="0"/>
                      <w:u w:val="single"/>
                    </w:rPr>
                    <w:t>罩棚</w:t>
                  </w:r>
                </w:p>
              </w:tc>
              <w:tc>
                <w:tcPr>
                  <w:tcW w:w="1667" w:type="pct"/>
                  <w:gridSpan w:val="2"/>
                  <w:vAlign w:val="center"/>
                </w:tcPr>
                <w:p w:rsidR="00FE0A58" w:rsidRDefault="00000000">
                  <w:pPr>
                    <w:widowControl/>
                    <w:adjustRightInd w:val="0"/>
                    <w:snapToGrid w:val="0"/>
                    <w:jc w:val="center"/>
                    <w:rPr>
                      <w:kern w:val="0"/>
                      <w:u w:val="single"/>
                    </w:rPr>
                  </w:pPr>
                  <w:r>
                    <w:rPr>
                      <w:kern w:val="0"/>
                      <w:u w:val="single"/>
                    </w:rPr>
                    <w:t>加油罩棚面积为</w:t>
                  </w:r>
                  <w:r>
                    <w:rPr>
                      <w:rFonts w:hint="eastAsia"/>
                      <w:kern w:val="0"/>
                      <w:u w:val="single"/>
                    </w:rPr>
                    <w:t>325.95</w:t>
                  </w:r>
                  <w:r>
                    <w:rPr>
                      <w:kern w:val="0"/>
                      <w:u w:val="single"/>
                    </w:rPr>
                    <w:t>m</w:t>
                  </w:r>
                  <w:r>
                    <w:rPr>
                      <w:kern w:val="0"/>
                      <w:u w:val="single"/>
                      <w:vertAlign w:val="superscript"/>
                    </w:rPr>
                    <w:t>2</w:t>
                  </w:r>
                </w:p>
              </w:tc>
              <w:tc>
                <w:tcPr>
                  <w:tcW w:w="2178" w:type="pct"/>
                  <w:vAlign w:val="center"/>
                </w:tcPr>
                <w:p w:rsidR="00FE0A58" w:rsidRDefault="00000000">
                  <w:pPr>
                    <w:widowControl/>
                    <w:adjustRightInd w:val="0"/>
                    <w:snapToGrid w:val="0"/>
                    <w:jc w:val="center"/>
                    <w:rPr>
                      <w:kern w:val="0"/>
                      <w:u w:val="single"/>
                    </w:rPr>
                  </w:pPr>
                  <w:r>
                    <w:rPr>
                      <w:rFonts w:hint="eastAsia"/>
                      <w:kern w:val="0"/>
                      <w:u w:val="single"/>
                    </w:rPr>
                    <w:t>螺栓球罩棚，采用混凝土立柱，立柱高度</w:t>
                  </w:r>
                  <w:r>
                    <w:rPr>
                      <w:rFonts w:hint="eastAsia"/>
                      <w:kern w:val="0"/>
                      <w:u w:val="single"/>
                    </w:rPr>
                    <w:t>7.7m</w:t>
                  </w:r>
                  <w:r>
                    <w:rPr>
                      <w:rFonts w:hint="eastAsia"/>
                      <w:kern w:val="0"/>
                      <w:u w:val="single"/>
                    </w:rPr>
                    <w:t>，檐口高度</w:t>
                  </w:r>
                  <w:r>
                    <w:rPr>
                      <w:rFonts w:hint="eastAsia"/>
                      <w:kern w:val="0"/>
                      <w:u w:val="single"/>
                    </w:rPr>
                    <w:t>1.2m</w:t>
                  </w:r>
                  <w:r>
                    <w:rPr>
                      <w:rFonts w:hint="eastAsia"/>
                      <w:kern w:val="0"/>
                      <w:u w:val="single"/>
                    </w:rPr>
                    <w:t>，总高度</w:t>
                  </w:r>
                  <w:r>
                    <w:rPr>
                      <w:rFonts w:hint="eastAsia"/>
                      <w:kern w:val="0"/>
                      <w:u w:val="single"/>
                    </w:rPr>
                    <w:t>8.9m</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Align w:val="center"/>
                </w:tcPr>
                <w:p w:rsidR="00FE0A58" w:rsidRDefault="00000000">
                  <w:pPr>
                    <w:widowControl/>
                    <w:adjustRightInd w:val="0"/>
                    <w:snapToGrid w:val="0"/>
                    <w:jc w:val="center"/>
                    <w:rPr>
                      <w:kern w:val="0"/>
                      <w:u w:val="single"/>
                    </w:rPr>
                  </w:pPr>
                  <w:r>
                    <w:rPr>
                      <w:kern w:val="0"/>
                      <w:u w:val="single"/>
                    </w:rPr>
                    <w:t>油罐</w:t>
                  </w:r>
                  <w:r>
                    <w:rPr>
                      <w:rFonts w:hint="eastAsia"/>
                      <w:u w:val="single"/>
                    </w:rPr>
                    <w:t>（位于罩棚内）</w:t>
                  </w:r>
                </w:p>
              </w:tc>
              <w:tc>
                <w:tcPr>
                  <w:tcW w:w="1667" w:type="pct"/>
                  <w:gridSpan w:val="2"/>
                  <w:vAlign w:val="center"/>
                </w:tcPr>
                <w:p w:rsidR="00FE0A58" w:rsidRDefault="00000000">
                  <w:pPr>
                    <w:widowControl/>
                    <w:adjustRightInd w:val="0"/>
                    <w:snapToGrid w:val="0"/>
                    <w:jc w:val="center"/>
                    <w:rPr>
                      <w:kern w:val="0"/>
                      <w:u w:val="single"/>
                    </w:rPr>
                  </w:pPr>
                  <w:r>
                    <w:rPr>
                      <w:rFonts w:hint="eastAsia"/>
                      <w:u w:val="single"/>
                    </w:rPr>
                    <w:t>卧式双层储油罐总</w:t>
                  </w:r>
                  <w:r>
                    <w:rPr>
                      <w:u w:val="single"/>
                    </w:rPr>
                    <w:t>容积为</w:t>
                  </w:r>
                  <w:r>
                    <w:rPr>
                      <w:u w:val="single"/>
                    </w:rPr>
                    <w:t>1</w:t>
                  </w:r>
                  <w:r>
                    <w:rPr>
                      <w:rFonts w:hint="eastAsia"/>
                      <w:u w:val="single"/>
                    </w:rPr>
                    <w:t>40</w:t>
                  </w:r>
                  <w:r>
                    <w:rPr>
                      <w:u w:val="single"/>
                    </w:rPr>
                    <w:t>m</w:t>
                  </w:r>
                  <w:r>
                    <w:rPr>
                      <w:u w:val="single"/>
                      <w:vertAlign w:val="superscript"/>
                    </w:rPr>
                    <w:t>2</w:t>
                  </w:r>
                  <w:r>
                    <w:rPr>
                      <w:sz w:val="24"/>
                      <w:u w:val="single"/>
                    </w:rPr>
                    <w:t>，</w:t>
                  </w:r>
                  <w:r>
                    <w:rPr>
                      <w:u w:val="single"/>
                    </w:rPr>
                    <w:t>折合油罐总容积</w:t>
                  </w:r>
                  <w:r>
                    <w:rPr>
                      <w:rFonts w:hint="eastAsia"/>
                      <w:u w:val="single"/>
                    </w:rPr>
                    <w:t>115</w:t>
                  </w:r>
                  <w:r>
                    <w:rPr>
                      <w:u w:val="single"/>
                    </w:rPr>
                    <w:t>m</w:t>
                  </w:r>
                  <w:r>
                    <w:rPr>
                      <w:u w:val="single"/>
                      <w:vertAlign w:val="superscript"/>
                    </w:rPr>
                    <w:t>3</w:t>
                  </w:r>
                </w:p>
              </w:tc>
              <w:tc>
                <w:tcPr>
                  <w:tcW w:w="2178" w:type="pct"/>
                  <w:vAlign w:val="center"/>
                </w:tcPr>
                <w:p w:rsidR="00FE0A58" w:rsidRDefault="00000000">
                  <w:pPr>
                    <w:widowControl/>
                    <w:adjustRightInd w:val="0"/>
                    <w:snapToGrid w:val="0"/>
                    <w:jc w:val="left"/>
                    <w:rPr>
                      <w:kern w:val="0"/>
                      <w:u w:val="single"/>
                    </w:rPr>
                  </w:pPr>
                  <w:r>
                    <w:rPr>
                      <w:kern w:val="0"/>
                      <w:u w:val="single"/>
                    </w:rPr>
                    <w:t>埋地油罐</w:t>
                  </w:r>
                  <w:r>
                    <w:rPr>
                      <w:kern w:val="0"/>
                      <w:u w:val="single"/>
                    </w:rPr>
                    <w:t>4</w:t>
                  </w:r>
                  <w:r>
                    <w:rPr>
                      <w:kern w:val="0"/>
                      <w:u w:val="single"/>
                    </w:rPr>
                    <w:t>个</w:t>
                  </w:r>
                  <w:r>
                    <w:rPr>
                      <w:rFonts w:hint="eastAsia"/>
                      <w:kern w:val="0"/>
                      <w:u w:val="single"/>
                    </w:rPr>
                    <w:t>，其中：</w:t>
                  </w:r>
                </w:p>
                <w:p w:rsidR="00FE0A58" w:rsidRDefault="00000000">
                  <w:pPr>
                    <w:widowControl/>
                    <w:adjustRightInd w:val="0"/>
                    <w:snapToGrid w:val="0"/>
                    <w:jc w:val="left"/>
                    <w:rPr>
                      <w:kern w:val="0"/>
                      <w:u w:val="single"/>
                    </w:rPr>
                  </w:pPr>
                  <w:r>
                    <w:rPr>
                      <w:rFonts w:hint="eastAsia"/>
                      <w:kern w:val="0"/>
                      <w:u w:val="single"/>
                    </w:rPr>
                    <w:t>2</w:t>
                  </w:r>
                  <w:r>
                    <w:rPr>
                      <w:kern w:val="0"/>
                      <w:u w:val="single"/>
                    </w:rPr>
                    <w:t>个</w:t>
                  </w:r>
                  <w:r>
                    <w:rPr>
                      <w:kern w:val="0"/>
                      <w:u w:val="single"/>
                    </w:rPr>
                    <w:t>30m</w:t>
                  </w:r>
                  <w:r>
                    <w:rPr>
                      <w:kern w:val="0"/>
                      <w:u w:val="single"/>
                      <w:vertAlign w:val="superscript"/>
                    </w:rPr>
                    <w:t>3</w:t>
                  </w:r>
                  <w:r>
                    <w:rPr>
                      <w:kern w:val="0"/>
                      <w:u w:val="single"/>
                    </w:rPr>
                    <w:t>的</w:t>
                  </w:r>
                  <w:r>
                    <w:rPr>
                      <w:u w:val="single"/>
                    </w:rPr>
                    <w:t>92#</w:t>
                  </w:r>
                  <w:r>
                    <w:rPr>
                      <w:u w:val="single"/>
                    </w:rPr>
                    <w:t>汽油</w:t>
                  </w:r>
                  <w:r>
                    <w:rPr>
                      <w:kern w:val="0"/>
                      <w:u w:val="single"/>
                    </w:rPr>
                    <w:t>埋地储罐</w:t>
                  </w:r>
                  <w:r>
                    <w:rPr>
                      <w:u w:val="single"/>
                    </w:rPr>
                    <w:t>、</w:t>
                  </w:r>
                  <w:r>
                    <w:rPr>
                      <w:kern w:val="0"/>
                      <w:u w:val="single"/>
                    </w:rPr>
                    <w:t>1</w:t>
                  </w:r>
                  <w:r>
                    <w:rPr>
                      <w:kern w:val="0"/>
                      <w:u w:val="single"/>
                    </w:rPr>
                    <w:t>个</w:t>
                  </w:r>
                  <w:r>
                    <w:rPr>
                      <w:kern w:val="0"/>
                      <w:u w:val="single"/>
                    </w:rPr>
                    <w:t>30m</w:t>
                  </w:r>
                  <w:r>
                    <w:rPr>
                      <w:kern w:val="0"/>
                      <w:u w:val="single"/>
                      <w:vertAlign w:val="superscript"/>
                    </w:rPr>
                    <w:t>3</w:t>
                  </w:r>
                  <w:r>
                    <w:rPr>
                      <w:kern w:val="0"/>
                      <w:u w:val="single"/>
                    </w:rPr>
                    <w:t>的</w:t>
                  </w:r>
                  <w:r>
                    <w:rPr>
                      <w:u w:val="single"/>
                    </w:rPr>
                    <w:t>95#</w:t>
                  </w:r>
                  <w:r>
                    <w:rPr>
                      <w:u w:val="single"/>
                    </w:rPr>
                    <w:t>汽油</w:t>
                  </w:r>
                  <w:r>
                    <w:rPr>
                      <w:kern w:val="0"/>
                      <w:u w:val="single"/>
                    </w:rPr>
                    <w:t>埋地储罐</w:t>
                  </w:r>
                  <w:r>
                    <w:rPr>
                      <w:u w:val="single"/>
                    </w:rPr>
                    <w:t>、</w:t>
                  </w:r>
                  <w:r>
                    <w:rPr>
                      <w:rFonts w:hint="eastAsia"/>
                      <w:kern w:val="0"/>
                      <w:u w:val="single"/>
                    </w:rPr>
                    <w:t>1</w:t>
                  </w:r>
                  <w:r>
                    <w:rPr>
                      <w:kern w:val="0"/>
                      <w:u w:val="single"/>
                    </w:rPr>
                    <w:t>个</w:t>
                  </w:r>
                  <w:r>
                    <w:rPr>
                      <w:rFonts w:hint="eastAsia"/>
                      <w:kern w:val="0"/>
                      <w:u w:val="single"/>
                    </w:rPr>
                    <w:t>50</w:t>
                  </w:r>
                  <w:r>
                    <w:rPr>
                      <w:kern w:val="0"/>
                      <w:u w:val="single"/>
                    </w:rPr>
                    <w:t>m</w:t>
                  </w:r>
                  <w:r>
                    <w:rPr>
                      <w:kern w:val="0"/>
                      <w:u w:val="single"/>
                      <w:vertAlign w:val="superscript"/>
                    </w:rPr>
                    <w:t>3</w:t>
                  </w:r>
                  <w:r>
                    <w:rPr>
                      <w:kern w:val="0"/>
                      <w:u w:val="single"/>
                    </w:rPr>
                    <w:t>的</w:t>
                  </w:r>
                  <w:r>
                    <w:rPr>
                      <w:kern w:val="0"/>
                      <w:u w:val="single"/>
                    </w:rPr>
                    <w:t>0#</w:t>
                  </w:r>
                  <w:r>
                    <w:rPr>
                      <w:kern w:val="0"/>
                      <w:u w:val="single"/>
                    </w:rPr>
                    <w:t>柴油埋地储罐</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Align w:val="center"/>
                </w:tcPr>
                <w:p w:rsidR="00FE0A58" w:rsidRDefault="00000000">
                  <w:pPr>
                    <w:widowControl/>
                    <w:adjustRightInd w:val="0"/>
                    <w:snapToGrid w:val="0"/>
                    <w:jc w:val="center"/>
                    <w:rPr>
                      <w:kern w:val="0"/>
                      <w:u w:val="single"/>
                    </w:rPr>
                  </w:pPr>
                  <w:r>
                    <w:rPr>
                      <w:u w:val="single"/>
                    </w:rPr>
                    <w:t>加油机</w:t>
                  </w:r>
                  <w:r>
                    <w:rPr>
                      <w:rFonts w:hint="eastAsia"/>
                      <w:u w:val="single"/>
                    </w:rPr>
                    <w:t>（位于罩棚内）</w:t>
                  </w:r>
                </w:p>
              </w:tc>
              <w:tc>
                <w:tcPr>
                  <w:tcW w:w="1667" w:type="pct"/>
                  <w:gridSpan w:val="2"/>
                  <w:vAlign w:val="center"/>
                </w:tcPr>
                <w:p w:rsidR="00FE0A58" w:rsidRDefault="00000000">
                  <w:pPr>
                    <w:widowControl/>
                    <w:adjustRightInd w:val="0"/>
                    <w:snapToGrid w:val="0"/>
                    <w:jc w:val="center"/>
                    <w:rPr>
                      <w:u w:val="single"/>
                    </w:rPr>
                  </w:pPr>
                  <w:r>
                    <w:rPr>
                      <w:u w:val="single"/>
                    </w:rPr>
                    <w:t>4</w:t>
                  </w:r>
                  <w:r>
                    <w:rPr>
                      <w:u w:val="single"/>
                    </w:rPr>
                    <w:t>台</w:t>
                  </w:r>
                </w:p>
              </w:tc>
              <w:tc>
                <w:tcPr>
                  <w:tcW w:w="2178" w:type="pct"/>
                  <w:vAlign w:val="center"/>
                </w:tcPr>
                <w:p w:rsidR="00FE0A58" w:rsidRDefault="00000000">
                  <w:pPr>
                    <w:widowControl/>
                    <w:adjustRightInd w:val="0"/>
                    <w:snapToGrid w:val="0"/>
                    <w:jc w:val="center"/>
                    <w:rPr>
                      <w:kern w:val="0"/>
                      <w:u w:val="single"/>
                    </w:rPr>
                  </w:pPr>
                  <w:r>
                    <w:rPr>
                      <w:rFonts w:hint="eastAsia"/>
                      <w:kern w:val="0"/>
                      <w:u w:val="single"/>
                    </w:rPr>
                    <w:t>4</w:t>
                  </w:r>
                  <w:r>
                    <w:rPr>
                      <w:rFonts w:hint="eastAsia"/>
                      <w:kern w:val="0"/>
                      <w:u w:val="single"/>
                    </w:rPr>
                    <w:t>台四枪双油品潜油泵型加油机</w:t>
                  </w:r>
                </w:p>
              </w:tc>
            </w:tr>
            <w:tr w:rsidR="00FE0A58">
              <w:trPr>
                <w:trHeight w:val="113"/>
                <w:jc w:val="center"/>
              </w:trPr>
              <w:tc>
                <w:tcPr>
                  <w:tcW w:w="427" w:type="pct"/>
                  <w:vMerge w:val="restart"/>
                  <w:vAlign w:val="center"/>
                </w:tcPr>
                <w:p w:rsidR="00FE0A58" w:rsidRDefault="00000000">
                  <w:pPr>
                    <w:widowControl/>
                    <w:adjustRightInd w:val="0"/>
                    <w:snapToGrid w:val="0"/>
                    <w:jc w:val="center"/>
                    <w:rPr>
                      <w:kern w:val="0"/>
                      <w:u w:val="single"/>
                    </w:rPr>
                  </w:pPr>
                  <w:r>
                    <w:rPr>
                      <w:kern w:val="0"/>
                      <w:u w:val="single"/>
                    </w:rPr>
                    <w:t>辅助工程</w:t>
                  </w:r>
                </w:p>
              </w:tc>
              <w:tc>
                <w:tcPr>
                  <w:tcW w:w="726" w:type="pct"/>
                  <w:vAlign w:val="center"/>
                </w:tcPr>
                <w:p w:rsidR="00FE0A58" w:rsidRDefault="00000000">
                  <w:pPr>
                    <w:widowControl/>
                    <w:adjustRightInd w:val="0"/>
                    <w:snapToGrid w:val="0"/>
                    <w:jc w:val="center"/>
                    <w:rPr>
                      <w:kern w:val="0"/>
                      <w:u w:val="single"/>
                    </w:rPr>
                  </w:pPr>
                  <w:r>
                    <w:rPr>
                      <w:kern w:val="0"/>
                      <w:u w:val="single"/>
                    </w:rPr>
                    <w:t>站房</w:t>
                  </w:r>
                </w:p>
              </w:tc>
              <w:tc>
                <w:tcPr>
                  <w:tcW w:w="1667" w:type="pct"/>
                  <w:gridSpan w:val="2"/>
                  <w:vAlign w:val="center"/>
                </w:tcPr>
                <w:p w:rsidR="00FE0A58" w:rsidRDefault="00000000">
                  <w:pPr>
                    <w:widowControl/>
                    <w:adjustRightInd w:val="0"/>
                    <w:snapToGrid w:val="0"/>
                    <w:jc w:val="center"/>
                    <w:rPr>
                      <w:kern w:val="0"/>
                      <w:u w:val="single"/>
                    </w:rPr>
                  </w:pPr>
                  <w:r>
                    <w:rPr>
                      <w:rFonts w:hint="eastAsia"/>
                      <w:u w:val="single"/>
                    </w:rPr>
                    <w:t>2</w:t>
                  </w:r>
                  <w:r>
                    <w:rPr>
                      <w:u w:val="single"/>
                    </w:rPr>
                    <w:t>F</w:t>
                  </w:r>
                  <w:r>
                    <w:rPr>
                      <w:u w:val="single"/>
                    </w:rPr>
                    <w:t>，</w:t>
                  </w:r>
                  <w:r>
                    <w:rPr>
                      <w:szCs w:val="21"/>
                      <w:u w:val="single"/>
                      <w:lang w:bidi="ar"/>
                    </w:rPr>
                    <w:t>砖混结构，</w:t>
                  </w:r>
                  <w:r>
                    <w:rPr>
                      <w:u w:val="single"/>
                    </w:rPr>
                    <w:t>建筑面积为</w:t>
                  </w:r>
                  <w:r>
                    <w:rPr>
                      <w:rFonts w:hint="eastAsia"/>
                      <w:kern w:val="0"/>
                      <w:szCs w:val="21"/>
                      <w:u w:val="single"/>
                    </w:rPr>
                    <w:t>225.50</w:t>
                  </w:r>
                  <w:r>
                    <w:rPr>
                      <w:u w:val="single"/>
                    </w:rPr>
                    <w:t>m</w:t>
                  </w:r>
                  <w:r>
                    <w:rPr>
                      <w:u w:val="single"/>
                      <w:vertAlign w:val="superscript"/>
                    </w:rPr>
                    <w:t>2</w:t>
                  </w:r>
                </w:p>
              </w:tc>
              <w:tc>
                <w:tcPr>
                  <w:tcW w:w="2178" w:type="pct"/>
                  <w:vAlign w:val="center"/>
                </w:tcPr>
                <w:p w:rsidR="00FE0A58" w:rsidRDefault="00000000">
                  <w:pPr>
                    <w:widowControl/>
                    <w:adjustRightInd w:val="0"/>
                    <w:snapToGrid w:val="0"/>
                    <w:jc w:val="center"/>
                    <w:rPr>
                      <w:kern w:val="0"/>
                      <w:u w:val="single"/>
                    </w:rPr>
                  </w:pPr>
                  <w:r>
                    <w:rPr>
                      <w:rFonts w:hint="eastAsia"/>
                      <w:kern w:val="0"/>
                      <w:u w:val="single"/>
                    </w:rPr>
                    <w:t>一层设有便利店、办公室、卫生间、储藏室；二层设有值班室、卫生间</w:t>
                  </w:r>
                </w:p>
              </w:tc>
            </w:tr>
            <w:tr w:rsidR="00FE0A58">
              <w:trPr>
                <w:trHeight w:val="113"/>
                <w:jc w:val="center"/>
              </w:trPr>
              <w:tc>
                <w:tcPr>
                  <w:tcW w:w="427" w:type="pct"/>
                  <w:vMerge/>
                  <w:vAlign w:val="center"/>
                </w:tcPr>
                <w:p w:rsidR="00FE0A58" w:rsidRDefault="00FE0A58">
                  <w:pPr>
                    <w:widowControl/>
                    <w:adjustRightInd w:val="0"/>
                    <w:snapToGrid w:val="0"/>
                    <w:jc w:val="center"/>
                    <w:rPr>
                      <w:kern w:val="0"/>
                      <w:u w:val="single"/>
                    </w:rPr>
                  </w:pPr>
                </w:p>
              </w:tc>
              <w:tc>
                <w:tcPr>
                  <w:tcW w:w="726" w:type="pct"/>
                  <w:vAlign w:val="center"/>
                </w:tcPr>
                <w:p w:rsidR="00FE0A58" w:rsidRDefault="00000000">
                  <w:pPr>
                    <w:widowControl/>
                    <w:adjustRightInd w:val="0"/>
                    <w:snapToGrid w:val="0"/>
                    <w:jc w:val="center"/>
                    <w:rPr>
                      <w:kern w:val="0"/>
                      <w:u w:val="single"/>
                    </w:rPr>
                  </w:pPr>
                  <w:r>
                    <w:rPr>
                      <w:kern w:val="0"/>
                      <w:u w:val="single"/>
                    </w:rPr>
                    <w:t>辅房</w:t>
                  </w:r>
                </w:p>
              </w:tc>
              <w:tc>
                <w:tcPr>
                  <w:tcW w:w="1667" w:type="pct"/>
                  <w:gridSpan w:val="2"/>
                  <w:vAlign w:val="center"/>
                </w:tcPr>
                <w:p w:rsidR="00FE0A58" w:rsidRDefault="00000000">
                  <w:pPr>
                    <w:widowControl/>
                    <w:adjustRightInd w:val="0"/>
                    <w:snapToGrid w:val="0"/>
                    <w:jc w:val="center"/>
                    <w:rPr>
                      <w:kern w:val="0"/>
                      <w:u w:val="single"/>
                    </w:rPr>
                  </w:pPr>
                  <w:r>
                    <w:rPr>
                      <w:rFonts w:hint="eastAsia"/>
                      <w:u w:val="single"/>
                    </w:rPr>
                    <w:t>3</w:t>
                  </w:r>
                  <w:r>
                    <w:rPr>
                      <w:u w:val="single"/>
                    </w:rPr>
                    <w:t>F</w:t>
                  </w:r>
                  <w:r>
                    <w:rPr>
                      <w:u w:val="single"/>
                    </w:rPr>
                    <w:t>，</w:t>
                  </w:r>
                  <w:r>
                    <w:rPr>
                      <w:szCs w:val="21"/>
                      <w:u w:val="single"/>
                      <w:lang w:bidi="ar"/>
                    </w:rPr>
                    <w:t>砖混结构，</w:t>
                  </w:r>
                  <w:r>
                    <w:rPr>
                      <w:u w:val="single"/>
                    </w:rPr>
                    <w:t>建筑面积为</w:t>
                  </w:r>
                  <w:r>
                    <w:rPr>
                      <w:rFonts w:hint="eastAsia"/>
                      <w:szCs w:val="21"/>
                      <w:u w:val="single"/>
                    </w:rPr>
                    <w:t>336.00</w:t>
                  </w:r>
                  <w:r>
                    <w:rPr>
                      <w:u w:val="single"/>
                    </w:rPr>
                    <w:t>m</w:t>
                  </w:r>
                  <w:r>
                    <w:rPr>
                      <w:u w:val="single"/>
                      <w:vertAlign w:val="superscript"/>
                    </w:rPr>
                    <w:t>2</w:t>
                  </w:r>
                </w:p>
              </w:tc>
              <w:tc>
                <w:tcPr>
                  <w:tcW w:w="2178" w:type="pct"/>
                  <w:vAlign w:val="center"/>
                </w:tcPr>
                <w:p w:rsidR="00FE0A58" w:rsidRDefault="00000000">
                  <w:pPr>
                    <w:widowControl/>
                    <w:adjustRightInd w:val="0"/>
                    <w:snapToGrid w:val="0"/>
                    <w:jc w:val="center"/>
                    <w:rPr>
                      <w:kern w:val="0"/>
                      <w:u w:val="single"/>
                    </w:rPr>
                  </w:pPr>
                  <w:r>
                    <w:rPr>
                      <w:rFonts w:hint="eastAsia"/>
                      <w:kern w:val="0"/>
                      <w:u w:val="single"/>
                    </w:rPr>
                    <w:t>一层设有值班室、卫生间、餐厅、杂物间、配电间、发电房；二层、三层设有值班室、卫生间、活动室</w:t>
                  </w:r>
                </w:p>
              </w:tc>
            </w:tr>
            <w:tr w:rsidR="00FE0A58">
              <w:trPr>
                <w:trHeight w:val="113"/>
                <w:jc w:val="center"/>
              </w:trPr>
              <w:tc>
                <w:tcPr>
                  <w:tcW w:w="427" w:type="pct"/>
                  <w:vMerge/>
                  <w:vAlign w:val="center"/>
                </w:tcPr>
                <w:p w:rsidR="00FE0A58" w:rsidRDefault="00FE0A58">
                  <w:pPr>
                    <w:widowControl/>
                    <w:adjustRightInd w:val="0"/>
                    <w:snapToGrid w:val="0"/>
                    <w:jc w:val="center"/>
                    <w:rPr>
                      <w:kern w:val="0"/>
                      <w:u w:val="single"/>
                    </w:rPr>
                  </w:pPr>
                </w:p>
              </w:tc>
              <w:tc>
                <w:tcPr>
                  <w:tcW w:w="726" w:type="pct"/>
                  <w:vAlign w:val="center"/>
                </w:tcPr>
                <w:p w:rsidR="00FE0A58" w:rsidRDefault="00000000">
                  <w:pPr>
                    <w:widowControl/>
                    <w:adjustRightInd w:val="0"/>
                    <w:snapToGrid w:val="0"/>
                    <w:jc w:val="center"/>
                    <w:rPr>
                      <w:kern w:val="0"/>
                      <w:u w:val="single"/>
                    </w:rPr>
                  </w:pPr>
                  <w:r>
                    <w:rPr>
                      <w:rFonts w:hint="eastAsia"/>
                      <w:kern w:val="0"/>
                      <w:u w:val="single"/>
                    </w:rPr>
                    <w:t>洗车机</w:t>
                  </w:r>
                </w:p>
              </w:tc>
              <w:tc>
                <w:tcPr>
                  <w:tcW w:w="1667" w:type="pct"/>
                  <w:gridSpan w:val="2"/>
                  <w:vAlign w:val="center"/>
                </w:tcPr>
                <w:p w:rsidR="00FE0A58" w:rsidRDefault="00000000">
                  <w:pPr>
                    <w:widowControl/>
                    <w:adjustRightInd w:val="0"/>
                    <w:snapToGrid w:val="0"/>
                    <w:jc w:val="center"/>
                    <w:rPr>
                      <w:u w:val="single"/>
                    </w:rPr>
                  </w:pPr>
                  <w:r>
                    <w:rPr>
                      <w:rFonts w:hint="eastAsia"/>
                      <w:u w:val="single"/>
                    </w:rPr>
                    <w:t>1</w:t>
                  </w:r>
                  <w:r>
                    <w:rPr>
                      <w:rFonts w:hint="eastAsia"/>
                      <w:u w:val="single"/>
                    </w:rPr>
                    <w:t>台，占地面积</w:t>
                  </w:r>
                  <w:r>
                    <w:rPr>
                      <w:rFonts w:hint="eastAsia"/>
                      <w:u w:val="single"/>
                    </w:rPr>
                    <w:t>42m</w:t>
                  </w:r>
                  <w:r>
                    <w:rPr>
                      <w:rFonts w:hint="eastAsia"/>
                      <w:u w:val="single"/>
                      <w:vertAlign w:val="superscript"/>
                    </w:rPr>
                    <w:t>2</w:t>
                  </w:r>
                </w:p>
              </w:tc>
              <w:tc>
                <w:tcPr>
                  <w:tcW w:w="2178" w:type="pct"/>
                  <w:vAlign w:val="center"/>
                </w:tcPr>
                <w:p w:rsidR="00FE0A58" w:rsidRDefault="00000000">
                  <w:pPr>
                    <w:widowControl/>
                    <w:adjustRightInd w:val="0"/>
                    <w:snapToGrid w:val="0"/>
                    <w:jc w:val="center"/>
                    <w:rPr>
                      <w:kern w:val="0"/>
                      <w:u w:val="single"/>
                    </w:rPr>
                  </w:pPr>
                  <w:r>
                    <w:rPr>
                      <w:rFonts w:hint="eastAsia"/>
                      <w:kern w:val="0"/>
                      <w:u w:val="single"/>
                    </w:rPr>
                    <w:t>采用自动洗车机，仅清洗车辆外部</w:t>
                  </w:r>
                </w:p>
              </w:tc>
            </w:tr>
            <w:tr w:rsidR="00FE0A58">
              <w:trPr>
                <w:trHeight w:val="113"/>
                <w:jc w:val="center"/>
              </w:trPr>
              <w:tc>
                <w:tcPr>
                  <w:tcW w:w="427" w:type="pct"/>
                  <w:vMerge w:val="restart"/>
                  <w:vAlign w:val="center"/>
                </w:tcPr>
                <w:p w:rsidR="00FE0A58" w:rsidRDefault="00000000">
                  <w:pPr>
                    <w:widowControl/>
                    <w:adjustRightInd w:val="0"/>
                    <w:snapToGrid w:val="0"/>
                    <w:jc w:val="center"/>
                    <w:rPr>
                      <w:kern w:val="0"/>
                      <w:u w:val="single"/>
                    </w:rPr>
                  </w:pPr>
                  <w:r>
                    <w:rPr>
                      <w:kern w:val="0"/>
                      <w:u w:val="single"/>
                    </w:rPr>
                    <w:t>公用工程</w:t>
                  </w:r>
                </w:p>
              </w:tc>
              <w:tc>
                <w:tcPr>
                  <w:tcW w:w="726" w:type="pct"/>
                  <w:vAlign w:val="center"/>
                </w:tcPr>
                <w:p w:rsidR="00FE0A58" w:rsidRDefault="00000000">
                  <w:pPr>
                    <w:widowControl/>
                    <w:adjustRightInd w:val="0"/>
                    <w:snapToGrid w:val="0"/>
                    <w:jc w:val="center"/>
                    <w:rPr>
                      <w:kern w:val="0"/>
                      <w:u w:val="single"/>
                    </w:rPr>
                  </w:pPr>
                  <w:r>
                    <w:rPr>
                      <w:kern w:val="0"/>
                      <w:u w:val="single"/>
                    </w:rPr>
                    <w:t>供电</w:t>
                  </w:r>
                </w:p>
              </w:tc>
              <w:tc>
                <w:tcPr>
                  <w:tcW w:w="3846" w:type="pct"/>
                  <w:gridSpan w:val="3"/>
                  <w:vAlign w:val="center"/>
                </w:tcPr>
                <w:p w:rsidR="00FE0A58" w:rsidRDefault="00000000">
                  <w:pPr>
                    <w:widowControl/>
                    <w:adjustRightInd w:val="0"/>
                    <w:snapToGrid w:val="0"/>
                    <w:jc w:val="center"/>
                    <w:rPr>
                      <w:kern w:val="0"/>
                      <w:u w:val="single"/>
                    </w:rPr>
                  </w:pPr>
                  <w:r>
                    <w:rPr>
                      <w:u w:val="single"/>
                    </w:rPr>
                    <w:t>本项目由市政供电电源接入，自备箱式变电站，同时</w:t>
                  </w:r>
                  <w:r>
                    <w:rPr>
                      <w:rFonts w:hint="eastAsia"/>
                      <w:u w:val="single"/>
                    </w:rPr>
                    <w:t>设有</w:t>
                  </w:r>
                  <w:r>
                    <w:rPr>
                      <w:u w:val="single"/>
                    </w:rPr>
                    <w:t>备用</w:t>
                  </w:r>
                  <w:r>
                    <w:rPr>
                      <w:rFonts w:hint="eastAsia"/>
                      <w:u w:val="single"/>
                    </w:rPr>
                    <w:t>柴油发电机</w:t>
                  </w:r>
                </w:p>
              </w:tc>
            </w:tr>
            <w:tr w:rsidR="00FE0A58">
              <w:trPr>
                <w:trHeight w:val="113"/>
                <w:jc w:val="center"/>
              </w:trPr>
              <w:tc>
                <w:tcPr>
                  <w:tcW w:w="427" w:type="pct"/>
                  <w:vMerge/>
                  <w:vAlign w:val="center"/>
                </w:tcPr>
                <w:p w:rsidR="00FE0A58" w:rsidRDefault="00FE0A58">
                  <w:pPr>
                    <w:widowControl/>
                    <w:adjustRightInd w:val="0"/>
                    <w:snapToGrid w:val="0"/>
                    <w:jc w:val="center"/>
                    <w:rPr>
                      <w:kern w:val="0"/>
                      <w:u w:val="single"/>
                    </w:rPr>
                  </w:pPr>
                </w:p>
              </w:tc>
              <w:tc>
                <w:tcPr>
                  <w:tcW w:w="726" w:type="pct"/>
                  <w:vAlign w:val="center"/>
                </w:tcPr>
                <w:p w:rsidR="00FE0A58" w:rsidRDefault="00000000">
                  <w:pPr>
                    <w:widowControl/>
                    <w:adjustRightInd w:val="0"/>
                    <w:snapToGrid w:val="0"/>
                    <w:jc w:val="center"/>
                    <w:rPr>
                      <w:kern w:val="0"/>
                      <w:u w:val="single"/>
                    </w:rPr>
                  </w:pPr>
                  <w:r>
                    <w:rPr>
                      <w:u w:val="single"/>
                    </w:rPr>
                    <w:t>供水</w:t>
                  </w:r>
                </w:p>
              </w:tc>
              <w:tc>
                <w:tcPr>
                  <w:tcW w:w="3846" w:type="pct"/>
                  <w:gridSpan w:val="3"/>
                  <w:vAlign w:val="center"/>
                </w:tcPr>
                <w:p w:rsidR="00FE0A58" w:rsidRDefault="00000000">
                  <w:pPr>
                    <w:widowControl/>
                    <w:adjustRightInd w:val="0"/>
                    <w:snapToGrid w:val="0"/>
                    <w:jc w:val="center"/>
                    <w:rPr>
                      <w:u w:val="single"/>
                    </w:rPr>
                  </w:pPr>
                  <w:r>
                    <w:rPr>
                      <w:u w:val="single"/>
                    </w:rPr>
                    <w:t>本项目给水采用市政自来水供给</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Align w:val="center"/>
                </w:tcPr>
                <w:p w:rsidR="00FE0A58" w:rsidRDefault="00000000">
                  <w:pPr>
                    <w:widowControl/>
                    <w:adjustRightInd w:val="0"/>
                    <w:snapToGrid w:val="0"/>
                    <w:jc w:val="center"/>
                    <w:rPr>
                      <w:kern w:val="0"/>
                      <w:u w:val="single"/>
                    </w:rPr>
                  </w:pPr>
                  <w:r>
                    <w:rPr>
                      <w:kern w:val="0"/>
                      <w:u w:val="single"/>
                    </w:rPr>
                    <w:t>消防</w:t>
                  </w:r>
                </w:p>
              </w:tc>
              <w:tc>
                <w:tcPr>
                  <w:tcW w:w="3846" w:type="pct"/>
                  <w:gridSpan w:val="3"/>
                  <w:vAlign w:val="center"/>
                </w:tcPr>
                <w:p w:rsidR="00FE0A58" w:rsidRDefault="00000000">
                  <w:pPr>
                    <w:widowControl/>
                    <w:adjustRightInd w:val="0"/>
                    <w:snapToGrid w:val="0"/>
                    <w:jc w:val="center"/>
                    <w:rPr>
                      <w:kern w:val="0"/>
                      <w:u w:val="single"/>
                    </w:rPr>
                  </w:pPr>
                  <w:r>
                    <w:rPr>
                      <w:u w:val="single"/>
                    </w:rPr>
                    <w:t>消防砂池</w:t>
                  </w:r>
                  <w:r>
                    <w:rPr>
                      <w:u w:val="single"/>
                    </w:rPr>
                    <w:t>1</w:t>
                  </w:r>
                  <w:r>
                    <w:rPr>
                      <w:u w:val="single"/>
                    </w:rPr>
                    <w:t>处，容积为</w:t>
                  </w:r>
                  <w:r>
                    <w:rPr>
                      <w:u w:val="single"/>
                    </w:rPr>
                    <w:t>2m</w:t>
                  </w:r>
                  <w:r>
                    <w:rPr>
                      <w:u w:val="single"/>
                      <w:vertAlign w:val="superscript"/>
                    </w:rPr>
                    <w:t>3</w:t>
                  </w:r>
                  <w:r>
                    <w:rPr>
                      <w:u w:val="single"/>
                    </w:rPr>
                    <w:t>，</w:t>
                  </w:r>
                  <w:r>
                    <w:rPr>
                      <w:rFonts w:hint="eastAsia"/>
                      <w:u w:val="single"/>
                    </w:rPr>
                    <w:t>36</w:t>
                  </w:r>
                  <w:r>
                    <w:rPr>
                      <w:rFonts w:hint="eastAsia"/>
                      <w:u w:val="single"/>
                    </w:rPr>
                    <w:t>只手提式干粉灭火器、</w:t>
                  </w:r>
                  <w:r>
                    <w:rPr>
                      <w:rFonts w:hint="eastAsia"/>
                      <w:u w:val="single"/>
                    </w:rPr>
                    <w:t>35kg</w:t>
                  </w:r>
                  <w:r>
                    <w:rPr>
                      <w:rFonts w:hint="eastAsia"/>
                      <w:u w:val="single"/>
                    </w:rPr>
                    <w:t>推车式灭火器</w:t>
                  </w:r>
                  <w:r>
                    <w:rPr>
                      <w:rFonts w:hint="eastAsia"/>
                      <w:u w:val="single"/>
                    </w:rPr>
                    <w:t>2</w:t>
                  </w:r>
                  <w:r>
                    <w:rPr>
                      <w:rFonts w:hint="eastAsia"/>
                      <w:u w:val="single"/>
                    </w:rPr>
                    <w:t>台、灭火毯</w:t>
                  </w:r>
                  <w:r>
                    <w:rPr>
                      <w:rFonts w:hint="eastAsia"/>
                      <w:u w:val="single"/>
                    </w:rPr>
                    <w:t>5</w:t>
                  </w:r>
                  <w:r>
                    <w:rPr>
                      <w:rFonts w:hint="eastAsia"/>
                      <w:u w:val="single"/>
                    </w:rPr>
                    <w:t>块、消防器材箱</w:t>
                  </w:r>
                  <w:r>
                    <w:rPr>
                      <w:rFonts w:hint="eastAsia"/>
                      <w:u w:val="single"/>
                    </w:rPr>
                    <w:t>1</w:t>
                  </w:r>
                  <w:r>
                    <w:rPr>
                      <w:rFonts w:hint="eastAsia"/>
                      <w:u w:val="single"/>
                    </w:rPr>
                    <w:t>座、消防沙箱</w:t>
                  </w:r>
                  <w:r>
                    <w:rPr>
                      <w:rFonts w:hint="eastAsia"/>
                      <w:u w:val="single"/>
                    </w:rPr>
                    <w:t>1</w:t>
                  </w:r>
                  <w:r>
                    <w:rPr>
                      <w:rFonts w:hint="eastAsia"/>
                      <w:u w:val="single"/>
                    </w:rPr>
                    <w:t>座、灭火器箱</w:t>
                  </w:r>
                  <w:r>
                    <w:rPr>
                      <w:rFonts w:hint="eastAsia"/>
                      <w:u w:val="single"/>
                    </w:rPr>
                    <w:t>4</w:t>
                  </w:r>
                  <w:r>
                    <w:rPr>
                      <w:rFonts w:hint="eastAsia"/>
                      <w:u w:val="single"/>
                    </w:rPr>
                    <w:t>座</w:t>
                  </w:r>
                </w:p>
              </w:tc>
            </w:tr>
            <w:tr w:rsidR="00FE0A58">
              <w:trPr>
                <w:trHeight w:val="113"/>
                <w:jc w:val="center"/>
              </w:trPr>
              <w:tc>
                <w:tcPr>
                  <w:tcW w:w="427" w:type="pct"/>
                  <w:vMerge w:val="restart"/>
                  <w:vAlign w:val="center"/>
                </w:tcPr>
                <w:p w:rsidR="00FE0A58" w:rsidRDefault="00000000">
                  <w:pPr>
                    <w:widowControl/>
                    <w:adjustRightInd w:val="0"/>
                    <w:snapToGrid w:val="0"/>
                    <w:jc w:val="center"/>
                    <w:rPr>
                      <w:u w:val="single"/>
                    </w:rPr>
                  </w:pPr>
                  <w:r>
                    <w:rPr>
                      <w:kern w:val="0"/>
                      <w:u w:val="single"/>
                    </w:rPr>
                    <w:t>环保工程</w:t>
                  </w:r>
                </w:p>
              </w:tc>
              <w:tc>
                <w:tcPr>
                  <w:tcW w:w="726" w:type="pct"/>
                  <w:vAlign w:val="center"/>
                </w:tcPr>
                <w:p w:rsidR="00FE0A58" w:rsidRDefault="00000000">
                  <w:pPr>
                    <w:widowControl/>
                    <w:adjustRightInd w:val="0"/>
                    <w:snapToGrid w:val="0"/>
                    <w:jc w:val="center"/>
                    <w:rPr>
                      <w:kern w:val="0"/>
                      <w:u w:val="single"/>
                    </w:rPr>
                  </w:pPr>
                  <w:r>
                    <w:rPr>
                      <w:u w:val="single"/>
                    </w:rPr>
                    <w:t>废水</w:t>
                  </w:r>
                </w:p>
              </w:tc>
              <w:tc>
                <w:tcPr>
                  <w:tcW w:w="3846" w:type="pct"/>
                  <w:gridSpan w:val="3"/>
                  <w:vAlign w:val="center"/>
                </w:tcPr>
                <w:p w:rsidR="00FE0A58" w:rsidRDefault="00000000">
                  <w:pPr>
                    <w:widowControl/>
                    <w:adjustRightInd w:val="0"/>
                    <w:snapToGrid w:val="0"/>
                    <w:jc w:val="center"/>
                    <w:rPr>
                      <w:kern w:val="0"/>
                      <w:u w:val="single"/>
                    </w:rPr>
                  </w:pPr>
                  <w:r>
                    <w:rPr>
                      <w:rFonts w:hint="eastAsia"/>
                      <w:kern w:val="0"/>
                      <w:u w:val="single"/>
                    </w:rPr>
                    <w:t>员工</w:t>
                  </w:r>
                  <w:r>
                    <w:rPr>
                      <w:kern w:val="0"/>
                      <w:u w:val="single"/>
                    </w:rPr>
                    <w:t>生活污水</w:t>
                  </w:r>
                  <w:r>
                    <w:rPr>
                      <w:rFonts w:hint="eastAsia"/>
                      <w:kern w:val="0"/>
                      <w:u w:val="single"/>
                    </w:rPr>
                    <w:t>经隔油池处理后</w:t>
                  </w:r>
                  <w:r>
                    <w:rPr>
                      <w:rFonts w:hint="eastAsia"/>
                      <w:kern w:val="0"/>
                      <w:szCs w:val="21"/>
                      <w:u w:val="single"/>
                    </w:rPr>
                    <w:t>和</w:t>
                  </w:r>
                  <w:r>
                    <w:rPr>
                      <w:rFonts w:hint="eastAsia"/>
                      <w:kern w:val="0"/>
                      <w:u w:val="single"/>
                    </w:rPr>
                    <w:t>公共卫生间废水一起经</w:t>
                  </w:r>
                  <w:r>
                    <w:rPr>
                      <w:kern w:val="0"/>
                      <w:szCs w:val="21"/>
                      <w:u w:val="single"/>
                    </w:rPr>
                    <w:t>化粪池（</w:t>
                  </w:r>
                  <w:r>
                    <w:rPr>
                      <w:rFonts w:hint="eastAsia"/>
                      <w:szCs w:val="21"/>
                      <w:u w:val="single"/>
                    </w:rPr>
                    <w:t>2</w:t>
                  </w:r>
                  <w:r>
                    <w:rPr>
                      <w:szCs w:val="21"/>
                      <w:u w:val="single"/>
                    </w:rPr>
                    <w:t>m</w:t>
                  </w:r>
                  <w:r>
                    <w:rPr>
                      <w:szCs w:val="21"/>
                      <w:u w:val="single"/>
                      <w:vertAlign w:val="superscript"/>
                    </w:rPr>
                    <w:t>3</w:t>
                  </w:r>
                  <w:r>
                    <w:rPr>
                      <w:kern w:val="0"/>
                      <w:szCs w:val="21"/>
                      <w:u w:val="single"/>
                    </w:rPr>
                    <w:t>）处理</w:t>
                  </w:r>
                  <w:r>
                    <w:rPr>
                      <w:rFonts w:hint="eastAsia"/>
                      <w:kern w:val="0"/>
                      <w:szCs w:val="21"/>
                      <w:u w:val="single"/>
                    </w:rPr>
                    <w:t>，地面清洁废水</w:t>
                  </w:r>
                  <w:r>
                    <w:rPr>
                      <w:kern w:val="0"/>
                      <w:szCs w:val="21"/>
                      <w:u w:val="single"/>
                    </w:rPr>
                    <w:t>、初期雨水</w:t>
                  </w:r>
                  <w:r>
                    <w:rPr>
                      <w:rFonts w:hint="eastAsia"/>
                      <w:kern w:val="0"/>
                      <w:szCs w:val="21"/>
                      <w:u w:val="single"/>
                    </w:rPr>
                    <w:t>、洗车废水</w:t>
                  </w:r>
                  <w:r>
                    <w:rPr>
                      <w:kern w:val="0"/>
                      <w:szCs w:val="21"/>
                      <w:u w:val="single"/>
                    </w:rPr>
                    <w:t>经隔油</w:t>
                  </w:r>
                  <w:r>
                    <w:rPr>
                      <w:rFonts w:hint="eastAsia"/>
                      <w:kern w:val="0"/>
                      <w:szCs w:val="21"/>
                      <w:u w:val="single"/>
                    </w:rPr>
                    <w:t>沉淀</w:t>
                  </w:r>
                  <w:r>
                    <w:rPr>
                      <w:kern w:val="0"/>
                      <w:szCs w:val="21"/>
                      <w:u w:val="single"/>
                    </w:rPr>
                    <w:t>池（</w:t>
                  </w:r>
                  <w:r>
                    <w:rPr>
                      <w:rFonts w:hint="eastAsia"/>
                      <w:szCs w:val="21"/>
                      <w:u w:val="single"/>
                    </w:rPr>
                    <w:t>2</w:t>
                  </w:r>
                  <w:r>
                    <w:rPr>
                      <w:szCs w:val="21"/>
                      <w:u w:val="single"/>
                    </w:rPr>
                    <w:t>0m</w:t>
                  </w:r>
                  <w:r>
                    <w:rPr>
                      <w:szCs w:val="21"/>
                      <w:u w:val="single"/>
                      <w:vertAlign w:val="superscript"/>
                    </w:rPr>
                    <w:t>3</w:t>
                  </w:r>
                  <w:r>
                    <w:rPr>
                      <w:kern w:val="0"/>
                      <w:szCs w:val="21"/>
                      <w:u w:val="single"/>
                    </w:rPr>
                    <w:t>）预处理后</w:t>
                  </w:r>
                  <w:r>
                    <w:rPr>
                      <w:rFonts w:hint="eastAsia"/>
                      <w:kern w:val="0"/>
                      <w:szCs w:val="21"/>
                      <w:u w:val="single"/>
                    </w:rPr>
                    <w:t>，经厂区总排口</w:t>
                  </w:r>
                  <w:r>
                    <w:rPr>
                      <w:rFonts w:hint="eastAsia"/>
                      <w:kern w:val="0"/>
                      <w:u w:val="single"/>
                    </w:rPr>
                    <w:t>排入污水管网</w:t>
                  </w:r>
                  <w:r>
                    <w:rPr>
                      <w:kern w:val="0"/>
                      <w:u w:val="single"/>
                    </w:rPr>
                    <w:t>，进入</w:t>
                  </w:r>
                  <w:r>
                    <w:rPr>
                      <w:rFonts w:hint="eastAsia"/>
                      <w:kern w:val="0"/>
                      <w:u w:val="single"/>
                    </w:rPr>
                    <w:t>祁阳市城北污水处理厂处理</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restart"/>
                  <w:vAlign w:val="center"/>
                </w:tcPr>
                <w:p w:rsidR="00FE0A58" w:rsidRDefault="00000000">
                  <w:pPr>
                    <w:widowControl/>
                    <w:adjustRightInd w:val="0"/>
                    <w:snapToGrid w:val="0"/>
                    <w:jc w:val="center"/>
                    <w:rPr>
                      <w:kern w:val="0"/>
                      <w:u w:val="single"/>
                    </w:rPr>
                  </w:pPr>
                  <w:r>
                    <w:rPr>
                      <w:u w:val="single"/>
                    </w:rPr>
                    <w:t>废气</w:t>
                  </w:r>
                </w:p>
              </w:tc>
              <w:tc>
                <w:tcPr>
                  <w:tcW w:w="1270" w:type="pct"/>
                  <w:vAlign w:val="center"/>
                </w:tcPr>
                <w:p w:rsidR="00FE0A58" w:rsidRDefault="00000000">
                  <w:pPr>
                    <w:adjustRightInd w:val="0"/>
                    <w:snapToGrid w:val="0"/>
                    <w:jc w:val="center"/>
                    <w:rPr>
                      <w:kern w:val="0"/>
                      <w:u w:val="single"/>
                    </w:rPr>
                  </w:pPr>
                  <w:r>
                    <w:rPr>
                      <w:u w:val="single"/>
                    </w:rPr>
                    <w:t>卸油、加油</w:t>
                  </w:r>
                  <w:r>
                    <w:rPr>
                      <w:rFonts w:hint="eastAsia"/>
                      <w:u w:val="single"/>
                    </w:rPr>
                    <w:t>、储油</w:t>
                  </w:r>
                </w:p>
              </w:tc>
              <w:tc>
                <w:tcPr>
                  <w:tcW w:w="2575" w:type="pct"/>
                  <w:gridSpan w:val="2"/>
                  <w:vAlign w:val="center"/>
                </w:tcPr>
                <w:p w:rsidR="00FE0A58" w:rsidRDefault="00000000">
                  <w:pPr>
                    <w:adjustRightInd w:val="0"/>
                    <w:snapToGrid w:val="0"/>
                    <w:jc w:val="center"/>
                    <w:rPr>
                      <w:kern w:val="0"/>
                      <w:u w:val="single"/>
                    </w:rPr>
                  </w:pPr>
                  <w:r>
                    <w:rPr>
                      <w:u w:val="single"/>
                    </w:rPr>
                    <w:t>一次油气回收系统：</w:t>
                  </w:r>
                  <w:r>
                    <w:rPr>
                      <w:rFonts w:hint="eastAsia"/>
                      <w:u w:val="single"/>
                    </w:rPr>
                    <w:t>卸油时采用</w:t>
                  </w:r>
                  <w:r>
                    <w:rPr>
                      <w:u w:val="single"/>
                    </w:rPr>
                    <w:t>一套油气回收系统。二次油气回收系统：</w:t>
                  </w:r>
                  <w:r>
                    <w:rPr>
                      <w:rFonts w:hint="eastAsia"/>
                      <w:u w:val="single"/>
                    </w:rPr>
                    <w:t>4</w:t>
                  </w:r>
                  <w:r>
                    <w:rPr>
                      <w:rFonts w:hint="eastAsia"/>
                      <w:u w:val="single"/>
                    </w:rPr>
                    <w:t>台四枪双油品潜油泵型加油机</w:t>
                  </w:r>
                  <w:r>
                    <w:rPr>
                      <w:u w:val="single"/>
                    </w:rPr>
                    <w:t>分别配置油气回收加油枪和真空泵。</w:t>
                  </w:r>
                  <w:r>
                    <w:rPr>
                      <w:rFonts w:hint="eastAsia"/>
                      <w:u w:val="single"/>
                    </w:rPr>
                    <w:t>三次油气回收系统：汽油密闭储存、设油气回收监测系统和油气处理装置对储油过程中油气进行回收</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ign w:val="center"/>
                </w:tcPr>
                <w:p w:rsidR="00FE0A58" w:rsidRDefault="00FE0A58">
                  <w:pPr>
                    <w:widowControl/>
                    <w:adjustRightInd w:val="0"/>
                    <w:snapToGrid w:val="0"/>
                    <w:jc w:val="center"/>
                    <w:rPr>
                      <w:u w:val="single"/>
                    </w:rPr>
                  </w:pPr>
                </w:p>
              </w:tc>
              <w:tc>
                <w:tcPr>
                  <w:tcW w:w="1270" w:type="pct"/>
                  <w:vAlign w:val="center"/>
                </w:tcPr>
                <w:p w:rsidR="00FE0A58" w:rsidRDefault="00000000">
                  <w:pPr>
                    <w:adjustRightInd w:val="0"/>
                    <w:snapToGrid w:val="0"/>
                    <w:jc w:val="center"/>
                    <w:rPr>
                      <w:u w:val="single"/>
                    </w:rPr>
                  </w:pPr>
                  <w:r>
                    <w:rPr>
                      <w:rFonts w:hint="eastAsia"/>
                      <w:u w:val="single"/>
                    </w:rPr>
                    <w:t>备用柴油发电机废气</w:t>
                  </w:r>
                </w:p>
              </w:tc>
              <w:tc>
                <w:tcPr>
                  <w:tcW w:w="2575" w:type="pct"/>
                  <w:gridSpan w:val="2"/>
                  <w:vAlign w:val="center"/>
                </w:tcPr>
                <w:p w:rsidR="00FE0A58" w:rsidRDefault="00000000">
                  <w:pPr>
                    <w:adjustRightInd w:val="0"/>
                    <w:snapToGrid w:val="0"/>
                    <w:jc w:val="center"/>
                    <w:rPr>
                      <w:spacing w:val="6"/>
                      <w:u w:val="single"/>
                    </w:rPr>
                  </w:pPr>
                  <w:r>
                    <w:rPr>
                      <w:rFonts w:hint="eastAsia"/>
                      <w:spacing w:val="6"/>
                      <w:u w:val="single"/>
                    </w:rPr>
                    <w:t>采用轻质柴油，加强通风</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ign w:val="center"/>
                </w:tcPr>
                <w:p w:rsidR="00FE0A58" w:rsidRDefault="00FE0A58">
                  <w:pPr>
                    <w:widowControl/>
                    <w:adjustRightInd w:val="0"/>
                    <w:snapToGrid w:val="0"/>
                    <w:jc w:val="center"/>
                    <w:rPr>
                      <w:u w:val="single"/>
                    </w:rPr>
                  </w:pPr>
                </w:p>
              </w:tc>
              <w:tc>
                <w:tcPr>
                  <w:tcW w:w="1270" w:type="pct"/>
                  <w:vAlign w:val="center"/>
                </w:tcPr>
                <w:p w:rsidR="00FE0A58" w:rsidRDefault="00000000">
                  <w:pPr>
                    <w:adjustRightInd w:val="0"/>
                    <w:snapToGrid w:val="0"/>
                    <w:jc w:val="center"/>
                    <w:rPr>
                      <w:u w:val="single"/>
                    </w:rPr>
                  </w:pPr>
                  <w:r>
                    <w:rPr>
                      <w:rFonts w:hint="eastAsia"/>
                      <w:u w:val="single"/>
                    </w:rPr>
                    <w:t>食堂油烟</w:t>
                  </w:r>
                </w:p>
              </w:tc>
              <w:tc>
                <w:tcPr>
                  <w:tcW w:w="2575" w:type="pct"/>
                  <w:gridSpan w:val="2"/>
                  <w:vAlign w:val="center"/>
                </w:tcPr>
                <w:p w:rsidR="00FE0A58" w:rsidRDefault="00000000">
                  <w:pPr>
                    <w:adjustRightInd w:val="0"/>
                    <w:snapToGrid w:val="0"/>
                    <w:jc w:val="center"/>
                    <w:rPr>
                      <w:spacing w:val="6"/>
                      <w:u w:val="single"/>
                    </w:rPr>
                  </w:pPr>
                  <w:r>
                    <w:rPr>
                      <w:rFonts w:hint="eastAsia"/>
                      <w:spacing w:val="6"/>
                      <w:u w:val="single"/>
                    </w:rPr>
                    <w:t>油烟废气收集后经油烟净化器处理达标后引至楼顶排放</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ign w:val="center"/>
                </w:tcPr>
                <w:p w:rsidR="00FE0A58" w:rsidRDefault="00FE0A58">
                  <w:pPr>
                    <w:widowControl/>
                    <w:adjustRightInd w:val="0"/>
                    <w:snapToGrid w:val="0"/>
                    <w:jc w:val="center"/>
                    <w:rPr>
                      <w:u w:val="single"/>
                    </w:rPr>
                  </w:pPr>
                </w:p>
              </w:tc>
              <w:tc>
                <w:tcPr>
                  <w:tcW w:w="1270" w:type="pct"/>
                  <w:vAlign w:val="center"/>
                </w:tcPr>
                <w:p w:rsidR="00FE0A58" w:rsidRDefault="00000000">
                  <w:pPr>
                    <w:adjustRightInd w:val="0"/>
                    <w:snapToGrid w:val="0"/>
                    <w:jc w:val="center"/>
                    <w:rPr>
                      <w:u w:val="single"/>
                    </w:rPr>
                  </w:pPr>
                  <w:r>
                    <w:rPr>
                      <w:u w:val="single"/>
                    </w:rPr>
                    <w:t>汽车尾气</w:t>
                  </w:r>
                </w:p>
              </w:tc>
              <w:tc>
                <w:tcPr>
                  <w:tcW w:w="2575" w:type="pct"/>
                  <w:gridSpan w:val="2"/>
                  <w:vAlign w:val="center"/>
                </w:tcPr>
                <w:p w:rsidR="00FE0A58" w:rsidRDefault="00000000">
                  <w:pPr>
                    <w:adjustRightInd w:val="0"/>
                    <w:snapToGrid w:val="0"/>
                    <w:jc w:val="center"/>
                    <w:rPr>
                      <w:kern w:val="0"/>
                      <w:u w:val="single"/>
                    </w:rPr>
                  </w:pPr>
                  <w:r>
                    <w:rPr>
                      <w:spacing w:val="6"/>
                      <w:u w:val="single"/>
                    </w:rPr>
                    <w:t>自然通风</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restart"/>
                  <w:vAlign w:val="center"/>
                </w:tcPr>
                <w:p w:rsidR="00FE0A58" w:rsidRDefault="00000000">
                  <w:pPr>
                    <w:widowControl/>
                    <w:adjustRightInd w:val="0"/>
                    <w:snapToGrid w:val="0"/>
                    <w:jc w:val="center"/>
                    <w:rPr>
                      <w:u w:val="single"/>
                    </w:rPr>
                  </w:pPr>
                  <w:r>
                    <w:rPr>
                      <w:u w:val="single"/>
                    </w:rPr>
                    <w:t>固废</w:t>
                  </w:r>
                </w:p>
              </w:tc>
              <w:tc>
                <w:tcPr>
                  <w:tcW w:w="1270" w:type="pct"/>
                  <w:vAlign w:val="center"/>
                </w:tcPr>
                <w:p w:rsidR="00FE0A58" w:rsidRDefault="00000000">
                  <w:pPr>
                    <w:autoSpaceDE w:val="0"/>
                    <w:autoSpaceDN w:val="0"/>
                    <w:adjustRightInd w:val="0"/>
                    <w:snapToGrid w:val="0"/>
                    <w:spacing w:line="240" w:lineRule="atLeast"/>
                    <w:jc w:val="center"/>
                    <w:rPr>
                      <w:u w:val="single"/>
                    </w:rPr>
                  </w:pPr>
                  <w:r>
                    <w:rPr>
                      <w:rFonts w:hint="eastAsia"/>
                      <w:u w:val="single"/>
                    </w:rPr>
                    <w:t>隔油沉淀池</w:t>
                  </w:r>
                  <w:r>
                    <w:rPr>
                      <w:u w:val="single"/>
                    </w:rPr>
                    <w:t>油泥、含油抹布和手套</w:t>
                  </w:r>
                  <w:r>
                    <w:rPr>
                      <w:rFonts w:hint="eastAsia"/>
                      <w:u w:val="single"/>
                    </w:rPr>
                    <w:t>、废活性炭</w:t>
                  </w:r>
                </w:p>
              </w:tc>
              <w:tc>
                <w:tcPr>
                  <w:tcW w:w="2575" w:type="pct"/>
                  <w:gridSpan w:val="2"/>
                  <w:vAlign w:val="center"/>
                </w:tcPr>
                <w:p w:rsidR="00FE0A58" w:rsidRDefault="00000000">
                  <w:pPr>
                    <w:widowControl/>
                    <w:adjustRightInd w:val="0"/>
                    <w:snapToGrid w:val="0"/>
                    <w:jc w:val="center"/>
                    <w:rPr>
                      <w:kern w:val="0"/>
                      <w:u w:val="single"/>
                    </w:rPr>
                  </w:pPr>
                  <w:r>
                    <w:rPr>
                      <w:kern w:val="0"/>
                      <w:u w:val="single"/>
                    </w:rPr>
                    <w:t>在辅房设置专门的危废暂存间（</w:t>
                  </w:r>
                  <w:r>
                    <w:rPr>
                      <w:kern w:val="0"/>
                      <w:u w:val="single"/>
                    </w:rPr>
                    <w:t>5m</w:t>
                  </w:r>
                  <w:r>
                    <w:rPr>
                      <w:kern w:val="0"/>
                      <w:u w:val="single"/>
                      <w:vertAlign w:val="superscript"/>
                    </w:rPr>
                    <w:t>2</w:t>
                  </w:r>
                  <w:r>
                    <w:rPr>
                      <w:kern w:val="0"/>
                      <w:u w:val="single"/>
                    </w:rPr>
                    <w:t>）委托有资质的单位进行集中处置</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ign w:val="center"/>
                </w:tcPr>
                <w:p w:rsidR="00FE0A58" w:rsidRDefault="00FE0A58">
                  <w:pPr>
                    <w:widowControl/>
                    <w:adjustRightInd w:val="0"/>
                    <w:snapToGrid w:val="0"/>
                    <w:jc w:val="center"/>
                    <w:rPr>
                      <w:u w:val="single"/>
                    </w:rPr>
                  </w:pPr>
                </w:p>
              </w:tc>
              <w:tc>
                <w:tcPr>
                  <w:tcW w:w="1270" w:type="pct"/>
                  <w:vAlign w:val="center"/>
                </w:tcPr>
                <w:p w:rsidR="00FE0A58" w:rsidRDefault="00000000">
                  <w:pPr>
                    <w:autoSpaceDE w:val="0"/>
                    <w:autoSpaceDN w:val="0"/>
                    <w:adjustRightInd w:val="0"/>
                    <w:snapToGrid w:val="0"/>
                    <w:spacing w:line="240" w:lineRule="atLeast"/>
                    <w:jc w:val="center"/>
                    <w:rPr>
                      <w:u w:val="single"/>
                    </w:rPr>
                  </w:pPr>
                  <w:r>
                    <w:rPr>
                      <w:u w:val="single"/>
                    </w:rPr>
                    <w:t>油罐废油渣</w:t>
                  </w:r>
                </w:p>
              </w:tc>
              <w:tc>
                <w:tcPr>
                  <w:tcW w:w="2575" w:type="pct"/>
                  <w:gridSpan w:val="2"/>
                  <w:vAlign w:val="center"/>
                </w:tcPr>
                <w:p w:rsidR="00FE0A58" w:rsidRDefault="00000000">
                  <w:pPr>
                    <w:widowControl/>
                    <w:adjustRightInd w:val="0"/>
                    <w:snapToGrid w:val="0"/>
                    <w:jc w:val="center"/>
                    <w:rPr>
                      <w:kern w:val="0"/>
                      <w:u w:val="single"/>
                    </w:rPr>
                  </w:pPr>
                  <w:r>
                    <w:rPr>
                      <w:kern w:val="0"/>
                      <w:u w:val="single"/>
                    </w:rPr>
                    <w:t>委托有资质的专业公司清理后立即运走处理，</w:t>
                  </w:r>
                  <w:r>
                    <w:rPr>
                      <w:rFonts w:hint="eastAsia"/>
                      <w:kern w:val="0"/>
                      <w:u w:val="single"/>
                    </w:rPr>
                    <w:t>不在站内暂存</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Merge/>
                  <w:vAlign w:val="center"/>
                </w:tcPr>
                <w:p w:rsidR="00FE0A58" w:rsidRDefault="00FE0A58">
                  <w:pPr>
                    <w:widowControl/>
                    <w:adjustRightInd w:val="0"/>
                    <w:snapToGrid w:val="0"/>
                    <w:jc w:val="center"/>
                    <w:rPr>
                      <w:u w:val="single"/>
                    </w:rPr>
                  </w:pPr>
                </w:p>
              </w:tc>
              <w:tc>
                <w:tcPr>
                  <w:tcW w:w="1270" w:type="pct"/>
                  <w:vAlign w:val="center"/>
                </w:tcPr>
                <w:p w:rsidR="00FE0A58" w:rsidRDefault="00000000">
                  <w:pPr>
                    <w:autoSpaceDE w:val="0"/>
                    <w:autoSpaceDN w:val="0"/>
                    <w:adjustRightInd w:val="0"/>
                    <w:snapToGrid w:val="0"/>
                    <w:spacing w:line="240" w:lineRule="atLeast"/>
                    <w:jc w:val="center"/>
                    <w:rPr>
                      <w:u w:val="single"/>
                    </w:rPr>
                  </w:pPr>
                  <w:r>
                    <w:rPr>
                      <w:u w:val="single"/>
                    </w:rPr>
                    <w:t>生活垃圾</w:t>
                  </w:r>
                </w:p>
              </w:tc>
              <w:tc>
                <w:tcPr>
                  <w:tcW w:w="2575" w:type="pct"/>
                  <w:gridSpan w:val="2"/>
                  <w:vAlign w:val="center"/>
                </w:tcPr>
                <w:p w:rsidR="00FE0A58" w:rsidRDefault="00000000">
                  <w:pPr>
                    <w:widowControl/>
                    <w:adjustRightInd w:val="0"/>
                    <w:snapToGrid w:val="0"/>
                    <w:jc w:val="center"/>
                    <w:rPr>
                      <w:kern w:val="0"/>
                      <w:u w:val="single"/>
                    </w:rPr>
                  </w:pPr>
                  <w:r>
                    <w:rPr>
                      <w:u w:val="single"/>
                    </w:rPr>
                    <w:t>统一收集，委托环卫部门及时清运</w:t>
                  </w:r>
                </w:p>
              </w:tc>
            </w:tr>
            <w:tr w:rsidR="00FE0A58">
              <w:trPr>
                <w:trHeight w:val="113"/>
                <w:jc w:val="center"/>
              </w:trPr>
              <w:tc>
                <w:tcPr>
                  <w:tcW w:w="427" w:type="pct"/>
                  <w:vMerge/>
                  <w:vAlign w:val="center"/>
                </w:tcPr>
                <w:p w:rsidR="00FE0A58" w:rsidRDefault="00FE0A58">
                  <w:pPr>
                    <w:widowControl/>
                    <w:adjustRightInd w:val="0"/>
                    <w:snapToGrid w:val="0"/>
                    <w:jc w:val="left"/>
                    <w:rPr>
                      <w:kern w:val="0"/>
                      <w:u w:val="single"/>
                    </w:rPr>
                  </w:pPr>
                </w:p>
              </w:tc>
              <w:tc>
                <w:tcPr>
                  <w:tcW w:w="726" w:type="pct"/>
                  <w:vAlign w:val="center"/>
                </w:tcPr>
                <w:p w:rsidR="00FE0A58" w:rsidRDefault="00000000">
                  <w:pPr>
                    <w:widowControl/>
                    <w:adjustRightInd w:val="0"/>
                    <w:snapToGrid w:val="0"/>
                    <w:jc w:val="center"/>
                    <w:rPr>
                      <w:u w:val="single"/>
                    </w:rPr>
                  </w:pPr>
                  <w:r>
                    <w:rPr>
                      <w:rFonts w:hint="eastAsia"/>
                      <w:u w:val="single"/>
                    </w:rPr>
                    <w:t>环境风险</w:t>
                  </w:r>
                </w:p>
              </w:tc>
              <w:tc>
                <w:tcPr>
                  <w:tcW w:w="3846" w:type="pct"/>
                  <w:gridSpan w:val="3"/>
                  <w:vAlign w:val="center"/>
                </w:tcPr>
                <w:p w:rsidR="00FE0A58" w:rsidRDefault="00000000">
                  <w:pPr>
                    <w:widowControl/>
                    <w:adjustRightInd w:val="0"/>
                    <w:snapToGrid w:val="0"/>
                    <w:jc w:val="center"/>
                    <w:rPr>
                      <w:u w:val="single"/>
                    </w:rPr>
                  </w:pPr>
                  <w:r>
                    <w:rPr>
                      <w:rFonts w:hint="eastAsia"/>
                      <w:u w:val="single"/>
                    </w:rPr>
                    <w:t>按要求进行防渗，项目拟在埋地油罐区旁设置</w:t>
                  </w:r>
                  <w:r>
                    <w:rPr>
                      <w:rFonts w:hint="eastAsia"/>
                      <w:u w:val="single"/>
                    </w:rPr>
                    <w:t>1</w:t>
                  </w:r>
                  <w:r>
                    <w:rPr>
                      <w:rFonts w:hint="eastAsia"/>
                      <w:u w:val="single"/>
                    </w:rPr>
                    <w:t>座地下水监测井及时掌握区内地下水污染情况。项目土壤影响源主要为汽油柴油储罐区、加油卸油区、污水处理设施，项目汽油柴油储罐为双层储罐，项目拟在加油卸油区、污水处理设备、管道、污水储存及处理构筑物采取防渗及硬化，站区进行防渗，加油站对每个油罐配备液位仪，实时监控油品有无渗漏；且定期会对油罐进行清罐作业。</w:t>
                  </w:r>
                </w:p>
              </w:tc>
            </w:tr>
            <w:tr w:rsidR="00FE0A58">
              <w:trPr>
                <w:trHeight w:val="113"/>
                <w:jc w:val="center"/>
              </w:trPr>
              <w:tc>
                <w:tcPr>
                  <w:tcW w:w="427" w:type="pct"/>
                  <w:vAlign w:val="center"/>
                </w:tcPr>
                <w:p w:rsidR="00FE0A58" w:rsidRDefault="00000000">
                  <w:pPr>
                    <w:widowControl/>
                    <w:adjustRightInd w:val="0"/>
                    <w:snapToGrid w:val="0"/>
                    <w:jc w:val="center"/>
                    <w:rPr>
                      <w:kern w:val="0"/>
                      <w:u w:val="single"/>
                    </w:rPr>
                  </w:pPr>
                  <w:r>
                    <w:rPr>
                      <w:kern w:val="0"/>
                      <w:u w:val="single"/>
                    </w:rPr>
                    <w:t>储运工程</w:t>
                  </w:r>
                </w:p>
              </w:tc>
              <w:tc>
                <w:tcPr>
                  <w:tcW w:w="4572" w:type="pct"/>
                  <w:gridSpan w:val="4"/>
                  <w:vAlign w:val="center"/>
                </w:tcPr>
                <w:p w:rsidR="00FE0A58" w:rsidRDefault="00000000">
                  <w:pPr>
                    <w:widowControl/>
                    <w:adjustRightInd w:val="0"/>
                    <w:snapToGrid w:val="0"/>
                    <w:jc w:val="center"/>
                    <w:rPr>
                      <w:kern w:val="0"/>
                      <w:u w:val="single"/>
                    </w:rPr>
                  </w:pPr>
                  <w:r>
                    <w:rPr>
                      <w:kern w:val="0"/>
                      <w:u w:val="single"/>
                    </w:rPr>
                    <w:t>运输采用专用车辆</w:t>
                  </w:r>
                </w:p>
              </w:tc>
            </w:tr>
          </w:tbl>
          <w:p w:rsidR="00FE0A58" w:rsidRDefault="00000000">
            <w:pPr>
              <w:pStyle w:val="S1"/>
              <w:spacing w:line="360" w:lineRule="auto"/>
              <w:ind w:firstLine="0"/>
              <w:rPr>
                <w:b/>
                <w:bCs/>
              </w:rPr>
            </w:pPr>
            <w:r>
              <w:rPr>
                <w:rFonts w:hint="eastAsia"/>
                <w:b/>
                <w:bCs/>
              </w:rPr>
              <w:t xml:space="preserve">2.3 </w:t>
            </w:r>
            <w:r>
              <w:rPr>
                <w:b/>
                <w:bCs/>
              </w:rPr>
              <w:t>主要销售方案</w:t>
            </w:r>
          </w:p>
          <w:p w:rsidR="00FE0A58" w:rsidRDefault="00000000">
            <w:pPr>
              <w:pStyle w:val="S1"/>
              <w:spacing w:line="360" w:lineRule="auto"/>
            </w:pPr>
            <w:r>
              <w:t>本项目为</w:t>
            </w:r>
            <w:r>
              <w:t>92#</w:t>
            </w:r>
            <w:r>
              <w:t>、</w:t>
            </w:r>
            <w:r>
              <w:t>95#</w:t>
            </w:r>
            <w:r>
              <w:rPr>
                <w:rFonts w:hint="eastAsia"/>
              </w:rPr>
              <w:t>汽油</w:t>
            </w:r>
            <w:r>
              <w:t>及</w:t>
            </w:r>
            <w:r>
              <w:t>0#</w:t>
            </w:r>
            <w:r>
              <w:t>柴油等成品油的销售</w:t>
            </w:r>
            <w:r>
              <w:rPr>
                <w:rFonts w:hint="eastAsia"/>
              </w:rPr>
              <w:t>，</w:t>
            </w:r>
            <w:r>
              <w:t>具体销售方案见下表</w:t>
            </w:r>
            <w:r>
              <w:rPr>
                <w:rFonts w:hint="eastAsia"/>
              </w:rPr>
              <w:t>：</w:t>
            </w:r>
          </w:p>
          <w:p w:rsidR="00FE0A58" w:rsidRDefault="00000000">
            <w:pPr>
              <w:pStyle w:val="S1"/>
              <w:spacing w:line="240" w:lineRule="auto"/>
              <w:ind w:firstLine="0"/>
              <w:jc w:val="center"/>
              <w:rPr>
                <w:b/>
              </w:rPr>
            </w:pPr>
            <w:r>
              <w:rPr>
                <w:b/>
              </w:rPr>
              <w:t>表</w:t>
            </w:r>
            <w:r>
              <w:rPr>
                <w:b/>
              </w:rPr>
              <w:t xml:space="preserve">2-3 </w:t>
            </w:r>
            <w:r>
              <w:rPr>
                <w:b/>
              </w:rPr>
              <w:t>项目产品销售方案一览表</w:t>
            </w:r>
          </w:p>
          <w:tbl>
            <w:tblPr>
              <w:tblW w:w="49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43"/>
              <w:gridCol w:w="1313"/>
              <w:gridCol w:w="946"/>
              <w:gridCol w:w="1394"/>
              <w:gridCol w:w="1725"/>
              <w:gridCol w:w="2054"/>
            </w:tblGrid>
            <w:tr w:rsidR="00FE0A58">
              <w:trPr>
                <w:trHeight w:val="154"/>
                <w:jc w:val="center"/>
              </w:trPr>
              <w:tc>
                <w:tcPr>
                  <w:tcW w:w="563" w:type="pct"/>
                  <w:vAlign w:val="center"/>
                </w:tcPr>
                <w:p w:rsidR="00FE0A58" w:rsidRDefault="00000000">
                  <w:pPr>
                    <w:jc w:val="center"/>
                    <w:rPr>
                      <w:b/>
                      <w:bCs/>
                    </w:rPr>
                  </w:pPr>
                  <w:r>
                    <w:rPr>
                      <w:b/>
                      <w:bCs/>
                    </w:rPr>
                    <w:t>序号</w:t>
                  </w:r>
                </w:p>
              </w:tc>
              <w:tc>
                <w:tcPr>
                  <w:tcW w:w="783" w:type="pct"/>
                  <w:vAlign w:val="center"/>
                </w:tcPr>
                <w:p w:rsidR="00FE0A58" w:rsidRDefault="00000000">
                  <w:pPr>
                    <w:jc w:val="center"/>
                    <w:rPr>
                      <w:b/>
                      <w:bCs/>
                    </w:rPr>
                  </w:pPr>
                  <w:r>
                    <w:rPr>
                      <w:b/>
                      <w:bCs/>
                    </w:rPr>
                    <w:t>物料名称</w:t>
                  </w:r>
                </w:p>
              </w:tc>
              <w:tc>
                <w:tcPr>
                  <w:tcW w:w="565" w:type="pct"/>
                  <w:vAlign w:val="center"/>
                </w:tcPr>
                <w:p w:rsidR="00FE0A58" w:rsidRDefault="00000000">
                  <w:pPr>
                    <w:jc w:val="center"/>
                    <w:rPr>
                      <w:b/>
                      <w:bCs/>
                    </w:rPr>
                  </w:pPr>
                  <w:r>
                    <w:rPr>
                      <w:b/>
                      <w:bCs/>
                    </w:rPr>
                    <w:t>规格</w:t>
                  </w:r>
                </w:p>
              </w:tc>
              <w:tc>
                <w:tcPr>
                  <w:tcW w:w="831" w:type="pct"/>
                  <w:vAlign w:val="center"/>
                </w:tcPr>
                <w:p w:rsidR="00FE0A58" w:rsidRDefault="00000000">
                  <w:pPr>
                    <w:jc w:val="center"/>
                    <w:rPr>
                      <w:b/>
                      <w:bCs/>
                    </w:rPr>
                  </w:pPr>
                  <w:r>
                    <w:rPr>
                      <w:b/>
                      <w:bCs/>
                    </w:rPr>
                    <w:t>销售量</w:t>
                  </w:r>
                </w:p>
              </w:tc>
              <w:tc>
                <w:tcPr>
                  <w:tcW w:w="1029" w:type="pct"/>
                  <w:vAlign w:val="center"/>
                </w:tcPr>
                <w:p w:rsidR="00FE0A58" w:rsidRDefault="00000000">
                  <w:pPr>
                    <w:jc w:val="center"/>
                    <w:rPr>
                      <w:b/>
                      <w:bCs/>
                    </w:rPr>
                  </w:pPr>
                  <w:r>
                    <w:rPr>
                      <w:b/>
                      <w:bCs/>
                    </w:rPr>
                    <w:t>运输方式</w:t>
                  </w:r>
                </w:p>
              </w:tc>
              <w:tc>
                <w:tcPr>
                  <w:tcW w:w="1225" w:type="pct"/>
                  <w:vAlign w:val="center"/>
                </w:tcPr>
                <w:p w:rsidR="00FE0A58" w:rsidRDefault="00000000">
                  <w:pPr>
                    <w:jc w:val="center"/>
                    <w:rPr>
                      <w:b/>
                      <w:bCs/>
                    </w:rPr>
                  </w:pPr>
                  <w:r>
                    <w:rPr>
                      <w:b/>
                      <w:bCs/>
                    </w:rPr>
                    <w:t>来源</w:t>
                  </w:r>
                </w:p>
              </w:tc>
            </w:tr>
            <w:tr w:rsidR="00FE0A58">
              <w:trPr>
                <w:trHeight w:val="156"/>
                <w:jc w:val="center"/>
              </w:trPr>
              <w:tc>
                <w:tcPr>
                  <w:tcW w:w="563" w:type="pct"/>
                  <w:vAlign w:val="center"/>
                </w:tcPr>
                <w:p w:rsidR="00FE0A58" w:rsidRDefault="00000000">
                  <w:pPr>
                    <w:jc w:val="center"/>
                  </w:pPr>
                  <w:r>
                    <w:lastRenderedPageBreak/>
                    <w:t>1</w:t>
                  </w:r>
                </w:p>
              </w:tc>
              <w:tc>
                <w:tcPr>
                  <w:tcW w:w="783" w:type="pct"/>
                  <w:vAlign w:val="center"/>
                </w:tcPr>
                <w:p w:rsidR="00FE0A58" w:rsidRDefault="00000000">
                  <w:pPr>
                    <w:jc w:val="center"/>
                  </w:pPr>
                  <w:r>
                    <w:t>柴油</w:t>
                  </w:r>
                </w:p>
              </w:tc>
              <w:tc>
                <w:tcPr>
                  <w:tcW w:w="565" w:type="pct"/>
                  <w:vAlign w:val="center"/>
                </w:tcPr>
                <w:p w:rsidR="00FE0A58" w:rsidRDefault="00000000">
                  <w:pPr>
                    <w:jc w:val="center"/>
                  </w:pPr>
                  <w:r>
                    <w:t>0</w:t>
                  </w:r>
                  <w:r>
                    <w:t>＃</w:t>
                  </w:r>
                </w:p>
              </w:tc>
              <w:tc>
                <w:tcPr>
                  <w:tcW w:w="831" w:type="pct"/>
                  <w:vAlign w:val="center"/>
                </w:tcPr>
                <w:p w:rsidR="00FE0A58" w:rsidRDefault="00000000">
                  <w:pPr>
                    <w:jc w:val="center"/>
                  </w:pPr>
                  <w:r>
                    <w:rPr>
                      <w:rFonts w:hint="eastAsia"/>
                    </w:rPr>
                    <w:t>360</w:t>
                  </w:r>
                  <w:r>
                    <w:t>t</w:t>
                  </w:r>
                </w:p>
              </w:tc>
              <w:tc>
                <w:tcPr>
                  <w:tcW w:w="1029" w:type="pct"/>
                  <w:vAlign w:val="center"/>
                </w:tcPr>
                <w:p w:rsidR="00FE0A58" w:rsidRDefault="00000000">
                  <w:pPr>
                    <w:jc w:val="center"/>
                  </w:pPr>
                  <w:r>
                    <w:t>油罐车、公路</w:t>
                  </w:r>
                </w:p>
              </w:tc>
              <w:tc>
                <w:tcPr>
                  <w:tcW w:w="1225" w:type="pct"/>
                  <w:vMerge w:val="restart"/>
                  <w:vAlign w:val="center"/>
                </w:tcPr>
                <w:p w:rsidR="00FE0A58" w:rsidRDefault="00000000">
                  <w:pPr>
                    <w:spacing w:line="360" w:lineRule="auto"/>
                    <w:jc w:val="center"/>
                  </w:pPr>
                  <w:r>
                    <w:t>外购</w:t>
                  </w:r>
                </w:p>
              </w:tc>
            </w:tr>
            <w:tr w:rsidR="00FE0A58">
              <w:trPr>
                <w:trHeight w:val="202"/>
                <w:jc w:val="center"/>
              </w:trPr>
              <w:tc>
                <w:tcPr>
                  <w:tcW w:w="563" w:type="pct"/>
                  <w:vMerge w:val="restart"/>
                  <w:vAlign w:val="center"/>
                </w:tcPr>
                <w:p w:rsidR="00FE0A58" w:rsidRDefault="00000000">
                  <w:pPr>
                    <w:jc w:val="center"/>
                  </w:pPr>
                  <w:r>
                    <w:t>2</w:t>
                  </w:r>
                </w:p>
              </w:tc>
              <w:tc>
                <w:tcPr>
                  <w:tcW w:w="783" w:type="pct"/>
                  <w:vMerge w:val="restart"/>
                  <w:vAlign w:val="center"/>
                </w:tcPr>
                <w:p w:rsidR="00FE0A58" w:rsidRDefault="00000000">
                  <w:pPr>
                    <w:jc w:val="center"/>
                  </w:pPr>
                  <w:r>
                    <w:t>汽油</w:t>
                  </w:r>
                </w:p>
              </w:tc>
              <w:tc>
                <w:tcPr>
                  <w:tcW w:w="565" w:type="pct"/>
                  <w:vAlign w:val="center"/>
                </w:tcPr>
                <w:p w:rsidR="00FE0A58" w:rsidRDefault="00000000">
                  <w:pPr>
                    <w:jc w:val="center"/>
                  </w:pPr>
                  <w:r>
                    <w:t>92</w:t>
                  </w:r>
                  <w:r>
                    <w:t>＃</w:t>
                  </w:r>
                </w:p>
              </w:tc>
              <w:tc>
                <w:tcPr>
                  <w:tcW w:w="831" w:type="pct"/>
                  <w:vAlign w:val="center"/>
                </w:tcPr>
                <w:p w:rsidR="00FE0A58" w:rsidRDefault="00000000">
                  <w:pPr>
                    <w:jc w:val="center"/>
                  </w:pPr>
                  <w:r>
                    <w:rPr>
                      <w:rFonts w:hint="eastAsia"/>
                    </w:rPr>
                    <w:t>500</w:t>
                  </w:r>
                  <w:r>
                    <w:t>t</w:t>
                  </w:r>
                </w:p>
              </w:tc>
              <w:tc>
                <w:tcPr>
                  <w:tcW w:w="1029" w:type="pct"/>
                  <w:vAlign w:val="center"/>
                </w:tcPr>
                <w:p w:rsidR="00FE0A58" w:rsidRDefault="00000000">
                  <w:pPr>
                    <w:jc w:val="center"/>
                  </w:pPr>
                  <w:r>
                    <w:t>油罐车、公路</w:t>
                  </w:r>
                </w:p>
              </w:tc>
              <w:tc>
                <w:tcPr>
                  <w:tcW w:w="1225" w:type="pct"/>
                  <w:vMerge/>
                  <w:vAlign w:val="center"/>
                </w:tcPr>
                <w:p w:rsidR="00FE0A58" w:rsidRDefault="00FE0A58">
                  <w:pPr>
                    <w:spacing w:line="360" w:lineRule="auto"/>
                    <w:jc w:val="center"/>
                  </w:pPr>
                </w:p>
              </w:tc>
            </w:tr>
            <w:tr w:rsidR="00FE0A58">
              <w:trPr>
                <w:trHeight w:val="202"/>
                <w:jc w:val="center"/>
              </w:trPr>
              <w:tc>
                <w:tcPr>
                  <w:tcW w:w="563" w:type="pct"/>
                  <w:vMerge/>
                  <w:vAlign w:val="center"/>
                </w:tcPr>
                <w:p w:rsidR="00FE0A58" w:rsidRDefault="00FE0A58">
                  <w:pPr>
                    <w:jc w:val="center"/>
                  </w:pPr>
                </w:p>
              </w:tc>
              <w:tc>
                <w:tcPr>
                  <w:tcW w:w="783" w:type="pct"/>
                  <w:vMerge/>
                  <w:vAlign w:val="center"/>
                </w:tcPr>
                <w:p w:rsidR="00FE0A58" w:rsidRDefault="00FE0A58">
                  <w:pPr>
                    <w:jc w:val="center"/>
                  </w:pPr>
                </w:p>
              </w:tc>
              <w:tc>
                <w:tcPr>
                  <w:tcW w:w="565" w:type="pct"/>
                  <w:vAlign w:val="center"/>
                </w:tcPr>
                <w:p w:rsidR="00FE0A58" w:rsidRDefault="00000000">
                  <w:pPr>
                    <w:jc w:val="center"/>
                  </w:pPr>
                  <w:r>
                    <w:t>95</w:t>
                  </w:r>
                  <w:r>
                    <w:t>＃</w:t>
                  </w:r>
                </w:p>
              </w:tc>
              <w:tc>
                <w:tcPr>
                  <w:tcW w:w="831" w:type="pct"/>
                  <w:vAlign w:val="center"/>
                </w:tcPr>
                <w:p w:rsidR="00FE0A58" w:rsidRDefault="00000000">
                  <w:pPr>
                    <w:jc w:val="center"/>
                  </w:pPr>
                  <w:r>
                    <w:rPr>
                      <w:rFonts w:hint="eastAsia"/>
                    </w:rPr>
                    <w:t>220</w:t>
                  </w:r>
                  <w:r>
                    <w:t>t</w:t>
                  </w:r>
                </w:p>
              </w:tc>
              <w:tc>
                <w:tcPr>
                  <w:tcW w:w="1029" w:type="pct"/>
                  <w:vAlign w:val="center"/>
                </w:tcPr>
                <w:p w:rsidR="00FE0A58" w:rsidRDefault="00000000">
                  <w:pPr>
                    <w:jc w:val="center"/>
                  </w:pPr>
                  <w:r>
                    <w:t>油罐车、公路</w:t>
                  </w:r>
                </w:p>
              </w:tc>
              <w:tc>
                <w:tcPr>
                  <w:tcW w:w="1225" w:type="pct"/>
                  <w:vMerge/>
                  <w:vAlign w:val="center"/>
                </w:tcPr>
                <w:p w:rsidR="00FE0A58" w:rsidRDefault="00FE0A58">
                  <w:pPr>
                    <w:spacing w:line="360" w:lineRule="auto"/>
                    <w:jc w:val="center"/>
                  </w:pPr>
                </w:p>
              </w:tc>
            </w:tr>
          </w:tbl>
          <w:p w:rsidR="00FE0A58" w:rsidRDefault="00000000">
            <w:pPr>
              <w:pStyle w:val="S1"/>
              <w:spacing w:line="360" w:lineRule="auto"/>
              <w:ind w:firstLine="0"/>
              <w:rPr>
                <w:b/>
                <w:bCs/>
                <w:szCs w:val="21"/>
              </w:rPr>
            </w:pPr>
            <w:r>
              <w:rPr>
                <w:rFonts w:hint="eastAsia"/>
                <w:b/>
                <w:bCs/>
              </w:rPr>
              <w:t xml:space="preserve">2.4 </w:t>
            </w:r>
            <w:r>
              <w:rPr>
                <w:b/>
                <w:bCs/>
                <w:szCs w:val="21"/>
              </w:rPr>
              <w:t>主要原辅材料及能耗情况</w:t>
            </w:r>
          </w:p>
          <w:p w:rsidR="00FE0A58" w:rsidRDefault="00000000">
            <w:pPr>
              <w:pStyle w:val="S1"/>
              <w:spacing w:line="240" w:lineRule="auto"/>
              <w:ind w:firstLine="0"/>
              <w:jc w:val="center"/>
              <w:rPr>
                <w:u w:val="single"/>
              </w:rPr>
            </w:pPr>
            <w:r>
              <w:rPr>
                <w:rFonts w:hint="eastAsia"/>
                <w:b/>
                <w:bCs/>
                <w:u w:val="single"/>
              </w:rPr>
              <w:t>表</w:t>
            </w:r>
            <w:r>
              <w:rPr>
                <w:b/>
                <w:bCs/>
                <w:u w:val="single"/>
              </w:rPr>
              <w:t xml:space="preserve">2-4 </w:t>
            </w:r>
            <w:r>
              <w:rPr>
                <w:b/>
                <w:bCs/>
                <w:u w:val="single"/>
              </w:rPr>
              <w:t>项目主要原辅材料及能耗一览表</w:t>
            </w:r>
          </w:p>
          <w:tbl>
            <w:tblPr>
              <w:tblW w:w="4996"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06"/>
              <w:gridCol w:w="1119"/>
              <w:gridCol w:w="925"/>
              <w:gridCol w:w="866"/>
              <w:gridCol w:w="1735"/>
              <w:gridCol w:w="3124"/>
            </w:tblGrid>
            <w:tr w:rsidR="00FE0A58">
              <w:trPr>
                <w:trHeight w:val="361"/>
                <w:jc w:val="center"/>
              </w:trPr>
              <w:tc>
                <w:tcPr>
                  <w:tcW w:w="362" w:type="pct"/>
                  <w:vAlign w:val="center"/>
                </w:tcPr>
                <w:p w:rsidR="00FE0A58" w:rsidRDefault="00000000">
                  <w:pPr>
                    <w:topLinePunct/>
                    <w:adjustRightInd w:val="0"/>
                    <w:snapToGrid w:val="0"/>
                    <w:jc w:val="center"/>
                    <w:rPr>
                      <w:b/>
                      <w:szCs w:val="21"/>
                      <w:u w:val="single"/>
                    </w:rPr>
                  </w:pPr>
                  <w:r>
                    <w:rPr>
                      <w:b/>
                      <w:szCs w:val="21"/>
                      <w:u w:val="single"/>
                    </w:rPr>
                    <w:t>序号</w:t>
                  </w:r>
                </w:p>
              </w:tc>
              <w:tc>
                <w:tcPr>
                  <w:tcW w:w="668" w:type="pct"/>
                  <w:vAlign w:val="center"/>
                </w:tcPr>
                <w:p w:rsidR="00FE0A58" w:rsidRDefault="00000000">
                  <w:pPr>
                    <w:topLinePunct/>
                    <w:adjustRightInd w:val="0"/>
                    <w:snapToGrid w:val="0"/>
                    <w:jc w:val="center"/>
                    <w:rPr>
                      <w:b/>
                      <w:szCs w:val="21"/>
                      <w:u w:val="single"/>
                    </w:rPr>
                  </w:pPr>
                  <w:r>
                    <w:rPr>
                      <w:b/>
                      <w:szCs w:val="21"/>
                      <w:u w:val="single"/>
                    </w:rPr>
                    <w:t>名称</w:t>
                  </w:r>
                </w:p>
              </w:tc>
              <w:tc>
                <w:tcPr>
                  <w:tcW w:w="552" w:type="pct"/>
                  <w:vAlign w:val="center"/>
                </w:tcPr>
                <w:p w:rsidR="00FE0A58" w:rsidRDefault="00000000">
                  <w:pPr>
                    <w:topLinePunct/>
                    <w:adjustRightInd w:val="0"/>
                    <w:snapToGrid w:val="0"/>
                    <w:jc w:val="center"/>
                    <w:rPr>
                      <w:b/>
                      <w:szCs w:val="21"/>
                      <w:u w:val="single"/>
                    </w:rPr>
                  </w:pPr>
                  <w:r>
                    <w:rPr>
                      <w:b/>
                      <w:szCs w:val="21"/>
                      <w:u w:val="single"/>
                    </w:rPr>
                    <w:t>消耗量</w:t>
                  </w:r>
                </w:p>
              </w:tc>
              <w:tc>
                <w:tcPr>
                  <w:tcW w:w="517" w:type="pct"/>
                  <w:vAlign w:val="center"/>
                </w:tcPr>
                <w:p w:rsidR="00FE0A58" w:rsidRDefault="00000000">
                  <w:pPr>
                    <w:topLinePunct/>
                    <w:adjustRightInd w:val="0"/>
                    <w:snapToGrid w:val="0"/>
                    <w:jc w:val="center"/>
                    <w:rPr>
                      <w:b/>
                      <w:szCs w:val="21"/>
                      <w:u w:val="single"/>
                    </w:rPr>
                  </w:pPr>
                  <w:r>
                    <w:rPr>
                      <w:b/>
                      <w:szCs w:val="21"/>
                      <w:u w:val="single"/>
                    </w:rPr>
                    <w:t>单位</w:t>
                  </w:r>
                </w:p>
              </w:tc>
              <w:tc>
                <w:tcPr>
                  <w:tcW w:w="1036" w:type="pct"/>
                  <w:vAlign w:val="center"/>
                </w:tcPr>
                <w:p w:rsidR="00FE0A58" w:rsidRDefault="00000000">
                  <w:pPr>
                    <w:topLinePunct/>
                    <w:adjustRightInd w:val="0"/>
                    <w:snapToGrid w:val="0"/>
                    <w:jc w:val="center"/>
                    <w:rPr>
                      <w:b/>
                      <w:szCs w:val="21"/>
                      <w:u w:val="single"/>
                    </w:rPr>
                  </w:pPr>
                  <w:r>
                    <w:rPr>
                      <w:b/>
                      <w:szCs w:val="21"/>
                      <w:u w:val="single"/>
                    </w:rPr>
                    <w:t>最大储存量</w:t>
                  </w:r>
                </w:p>
              </w:tc>
              <w:tc>
                <w:tcPr>
                  <w:tcW w:w="1864" w:type="pct"/>
                  <w:vAlign w:val="center"/>
                </w:tcPr>
                <w:p w:rsidR="00FE0A58" w:rsidRDefault="00000000">
                  <w:pPr>
                    <w:topLinePunct/>
                    <w:adjustRightInd w:val="0"/>
                    <w:snapToGrid w:val="0"/>
                    <w:jc w:val="center"/>
                    <w:rPr>
                      <w:b/>
                      <w:szCs w:val="21"/>
                      <w:u w:val="single"/>
                    </w:rPr>
                  </w:pPr>
                  <w:r>
                    <w:rPr>
                      <w:b/>
                      <w:szCs w:val="21"/>
                      <w:u w:val="single"/>
                    </w:rPr>
                    <w:t>备注</w:t>
                  </w:r>
                </w:p>
              </w:tc>
            </w:tr>
            <w:tr w:rsidR="00FE0A58">
              <w:trPr>
                <w:trHeight w:val="90"/>
                <w:jc w:val="center"/>
              </w:trPr>
              <w:tc>
                <w:tcPr>
                  <w:tcW w:w="5000" w:type="pct"/>
                  <w:gridSpan w:val="6"/>
                  <w:vAlign w:val="center"/>
                </w:tcPr>
                <w:p w:rsidR="00FE0A58" w:rsidRDefault="00000000">
                  <w:pPr>
                    <w:topLinePunct/>
                    <w:adjustRightInd w:val="0"/>
                    <w:snapToGrid w:val="0"/>
                    <w:jc w:val="center"/>
                    <w:rPr>
                      <w:szCs w:val="21"/>
                      <w:u w:val="single"/>
                    </w:rPr>
                  </w:pPr>
                  <w:r>
                    <w:rPr>
                      <w:bCs/>
                      <w:szCs w:val="21"/>
                      <w:u w:val="single"/>
                    </w:rPr>
                    <w:t>主要原辅材料</w:t>
                  </w:r>
                </w:p>
              </w:tc>
            </w:tr>
            <w:tr w:rsidR="00FE0A58">
              <w:trPr>
                <w:trHeight w:val="110"/>
                <w:jc w:val="center"/>
              </w:trPr>
              <w:tc>
                <w:tcPr>
                  <w:tcW w:w="362" w:type="pct"/>
                  <w:vAlign w:val="center"/>
                </w:tcPr>
                <w:p w:rsidR="00FE0A58" w:rsidRDefault="00FE0A58">
                  <w:pPr>
                    <w:pStyle w:val="afff7"/>
                    <w:numPr>
                      <w:ilvl w:val="0"/>
                      <w:numId w:val="3"/>
                    </w:numPr>
                    <w:spacing w:beforeLines="0" w:before="0" w:afterLines="0" w:after="0"/>
                    <w:ind w:firstLineChars="0"/>
                    <w:rPr>
                      <w:u w:val="single"/>
                    </w:rPr>
                  </w:pPr>
                </w:p>
              </w:tc>
              <w:tc>
                <w:tcPr>
                  <w:tcW w:w="668" w:type="pct"/>
                  <w:vAlign w:val="center"/>
                </w:tcPr>
                <w:p w:rsidR="00FE0A58" w:rsidRDefault="00000000">
                  <w:pPr>
                    <w:widowControl/>
                    <w:topLinePunct/>
                    <w:adjustRightInd w:val="0"/>
                    <w:snapToGrid w:val="0"/>
                    <w:jc w:val="center"/>
                    <w:rPr>
                      <w:kern w:val="0"/>
                      <w:szCs w:val="21"/>
                      <w:u w:val="single"/>
                    </w:rPr>
                  </w:pPr>
                  <w:r>
                    <w:rPr>
                      <w:rFonts w:hint="eastAsia"/>
                      <w:szCs w:val="21"/>
                      <w:u w:val="single"/>
                    </w:rPr>
                    <w:t>92#</w:t>
                  </w:r>
                  <w:r>
                    <w:rPr>
                      <w:szCs w:val="21"/>
                      <w:u w:val="single"/>
                    </w:rPr>
                    <w:t>汽油</w:t>
                  </w:r>
                </w:p>
              </w:tc>
              <w:tc>
                <w:tcPr>
                  <w:tcW w:w="552" w:type="pct"/>
                  <w:vAlign w:val="center"/>
                </w:tcPr>
                <w:p w:rsidR="00FE0A58" w:rsidRDefault="00000000">
                  <w:pPr>
                    <w:widowControl/>
                    <w:topLinePunct/>
                    <w:adjustRightInd w:val="0"/>
                    <w:snapToGrid w:val="0"/>
                    <w:jc w:val="center"/>
                    <w:rPr>
                      <w:kern w:val="0"/>
                      <w:szCs w:val="21"/>
                      <w:u w:val="single"/>
                    </w:rPr>
                  </w:pPr>
                  <w:r>
                    <w:rPr>
                      <w:rFonts w:hint="eastAsia"/>
                      <w:kern w:val="0"/>
                      <w:szCs w:val="21"/>
                      <w:u w:val="single"/>
                    </w:rPr>
                    <w:t>500</w:t>
                  </w:r>
                </w:p>
              </w:tc>
              <w:tc>
                <w:tcPr>
                  <w:tcW w:w="517" w:type="pct"/>
                  <w:vAlign w:val="center"/>
                </w:tcPr>
                <w:p w:rsidR="00FE0A58" w:rsidRDefault="00000000">
                  <w:pPr>
                    <w:topLinePunct/>
                    <w:adjustRightInd w:val="0"/>
                    <w:snapToGrid w:val="0"/>
                    <w:jc w:val="center"/>
                    <w:rPr>
                      <w:szCs w:val="21"/>
                      <w:u w:val="single"/>
                    </w:rPr>
                  </w:pPr>
                  <w:r>
                    <w:rPr>
                      <w:szCs w:val="21"/>
                      <w:u w:val="single"/>
                    </w:rPr>
                    <w:t>t/a</w:t>
                  </w:r>
                </w:p>
              </w:tc>
              <w:tc>
                <w:tcPr>
                  <w:tcW w:w="1737" w:type="dxa"/>
                  <w:vAlign w:val="center"/>
                </w:tcPr>
                <w:p w:rsidR="00FE0A58" w:rsidRDefault="00000000">
                  <w:pPr>
                    <w:jc w:val="center"/>
                    <w:rPr>
                      <w:szCs w:val="21"/>
                      <w:highlight w:val="yellow"/>
                      <w:u w:val="single"/>
                    </w:rPr>
                  </w:pPr>
                  <w:r>
                    <w:rPr>
                      <w:rFonts w:hint="eastAsia"/>
                      <w:szCs w:val="21"/>
                      <w:u w:val="single"/>
                    </w:rPr>
                    <w:t>40.5t</w:t>
                  </w:r>
                </w:p>
              </w:tc>
              <w:tc>
                <w:tcPr>
                  <w:tcW w:w="1864" w:type="pct"/>
                  <w:vAlign w:val="center"/>
                </w:tcPr>
                <w:p w:rsidR="00FE0A58" w:rsidRDefault="00000000">
                  <w:pPr>
                    <w:topLinePunct/>
                    <w:adjustRightInd w:val="0"/>
                    <w:snapToGrid w:val="0"/>
                    <w:jc w:val="center"/>
                    <w:rPr>
                      <w:szCs w:val="21"/>
                      <w:u w:val="single"/>
                    </w:rPr>
                  </w:pPr>
                  <w:r>
                    <w:rPr>
                      <w:szCs w:val="21"/>
                      <w:u w:val="single"/>
                    </w:rPr>
                    <w:t>92#</w:t>
                  </w:r>
                </w:p>
              </w:tc>
            </w:tr>
            <w:tr w:rsidR="00FE0A58">
              <w:trPr>
                <w:trHeight w:val="110"/>
                <w:jc w:val="center"/>
              </w:trPr>
              <w:tc>
                <w:tcPr>
                  <w:tcW w:w="362" w:type="pct"/>
                  <w:vAlign w:val="center"/>
                </w:tcPr>
                <w:p w:rsidR="00FE0A58" w:rsidRDefault="00FE0A58">
                  <w:pPr>
                    <w:pStyle w:val="afff7"/>
                    <w:numPr>
                      <w:ilvl w:val="0"/>
                      <w:numId w:val="3"/>
                    </w:numPr>
                    <w:spacing w:beforeLines="0" w:before="0" w:afterLines="0" w:after="0"/>
                    <w:ind w:firstLineChars="0"/>
                    <w:rPr>
                      <w:u w:val="single"/>
                    </w:rPr>
                  </w:pPr>
                </w:p>
              </w:tc>
              <w:tc>
                <w:tcPr>
                  <w:tcW w:w="668" w:type="pct"/>
                  <w:vAlign w:val="center"/>
                </w:tcPr>
                <w:p w:rsidR="00FE0A58" w:rsidRDefault="00000000">
                  <w:pPr>
                    <w:widowControl/>
                    <w:topLinePunct/>
                    <w:adjustRightInd w:val="0"/>
                    <w:snapToGrid w:val="0"/>
                    <w:jc w:val="center"/>
                    <w:rPr>
                      <w:szCs w:val="21"/>
                      <w:u w:val="single"/>
                    </w:rPr>
                  </w:pPr>
                  <w:r>
                    <w:rPr>
                      <w:rFonts w:hint="eastAsia"/>
                      <w:szCs w:val="21"/>
                      <w:u w:val="single"/>
                    </w:rPr>
                    <w:t>95#</w:t>
                  </w:r>
                  <w:r>
                    <w:rPr>
                      <w:szCs w:val="21"/>
                      <w:u w:val="single"/>
                    </w:rPr>
                    <w:t>汽油</w:t>
                  </w:r>
                </w:p>
              </w:tc>
              <w:tc>
                <w:tcPr>
                  <w:tcW w:w="552" w:type="pct"/>
                  <w:vAlign w:val="center"/>
                </w:tcPr>
                <w:p w:rsidR="00FE0A58" w:rsidRDefault="00000000">
                  <w:pPr>
                    <w:widowControl/>
                    <w:topLinePunct/>
                    <w:adjustRightInd w:val="0"/>
                    <w:snapToGrid w:val="0"/>
                    <w:jc w:val="center"/>
                    <w:rPr>
                      <w:kern w:val="0"/>
                      <w:szCs w:val="21"/>
                      <w:u w:val="single"/>
                    </w:rPr>
                  </w:pPr>
                  <w:r>
                    <w:rPr>
                      <w:rFonts w:hint="eastAsia"/>
                      <w:kern w:val="0"/>
                      <w:szCs w:val="21"/>
                      <w:u w:val="single"/>
                    </w:rPr>
                    <w:t>220</w:t>
                  </w:r>
                </w:p>
              </w:tc>
              <w:tc>
                <w:tcPr>
                  <w:tcW w:w="517" w:type="pct"/>
                  <w:vAlign w:val="center"/>
                </w:tcPr>
                <w:p w:rsidR="00FE0A58" w:rsidRDefault="00000000">
                  <w:pPr>
                    <w:topLinePunct/>
                    <w:adjustRightInd w:val="0"/>
                    <w:snapToGrid w:val="0"/>
                    <w:jc w:val="center"/>
                    <w:rPr>
                      <w:szCs w:val="21"/>
                      <w:u w:val="single"/>
                    </w:rPr>
                  </w:pPr>
                  <w:r>
                    <w:rPr>
                      <w:szCs w:val="21"/>
                      <w:u w:val="single"/>
                    </w:rPr>
                    <w:t>t/a</w:t>
                  </w:r>
                </w:p>
              </w:tc>
              <w:tc>
                <w:tcPr>
                  <w:tcW w:w="1737" w:type="dxa"/>
                  <w:vAlign w:val="center"/>
                </w:tcPr>
                <w:p w:rsidR="00FE0A58" w:rsidRDefault="00000000">
                  <w:pPr>
                    <w:jc w:val="center"/>
                    <w:rPr>
                      <w:u w:val="single"/>
                    </w:rPr>
                  </w:pPr>
                  <w:r>
                    <w:rPr>
                      <w:rFonts w:hint="eastAsia"/>
                      <w:u w:val="single"/>
                    </w:rPr>
                    <w:t>20.25</w:t>
                  </w:r>
                </w:p>
              </w:tc>
              <w:tc>
                <w:tcPr>
                  <w:tcW w:w="1864" w:type="pct"/>
                  <w:vAlign w:val="center"/>
                </w:tcPr>
                <w:p w:rsidR="00FE0A58" w:rsidRDefault="00000000">
                  <w:pPr>
                    <w:topLinePunct/>
                    <w:adjustRightInd w:val="0"/>
                    <w:snapToGrid w:val="0"/>
                    <w:jc w:val="center"/>
                    <w:rPr>
                      <w:szCs w:val="21"/>
                      <w:u w:val="single"/>
                    </w:rPr>
                  </w:pPr>
                  <w:r>
                    <w:rPr>
                      <w:szCs w:val="21"/>
                      <w:u w:val="single"/>
                    </w:rPr>
                    <w:t>9</w:t>
                  </w:r>
                  <w:r>
                    <w:rPr>
                      <w:rFonts w:hint="eastAsia"/>
                      <w:szCs w:val="21"/>
                      <w:u w:val="single"/>
                    </w:rPr>
                    <w:t>5</w:t>
                  </w:r>
                  <w:r>
                    <w:rPr>
                      <w:szCs w:val="21"/>
                      <w:u w:val="single"/>
                    </w:rPr>
                    <w:t>#</w:t>
                  </w:r>
                </w:p>
              </w:tc>
            </w:tr>
            <w:tr w:rsidR="00FE0A58">
              <w:trPr>
                <w:trHeight w:val="111"/>
                <w:jc w:val="center"/>
              </w:trPr>
              <w:tc>
                <w:tcPr>
                  <w:tcW w:w="362" w:type="pct"/>
                  <w:vAlign w:val="center"/>
                </w:tcPr>
                <w:p w:rsidR="00FE0A58" w:rsidRDefault="00FE0A58">
                  <w:pPr>
                    <w:pStyle w:val="afff7"/>
                    <w:numPr>
                      <w:ilvl w:val="0"/>
                      <w:numId w:val="3"/>
                    </w:numPr>
                    <w:spacing w:beforeLines="0" w:before="0" w:afterLines="0" w:after="0"/>
                    <w:ind w:firstLineChars="0"/>
                    <w:rPr>
                      <w:u w:val="single"/>
                    </w:rPr>
                  </w:pPr>
                </w:p>
              </w:tc>
              <w:tc>
                <w:tcPr>
                  <w:tcW w:w="668" w:type="pct"/>
                  <w:vAlign w:val="center"/>
                </w:tcPr>
                <w:p w:rsidR="00FE0A58" w:rsidRDefault="00000000">
                  <w:pPr>
                    <w:widowControl/>
                    <w:topLinePunct/>
                    <w:adjustRightInd w:val="0"/>
                    <w:snapToGrid w:val="0"/>
                    <w:jc w:val="center"/>
                    <w:rPr>
                      <w:szCs w:val="21"/>
                      <w:u w:val="single"/>
                    </w:rPr>
                  </w:pPr>
                  <w:r>
                    <w:rPr>
                      <w:szCs w:val="21"/>
                      <w:u w:val="single"/>
                    </w:rPr>
                    <w:t>柴油</w:t>
                  </w:r>
                </w:p>
              </w:tc>
              <w:tc>
                <w:tcPr>
                  <w:tcW w:w="552" w:type="pct"/>
                  <w:vAlign w:val="center"/>
                </w:tcPr>
                <w:p w:rsidR="00FE0A58" w:rsidRDefault="00000000">
                  <w:pPr>
                    <w:widowControl/>
                    <w:topLinePunct/>
                    <w:adjustRightInd w:val="0"/>
                    <w:snapToGrid w:val="0"/>
                    <w:jc w:val="center"/>
                    <w:rPr>
                      <w:szCs w:val="21"/>
                      <w:u w:val="single"/>
                    </w:rPr>
                  </w:pPr>
                  <w:r>
                    <w:rPr>
                      <w:rFonts w:hint="eastAsia"/>
                      <w:szCs w:val="21"/>
                      <w:u w:val="single"/>
                    </w:rPr>
                    <w:t>360</w:t>
                  </w:r>
                </w:p>
              </w:tc>
              <w:tc>
                <w:tcPr>
                  <w:tcW w:w="517" w:type="pct"/>
                  <w:vAlign w:val="center"/>
                </w:tcPr>
                <w:p w:rsidR="00FE0A58" w:rsidRDefault="00000000">
                  <w:pPr>
                    <w:topLinePunct/>
                    <w:adjustRightInd w:val="0"/>
                    <w:snapToGrid w:val="0"/>
                    <w:jc w:val="center"/>
                    <w:rPr>
                      <w:szCs w:val="21"/>
                      <w:u w:val="single"/>
                    </w:rPr>
                  </w:pPr>
                  <w:r>
                    <w:rPr>
                      <w:szCs w:val="21"/>
                      <w:u w:val="single"/>
                    </w:rPr>
                    <w:t>t/a</w:t>
                  </w:r>
                </w:p>
              </w:tc>
              <w:tc>
                <w:tcPr>
                  <w:tcW w:w="1737" w:type="dxa"/>
                  <w:vAlign w:val="center"/>
                </w:tcPr>
                <w:p w:rsidR="00FE0A58" w:rsidRDefault="00000000">
                  <w:pPr>
                    <w:jc w:val="center"/>
                    <w:rPr>
                      <w:szCs w:val="21"/>
                      <w:highlight w:val="yellow"/>
                      <w:u w:val="single"/>
                    </w:rPr>
                  </w:pPr>
                  <w:r>
                    <w:rPr>
                      <w:rFonts w:hint="eastAsia"/>
                      <w:u w:val="single"/>
                    </w:rPr>
                    <w:t>38.7t</w:t>
                  </w:r>
                </w:p>
              </w:tc>
              <w:tc>
                <w:tcPr>
                  <w:tcW w:w="1864" w:type="pct"/>
                  <w:vAlign w:val="center"/>
                </w:tcPr>
                <w:p w:rsidR="00FE0A58" w:rsidRDefault="00000000">
                  <w:pPr>
                    <w:topLinePunct/>
                    <w:adjustRightInd w:val="0"/>
                    <w:snapToGrid w:val="0"/>
                    <w:jc w:val="center"/>
                    <w:rPr>
                      <w:szCs w:val="21"/>
                      <w:u w:val="single"/>
                    </w:rPr>
                  </w:pPr>
                  <w:r>
                    <w:rPr>
                      <w:szCs w:val="21"/>
                      <w:u w:val="single"/>
                    </w:rPr>
                    <w:t>0#</w:t>
                  </w:r>
                  <w:r>
                    <w:rPr>
                      <w:szCs w:val="21"/>
                      <w:u w:val="single"/>
                    </w:rPr>
                    <w:t>柴油</w:t>
                  </w:r>
                </w:p>
              </w:tc>
            </w:tr>
            <w:tr w:rsidR="00FE0A58">
              <w:trPr>
                <w:trHeight w:val="90"/>
                <w:jc w:val="center"/>
              </w:trPr>
              <w:tc>
                <w:tcPr>
                  <w:tcW w:w="5000" w:type="pct"/>
                  <w:gridSpan w:val="6"/>
                  <w:vAlign w:val="center"/>
                </w:tcPr>
                <w:p w:rsidR="00FE0A58" w:rsidRDefault="00000000">
                  <w:pPr>
                    <w:topLinePunct/>
                    <w:adjustRightInd w:val="0"/>
                    <w:snapToGrid w:val="0"/>
                    <w:jc w:val="center"/>
                    <w:rPr>
                      <w:b/>
                      <w:kern w:val="0"/>
                      <w:szCs w:val="21"/>
                      <w:u w:val="single"/>
                    </w:rPr>
                  </w:pPr>
                  <w:r>
                    <w:rPr>
                      <w:bCs/>
                      <w:kern w:val="0"/>
                      <w:szCs w:val="21"/>
                      <w:u w:val="single"/>
                    </w:rPr>
                    <w:t>能源</w:t>
                  </w:r>
                </w:p>
              </w:tc>
            </w:tr>
            <w:tr w:rsidR="00FE0A58">
              <w:trPr>
                <w:trHeight w:val="90"/>
                <w:jc w:val="center"/>
              </w:trPr>
              <w:tc>
                <w:tcPr>
                  <w:tcW w:w="362" w:type="pct"/>
                  <w:vAlign w:val="center"/>
                </w:tcPr>
                <w:p w:rsidR="00FE0A58" w:rsidRDefault="00FE0A58">
                  <w:pPr>
                    <w:pStyle w:val="afff7"/>
                    <w:numPr>
                      <w:ilvl w:val="0"/>
                      <w:numId w:val="3"/>
                    </w:numPr>
                    <w:spacing w:beforeLines="0" w:before="0" w:afterLines="0" w:after="0"/>
                    <w:ind w:firstLineChars="0"/>
                    <w:rPr>
                      <w:u w:val="single"/>
                    </w:rPr>
                  </w:pPr>
                </w:p>
              </w:tc>
              <w:tc>
                <w:tcPr>
                  <w:tcW w:w="668" w:type="pct"/>
                  <w:vAlign w:val="center"/>
                </w:tcPr>
                <w:p w:rsidR="00FE0A58" w:rsidRDefault="00000000">
                  <w:pPr>
                    <w:topLinePunct/>
                    <w:adjustRightInd w:val="0"/>
                    <w:snapToGrid w:val="0"/>
                    <w:jc w:val="center"/>
                    <w:rPr>
                      <w:szCs w:val="21"/>
                      <w:u w:val="single"/>
                    </w:rPr>
                  </w:pPr>
                  <w:r>
                    <w:rPr>
                      <w:szCs w:val="21"/>
                      <w:u w:val="single"/>
                    </w:rPr>
                    <w:t>水</w:t>
                  </w:r>
                </w:p>
              </w:tc>
              <w:tc>
                <w:tcPr>
                  <w:tcW w:w="552" w:type="pct"/>
                  <w:vAlign w:val="center"/>
                </w:tcPr>
                <w:p w:rsidR="00FE0A58" w:rsidRDefault="00000000">
                  <w:pPr>
                    <w:topLinePunct/>
                    <w:adjustRightInd w:val="0"/>
                    <w:snapToGrid w:val="0"/>
                    <w:jc w:val="center"/>
                    <w:rPr>
                      <w:szCs w:val="21"/>
                      <w:u w:val="single"/>
                    </w:rPr>
                  </w:pPr>
                  <w:r>
                    <w:rPr>
                      <w:rFonts w:hint="eastAsia"/>
                      <w:szCs w:val="21"/>
                      <w:u w:val="single"/>
                    </w:rPr>
                    <w:t>1045.85</w:t>
                  </w:r>
                </w:p>
              </w:tc>
              <w:tc>
                <w:tcPr>
                  <w:tcW w:w="517" w:type="pct"/>
                  <w:vAlign w:val="center"/>
                </w:tcPr>
                <w:p w:rsidR="00FE0A58" w:rsidRDefault="00000000">
                  <w:pPr>
                    <w:topLinePunct/>
                    <w:adjustRightInd w:val="0"/>
                    <w:snapToGrid w:val="0"/>
                    <w:jc w:val="center"/>
                    <w:rPr>
                      <w:szCs w:val="21"/>
                      <w:u w:val="single"/>
                    </w:rPr>
                  </w:pPr>
                  <w:r>
                    <w:rPr>
                      <w:szCs w:val="21"/>
                      <w:u w:val="single"/>
                    </w:rPr>
                    <w:t>m³/a</w:t>
                  </w:r>
                </w:p>
              </w:tc>
              <w:tc>
                <w:tcPr>
                  <w:tcW w:w="1036" w:type="pct"/>
                  <w:vAlign w:val="center"/>
                </w:tcPr>
                <w:p w:rsidR="00FE0A58" w:rsidRDefault="00000000">
                  <w:pPr>
                    <w:topLinePunct/>
                    <w:adjustRightInd w:val="0"/>
                    <w:snapToGrid w:val="0"/>
                    <w:jc w:val="center"/>
                    <w:rPr>
                      <w:szCs w:val="21"/>
                      <w:u w:val="single"/>
                    </w:rPr>
                  </w:pPr>
                  <w:r>
                    <w:rPr>
                      <w:szCs w:val="21"/>
                      <w:u w:val="single"/>
                    </w:rPr>
                    <w:t>/</w:t>
                  </w:r>
                </w:p>
              </w:tc>
              <w:tc>
                <w:tcPr>
                  <w:tcW w:w="1864" w:type="pct"/>
                  <w:vAlign w:val="center"/>
                </w:tcPr>
                <w:p w:rsidR="00FE0A58" w:rsidRDefault="00000000">
                  <w:pPr>
                    <w:topLinePunct/>
                    <w:adjustRightInd w:val="0"/>
                    <w:snapToGrid w:val="0"/>
                    <w:jc w:val="center"/>
                    <w:rPr>
                      <w:szCs w:val="21"/>
                      <w:u w:val="single"/>
                    </w:rPr>
                  </w:pPr>
                  <w:r>
                    <w:rPr>
                      <w:szCs w:val="21"/>
                      <w:u w:val="single"/>
                    </w:rPr>
                    <w:t>由市政自来水管网供给</w:t>
                  </w:r>
                </w:p>
              </w:tc>
            </w:tr>
            <w:tr w:rsidR="00FE0A58">
              <w:trPr>
                <w:trHeight w:val="90"/>
                <w:jc w:val="center"/>
              </w:trPr>
              <w:tc>
                <w:tcPr>
                  <w:tcW w:w="362" w:type="pct"/>
                  <w:vAlign w:val="center"/>
                </w:tcPr>
                <w:p w:rsidR="00FE0A58" w:rsidRDefault="00FE0A58">
                  <w:pPr>
                    <w:pStyle w:val="afff7"/>
                    <w:numPr>
                      <w:ilvl w:val="0"/>
                      <w:numId w:val="3"/>
                    </w:numPr>
                    <w:spacing w:beforeLines="0" w:before="0" w:afterLines="0" w:after="0"/>
                    <w:ind w:firstLineChars="0"/>
                    <w:rPr>
                      <w:u w:val="single"/>
                    </w:rPr>
                  </w:pPr>
                </w:p>
              </w:tc>
              <w:tc>
                <w:tcPr>
                  <w:tcW w:w="668" w:type="pct"/>
                  <w:vAlign w:val="center"/>
                </w:tcPr>
                <w:p w:rsidR="00FE0A58" w:rsidRDefault="00000000">
                  <w:pPr>
                    <w:topLinePunct/>
                    <w:adjustRightInd w:val="0"/>
                    <w:snapToGrid w:val="0"/>
                    <w:jc w:val="center"/>
                    <w:rPr>
                      <w:szCs w:val="21"/>
                      <w:u w:val="single"/>
                    </w:rPr>
                  </w:pPr>
                  <w:r>
                    <w:rPr>
                      <w:szCs w:val="21"/>
                      <w:u w:val="single"/>
                    </w:rPr>
                    <w:t>电</w:t>
                  </w:r>
                </w:p>
              </w:tc>
              <w:tc>
                <w:tcPr>
                  <w:tcW w:w="552" w:type="pct"/>
                  <w:vAlign w:val="center"/>
                </w:tcPr>
                <w:p w:rsidR="00FE0A58" w:rsidRDefault="00000000">
                  <w:pPr>
                    <w:topLinePunct/>
                    <w:adjustRightInd w:val="0"/>
                    <w:snapToGrid w:val="0"/>
                    <w:jc w:val="center"/>
                    <w:rPr>
                      <w:szCs w:val="21"/>
                      <w:u w:val="single"/>
                    </w:rPr>
                  </w:pPr>
                  <w:r>
                    <w:rPr>
                      <w:rFonts w:hint="eastAsia"/>
                      <w:szCs w:val="21"/>
                      <w:u w:val="single"/>
                    </w:rPr>
                    <w:t>2</w:t>
                  </w:r>
                </w:p>
              </w:tc>
              <w:tc>
                <w:tcPr>
                  <w:tcW w:w="517" w:type="pct"/>
                  <w:vAlign w:val="center"/>
                </w:tcPr>
                <w:p w:rsidR="00FE0A58" w:rsidRDefault="00000000">
                  <w:pPr>
                    <w:topLinePunct/>
                    <w:adjustRightInd w:val="0"/>
                    <w:snapToGrid w:val="0"/>
                    <w:jc w:val="center"/>
                    <w:rPr>
                      <w:szCs w:val="21"/>
                      <w:u w:val="single"/>
                    </w:rPr>
                  </w:pPr>
                  <w:r>
                    <w:rPr>
                      <w:szCs w:val="21"/>
                      <w:u w:val="single"/>
                    </w:rPr>
                    <w:t>万度</w:t>
                  </w:r>
                  <w:r>
                    <w:rPr>
                      <w:szCs w:val="21"/>
                      <w:u w:val="single"/>
                    </w:rPr>
                    <w:t>/a</w:t>
                  </w:r>
                </w:p>
              </w:tc>
              <w:tc>
                <w:tcPr>
                  <w:tcW w:w="1036" w:type="pct"/>
                  <w:vAlign w:val="center"/>
                </w:tcPr>
                <w:p w:rsidR="00FE0A58" w:rsidRDefault="00000000">
                  <w:pPr>
                    <w:topLinePunct/>
                    <w:adjustRightInd w:val="0"/>
                    <w:snapToGrid w:val="0"/>
                    <w:jc w:val="center"/>
                    <w:rPr>
                      <w:szCs w:val="21"/>
                      <w:u w:val="single"/>
                    </w:rPr>
                  </w:pPr>
                  <w:r>
                    <w:rPr>
                      <w:szCs w:val="21"/>
                      <w:u w:val="single"/>
                    </w:rPr>
                    <w:t>/</w:t>
                  </w:r>
                </w:p>
              </w:tc>
              <w:tc>
                <w:tcPr>
                  <w:tcW w:w="1864" w:type="pct"/>
                  <w:vAlign w:val="center"/>
                </w:tcPr>
                <w:p w:rsidR="00FE0A58" w:rsidRDefault="00000000">
                  <w:pPr>
                    <w:topLinePunct/>
                    <w:adjustRightInd w:val="0"/>
                    <w:snapToGrid w:val="0"/>
                    <w:jc w:val="center"/>
                    <w:rPr>
                      <w:szCs w:val="21"/>
                      <w:u w:val="single"/>
                    </w:rPr>
                  </w:pPr>
                  <w:r>
                    <w:rPr>
                      <w:szCs w:val="21"/>
                      <w:u w:val="single"/>
                    </w:rPr>
                    <w:t>由市政供电系统供给</w:t>
                  </w:r>
                </w:p>
              </w:tc>
            </w:tr>
          </w:tbl>
          <w:p w:rsidR="00FE0A58" w:rsidRDefault="00000000">
            <w:pPr>
              <w:adjustRightInd w:val="0"/>
              <w:snapToGrid w:val="0"/>
              <w:spacing w:line="360" w:lineRule="auto"/>
              <w:ind w:firstLineChars="200" w:firstLine="472"/>
              <w:rPr>
                <w:spacing w:val="-2"/>
                <w:sz w:val="24"/>
              </w:rPr>
            </w:pPr>
            <w:r>
              <w:rPr>
                <w:spacing w:val="-2"/>
                <w:sz w:val="24"/>
              </w:rPr>
              <w:t>主要原辅材料理化性质：</w:t>
            </w:r>
          </w:p>
          <w:p w:rsidR="00FE0A58" w:rsidRDefault="00000000">
            <w:pPr>
              <w:adjustRightInd w:val="0"/>
              <w:snapToGrid w:val="0"/>
              <w:spacing w:line="360" w:lineRule="auto"/>
              <w:ind w:firstLineChars="200" w:firstLine="472"/>
              <w:rPr>
                <w:spacing w:val="-2"/>
                <w:sz w:val="24"/>
              </w:rPr>
            </w:pPr>
            <w:r>
              <w:rPr>
                <w:spacing w:val="-2"/>
                <w:sz w:val="24"/>
              </w:rPr>
              <w:t>①</w:t>
            </w:r>
            <w:r>
              <w:rPr>
                <w:spacing w:val="-2"/>
                <w:sz w:val="24"/>
              </w:rPr>
              <w:t>柴油</w:t>
            </w:r>
          </w:p>
          <w:p w:rsidR="00FE0A58" w:rsidRDefault="00000000">
            <w:pPr>
              <w:adjustRightInd w:val="0"/>
              <w:snapToGrid w:val="0"/>
              <w:spacing w:line="360" w:lineRule="auto"/>
              <w:ind w:firstLineChars="200" w:firstLine="472"/>
              <w:rPr>
                <w:spacing w:val="-2"/>
                <w:sz w:val="24"/>
              </w:rPr>
            </w:pPr>
            <w:r>
              <w:rPr>
                <w:spacing w:val="-2"/>
                <w:sz w:val="24"/>
              </w:rPr>
              <w:t>柴油又称油渣，是石油提炼后的一种油质的产物。它由不同的碳氢化合物混合组成。它的主要成分是含</w:t>
            </w:r>
            <w:r>
              <w:rPr>
                <w:spacing w:val="-2"/>
                <w:sz w:val="24"/>
              </w:rPr>
              <w:t>10</w:t>
            </w:r>
            <w:r>
              <w:rPr>
                <w:spacing w:val="-2"/>
                <w:sz w:val="24"/>
              </w:rPr>
              <w:t>到</w:t>
            </w:r>
            <w:r>
              <w:rPr>
                <w:spacing w:val="-2"/>
                <w:sz w:val="24"/>
              </w:rPr>
              <w:t>22</w:t>
            </w:r>
            <w:r>
              <w:rPr>
                <w:spacing w:val="-2"/>
                <w:sz w:val="24"/>
              </w:rPr>
              <w:t>个碳原子的链烷、环烷或芳烃。柴油的化学和物理特性位于汽油和重油之间，沸点在</w:t>
            </w:r>
            <w:r>
              <w:rPr>
                <w:spacing w:val="-2"/>
                <w:sz w:val="24"/>
              </w:rPr>
              <w:t>170℃</w:t>
            </w:r>
            <w:r>
              <w:rPr>
                <w:spacing w:val="-2"/>
                <w:sz w:val="24"/>
              </w:rPr>
              <w:t>至</w:t>
            </w:r>
            <w:r>
              <w:rPr>
                <w:spacing w:val="-2"/>
                <w:sz w:val="24"/>
              </w:rPr>
              <w:t>390℃</w:t>
            </w:r>
            <w:r>
              <w:rPr>
                <w:spacing w:val="-2"/>
                <w:sz w:val="24"/>
              </w:rPr>
              <w:t>间，比重为</w:t>
            </w:r>
            <w:r>
              <w:rPr>
                <w:spacing w:val="-2"/>
                <w:sz w:val="24"/>
              </w:rPr>
              <w:t>0.82-0.845kg/l</w:t>
            </w:r>
            <w:r>
              <w:rPr>
                <w:spacing w:val="-2"/>
                <w:sz w:val="24"/>
              </w:rPr>
              <w:t>。项目销售的柴油主要为</w:t>
            </w:r>
            <w:r>
              <w:rPr>
                <w:spacing w:val="-2"/>
                <w:sz w:val="24"/>
              </w:rPr>
              <w:t>0#</w:t>
            </w:r>
            <w:r>
              <w:rPr>
                <w:spacing w:val="-2"/>
                <w:sz w:val="24"/>
              </w:rPr>
              <w:t>柴油。</w:t>
            </w:r>
            <w:r>
              <w:rPr>
                <w:spacing w:val="-2"/>
                <w:sz w:val="24"/>
              </w:rPr>
              <w:t>0#</w:t>
            </w:r>
            <w:r>
              <w:rPr>
                <w:spacing w:val="-2"/>
                <w:sz w:val="24"/>
              </w:rPr>
              <w:t>柴油为粘性的棕色液体，熔点</w:t>
            </w:r>
            <w:r>
              <w:rPr>
                <w:spacing w:val="-2"/>
                <w:sz w:val="24"/>
              </w:rPr>
              <w:t>-18℃</w:t>
            </w:r>
            <w:r>
              <w:rPr>
                <w:spacing w:val="-2"/>
                <w:sz w:val="24"/>
              </w:rPr>
              <w:t>，沸点在</w:t>
            </w:r>
            <w:r>
              <w:rPr>
                <w:spacing w:val="-2"/>
                <w:sz w:val="24"/>
              </w:rPr>
              <w:t>282-338℃</w:t>
            </w:r>
            <w:r>
              <w:rPr>
                <w:spacing w:val="-2"/>
                <w:sz w:val="24"/>
              </w:rPr>
              <w:t>，闪点</w:t>
            </w:r>
            <w:r>
              <w:rPr>
                <w:spacing w:val="-2"/>
                <w:sz w:val="24"/>
              </w:rPr>
              <w:t>38℃</w:t>
            </w:r>
            <w:r>
              <w:rPr>
                <w:spacing w:val="-2"/>
                <w:sz w:val="24"/>
              </w:rPr>
              <w:t>，引燃湿度</w:t>
            </w:r>
            <w:r>
              <w:rPr>
                <w:spacing w:val="-2"/>
                <w:sz w:val="24"/>
              </w:rPr>
              <w:t>257℃</w:t>
            </w:r>
            <w:r>
              <w:rPr>
                <w:spacing w:val="-2"/>
                <w:sz w:val="24"/>
              </w:rPr>
              <w:t>，相对密度</w:t>
            </w:r>
            <w:r>
              <w:rPr>
                <w:spacing w:val="-2"/>
                <w:sz w:val="24"/>
              </w:rPr>
              <w:t>0.86-0.90</w:t>
            </w:r>
            <w:r>
              <w:rPr>
                <w:spacing w:val="-2"/>
                <w:sz w:val="24"/>
              </w:rPr>
              <w:t>（水</w:t>
            </w:r>
            <w:r>
              <w:rPr>
                <w:spacing w:val="-2"/>
                <w:sz w:val="24"/>
              </w:rPr>
              <w:t>=1</w:t>
            </w:r>
            <w:r>
              <w:rPr>
                <w:spacing w:val="-2"/>
                <w:sz w:val="24"/>
              </w:rPr>
              <w:t>）之间，本次评价取</w:t>
            </w:r>
            <w:r>
              <w:rPr>
                <w:spacing w:val="-2"/>
                <w:sz w:val="24"/>
              </w:rPr>
              <w:t>0.86</w:t>
            </w:r>
            <w:r>
              <w:rPr>
                <w:spacing w:val="-2"/>
                <w:sz w:val="24"/>
              </w:rPr>
              <w:t>，属低毒物类物质，主要有麻醉和刺激作用。柴油禁忌物为强氧化剂及卤素，遇明火、高热或与氧化剂接触，有引起燃烧爆炸的危险。若遇高热，容器内压增大，有开裂和爆炸的危险。</w:t>
            </w:r>
          </w:p>
          <w:p w:rsidR="00FE0A58" w:rsidRDefault="00000000">
            <w:pPr>
              <w:adjustRightInd w:val="0"/>
              <w:snapToGrid w:val="0"/>
              <w:spacing w:line="360" w:lineRule="auto"/>
              <w:ind w:firstLineChars="200" w:firstLine="472"/>
              <w:rPr>
                <w:spacing w:val="-2"/>
                <w:sz w:val="24"/>
              </w:rPr>
            </w:pPr>
            <w:r>
              <w:rPr>
                <w:spacing w:val="-2"/>
                <w:sz w:val="24"/>
              </w:rPr>
              <w:t>柴油的毒性类似于煤油，但由于添加剂（如硫化酯类）的影响，毒性可能比煤油略大，主要有麻醉和刺激作用。未见职业中毒的报道。毒性健康影响：柴油为高沸点成份，故使用时由于蒸汽所致的毒性机会较小。柴油的雾滴吸入后可致吸入性肺炎。皮肤接触柴油可致接触性皮炎。多见于两手、腕部与前臂。柴油废气，内燃机燃烧柴油所产生的废气常能严重污染环境。废气中含有氮氧化物、一氧化碳、二氧化碳、醛类和不完全燃烧时的大量黑烟。黑烟中有未经燃烧的油雾、碳粒，一些高沸点的杂环和芳烃物质，并有些致癌物如</w:t>
            </w:r>
            <w:r>
              <w:rPr>
                <w:spacing w:val="-2"/>
                <w:sz w:val="24"/>
              </w:rPr>
              <w:t>4-</w:t>
            </w:r>
            <w:r>
              <w:rPr>
                <w:spacing w:val="-2"/>
                <w:sz w:val="24"/>
              </w:rPr>
              <w:t>苯并芘。柴油对人体侵入途径：皮肤吸收为主、呼吸道吸入。本项目销售</w:t>
            </w:r>
            <w:r>
              <w:rPr>
                <w:spacing w:val="-2"/>
                <w:sz w:val="24"/>
              </w:rPr>
              <w:t>0#</w:t>
            </w:r>
            <w:r>
              <w:rPr>
                <w:spacing w:val="-2"/>
                <w:sz w:val="24"/>
              </w:rPr>
              <w:t>号柴油。</w:t>
            </w:r>
          </w:p>
          <w:p w:rsidR="00FE0A58" w:rsidRDefault="00000000">
            <w:pPr>
              <w:adjustRightInd w:val="0"/>
              <w:snapToGrid w:val="0"/>
              <w:spacing w:line="360" w:lineRule="auto"/>
              <w:ind w:firstLineChars="200" w:firstLine="472"/>
              <w:rPr>
                <w:spacing w:val="-2"/>
                <w:sz w:val="24"/>
              </w:rPr>
            </w:pPr>
            <w:r>
              <w:rPr>
                <w:spacing w:val="-2"/>
                <w:sz w:val="24"/>
              </w:rPr>
              <w:t>②</w:t>
            </w:r>
            <w:r>
              <w:rPr>
                <w:spacing w:val="-2"/>
                <w:sz w:val="24"/>
              </w:rPr>
              <w:t>汽油</w:t>
            </w:r>
          </w:p>
          <w:p w:rsidR="00FE0A58" w:rsidRDefault="00000000">
            <w:pPr>
              <w:pStyle w:val="S1"/>
              <w:spacing w:line="360" w:lineRule="auto"/>
              <w:ind w:firstLineChars="200" w:firstLine="472"/>
              <w:rPr>
                <w:b/>
                <w:bCs/>
              </w:rPr>
            </w:pPr>
            <w:r>
              <w:rPr>
                <w:spacing w:val="-2"/>
              </w:rPr>
              <w:lastRenderedPageBreak/>
              <w:t>无色或淡黄易挥发液体，具有特殊臭味。闪点</w:t>
            </w:r>
            <w:r>
              <w:rPr>
                <w:spacing w:val="-2"/>
              </w:rPr>
              <w:t>-60℃</w:t>
            </w:r>
            <w:r>
              <w:rPr>
                <w:spacing w:val="-2"/>
              </w:rPr>
              <w:t>，自然点</w:t>
            </w:r>
            <w:r>
              <w:rPr>
                <w:spacing w:val="-2"/>
              </w:rPr>
              <w:t>250℃</w:t>
            </w:r>
            <w:r>
              <w:rPr>
                <w:spacing w:val="-2"/>
              </w:rPr>
              <w:t>，沸点</w:t>
            </w:r>
            <w:r>
              <w:rPr>
                <w:spacing w:val="-2"/>
              </w:rPr>
              <w:t>30-205℃</w:t>
            </w:r>
            <w:r>
              <w:rPr>
                <w:spacing w:val="-2"/>
              </w:rPr>
              <w:t>，易燃。是应用于点燃式发动机（即汽油）的专料。密度一般在</w:t>
            </w:r>
            <w:r>
              <w:rPr>
                <w:spacing w:val="-2"/>
              </w:rPr>
              <w:t>0.71-0.75g/cm</w:t>
            </w:r>
            <w:r>
              <w:rPr>
                <w:spacing w:val="-2"/>
                <w:vertAlign w:val="superscript"/>
              </w:rPr>
              <w:t>3</w:t>
            </w:r>
            <w:r>
              <w:rPr>
                <w:spacing w:val="-2"/>
              </w:rPr>
              <w:t>之间，本次评价取</w:t>
            </w:r>
            <w:r>
              <w:rPr>
                <w:spacing w:val="-2"/>
              </w:rPr>
              <w:t>0.75</w:t>
            </w:r>
            <w:r>
              <w:rPr>
                <w:spacing w:val="-2"/>
              </w:rPr>
              <w:t>。汽油按用途分航空汽油与车用汽油，本项目加油站销售的一般为车用汽油</w:t>
            </w:r>
            <w:r>
              <w:rPr>
                <w:rFonts w:hint="eastAsia"/>
                <w:spacing w:val="-2"/>
              </w:rPr>
              <w:t>，</w:t>
            </w:r>
            <w:r>
              <w:rPr>
                <w:spacing w:val="-2"/>
              </w:rPr>
              <w:t>本项目销售</w:t>
            </w:r>
            <w:r>
              <w:rPr>
                <w:spacing w:val="-2"/>
              </w:rPr>
              <w:t>92</w:t>
            </w:r>
            <w:r>
              <w:rPr>
                <w:spacing w:val="-2"/>
              </w:rPr>
              <w:t>号、</w:t>
            </w:r>
            <w:r>
              <w:rPr>
                <w:spacing w:val="-2"/>
              </w:rPr>
              <w:t>95</w:t>
            </w:r>
            <w:r>
              <w:rPr>
                <w:spacing w:val="-2"/>
              </w:rPr>
              <w:t>号</w:t>
            </w:r>
            <w:r>
              <w:rPr>
                <w:rFonts w:hint="eastAsia"/>
                <w:spacing w:val="-2"/>
              </w:rPr>
              <w:t>汽油</w:t>
            </w:r>
            <w:r>
              <w:rPr>
                <w:spacing w:val="-2"/>
              </w:rPr>
              <w:t>。</w:t>
            </w:r>
          </w:p>
          <w:p w:rsidR="00FE0A58" w:rsidRDefault="00000000">
            <w:pPr>
              <w:widowControl/>
              <w:spacing w:line="360" w:lineRule="auto"/>
              <w:ind w:firstLineChars="200" w:firstLine="480"/>
              <w:jc w:val="left"/>
              <w:rPr>
                <w:sz w:val="24"/>
              </w:rPr>
            </w:pPr>
            <w:r>
              <w:rPr>
                <w:rFonts w:ascii="宋体" w:hAnsi="宋体" w:cs="宋体" w:hint="eastAsia"/>
                <w:kern w:val="0"/>
                <w:sz w:val="24"/>
                <w:lang w:bidi="ar"/>
              </w:rPr>
              <w:t>毒性：低毒类：急性毒性</w:t>
            </w:r>
            <w:r>
              <w:rPr>
                <w:kern w:val="0"/>
                <w:sz w:val="24"/>
                <w:lang w:bidi="ar"/>
              </w:rPr>
              <w:t>:LD5067000mg/kg(</w:t>
            </w:r>
            <w:r>
              <w:rPr>
                <w:rFonts w:ascii="宋体" w:hAnsi="宋体" w:cs="宋体" w:hint="eastAsia"/>
                <w:kern w:val="0"/>
                <w:sz w:val="24"/>
                <w:lang w:bidi="ar"/>
              </w:rPr>
              <w:t>小鼠经口</w:t>
            </w:r>
            <w:r>
              <w:rPr>
                <w:kern w:val="0"/>
                <w:sz w:val="24"/>
                <w:lang w:bidi="ar"/>
              </w:rPr>
              <w:t>)</w:t>
            </w:r>
            <w:r>
              <w:rPr>
                <w:rFonts w:ascii="宋体" w:hAnsi="宋体" w:cs="宋体" w:hint="eastAsia"/>
                <w:kern w:val="0"/>
                <w:sz w:val="24"/>
                <w:lang w:bidi="ar"/>
              </w:rPr>
              <w:t>，</w:t>
            </w:r>
            <w:r>
              <w:rPr>
                <w:kern w:val="0"/>
                <w:sz w:val="24"/>
                <w:lang w:bidi="ar"/>
              </w:rPr>
              <w:t>LC50103000mg/m</w:t>
            </w:r>
            <w:r>
              <w:rPr>
                <w:kern w:val="0"/>
                <w:sz w:val="24"/>
                <w:vertAlign w:val="superscript"/>
                <w:lang w:bidi="ar"/>
              </w:rPr>
              <w:t>3</w:t>
            </w:r>
            <w:r>
              <w:rPr>
                <w:rFonts w:ascii="宋体" w:hAnsi="宋体" w:cs="宋体" w:hint="eastAsia"/>
                <w:kern w:val="0"/>
                <w:sz w:val="24"/>
                <w:lang w:bidi="ar"/>
              </w:rPr>
              <w:t>，</w:t>
            </w:r>
            <w:r>
              <w:rPr>
                <w:kern w:val="0"/>
                <w:sz w:val="24"/>
                <w:lang w:bidi="ar"/>
              </w:rPr>
              <w:t>2h(</w:t>
            </w:r>
            <w:r>
              <w:rPr>
                <w:rFonts w:ascii="宋体" w:hAnsi="宋体" w:cs="宋体" w:hint="eastAsia"/>
                <w:kern w:val="0"/>
                <w:sz w:val="24"/>
                <w:lang w:bidi="ar"/>
              </w:rPr>
              <w:t>小鼠吸入</w:t>
            </w:r>
            <w:r>
              <w:rPr>
                <w:kern w:val="0"/>
                <w:sz w:val="24"/>
                <w:lang w:bidi="ar"/>
              </w:rPr>
              <w:t>)</w:t>
            </w:r>
            <w:r>
              <w:rPr>
                <w:rFonts w:ascii="宋体" w:hAnsi="宋体" w:cs="宋体" w:hint="eastAsia"/>
                <w:kern w:val="0"/>
                <w:sz w:val="24"/>
                <w:lang w:bidi="ar"/>
              </w:rPr>
              <w:t>刺激性：人经眼：</w:t>
            </w:r>
            <w:r>
              <w:rPr>
                <w:kern w:val="0"/>
                <w:sz w:val="24"/>
                <w:lang w:bidi="ar"/>
              </w:rPr>
              <w:t>140ppm(8h)</w:t>
            </w:r>
            <w:r>
              <w:rPr>
                <w:rFonts w:ascii="宋体" w:hAnsi="宋体" w:cs="宋体" w:hint="eastAsia"/>
                <w:kern w:val="0"/>
                <w:sz w:val="24"/>
                <w:lang w:bidi="ar"/>
              </w:rPr>
              <w:t>，轻度刺激；亚急性和慢性毒性：大鼠吸入</w:t>
            </w:r>
            <w:r>
              <w:rPr>
                <w:kern w:val="0"/>
                <w:sz w:val="24"/>
                <w:lang w:bidi="ar"/>
              </w:rPr>
              <w:t>3g/m</w:t>
            </w:r>
            <w:r>
              <w:rPr>
                <w:kern w:val="0"/>
                <w:sz w:val="24"/>
                <w:vertAlign w:val="superscript"/>
                <w:lang w:bidi="ar"/>
              </w:rPr>
              <w:t>3</w:t>
            </w:r>
            <w:r>
              <w:rPr>
                <w:rFonts w:ascii="宋体" w:hAnsi="宋体" w:cs="宋体" w:hint="eastAsia"/>
                <w:kern w:val="0"/>
                <w:sz w:val="24"/>
                <w:lang w:bidi="ar"/>
              </w:rPr>
              <w:t>，</w:t>
            </w:r>
            <w:r>
              <w:rPr>
                <w:kern w:val="0"/>
                <w:sz w:val="24"/>
                <w:lang w:bidi="ar"/>
              </w:rPr>
              <w:t>12-24h/d</w:t>
            </w:r>
            <w:r>
              <w:rPr>
                <w:rFonts w:ascii="宋体" w:hAnsi="宋体" w:cs="宋体" w:hint="eastAsia"/>
                <w:kern w:val="0"/>
                <w:sz w:val="24"/>
                <w:lang w:bidi="ar"/>
              </w:rPr>
              <w:t>，</w:t>
            </w:r>
            <w:r>
              <w:rPr>
                <w:kern w:val="0"/>
                <w:sz w:val="24"/>
                <w:lang w:bidi="ar"/>
              </w:rPr>
              <w:t>78d(120#</w:t>
            </w:r>
            <w:r>
              <w:rPr>
                <w:rFonts w:ascii="宋体" w:hAnsi="宋体" w:cs="宋体" w:hint="eastAsia"/>
                <w:kern w:val="0"/>
                <w:sz w:val="24"/>
                <w:lang w:bidi="ar"/>
              </w:rPr>
              <w:t>溶剂汽油</w:t>
            </w:r>
            <w:r>
              <w:rPr>
                <w:kern w:val="0"/>
                <w:sz w:val="24"/>
                <w:lang w:bidi="ar"/>
              </w:rPr>
              <w:t>)</w:t>
            </w:r>
            <w:r>
              <w:rPr>
                <w:rFonts w:ascii="宋体" w:hAnsi="宋体" w:cs="宋体" w:hint="eastAsia"/>
                <w:kern w:val="0"/>
                <w:sz w:val="24"/>
                <w:lang w:bidi="ar"/>
              </w:rPr>
              <w:t>，未见中毒症状；大鼠吸入</w:t>
            </w:r>
            <w:r>
              <w:rPr>
                <w:kern w:val="0"/>
                <w:sz w:val="24"/>
                <w:lang w:bidi="ar"/>
              </w:rPr>
              <w:t>2500mg/m</w:t>
            </w:r>
            <w:r>
              <w:rPr>
                <w:kern w:val="0"/>
                <w:sz w:val="24"/>
                <w:vertAlign w:val="superscript"/>
                <w:lang w:bidi="ar"/>
              </w:rPr>
              <w:t>3</w:t>
            </w:r>
            <w:r>
              <w:rPr>
                <w:rFonts w:ascii="宋体" w:hAnsi="宋体" w:cs="宋体" w:hint="eastAsia"/>
                <w:kern w:val="0"/>
                <w:sz w:val="24"/>
                <w:lang w:bidi="ar"/>
              </w:rPr>
              <w:t>；危险特性：极易燃烧。其蒸气与空气可形成爆炸性混合物。遇明火、高热极易燃烧爆炸。与氧化剂能发生强烈反应。其蒸气比空气重，能在较低处扩散到相当远的地方，遇明火会引着回燃。燃烧</w:t>
            </w:r>
            <w:r>
              <w:rPr>
                <w:kern w:val="0"/>
                <w:sz w:val="24"/>
                <w:lang w:bidi="ar"/>
              </w:rPr>
              <w:t>(</w:t>
            </w:r>
            <w:r>
              <w:rPr>
                <w:rFonts w:ascii="宋体" w:hAnsi="宋体" w:cs="宋体" w:hint="eastAsia"/>
                <w:kern w:val="0"/>
                <w:sz w:val="24"/>
                <w:lang w:bidi="ar"/>
              </w:rPr>
              <w:t>分解</w:t>
            </w:r>
            <w:r>
              <w:rPr>
                <w:kern w:val="0"/>
                <w:sz w:val="24"/>
                <w:lang w:bidi="ar"/>
              </w:rPr>
              <w:t>)</w:t>
            </w:r>
            <w:r>
              <w:rPr>
                <w:rFonts w:ascii="宋体" w:hAnsi="宋体" w:cs="宋体" w:hint="eastAsia"/>
                <w:kern w:val="0"/>
                <w:sz w:val="24"/>
                <w:lang w:bidi="ar"/>
              </w:rPr>
              <w:t>产物：氧化碳、二氧化碳。</w:t>
            </w:r>
          </w:p>
          <w:p w:rsidR="00FE0A58" w:rsidRDefault="00000000">
            <w:pPr>
              <w:pStyle w:val="S1"/>
              <w:spacing w:line="360" w:lineRule="auto"/>
              <w:ind w:firstLine="0"/>
            </w:pPr>
            <w:r>
              <w:rPr>
                <w:rFonts w:hint="eastAsia"/>
                <w:b/>
                <w:bCs/>
              </w:rPr>
              <w:t xml:space="preserve">2.5 </w:t>
            </w:r>
            <w:r>
              <w:rPr>
                <w:b/>
                <w:bCs/>
              </w:rPr>
              <w:t>主要生产单元及生产设施</w:t>
            </w:r>
          </w:p>
          <w:p w:rsidR="00FE0A58" w:rsidRDefault="00000000">
            <w:pPr>
              <w:spacing w:line="240" w:lineRule="atLeast"/>
              <w:jc w:val="center"/>
              <w:rPr>
                <w:b/>
                <w:bCs/>
                <w:sz w:val="24"/>
              </w:rPr>
            </w:pPr>
            <w:r>
              <w:rPr>
                <w:b/>
                <w:bCs/>
                <w:sz w:val="24"/>
              </w:rPr>
              <w:t>表</w:t>
            </w:r>
            <w:r>
              <w:rPr>
                <w:b/>
                <w:bCs/>
                <w:sz w:val="24"/>
              </w:rPr>
              <w:t xml:space="preserve">2-5 </w:t>
            </w:r>
            <w:r>
              <w:rPr>
                <w:b/>
                <w:bCs/>
                <w:sz w:val="24"/>
              </w:rPr>
              <w:t>项目主要设备一览表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09"/>
              <w:gridCol w:w="2396"/>
              <w:gridCol w:w="1380"/>
              <w:gridCol w:w="580"/>
              <w:gridCol w:w="694"/>
              <w:gridCol w:w="2923"/>
            </w:tblGrid>
            <w:tr w:rsidR="00FE0A58">
              <w:trPr>
                <w:trHeight w:val="170"/>
                <w:tblHeader/>
                <w:jc w:val="center"/>
              </w:trPr>
              <w:tc>
                <w:tcPr>
                  <w:tcW w:w="0" w:type="auto"/>
                  <w:tcMar>
                    <w:top w:w="20" w:type="dxa"/>
                    <w:left w:w="20" w:type="dxa"/>
                    <w:bottom w:w="0" w:type="dxa"/>
                    <w:right w:w="20" w:type="dxa"/>
                  </w:tcMar>
                  <w:vAlign w:val="center"/>
                </w:tcPr>
                <w:p w:rsidR="00FE0A58" w:rsidRDefault="00000000">
                  <w:pPr>
                    <w:jc w:val="center"/>
                    <w:rPr>
                      <w:b/>
                      <w:szCs w:val="21"/>
                    </w:rPr>
                  </w:pPr>
                  <w:r>
                    <w:rPr>
                      <w:b/>
                      <w:szCs w:val="21"/>
                    </w:rPr>
                    <w:t>序号</w:t>
                  </w:r>
                </w:p>
              </w:tc>
              <w:tc>
                <w:tcPr>
                  <w:tcW w:w="2396" w:type="dxa"/>
                  <w:tcMar>
                    <w:top w:w="20" w:type="dxa"/>
                    <w:left w:w="20" w:type="dxa"/>
                    <w:bottom w:w="0" w:type="dxa"/>
                    <w:right w:w="20" w:type="dxa"/>
                  </w:tcMar>
                  <w:vAlign w:val="center"/>
                </w:tcPr>
                <w:p w:rsidR="00FE0A58" w:rsidRDefault="00000000">
                  <w:pPr>
                    <w:jc w:val="center"/>
                    <w:rPr>
                      <w:b/>
                      <w:szCs w:val="21"/>
                    </w:rPr>
                  </w:pPr>
                  <w:r>
                    <w:rPr>
                      <w:b/>
                      <w:szCs w:val="21"/>
                    </w:rPr>
                    <w:t>设备名称</w:t>
                  </w:r>
                </w:p>
              </w:tc>
              <w:tc>
                <w:tcPr>
                  <w:tcW w:w="1380" w:type="dxa"/>
                  <w:tcMar>
                    <w:top w:w="20" w:type="dxa"/>
                    <w:left w:w="20" w:type="dxa"/>
                    <w:bottom w:w="0" w:type="dxa"/>
                    <w:right w:w="20" w:type="dxa"/>
                  </w:tcMar>
                  <w:vAlign w:val="center"/>
                </w:tcPr>
                <w:p w:rsidR="00FE0A58" w:rsidRDefault="00000000">
                  <w:pPr>
                    <w:jc w:val="center"/>
                    <w:rPr>
                      <w:b/>
                      <w:szCs w:val="21"/>
                    </w:rPr>
                  </w:pPr>
                  <w:r>
                    <w:rPr>
                      <w:b/>
                      <w:szCs w:val="21"/>
                    </w:rPr>
                    <w:t>型号或尺寸</w:t>
                  </w:r>
                </w:p>
              </w:tc>
              <w:tc>
                <w:tcPr>
                  <w:tcW w:w="580" w:type="dxa"/>
                  <w:tcMar>
                    <w:top w:w="20" w:type="dxa"/>
                    <w:left w:w="20" w:type="dxa"/>
                    <w:bottom w:w="0" w:type="dxa"/>
                    <w:right w:w="20" w:type="dxa"/>
                  </w:tcMar>
                  <w:vAlign w:val="center"/>
                </w:tcPr>
                <w:p w:rsidR="00FE0A58" w:rsidRDefault="00000000">
                  <w:pPr>
                    <w:jc w:val="center"/>
                    <w:rPr>
                      <w:b/>
                      <w:szCs w:val="21"/>
                    </w:rPr>
                  </w:pPr>
                  <w:r>
                    <w:rPr>
                      <w:b/>
                      <w:szCs w:val="21"/>
                    </w:rPr>
                    <w:t>单位</w:t>
                  </w:r>
                </w:p>
              </w:tc>
              <w:tc>
                <w:tcPr>
                  <w:tcW w:w="694" w:type="dxa"/>
                  <w:tcMar>
                    <w:top w:w="20" w:type="dxa"/>
                    <w:left w:w="20" w:type="dxa"/>
                    <w:bottom w:w="0" w:type="dxa"/>
                    <w:right w:w="20" w:type="dxa"/>
                  </w:tcMar>
                  <w:vAlign w:val="center"/>
                </w:tcPr>
                <w:p w:rsidR="00FE0A58" w:rsidRDefault="00000000">
                  <w:pPr>
                    <w:jc w:val="center"/>
                    <w:rPr>
                      <w:b/>
                      <w:szCs w:val="21"/>
                    </w:rPr>
                  </w:pPr>
                  <w:r>
                    <w:rPr>
                      <w:b/>
                      <w:szCs w:val="21"/>
                    </w:rPr>
                    <w:t>数量</w:t>
                  </w:r>
                </w:p>
              </w:tc>
              <w:tc>
                <w:tcPr>
                  <w:tcW w:w="2923" w:type="dxa"/>
                  <w:tcMar>
                    <w:top w:w="20" w:type="dxa"/>
                    <w:left w:w="20" w:type="dxa"/>
                    <w:bottom w:w="0" w:type="dxa"/>
                    <w:right w:w="20" w:type="dxa"/>
                  </w:tcMar>
                  <w:vAlign w:val="center"/>
                </w:tcPr>
                <w:p w:rsidR="00FE0A58" w:rsidRDefault="00000000">
                  <w:pPr>
                    <w:jc w:val="center"/>
                    <w:rPr>
                      <w:b/>
                      <w:szCs w:val="21"/>
                    </w:rPr>
                  </w:pPr>
                  <w:r>
                    <w:rPr>
                      <w:b/>
                      <w:szCs w:val="21"/>
                    </w:rPr>
                    <w:t>备注</w:t>
                  </w:r>
                </w:p>
              </w:tc>
            </w:tr>
            <w:tr w:rsidR="00FE0A58">
              <w:trPr>
                <w:trHeight w:val="170"/>
                <w:tblHeader/>
                <w:jc w:val="center"/>
              </w:trPr>
              <w:tc>
                <w:tcPr>
                  <w:tcW w:w="0" w:type="auto"/>
                  <w:vMerge w:val="restart"/>
                  <w:tcMar>
                    <w:top w:w="20" w:type="dxa"/>
                    <w:left w:w="20" w:type="dxa"/>
                    <w:bottom w:w="0" w:type="dxa"/>
                    <w:right w:w="20" w:type="dxa"/>
                  </w:tcMar>
                  <w:vAlign w:val="center"/>
                </w:tcPr>
                <w:p w:rsidR="00FE0A58" w:rsidRDefault="00000000">
                  <w:pPr>
                    <w:adjustRightInd w:val="0"/>
                    <w:snapToGrid w:val="0"/>
                    <w:jc w:val="center"/>
                  </w:pPr>
                  <w:r>
                    <w:t>1</w:t>
                  </w:r>
                </w:p>
              </w:tc>
              <w:tc>
                <w:tcPr>
                  <w:tcW w:w="2396" w:type="dxa"/>
                  <w:vMerge w:val="restart"/>
                  <w:tcMar>
                    <w:top w:w="20" w:type="dxa"/>
                    <w:left w:w="20" w:type="dxa"/>
                    <w:bottom w:w="0" w:type="dxa"/>
                    <w:right w:w="20" w:type="dxa"/>
                  </w:tcMar>
                  <w:vAlign w:val="center"/>
                </w:tcPr>
                <w:p w:rsidR="00FE0A58" w:rsidRDefault="00000000">
                  <w:pPr>
                    <w:adjustRightInd w:val="0"/>
                    <w:snapToGrid w:val="0"/>
                    <w:jc w:val="center"/>
                  </w:pPr>
                  <w:r>
                    <w:rPr>
                      <w:bCs/>
                      <w:kern w:val="0"/>
                    </w:rPr>
                    <w:t>埋地油罐</w:t>
                  </w:r>
                </w:p>
              </w:tc>
              <w:tc>
                <w:tcPr>
                  <w:tcW w:w="1380"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rPr>
                    <w:t>卧式双层储油罐</w:t>
                  </w:r>
                  <w:r>
                    <w:rPr>
                      <w:bCs/>
                      <w:kern w:val="0"/>
                    </w:rPr>
                    <w:t>30m</w:t>
                  </w:r>
                  <w:r>
                    <w:rPr>
                      <w:bCs/>
                      <w:kern w:val="0"/>
                      <w:vertAlign w:val="superscript"/>
                    </w:rPr>
                    <w:t>3</w:t>
                  </w:r>
                </w:p>
              </w:tc>
              <w:tc>
                <w:tcPr>
                  <w:tcW w:w="580"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个</w:t>
                  </w:r>
                </w:p>
              </w:tc>
              <w:tc>
                <w:tcPr>
                  <w:tcW w:w="694"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bCs/>
                      <w:kern w:val="0"/>
                    </w:rPr>
                    <w:t>2</w:t>
                  </w:r>
                </w:p>
              </w:tc>
              <w:tc>
                <w:tcPr>
                  <w:tcW w:w="2923" w:type="dxa"/>
                  <w:tcMar>
                    <w:top w:w="20" w:type="dxa"/>
                    <w:left w:w="20" w:type="dxa"/>
                    <w:bottom w:w="0" w:type="dxa"/>
                    <w:right w:w="20" w:type="dxa"/>
                  </w:tcMar>
                  <w:vAlign w:val="center"/>
                </w:tcPr>
                <w:p w:rsidR="00FE0A58" w:rsidRDefault="00000000">
                  <w:pPr>
                    <w:pStyle w:val="1f2"/>
                    <w:adjustRightInd w:val="0"/>
                    <w:snapToGrid w:val="0"/>
                    <w:jc w:val="center"/>
                    <w:rPr>
                      <w:rFonts w:ascii="Times New Roman" w:hAnsi="Times New Roman"/>
                      <w:szCs w:val="21"/>
                    </w:rPr>
                  </w:pPr>
                  <w:r>
                    <w:rPr>
                      <w:rFonts w:ascii="Times New Roman" w:hAnsi="Times New Roman"/>
                      <w:szCs w:val="21"/>
                    </w:rPr>
                    <w:t>92#</w:t>
                  </w:r>
                  <w:r>
                    <w:rPr>
                      <w:rFonts w:ascii="Times New Roman" w:hAnsi="Times New Roman"/>
                      <w:szCs w:val="21"/>
                    </w:rPr>
                    <w:t>汽油</w:t>
                  </w:r>
                  <w:r>
                    <w:rPr>
                      <w:rFonts w:ascii="Times New Roman" w:hAnsi="Times New Roman"/>
                      <w:bCs/>
                      <w:kern w:val="0"/>
                      <w:szCs w:val="21"/>
                    </w:rPr>
                    <w:t>埋地油罐</w:t>
                  </w:r>
                </w:p>
              </w:tc>
            </w:tr>
            <w:tr w:rsidR="00FE0A58">
              <w:trPr>
                <w:trHeight w:val="170"/>
                <w:tblHeader/>
                <w:jc w:val="center"/>
              </w:trPr>
              <w:tc>
                <w:tcPr>
                  <w:tcW w:w="0" w:type="auto"/>
                  <w:vMerge/>
                  <w:tcMar>
                    <w:top w:w="20" w:type="dxa"/>
                    <w:left w:w="20" w:type="dxa"/>
                    <w:bottom w:w="0" w:type="dxa"/>
                    <w:right w:w="20" w:type="dxa"/>
                  </w:tcMar>
                  <w:vAlign w:val="center"/>
                </w:tcPr>
                <w:p w:rsidR="00FE0A58" w:rsidRDefault="00FE0A58">
                  <w:pPr>
                    <w:adjustRightInd w:val="0"/>
                    <w:snapToGrid w:val="0"/>
                    <w:jc w:val="center"/>
                  </w:pPr>
                </w:p>
              </w:tc>
              <w:tc>
                <w:tcPr>
                  <w:tcW w:w="2396" w:type="dxa"/>
                  <w:vMerge/>
                  <w:tcMar>
                    <w:top w:w="20" w:type="dxa"/>
                    <w:left w:w="20" w:type="dxa"/>
                    <w:bottom w:w="0" w:type="dxa"/>
                    <w:right w:w="20" w:type="dxa"/>
                  </w:tcMar>
                  <w:vAlign w:val="center"/>
                </w:tcPr>
                <w:p w:rsidR="00FE0A58" w:rsidRDefault="00FE0A58">
                  <w:pPr>
                    <w:adjustRightInd w:val="0"/>
                    <w:snapToGrid w:val="0"/>
                    <w:jc w:val="center"/>
                  </w:pPr>
                </w:p>
              </w:tc>
              <w:tc>
                <w:tcPr>
                  <w:tcW w:w="1380"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rPr>
                    <w:t>卧式双层储油罐</w:t>
                  </w:r>
                  <w:r>
                    <w:rPr>
                      <w:bCs/>
                      <w:kern w:val="0"/>
                    </w:rPr>
                    <w:t>30m</w:t>
                  </w:r>
                  <w:r>
                    <w:rPr>
                      <w:bCs/>
                      <w:kern w:val="0"/>
                      <w:vertAlign w:val="superscript"/>
                    </w:rPr>
                    <w:t>3</w:t>
                  </w:r>
                </w:p>
              </w:tc>
              <w:tc>
                <w:tcPr>
                  <w:tcW w:w="580"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个</w:t>
                  </w:r>
                </w:p>
              </w:tc>
              <w:tc>
                <w:tcPr>
                  <w:tcW w:w="694"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1</w:t>
                  </w:r>
                </w:p>
              </w:tc>
              <w:tc>
                <w:tcPr>
                  <w:tcW w:w="2923" w:type="dxa"/>
                  <w:tcMar>
                    <w:top w:w="20" w:type="dxa"/>
                    <w:left w:w="20" w:type="dxa"/>
                    <w:bottom w:w="0" w:type="dxa"/>
                    <w:right w:w="20" w:type="dxa"/>
                  </w:tcMar>
                  <w:vAlign w:val="center"/>
                </w:tcPr>
                <w:p w:rsidR="00FE0A58" w:rsidRDefault="00000000">
                  <w:pPr>
                    <w:adjustRightInd w:val="0"/>
                    <w:snapToGrid w:val="0"/>
                    <w:jc w:val="center"/>
                    <w:rPr>
                      <w:bCs/>
                      <w:kern w:val="0"/>
                    </w:rPr>
                  </w:pPr>
                  <w:r>
                    <w:rPr>
                      <w:szCs w:val="21"/>
                    </w:rPr>
                    <w:t>95#</w:t>
                  </w:r>
                  <w:r>
                    <w:rPr>
                      <w:szCs w:val="21"/>
                    </w:rPr>
                    <w:t>汽油</w:t>
                  </w:r>
                  <w:r>
                    <w:rPr>
                      <w:bCs/>
                      <w:kern w:val="0"/>
                      <w:szCs w:val="21"/>
                    </w:rPr>
                    <w:t>埋地油罐</w:t>
                  </w:r>
                </w:p>
              </w:tc>
            </w:tr>
            <w:tr w:rsidR="00FE0A58">
              <w:trPr>
                <w:trHeight w:val="170"/>
                <w:tblHeader/>
                <w:jc w:val="center"/>
              </w:trPr>
              <w:tc>
                <w:tcPr>
                  <w:tcW w:w="0" w:type="auto"/>
                  <w:vMerge/>
                  <w:tcMar>
                    <w:top w:w="20" w:type="dxa"/>
                    <w:left w:w="20" w:type="dxa"/>
                    <w:bottom w:w="0" w:type="dxa"/>
                    <w:right w:w="20" w:type="dxa"/>
                  </w:tcMar>
                  <w:vAlign w:val="center"/>
                </w:tcPr>
                <w:p w:rsidR="00FE0A58" w:rsidRDefault="00FE0A58">
                  <w:pPr>
                    <w:adjustRightInd w:val="0"/>
                    <w:snapToGrid w:val="0"/>
                    <w:jc w:val="center"/>
                    <w:rPr>
                      <w:bCs/>
                      <w:kern w:val="0"/>
                    </w:rPr>
                  </w:pPr>
                </w:p>
              </w:tc>
              <w:tc>
                <w:tcPr>
                  <w:tcW w:w="2396" w:type="dxa"/>
                  <w:vMerge/>
                  <w:tcMar>
                    <w:top w:w="20" w:type="dxa"/>
                    <w:left w:w="20" w:type="dxa"/>
                    <w:bottom w:w="0" w:type="dxa"/>
                    <w:right w:w="20" w:type="dxa"/>
                  </w:tcMar>
                  <w:vAlign w:val="center"/>
                </w:tcPr>
                <w:p w:rsidR="00FE0A58" w:rsidRDefault="00FE0A58">
                  <w:pPr>
                    <w:adjustRightInd w:val="0"/>
                    <w:snapToGrid w:val="0"/>
                    <w:jc w:val="center"/>
                    <w:rPr>
                      <w:bCs/>
                      <w:kern w:val="0"/>
                    </w:rPr>
                  </w:pPr>
                </w:p>
              </w:tc>
              <w:tc>
                <w:tcPr>
                  <w:tcW w:w="1380"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rPr>
                    <w:t>卧式双层储油罐</w:t>
                  </w:r>
                  <w:r>
                    <w:rPr>
                      <w:rFonts w:hint="eastAsia"/>
                      <w:bCs/>
                      <w:kern w:val="0"/>
                    </w:rPr>
                    <w:t>50</w:t>
                  </w:r>
                  <w:r>
                    <w:rPr>
                      <w:bCs/>
                      <w:kern w:val="0"/>
                    </w:rPr>
                    <w:t>m</w:t>
                  </w:r>
                  <w:r>
                    <w:rPr>
                      <w:bCs/>
                      <w:kern w:val="0"/>
                      <w:vertAlign w:val="superscript"/>
                    </w:rPr>
                    <w:t>3</w:t>
                  </w:r>
                </w:p>
              </w:tc>
              <w:tc>
                <w:tcPr>
                  <w:tcW w:w="580"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个</w:t>
                  </w:r>
                </w:p>
              </w:tc>
              <w:tc>
                <w:tcPr>
                  <w:tcW w:w="694"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bCs/>
                      <w:kern w:val="0"/>
                    </w:rPr>
                    <w:t>1</w:t>
                  </w:r>
                </w:p>
              </w:tc>
              <w:tc>
                <w:tcPr>
                  <w:tcW w:w="2923"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0#</w:t>
                  </w:r>
                  <w:r>
                    <w:rPr>
                      <w:bCs/>
                      <w:kern w:val="0"/>
                    </w:rPr>
                    <w:t>柴油埋地油罐</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t>2</w:t>
                  </w:r>
                </w:p>
              </w:tc>
              <w:tc>
                <w:tcPr>
                  <w:tcW w:w="2396" w:type="dxa"/>
                  <w:tcMar>
                    <w:top w:w="20" w:type="dxa"/>
                    <w:left w:w="20" w:type="dxa"/>
                    <w:bottom w:w="0" w:type="dxa"/>
                    <w:right w:w="20" w:type="dxa"/>
                  </w:tcMar>
                  <w:vAlign w:val="center"/>
                </w:tcPr>
                <w:p w:rsidR="00FE0A58" w:rsidRDefault="00000000">
                  <w:pPr>
                    <w:adjustRightInd w:val="0"/>
                    <w:snapToGrid w:val="0"/>
                    <w:jc w:val="center"/>
                  </w:pPr>
                  <w:r>
                    <w:t>加油机</w:t>
                  </w:r>
                </w:p>
              </w:tc>
              <w:tc>
                <w:tcPr>
                  <w:tcW w:w="1380"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kern w:val="0"/>
                    </w:rPr>
                    <w:t>四枪双油品潜油泵型加油机</w:t>
                  </w:r>
                </w:p>
              </w:tc>
              <w:tc>
                <w:tcPr>
                  <w:tcW w:w="580"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台</w:t>
                  </w:r>
                </w:p>
              </w:tc>
              <w:tc>
                <w:tcPr>
                  <w:tcW w:w="694" w:type="dxa"/>
                  <w:tcMar>
                    <w:top w:w="20" w:type="dxa"/>
                    <w:left w:w="20" w:type="dxa"/>
                    <w:bottom w:w="0" w:type="dxa"/>
                    <w:right w:w="20" w:type="dxa"/>
                  </w:tcMar>
                  <w:vAlign w:val="center"/>
                </w:tcPr>
                <w:p w:rsidR="00FE0A58" w:rsidRDefault="00000000">
                  <w:pPr>
                    <w:adjustRightInd w:val="0"/>
                    <w:snapToGrid w:val="0"/>
                    <w:jc w:val="center"/>
                    <w:rPr>
                      <w:bCs/>
                      <w:kern w:val="0"/>
                    </w:rPr>
                  </w:pPr>
                  <w:r>
                    <w:rPr>
                      <w:rFonts w:hint="eastAsia"/>
                      <w:bCs/>
                      <w:kern w:val="0"/>
                    </w:rPr>
                    <w:t>4</w:t>
                  </w:r>
                </w:p>
              </w:tc>
              <w:tc>
                <w:tcPr>
                  <w:tcW w:w="2923" w:type="dxa"/>
                  <w:tcMar>
                    <w:top w:w="20" w:type="dxa"/>
                    <w:left w:w="20" w:type="dxa"/>
                    <w:bottom w:w="0" w:type="dxa"/>
                    <w:right w:w="20" w:type="dxa"/>
                  </w:tcMar>
                  <w:vAlign w:val="center"/>
                </w:tcPr>
                <w:p w:rsidR="00FE0A58" w:rsidRDefault="00000000">
                  <w:pPr>
                    <w:adjustRightInd w:val="0"/>
                    <w:snapToGrid w:val="0"/>
                    <w:jc w:val="center"/>
                    <w:rPr>
                      <w:bCs/>
                      <w:kern w:val="0"/>
                    </w:rPr>
                  </w:pPr>
                  <w:r>
                    <w:rPr>
                      <w:bCs/>
                      <w:kern w:val="0"/>
                    </w:rPr>
                    <w:t>汽油</w:t>
                  </w:r>
                  <w:r>
                    <w:rPr>
                      <w:rFonts w:hint="eastAsia"/>
                      <w:bCs/>
                      <w:kern w:val="0"/>
                    </w:rPr>
                    <w:t>、柴油</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t>3</w:t>
                  </w:r>
                </w:p>
              </w:tc>
              <w:tc>
                <w:tcPr>
                  <w:tcW w:w="2396" w:type="dxa"/>
                  <w:tcMar>
                    <w:top w:w="20" w:type="dxa"/>
                    <w:left w:w="20" w:type="dxa"/>
                    <w:bottom w:w="0" w:type="dxa"/>
                    <w:right w:w="20" w:type="dxa"/>
                  </w:tcMar>
                  <w:vAlign w:val="center"/>
                </w:tcPr>
                <w:p w:rsidR="00FE0A58" w:rsidRDefault="00000000">
                  <w:pPr>
                    <w:adjustRightInd w:val="0"/>
                    <w:snapToGrid w:val="0"/>
                    <w:jc w:val="center"/>
                  </w:pPr>
                  <w:r>
                    <w:t>油气回收系统</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adjustRightInd w:val="0"/>
                    <w:snapToGrid w:val="0"/>
                    <w:jc w:val="center"/>
                  </w:pPr>
                  <w:r>
                    <w:t>套</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t>含卸油油气回收</w:t>
                  </w:r>
                  <w:r>
                    <w:rPr>
                      <w:rFonts w:hint="eastAsia"/>
                    </w:rPr>
                    <w:t>、</w:t>
                  </w:r>
                  <w:r>
                    <w:t>加油油气回收</w:t>
                  </w:r>
                  <w:r>
                    <w:rPr>
                      <w:rFonts w:hint="eastAsia"/>
                    </w:rPr>
                    <w:t>和储油油气回收</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t>4</w:t>
                  </w:r>
                </w:p>
              </w:tc>
              <w:tc>
                <w:tcPr>
                  <w:tcW w:w="2396" w:type="dxa"/>
                  <w:tcMar>
                    <w:top w:w="20" w:type="dxa"/>
                    <w:left w:w="20" w:type="dxa"/>
                    <w:bottom w:w="0" w:type="dxa"/>
                    <w:right w:w="20" w:type="dxa"/>
                  </w:tcMar>
                  <w:vAlign w:val="center"/>
                </w:tcPr>
                <w:p w:rsidR="00FE0A58" w:rsidRDefault="00000000">
                  <w:pPr>
                    <w:adjustRightInd w:val="0"/>
                    <w:snapToGrid w:val="0"/>
                    <w:jc w:val="center"/>
                  </w:pPr>
                  <w:r>
                    <w:t>液位</w:t>
                  </w:r>
                  <w:r>
                    <w:rPr>
                      <w:rFonts w:hint="eastAsia"/>
                    </w:rPr>
                    <w:t>监控</w:t>
                  </w:r>
                  <w:r>
                    <w:t>仪</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adjustRightInd w:val="0"/>
                    <w:snapToGrid w:val="0"/>
                    <w:jc w:val="center"/>
                  </w:pPr>
                  <w:r>
                    <w:t>台</w:t>
                  </w:r>
                </w:p>
              </w:tc>
              <w:tc>
                <w:tcPr>
                  <w:tcW w:w="694" w:type="dxa"/>
                  <w:tcMar>
                    <w:top w:w="20" w:type="dxa"/>
                    <w:left w:w="20" w:type="dxa"/>
                    <w:bottom w:w="0" w:type="dxa"/>
                    <w:right w:w="20" w:type="dxa"/>
                  </w:tcMar>
                  <w:vAlign w:val="center"/>
                </w:tcPr>
                <w:p w:rsidR="00FE0A58" w:rsidRDefault="00000000">
                  <w:pPr>
                    <w:adjustRightInd w:val="0"/>
                    <w:snapToGrid w:val="0"/>
                    <w:jc w:val="center"/>
                  </w:pPr>
                  <w:r>
                    <w:t>4</w:t>
                  </w:r>
                </w:p>
              </w:tc>
              <w:tc>
                <w:tcPr>
                  <w:tcW w:w="2923" w:type="dxa"/>
                  <w:tcMar>
                    <w:top w:w="20" w:type="dxa"/>
                    <w:left w:w="20" w:type="dxa"/>
                    <w:bottom w:w="0" w:type="dxa"/>
                    <w:right w:w="20" w:type="dxa"/>
                  </w:tcMar>
                  <w:vAlign w:val="center"/>
                </w:tcPr>
                <w:p w:rsidR="00FE0A58" w:rsidRDefault="00000000">
                  <w:pPr>
                    <w:adjustRightInd w:val="0"/>
                    <w:snapToGrid w:val="0"/>
                    <w:jc w:val="center"/>
                  </w:pPr>
                  <w:r>
                    <w:t>高液位报警</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t>5</w:t>
                  </w:r>
                </w:p>
              </w:tc>
              <w:tc>
                <w:tcPr>
                  <w:tcW w:w="2396" w:type="dxa"/>
                  <w:tcMar>
                    <w:top w:w="20" w:type="dxa"/>
                    <w:left w:w="20" w:type="dxa"/>
                    <w:bottom w:w="0" w:type="dxa"/>
                    <w:right w:w="20" w:type="dxa"/>
                  </w:tcMar>
                  <w:vAlign w:val="center"/>
                </w:tcPr>
                <w:p w:rsidR="00FE0A58" w:rsidRDefault="00000000">
                  <w:pPr>
                    <w:adjustRightInd w:val="0"/>
                    <w:snapToGrid w:val="0"/>
                    <w:jc w:val="center"/>
                  </w:pPr>
                  <w:r>
                    <w:t>全场监控报警系统</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adjustRightInd w:val="0"/>
                    <w:snapToGrid w:val="0"/>
                    <w:jc w:val="center"/>
                  </w:pPr>
                  <w:r>
                    <w:t>套</w:t>
                  </w:r>
                </w:p>
              </w:tc>
              <w:tc>
                <w:tcPr>
                  <w:tcW w:w="694" w:type="dxa"/>
                  <w:tcMar>
                    <w:top w:w="20" w:type="dxa"/>
                    <w:left w:w="20" w:type="dxa"/>
                    <w:bottom w:w="0" w:type="dxa"/>
                    <w:right w:w="20" w:type="dxa"/>
                  </w:tcMar>
                  <w:vAlign w:val="center"/>
                </w:tcPr>
                <w:p w:rsidR="00FE0A58" w:rsidRDefault="00000000">
                  <w:pPr>
                    <w:adjustRightInd w:val="0"/>
                    <w:snapToGrid w:val="0"/>
                    <w:jc w:val="center"/>
                  </w:pPr>
                  <w:r>
                    <w:t>1</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6</w:t>
                  </w:r>
                </w:p>
              </w:tc>
              <w:tc>
                <w:tcPr>
                  <w:tcW w:w="2396" w:type="dxa"/>
                  <w:tcMar>
                    <w:top w:w="20" w:type="dxa"/>
                    <w:left w:w="20" w:type="dxa"/>
                    <w:bottom w:w="0" w:type="dxa"/>
                    <w:right w:w="20" w:type="dxa"/>
                  </w:tcMar>
                  <w:vAlign w:val="center"/>
                </w:tcPr>
                <w:p w:rsidR="00FE0A58" w:rsidRDefault="00000000">
                  <w:pPr>
                    <w:adjustRightInd w:val="0"/>
                    <w:snapToGrid w:val="0"/>
                    <w:jc w:val="center"/>
                  </w:pPr>
                  <w:r>
                    <w:rPr>
                      <w:rFonts w:hint="eastAsia"/>
                    </w:rPr>
                    <w:t>潜油泵</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adjustRightInd w:val="0"/>
                    <w:snapToGrid w:val="0"/>
                    <w:jc w:val="center"/>
                  </w:pPr>
                  <w:r>
                    <w:rPr>
                      <w:rFonts w:hint="eastAsia"/>
                    </w:rPr>
                    <w:t>台</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4</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7</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proofErr w:type="spellStart"/>
                  <w:r>
                    <w:rPr>
                      <w:rFonts w:ascii="Times New Roman" w:hAnsi="Times New Roman" w:cs="Times New Roman"/>
                      <w:spacing w:val="-2"/>
                      <w:sz w:val="21"/>
                      <w:szCs w:val="21"/>
                    </w:rPr>
                    <w:t>发配电设施</w:t>
                  </w:r>
                  <w:proofErr w:type="spellEnd"/>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套</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8</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proofErr w:type="spellStart"/>
                  <w:r>
                    <w:rPr>
                      <w:rFonts w:ascii="Times New Roman" w:hAnsi="Times New Roman" w:cs="Times New Roman"/>
                      <w:spacing w:val="-1"/>
                      <w:sz w:val="21"/>
                      <w:szCs w:val="21"/>
                    </w:rPr>
                    <w:t>双层罐渗漏检测探头</w:t>
                  </w:r>
                  <w:proofErr w:type="spellEnd"/>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只</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4</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9</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pacing w:val="-2"/>
                      <w:sz w:val="21"/>
                      <w:szCs w:val="21"/>
                      <w:lang w:eastAsia="zh-CN"/>
                    </w:rPr>
                    <w:t>防爆</w:t>
                  </w:r>
                  <w:r>
                    <w:rPr>
                      <w:rFonts w:ascii="Times New Roman" w:hAnsi="Times New Roman" w:cs="Times New Roman"/>
                      <w:spacing w:val="-1"/>
                      <w:sz w:val="21"/>
                      <w:szCs w:val="21"/>
                      <w:lang w:eastAsia="zh-CN"/>
                    </w:rPr>
                    <w:t>型磁致伸缩液位探棒</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根</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4</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10</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pacing w:val="-1"/>
                      <w:sz w:val="21"/>
                      <w:szCs w:val="21"/>
                      <w:lang w:eastAsia="zh-CN"/>
                    </w:rPr>
                    <w:t>双层管道渗漏检测探</w:t>
                  </w:r>
                  <w:r>
                    <w:rPr>
                      <w:rFonts w:ascii="Times New Roman" w:hAnsi="Times New Roman" w:cs="Times New Roman"/>
                      <w:sz w:val="21"/>
                      <w:szCs w:val="21"/>
                      <w:lang w:eastAsia="zh-CN"/>
                    </w:rPr>
                    <w:t>头</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根</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4</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11</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proofErr w:type="spellStart"/>
                  <w:r>
                    <w:rPr>
                      <w:rFonts w:ascii="Times New Roman" w:hAnsi="Times New Roman" w:cs="Times New Roman"/>
                      <w:spacing w:val="-1"/>
                      <w:sz w:val="21"/>
                      <w:szCs w:val="21"/>
                    </w:rPr>
                    <w:t>双层油罐渗漏监控仪</w:t>
                  </w:r>
                  <w:proofErr w:type="spellEnd"/>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台</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12</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pacing w:val="-1"/>
                      <w:sz w:val="21"/>
                      <w:szCs w:val="21"/>
                      <w:lang w:eastAsia="zh-CN"/>
                    </w:rPr>
                    <w:t>双层加油管线渗漏监</w:t>
                  </w:r>
                  <w:r>
                    <w:rPr>
                      <w:rFonts w:ascii="Times New Roman" w:hAnsi="Times New Roman" w:cs="Times New Roman"/>
                      <w:spacing w:val="-2"/>
                      <w:sz w:val="21"/>
                      <w:szCs w:val="21"/>
                      <w:lang w:eastAsia="zh-CN"/>
                    </w:rPr>
                    <w:t>控仪</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台</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13</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pacing w:val="-2"/>
                      <w:sz w:val="21"/>
                      <w:szCs w:val="21"/>
                      <w:lang w:eastAsia="zh-CN"/>
                    </w:rPr>
                    <w:t>液位监控仪</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台</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t>/</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14</w:t>
                  </w:r>
                </w:p>
              </w:tc>
              <w:tc>
                <w:tcPr>
                  <w:tcW w:w="2396" w:type="dxa"/>
                  <w:tcMar>
                    <w:top w:w="20" w:type="dxa"/>
                    <w:left w:w="20" w:type="dxa"/>
                    <w:bottom w:w="0" w:type="dxa"/>
                    <w:right w:w="20" w:type="dxa"/>
                  </w:tcMar>
                  <w:vAlign w:val="center"/>
                </w:tcPr>
                <w:p w:rsidR="00FE0A58" w:rsidRDefault="00000000">
                  <w:pPr>
                    <w:pStyle w:val="TableText"/>
                    <w:jc w:val="center"/>
                    <w:rPr>
                      <w:rFonts w:ascii="Times New Roman" w:hAnsi="Times New Roman" w:cs="Times New Roman"/>
                      <w:spacing w:val="-2"/>
                      <w:sz w:val="21"/>
                      <w:szCs w:val="21"/>
                      <w:lang w:eastAsia="zh-CN"/>
                    </w:rPr>
                  </w:pPr>
                  <w:r>
                    <w:rPr>
                      <w:rFonts w:ascii="Times New Roman" w:hAnsi="Times New Roman" w:cs="Times New Roman" w:hint="eastAsia"/>
                      <w:spacing w:val="-2"/>
                      <w:sz w:val="21"/>
                      <w:szCs w:val="21"/>
                      <w:lang w:eastAsia="zh-CN"/>
                    </w:rPr>
                    <w:t>柴油发电机</w:t>
                  </w:r>
                </w:p>
              </w:tc>
              <w:tc>
                <w:tcPr>
                  <w:tcW w:w="1380" w:type="dxa"/>
                  <w:tcMar>
                    <w:top w:w="20" w:type="dxa"/>
                    <w:left w:w="20" w:type="dxa"/>
                    <w:bottom w:w="0" w:type="dxa"/>
                    <w:right w:w="20" w:type="dxa"/>
                  </w:tcMar>
                  <w:vAlign w:val="center"/>
                </w:tcPr>
                <w:p w:rsidR="00FE0A58" w:rsidRDefault="00000000">
                  <w:pPr>
                    <w:adjustRightInd w:val="0"/>
                    <w:snapToGrid w:val="0"/>
                    <w:jc w:val="center"/>
                  </w:pPr>
                  <w:r>
                    <w:t>/</w:t>
                  </w:r>
                </w:p>
              </w:tc>
              <w:tc>
                <w:tcPr>
                  <w:tcW w:w="580" w:type="dxa"/>
                  <w:tcMar>
                    <w:top w:w="20" w:type="dxa"/>
                    <w:left w:w="20" w:type="dxa"/>
                    <w:bottom w:w="0" w:type="dxa"/>
                    <w:right w:w="20" w:type="dxa"/>
                  </w:tcMar>
                  <w:vAlign w:val="center"/>
                </w:tcPr>
                <w:p w:rsidR="00FE0A58" w:rsidRDefault="00000000">
                  <w:pPr>
                    <w:adjustRightInd w:val="0"/>
                    <w:snapToGrid w:val="0"/>
                    <w:jc w:val="center"/>
                  </w:pPr>
                  <w:r>
                    <w:rPr>
                      <w:szCs w:val="21"/>
                    </w:rPr>
                    <w:t>台</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rPr>
                      <w:rFonts w:hint="eastAsia"/>
                    </w:rPr>
                    <w:t>备用电源</w:t>
                  </w:r>
                </w:p>
              </w:tc>
            </w:tr>
            <w:tr w:rsidR="00FE0A58">
              <w:trPr>
                <w:trHeight w:val="170"/>
                <w:tblHeader/>
                <w:jc w:val="center"/>
              </w:trPr>
              <w:tc>
                <w:tcPr>
                  <w:tcW w:w="0" w:type="auto"/>
                  <w:tcMar>
                    <w:top w:w="20" w:type="dxa"/>
                    <w:left w:w="20" w:type="dxa"/>
                    <w:bottom w:w="0" w:type="dxa"/>
                    <w:right w:w="20" w:type="dxa"/>
                  </w:tcMar>
                  <w:vAlign w:val="center"/>
                </w:tcPr>
                <w:p w:rsidR="00FE0A58" w:rsidRDefault="00000000">
                  <w:pPr>
                    <w:adjustRightInd w:val="0"/>
                    <w:snapToGrid w:val="0"/>
                    <w:jc w:val="center"/>
                  </w:pPr>
                  <w:r>
                    <w:rPr>
                      <w:rFonts w:hint="eastAsia"/>
                    </w:rPr>
                    <w:t>15</w:t>
                  </w:r>
                </w:p>
              </w:tc>
              <w:tc>
                <w:tcPr>
                  <w:tcW w:w="2396" w:type="dxa"/>
                  <w:tcMar>
                    <w:top w:w="20" w:type="dxa"/>
                    <w:left w:w="20" w:type="dxa"/>
                    <w:bottom w:w="0" w:type="dxa"/>
                    <w:right w:w="20" w:type="dxa"/>
                  </w:tcMar>
                  <w:vAlign w:val="center"/>
                </w:tcPr>
                <w:p w:rsidR="00FE0A58" w:rsidRDefault="00000000">
                  <w:pPr>
                    <w:adjustRightInd w:val="0"/>
                    <w:snapToGrid w:val="0"/>
                    <w:jc w:val="center"/>
                  </w:pPr>
                  <w:r>
                    <w:rPr>
                      <w:rFonts w:hint="eastAsia"/>
                    </w:rPr>
                    <w:t>自动洗车机</w:t>
                  </w:r>
                </w:p>
              </w:tc>
              <w:tc>
                <w:tcPr>
                  <w:tcW w:w="1380" w:type="dxa"/>
                  <w:tcMar>
                    <w:top w:w="20" w:type="dxa"/>
                    <w:left w:w="20" w:type="dxa"/>
                    <w:bottom w:w="0" w:type="dxa"/>
                    <w:right w:w="20" w:type="dxa"/>
                  </w:tcMar>
                  <w:vAlign w:val="center"/>
                </w:tcPr>
                <w:p w:rsidR="00FE0A58" w:rsidRDefault="00000000">
                  <w:pPr>
                    <w:adjustRightInd w:val="0"/>
                    <w:snapToGrid w:val="0"/>
                    <w:jc w:val="center"/>
                  </w:pPr>
                  <w:r>
                    <w:rPr>
                      <w:rFonts w:hint="eastAsia"/>
                    </w:rPr>
                    <w:t>/</w:t>
                  </w:r>
                </w:p>
              </w:tc>
              <w:tc>
                <w:tcPr>
                  <w:tcW w:w="580" w:type="dxa"/>
                  <w:tcMar>
                    <w:top w:w="20" w:type="dxa"/>
                    <w:left w:w="20" w:type="dxa"/>
                    <w:bottom w:w="0" w:type="dxa"/>
                    <w:right w:w="20" w:type="dxa"/>
                  </w:tcMar>
                  <w:vAlign w:val="center"/>
                </w:tcPr>
                <w:p w:rsidR="00FE0A58" w:rsidRDefault="00000000">
                  <w:pPr>
                    <w:adjustRightInd w:val="0"/>
                    <w:snapToGrid w:val="0"/>
                    <w:jc w:val="center"/>
                  </w:pPr>
                  <w:r>
                    <w:rPr>
                      <w:rFonts w:hint="eastAsia"/>
                    </w:rPr>
                    <w:t>台</w:t>
                  </w:r>
                </w:p>
              </w:tc>
              <w:tc>
                <w:tcPr>
                  <w:tcW w:w="694" w:type="dxa"/>
                  <w:tcMar>
                    <w:top w:w="20" w:type="dxa"/>
                    <w:left w:w="20" w:type="dxa"/>
                    <w:bottom w:w="0" w:type="dxa"/>
                    <w:right w:w="20" w:type="dxa"/>
                  </w:tcMar>
                  <w:vAlign w:val="center"/>
                </w:tcPr>
                <w:p w:rsidR="00FE0A58" w:rsidRDefault="00000000">
                  <w:pPr>
                    <w:adjustRightInd w:val="0"/>
                    <w:snapToGrid w:val="0"/>
                    <w:jc w:val="center"/>
                  </w:pPr>
                  <w:r>
                    <w:rPr>
                      <w:rFonts w:hint="eastAsia"/>
                    </w:rPr>
                    <w:t>1</w:t>
                  </w:r>
                </w:p>
              </w:tc>
              <w:tc>
                <w:tcPr>
                  <w:tcW w:w="2923" w:type="dxa"/>
                  <w:tcMar>
                    <w:top w:w="20" w:type="dxa"/>
                    <w:left w:w="20" w:type="dxa"/>
                    <w:bottom w:w="0" w:type="dxa"/>
                    <w:right w:w="20" w:type="dxa"/>
                  </w:tcMar>
                  <w:vAlign w:val="center"/>
                </w:tcPr>
                <w:p w:rsidR="00FE0A58" w:rsidRDefault="00000000">
                  <w:pPr>
                    <w:adjustRightInd w:val="0"/>
                    <w:snapToGrid w:val="0"/>
                    <w:jc w:val="center"/>
                  </w:pPr>
                  <w:r>
                    <w:rPr>
                      <w:rFonts w:hint="eastAsia"/>
                    </w:rPr>
                    <w:t>/</w:t>
                  </w:r>
                </w:p>
              </w:tc>
            </w:tr>
          </w:tbl>
          <w:p w:rsidR="00FE0A58" w:rsidRDefault="00000000">
            <w:pPr>
              <w:tabs>
                <w:tab w:val="left" w:pos="471"/>
              </w:tabs>
              <w:wordWrap w:val="0"/>
              <w:topLinePunct/>
              <w:adjustRightInd w:val="0"/>
              <w:snapToGrid w:val="0"/>
              <w:spacing w:line="360" w:lineRule="auto"/>
              <w:rPr>
                <w:b/>
                <w:sz w:val="24"/>
              </w:rPr>
            </w:pPr>
            <w:r>
              <w:rPr>
                <w:rFonts w:hint="eastAsia"/>
                <w:b/>
                <w:sz w:val="24"/>
              </w:rPr>
              <w:t xml:space="preserve">2.6 </w:t>
            </w:r>
            <w:r>
              <w:rPr>
                <w:b/>
                <w:sz w:val="24"/>
              </w:rPr>
              <w:t>公用工程</w:t>
            </w:r>
          </w:p>
          <w:p w:rsidR="00FE0A58" w:rsidRDefault="00000000">
            <w:pPr>
              <w:tabs>
                <w:tab w:val="left" w:pos="471"/>
              </w:tabs>
              <w:wordWrap w:val="0"/>
              <w:topLinePunct/>
              <w:adjustRightInd w:val="0"/>
              <w:snapToGrid w:val="0"/>
              <w:spacing w:line="360" w:lineRule="auto"/>
              <w:rPr>
                <w:b/>
                <w:spacing w:val="-2"/>
                <w:sz w:val="24"/>
              </w:rPr>
            </w:pPr>
            <w:r>
              <w:rPr>
                <w:rFonts w:hint="eastAsia"/>
                <w:b/>
                <w:sz w:val="24"/>
              </w:rPr>
              <w:t xml:space="preserve">2.6.1 </w:t>
            </w:r>
            <w:r>
              <w:rPr>
                <w:b/>
                <w:bCs/>
                <w:spacing w:val="-2"/>
                <w:sz w:val="24"/>
              </w:rPr>
              <w:t>给水工程</w:t>
            </w:r>
          </w:p>
          <w:p w:rsidR="00FE0A58" w:rsidRDefault="00000000">
            <w:pPr>
              <w:topLinePunct/>
              <w:adjustRightInd w:val="0"/>
              <w:snapToGrid w:val="0"/>
              <w:spacing w:line="360" w:lineRule="auto"/>
              <w:ind w:firstLineChars="200" w:firstLine="520"/>
              <w:rPr>
                <w:sz w:val="24"/>
              </w:rPr>
            </w:pPr>
            <w:r>
              <w:rPr>
                <w:spacing w:val="10"/>
                <w:sz w:val="24"/>
              </w:rPr>
              <w:lastRenderedPageBreak/>
              <w:t>本项目给水</w:t>
            </w:r>
            <w:r>
              <w:rPr>
                <w:sz w:val="24"/>
              </w:rPr>
              <w:t>由</w:t>
            </w:r>
            <w:r>
              <w:rPr>
                <w:spacing w:val="-2"/>
                <w:sz w:val="24"/>
              </w:rPr>
              <w:t>市政自来水管网供给</w:t>
            </w:r>
            <w:r>
              <w:rPr>
                <w:sz w:val="24"/>
              </w:rPr>
              <w:t>。项目用水主要是生产用水及生活用水，生产用水主要为地面冲洗用水</w:t>
            </w:r>
            <w:r>
              <w:rPr>
                <w:rFonts w:hint="eastAsia"/>
                <w:sz w:val="24"/>
              </w:rPr>
              <w:t>、地面清洁用水、洗车用水绿化用水</w:t>
            </w:r>
            <w:r>
              <w:rPr>
                <w:sz w:val="24"/>
              </w:rPr>
              <w:t>，生活用水包括员工生活用水，公共卫生间用水。</w:t>
            </w:r>
          </w:p>
          <w:p w:rsidR="00FE0A58" w:rsidRDefault="00000000">
            <w:pPr>
              <w:adjustRightInd w:val="0"/>
              <w:snapToGrid w:val="0"/>
              <w:spacing w:line="360" w:lineRule="auto"/>
              <w:ind w:firstLineChars="200" w:firstLine="480"/>
              <w:rPr>
                <w:sz w:val="24"/>
              </w:rPr>
            </w:pPr>
            <w:r>
              <w:rPr>
                <w:bCs/>
                <w:sz w:val="24"/>
              </w:rPr>
              <w:t>①</w:t>
            </w:r>
            <w:r>
              <w:rPr>
                <w:rFonts w:hint="eastAsia"/>
                <w:bCs/>
                <w:sz w:val="24"/>
              </w:rPr>
              <w:t>员工</w:t>
            </w:r>
            <w:r>
              <w:rPr>
                <w:sz w:val="24"/>
              </w:rPr>
              <w:t>生活用水：</w:t>
            </w:r>
          </w:p>
          <w:p w:rsidR="00FE0A58" w:rsidRDefault="00000000">
            <w:pPr>
              <w:adjustRightInd w:val="0"/>
              <w:snapToGrid w:val="0"/>
              <w:spacing w:line="360" w:lineRule="auto"/>
              <w:ind w:firstLineChars="200" w:firstLine="480"/>
              <w:rPr>
                <w:sz w:val="24"/>
              </w:rPr>
            </w:pPr>
            <w:r>
              <w:rPr>
                <w:sz w:val="24"/>
              </w:rPr>
              <w:t>营运期项目劳动定员</w:t>
            </w:r>
            <w:r>
              <w:rPr>
                <w:rFonts w:hint="eastAsia"/>
                <w:sz w:val="24"/>
              </w:rPr>
              <w:t>10</w:t>
            </w:r>
            <w:r>
              <w:rPr>
                <w:sz w:val="24"/>
              </w:rPr>
              <w:t>人，站区内提供食堂，</w:t>
            </w:r>
            <w:r>
              <w:rPr>
                <w:sz w:val="24"/>
              </w:rPr>
              <w:t>3</w:t>
            </w:r>
            <w:r>
              <w:rPr>
                <w:sz w:val="24"/>
              </w:rPr>
              <w:t>人在厂区住宿，根据湖南省地方标准</w:t>
            </w:r>
            <w:r>
              <w:rPr>
                <w:rFonts w:hint="eastAsia"/>
                <w:sz w:val="24"/>
              </w:rPr>
              <w:t>《用水定额</w:t>
            </w:r>
            <w:r>
              <w:rPr>
                <w:rFonts w:hint="eastAsia"/>
                <w:sz w:val="24"/>
              </w:rPr>
              <w:t xml:space="preserve"> </w:t>
            </w:r>
            <w:r>
              <w:rPr>
                <w:rFonts w:hint="eastAsia"/>
                <w:sz w:val="24"/>
              </w:rPr>
              <w:t>第</w:t>
            </w:r>
            <w:r>
              <w:rPr>
                <w:rFonts w:hint="eastAsia"/>
                <w:sz w:val="24"/>
              </w:rPr>
              <w:t>3</w:t>
            </w:r>
            <w:r>
              <w:rPr>
                <w:rFonts w:hint="eastAsia"/>
                <w:sz w:val="24"/>
              </w:rPr>
              <w:t>部分：生活、服务业及建筑业》（</w:t>
            </w:r>
            <w:r>
              <w:rPr>
                <w:rFonts w:hint="eastAsia"/>
                <w:sz w:val="24"/>
              </w:rPr>
              <w:t>DB43/T388.3</w:t>
            </w:r>
            <w:r>
              <w:rPr>
                <w:rFonts w:hint="eastAsia"/>
                <w:sz w:val="24"/>
              </w:rPr>
              <w:t>—</w:t>
            </w:r>
            <w:r>
              <w:rPr>
                <w:rFonts w:hint="eastAsia"/>
                <w:sz w:val="24"/>
              </w:rPr>
              <w:t>2025</w:t>
            </w:r>
            <w:r>
              <w:rPr>
                <w:rFonts w:hint="eastAsia"/>
                <w:sz w:val="24"/>
              </w:rPr>
              <w:t>）表</w:t>
            </w:r>
            <w:r>
              <w:rPr>
                <w:rFonts w:hint="eastAsia"/>
                <w:sz w:val="24"/>
              </w:rPr>
              <w:t xml:space="preserve">1 </w:t>
            </w:r>
            <w:r>
              <w:rPr>
                <w:sz w:val="24"/>
              </w:rPr>
              <w:t>城市居民生活用水定额指标，办公人员（带食堂）用水量按</w:t>
            </w:r>
            <w:r>
              <w:rPr>
                <w:sz w:val="24"/>
              </w:rPr>
              <w:t>80L/</w:t>
            </w:r>
            <w:r>
              <w:rPr>
                <w:sz w:val="24"/>
              </w:rPr>
              <w:t>人</w:t>
            </w:r>
            <w:r>
              <w:rPr>
                <w:sz w:val="24"/>
              </w:rPr>
              <w:t>•d</w:t>
            </w:r>
            <w:r>
              <w:rPr>
                <w:sz w:val="24"/>
              </w:rPr>
              <w:t>计算，住宿人员用水量按</w:t>
            </w:r>
            <w:r>
              <w:rPr>
                <w:sz w:val="24"/>
              </w:rPr>
              <w:t>1</w:t>
            </w:r>
            <w:r>
              <w:rPr>
                <w:rFonts w:hint="eastAsia"/>
                <w:sz w:val="24"/>
              </w:rPr>
              <w:t>50</w:t>
            </w:r>
            <w:r>
              <w:rPr>
                <w:sz w:val="24"/>
              </w:rPr>
              <w:t>L/</w:t>
            </w:r>
            <w:r>
              <w:rPr>
                <w:sz w:val="24"/>
              </w:rPr>
              <w:t>人</w:t>
            </w:r>
            <w:r>
              <w:rPr>
                <w:sz w:val="24"/>
              </w:rPr>
              <w:t>•d</w:t>
            </w:r>
            <w:r>
              <w:rPr>
                <w:sz w:val="24"/>
              </w:rPr>
              <w:t>计算，则生活用水量约为</w:t>
            </w:r>
            <w:r>
              <w:rPr>
                <w:rFonts w:hint="eastAsia"/>
                <w:sz w:val="24"/>
              </w:rPr>
              <w:t>1.011</w:t>
            </w:r>
            <w:r>
              <w:rPr>
                <w:sz w:val="24"/>
              </w:rPr>
              <w:t>m</w:t>
            </w:r>
            <w:r>
              <w:rPr>
                <w:sz w:val="24"/>
                <w:vertAlign w:val="superscript"/>
              </w:rPr>
              <w:t>3</w:t>
            </w:r>
            <w:r>
              <w:rPr>
                <w:sz w:val="24"/>
              </w:rPr>
              <w:t>/d</w:t>
            </w:r>
            <w:r>
              <w:rPr>
                <w:sz w:val="24"/>
              </w:rPr>
              <w:t>（</w:t>
            </w:r>
            <w:r>
              <w:rPr>
                <w:rFonts w:hint="eastAsia"/>
                <w:sz w:val="24"/>
              </w:rPr>
              <w:t>368.9</w:t>
            </w:r>
            <w:r>
              <w:rPr>
                <w:sz w:val="24"/>
              </w:rPr>
              <w:t>m</w:t>
            </w:r>
            <w:r>
              <w:rPr>
                <w:sz w:val="24"/>
                <w:vertAlign w:val="superscript"/>
              </w:rPr>
              <w:t>3</w:t>
            </w:r>
            <w:r>
              <w:rPr>
                <w:sz w:val="24"/>
              </w:rPr>
              <w:t>/a</w:t>
            </w:r>
            <w:r>
              <w:rPr>
                <w:sz w:val="24"/>
              </w:rPr>
              <w:t>）。</w:t>
            </w:r>
          </w:p>
          <w:p w:rsidR="00FE0A58" w:rsidRDefault="00000000">
            <w:pPr>
              <w:adjustRightInd w:val="0"/>
              <w:snapToGrid w:val="0"/>
              <w:spacing w:line="360" w:lineRule="auto"/>
              <w:ind w:firstLineChars="200" w:firstLine="480"/>
              <w:rPr>
                <w:kern w:val="0"/>
                <w:sz w:val="24"/>
              </w:rPr>
            </w:pPr>
            <w:r>
              <w:rPr>
                <w:bCs/>
                <w:sz w:val="24"/>
              </w:rPr>
              <w:t>②</w:t>
            </w:r>
            <w:r>
              <w:rPr>
                <w:kern w:val="0"/>
                <w:sz w:val="24"/>
              </w:rPr>
              <w:t>公共卫生间用水：</w:t>
            </w:r>
          </w:p>
          <w:p w:rsidR="00FE0A58" w:rsidRDefault="00000000">
            <w:pPr>
              <w:adjustRightInd w:val="0"/>
              <w:snapToGrid w:val="0"/>
              <w:spacing w:line="360" w:lineRule="auto"/>
              <w:ind w:firstLineChars="200" w:firstLine="480"/>
              <w:rPr>
                <w:bCs/>
                <w:sz w:val="24"/>
              </w:rPr>
            </w:pPr>
            <w:r>
              <w:rPr>
                <w:bCs/>
                <w:sz w:val="24"/>
              </w:rPr>
              <w:t>项目流动人员较多，加油站每天最大服务人数为</w:t>
            </w:r>
            <w:r>
              <w:rPr>
                <w:rFonts w:hint="eastAsia"/>
                <w:bCs/>
                <w:sz w:val="24"/>
              </w:rPr>
              <w:t>50</w:t>
            </w:r>
            <w:r>
              <w:rPr>
                <w:bCs/>
                <w:sz w:val="24"/>
              </w:rPr>
              <w:t>人次，</w:t>
            </w:r>
            <w:r>
              <w:rPr>
                <w:rFonts w:hint="eastAsia"/>
                <w:sz w:val="24"/>
              </w:rPr>
              <w:t>参考</w:t>
            </w:r>
            <w:r>
              <w:rPr>
                <w:sz w:val="24"/>
              </w:rPr>
              <w:t>湖南省地方标准</w:t>
            </w:r>
            <w:r>
              <w:rPr>
                <w:rFonts w:hint="eastAsia"/>
                <w:sz w:val="24"/>
              </w:rPr>
              <w:t>《用水定额</w:t>
            </w:r>
            <w:r>
              <w:rPr>
                <w:rFonts w:hint="eastAsia"/>
                <w:sz w:val="24"/>
              </w:rPr>
              <w:t xml:space="preserve"> </w:t>
            </w:r>
            <w:r>
              <w:rPr>
                <w:rFonts w:hint="eastAsia"/>
                <w:sz w:val="24"/>
              </w:rPr>
              <w:t>第</w:t>
            </w:r>
            <w:r>
              <w:rPr>
                <w:rFonts w:hint="eastAsia"/>
                <w:sz w:val="24"/>
              </w:rPr>
              <w:t>3</w:t>
            </w:r>
            <w:r>
              <w:rPr>
                <w:rFonts w:hint="eastAsia"/>
                <w:sz w:val="24"/>
              </w:rPr>
              <w:t>部分：生活、服务业及建筑业》（</w:t>
            </w:r>
            <w:r>
              <w:rPr>
                <w:rFonts w:hint="eastAsia"/>
                <w:sz w:val="24"/>
              </w:rPr>
              <w:t>DB43/T388.3</w:t>
            </w:r>
            <w:r>
              <w:rPr>
                <w:rFonts w:hint="eastAsia"/>
                <w:sz w:val="24"/>
              </w:rPr>
              <w:t>—</w:t>
            </w:r>
            <w:r>
              <w:rPr>
                <w:rFonts w:hint="eastAsia"/>
                <w:sz w:val="24"/>
              </w:rPr>
              <w:t>2025</w:t>
            </w:r>
            <w:r>
              <w:rPr>
                <w:rFonts w:hint="eastAsia"/>
                <w:sz w:val="24"/>
              </w:rPr>
              <w:t>）表</w:t>
            </w:r>
            <w:r>
              <w:rPr>
                <w:rFonts w:hint="eastAsia"/>
                <w:sz w:val="24"/>
              </w:rPr>
              <w:t>5</w:t>
            </w:r>
            <w:r>
              <w:rPr>
                <w:rFonts w:hint="eastAsia"/>
                <w:sz w:val="24"/>
              </w:rPr>
              <w:t>公共设施用水定额，公共厕所通用值为</w:t>
            </w:r>
            <w:r>
              <w:rPr>
                <w:rFonts w:hint="eastAsia"/>
                <w:sz w:val="24"/>
              </w:rPr>
              <w:t>10L/</w:t>
            </w:r>
            <w:r>
              <w:rPr>
                <w:rFonts w:hint="eastAsia"/>
                <w:sz w:val="24"/>
              </w:rPr>
              <w:t>（人·次）</w:t>
            </w:r>
            <w:r>
              <w:rPr>
                <w:bCs/>
                <w:sz w:val="24"/>
              </w:rPr>
              <w:t>，</w:t>
            </w:r>
            <w:r>
              <w:rPr>
                <w:rFonts w:hint="eastAsia"/>
                <w:bCs/>
                <w:sz w:val="24"/>
              </w:rPr>
              <w:t>则</w:t>
            </w:r>
            <w:r>
              <w:rPr>
                <w:bCs/>
                <w:sz w:val="24"/>
              </w:rPr>
              <w:t>用水量为</w:t>
            </w:r>
            <w:r>
              <w:rPr>
                <w:rFonts w:hint="eastAsia"/>
                <w:sz w:val="24"/>
              </w:rPr>
              <w:t>0.5</w:t>
            </w:r>
            <w:r>
              <w:rPr>
                <w:sz w:val="24"/>
              </w:rPr>
              <w:t>m</w:t>
            </w:r>
            <w:r>
              <w:rPr>
                <w:sz w:val="24"/>
                <w:vertAlign w:val="superscript"/>
              </w:rPr>
              <w:t>3</w:t>
            </w:r>
            <w:r>
              <w:rPr>
                <w:sz w:val="24"/>
              </w:rPr>
              <w:t>/d</w:t>
            </w:r>
            <w:r>
              <w:rPr>
                <w:rFonts w:hint="eastAsia"/>
                <w:bCs/>
                <w:sz w:val="24"/>
              </w:rPr>
              <w:t>（</w:t>
            </w:r>
            <w:r>
              <w:rPr>
                <w:rFonts w:hint="eastAsia"/>
                <w:bCs/>
                <w:sz w:val="24"/>
              </w:rPr>
              <w:t>182.5</w:t>
            </w:r>
            <w:r>
              <w:rPr>
                <w:bCs/>
                <w:sz w:val="24"/>
              </w:rPr>
              <w:t>m</w:t>
            </w:r>
            <w:r>
              <w:rPr>
                <w:bCs/>
                <w:sz w:val="24"/>
                <w:vertAlign w:val="superscript"/>
              </w:rPr>
              <w:t>3</w:t>
            </w:r>
            <w:r>
              <w:rPr>
                <w:bCs/>
                <w:sz w:val="24"/>
              </w:rPr>
              <w:t>/a</w:t>
            </w:r>
            <w:r>
              <w:rPr>
                <w:rFonts w:hint="eastAsia"/>
                <w:bCs/>
                <w:sz w:val="24"/>
              </w:rPr>
              <w:t>）</w:t>
            </w:r>
            <w:r>
              <w:rPr>
                <w:bCs/>
                <w:sz w:val="24"/>
              </w:rPr>
              <w:t>。</w:t>
            </w:r>
          </w:p>
          <w:p w:rsidR="00FE0A58" w:rsidRDefault="00000000">
            <w:pPr>
              <w:adjustRightInd w:val="0"/>
              <w:snapToGrid w:val="0"/>
              <w:spacing w:line="360" w:lineRule="auto"/>
              <w:ind w:firstLineChars="200" w:firstLine="480"/>
              <w:rPr>
                <w:bCs/>
                <w:snapToGrid w:val="0"/>
                <w:sz w:val="24"/>
              </w:rPr>
            </w:pPr>
            <w:r>
              <w:rPr>
                <w:sz w:val="24"/>
              </w:rPr>
              <w:t>③</w:t>
            </w:r>
            <w:r>
              <w:rPr>
                <w:rFonts w:hint="eastAsia"/>
                <w:bCs/>
                <w:snapToGrid w:val="0"/>
                <w:sz w:val="24"/>
              </w:rPr>
              <w:t>地面</w:t>
            </w:r>
            <w:r>
              <w:rPr>
                <w:bCs/>
                <w:snapToGrid w:val="0"/>
                <w:sz w:val="24"/>
              </w:rPr>
              <w:t>清洁用水：</w:t>
            </w:r>
          </w:p>
          <w:p w:rsidR="00FE0A58" w:rsidRDefault="00000000">
            <w:pPr>
              <w:adjustRightInd w:val="0"/>
              <w:snapToGrid w:val="0"/>
              <w:spacing w:line="360" w:lineRule="auto"/>
              <w:ind w:firstLineChars="200" w:firstLine="480"/>
              <w:rPr>
                <w:bCs/>
                <w:snapToGrid w:val="0"/>
                <w:sz w:val="24"/>
              </w:rPr>
            </w:pPr>
            <w:r>
              <w:rPr>
                <w:bCs/>
                <w:snapToGrid w:val="0"/>
                <w:sz w:val="24"/>
              </w:rPr>
              <w:t>结合本项目实际情况，场地每周冲洗一次，</w:t>
            </w:r>
            <w:r>
              <w:rPr>
                <w:rFonts w:hint="eastAsia"/>
                <w:bCs/>
                <w:snapToGrid w:val="0"/>
                <w:sz w:val="24"/>
              </w:rPr>
              <w:t>参照《建筑给水排水设计规范》（</w:t>
            </w:r>
            <w:r>
              <w:rPr>
                <w:rFonts w:hint="eastAsia"/>
                <w:bCs/>
                <w:snapToGrid w:val="0"/>
                <w:sz w:val="24"/>
              </w:rPr>
              <w:t>GB50015-2019</w:t>
            </w:r>
            <w:r>
              <w:rPr>
                <w:rFonts w:hint="eastAsia"/>
                <w:bCs/>
                <w:snapToGrid w:val="0"/>
                <w:sz w:val="24"/>
              </w:rPr>
              <w:t>），</w:t>
            </w:r>
            <w:r>
              <w:rPr>
                <w:bCs/>
                <w:snapToGrid w:val="0"/>
                <w:sz w:val="24"/>
              </w:rPr>
              <w:t>用水量按</w:t>
            </w:r>
            <w:r>
              <w:rPr>
                <w:bCs/>
                <w:snapToGrid w:val="0"/>
                <w:sz w:val="24"/>
              </w:rPr>
              <w:t>2L/m</w:t>
            </w:r>
            <w:r>
              <w:rPr>
                <w:bCs/>
                <w:snapToGrid w:val="0"/>
                <w:sz w:val="24"/>
                <w:vertAlign w:val="superscript"/>
              </w:rPr>
              <w:t>2</w:t>
            </w:r>
            <w:r>
              <w:rPr>
                <w:bCs/>
                <w:snapToGrid w:val="0"/>
                <w:sz w:val="24"/>
              </w:rPr>
              <w:t>计，</w:t>
            </w:r>
            <w:r>
              <w:rPr>
                <w:sz w:val="24"/>
              </w:rPr>
              <w:t>加油区地面清洗面积约为</w:t>
            </w:r>
            <w:r>
              <w:rPr>
                <w:rFonts w:hint="eastAsia"/>
                <w:sz w:val="24"/>
              </w:rPr>
              <w:t>325.95</w:t>
            </w:r>
            <w:r>
              <w:rPr>
                <w:sz w:val="24"/>
              </w:rPr>
              <w:t>m</w:t>
            </w:r>
            <w:r>
              <w:rPr>
                <w:sz w:val="24"/>
                <w:vertAlign w:val="superscript"/>
              </w:rPr>
              <w:t>2</w:t>
            </w:r>
            <w:r>
              <w:rPr>
                <w:sz w:val="24"/>
              </w:rPr>
              <w:t>，则地面清洗用水量为</w:t>
            </w:r>
            <w:r>
              <w:rPr>
                <w:rFonts w:hint="eastAsia"/>
                <w:sz w:val="24"/>
              </w:rPr>
              <w:t>0.652</w:t>
            </w:r>
            <w:r>
              <w:rPr>
                <w:sz w:val="24"/>
              </w:rPr>
              <w:t>m</w:t>
            </w:r>
            <w:r>
              <w:rPr>
                <w:sz w:val="24"/>
                <w:vertAlign w:val="superscript"/>
              </w:rPr>
              <w:t>3</w:t>
            </w:r>
            <w:r>
              <w:rPr>
                <w:sz w:val="24"/>
              </w:rPr>
              <w:t>/</w:t>
            </w:r>
            <w:r>
              <w:rPr>
                <w:sz w:val="24"/>
              </w:rPr>
              <w:t>次（</w:t>
            </w:r>
            <w:r>
              <w:rPr>
                <w:rFonts w:hint="eastAsia"/>
                <w:sz w:val="24"/>
              </w:rPr>
              <w:t>31.3</w:t>
            </w:r>
            <w:r>
              <w:rPr>
                <w:sz w:val="24"/>
              </w:rPr>
              <w:t>m</w:t>
            </w:r>
            <w:r>
              <w:rPr>
                <w:sz w:val="24"/>
                <w:vertAlign w:val="superscript"/>
              </w:rPr>
              <w:t>3</w:t>
            </w:r>
            <w:r>
              <w:rPr>
                <w:sz w:val="24"/>
              </w:rPr>
              <w:t>/a</w:t>
            </w:r>
            <w:r>
              <w:rPr>
                <w:sz w:val="24"/>
              </w:rPr>
              <w:t>）。</w:t>
            </w:r>
          </w:p>
          <w:p w:rsidR="00FE0A58" w:rsidRDefault="00000000">
            <w:pPr>
              <w:adjustRightInd w:val="0"/>
              <w:snapToGrid w:val="0"/>
              <w:spacing w:line="360" w:lineRule="auto"/>
              <w:ind w:firstLineChars="200" w:firstLine="480"/>
              <w:rPr>
                <w:sz w:val="24"/>
              </w:rPr>
            </w:pPr>
            <w:r>
              <w:rPr>
                <w:sz w:val="24"/>
              </w:rPr>
              <w:t>④</w:t>
            </w:r>
            <w:r>
              <w:rPr>
                <w:rFonts w:hint="eastAsia"/>
                <w:sz w:val="24"/>
              </w:rPr>
              <w:t>洗车用水：</w:t>
            </w:r>
          </w:p>
          <w:p w:rsidR="00FE0A58" w:rsidRDefault="00000000">
            <w:pPr>
              <w:adjustRightInd w:val="0"/>
              <w:snapToGrid w:val="0"/>
              <w:spacing w:line="360" w:lineRule="auto"/>
              <w:ind w:firstLineChars="200" w:firstLine="496"/>
              <w:rPr>
                <w:spacing w:val="4"/>
                <w:sz w:val="24"/>
              </w:rPr>
            </w:pPr>
            <w:r>
              <w:rPr>
                <w:rFonts w:hint="eastAsia"/>
                <w:spacing w:val="4"/>
                <w:sz w:val="24"/>
              </w:rPr>
              <w:t>本站设有</w:t>
            </w:r>
            <w:r>
              <w:rPr>
                <w:rFonts w:hint="eastAsia"/>
                <w:spacing w:val="4"/>
                <w:sz w:val="24"/>
              </w:rPr>
              <w:t>1</w:t>
            </w:r>
            <w:r>
              <w:rPr>
                <w:rFonts w:hint="eastAsia"/>
                <w:spacing w:val="4"/>
                <w:sz w:val="24"/>
              </w:rPr>
              <w:t>台全自动洗车机，只针对在本站内加油的小型车辆进行免费洗车服务，不对外营业，根据建设单位提供的资料，预计清洗车辆为</w:t>
            </w:r>
            <w:r>
              <w:rPr>
                <w:rFonts w:hint="eastAsia"/>
                <w:spacing w:val="4"/>
                <w:sz w:val="24"/>
              </w:rPr>
              <w:t>30</w:t>
            </w:r>
            <w:r>
              <w:rPr>
                <w:rFonts w:hint="eastAsia"/>
                <w:spacing w:val="4"/>
                <w:sz w:val="24"/>
              </w:rPr>
              <w:t>辆</w:t>
            </w:r>
            <w:r>
              <w:rPr>
                <w:rFonts w:hint="eastAsia"/>
                <w:spacing w:val="4"/>
                <w:sz w:val="24"/>
              </w:rPr>
              <w:t>/</w:t>
            </w:r>
            <w:r>
              <w:rPr>
                <w:rFonts w:hint="eastAsia"/>
                <w:spacing w:val="4"/>
                <w:sz w:val="24"/>
              </w:rPr>
              <w:t>天，</w:t>
            </w:r>
            <w:r>
              <w:rPr>
                <w:rFonts w:hint="eastAsia"/>
                <w:sz w:val="24"/>
              </w:rPr>
              <w:t>参考</w:t>
            </w:r>
            <w:r>
              <w:rPr>
                <w:sz w:val="24"/>
              </w:rPr>
              <w:t>湖南省地方标准</w:t>
            </w:r>
            <w:r>
              <w:rPr>
                <w:rFonts w:hint="eastAsia"/>
                <w:sz w:val="24"/>
              </w:rPr>
              <w:t>《用水定额</w:t>
            </w:r>
            <w:r>
              <w:rPr>
                <w:rFonts w:hint="eastAsia"/>
                <w:sz w:val="24"/>
              </w:rPr>
              <w:t xml:space="preserve"> </w:t>
            </w:r>
            <w:r>
              <w:rPr>
                <w:rFonts w:hint="eastAsia"/>
                <w:sz w:val="24"/>
              </w:rPr>
              <w:t>第</w:t>
            </w:r>
            <w:r>
              <w:rPr>
                <w:rFonts w:hint="eastAsia"/>
                <w:sz w:val="24"/>
              </w:rPr>
              <w:t>3</w:t>
            </w:r>
            <w:r>
              <w:rPr>
                <w:rFonts w:hint="eastAsia"/>
                <w:sz w:val="24"/>
              </w:rPr>
              <w:t>部分：生活、服务业及建筑业》（</w:t>
            </w:r>
            <w:r>
              <w:rPr>
                <w:rFonts w:hint="eastAsia"/>
                <w:sz w:val="24"/>
              </w:rPr>
              <w:t>DB43/T388.3</w:t>
            </w:r>
            <w:r>
              <w:rPr>
                <w:rFonts w:hint="eastAsia"/>
                <w:sz w:val="24"/>
              </w:rPr>
              <w:t>—</w:t>
            </w:r>
            <w:r>
              <w:rPr>
                <w:rFonts w:hint="eastAsia"/>
                <w:sz w:val="24"/>
              </w:rPr>
              <w:t>2025</w:t>
            </w:r>
            <w:r>
              <w:rPr>
                <w:rFonts w:hint="eastAsia"/>
                <w:sz w:val="24"/>
              </w:rPr>
              <w:t>）表</w:t>
            </w:r>
            <w:r>
              <w:rPr>
                <w:rFonts w:hint="eastAsia"/>
                <w:sz w:val="24"/>
              </w:rPr>
              <w:t>4</w:t>
            </w:r>
            <w:r>
              <w:rPr>
                <w:rFonts w:hint="eastAsia"/>
                <w:sz w:val="24"/>
              </w:rPr>
              <w:t>公共事业用水定额</w:t>
            </w:r>
            <w:r>
              <w:rPr>
                <w:rFonts w:hint="eastAsia"/>
                <w:spacing w:val="4"/>
                <w:sz w:val="24"/>
              </w:rPr>
              <w:t>，自动洗车用水为</w:t>
            </w:r>
            <w:r>
              <w:rPr>
                <w:rFonts w:hint="eastAsia"/>
                <w:spacing w:val="4"/>
                <w:sz w:val="24"/>
              </w:rPr>
              <w:t>33L/</w:t>
            </w:r>
            <w:r>
              <w:rPr>
                <w:rFonts w:hint="eastAsia"/>
                <w:spacing w:val="4"/>
                <w:sz w:val="24"/>
              </w:rPr>
              <w:t>（辆·次），则用水量为</w:t>
            </w:r>
            <w:r>
              <w:rPr>
                <w:rFonts w:hint="eastAsia"/>
                <w:spacing w:val="4"/>
                <w:sz w:val="24"/>
              </w:rPr>
              <w:t>0.99m</w:t>
            </w:r>
            <w:r>
              <w:rPr>
                <w:rFonts w:hint="eastAsia"/>
                <w:spacing w:val="4"/>
                <w:sz w:val="24"/>
                <w:vertAlign w:val="superscript"/>
              </w:rPr>
              <w:t>3</w:t>
            </w:r>
            <w:r>
              <w:rPr>
                <w:rFonts w:hint="eastAsia"/>
                <w:spacing w:val="4"/>
                <w:sz w:val="24"/>
              </w:rPr>
              <w:t>/d</w:t>
            </w:r>
            <w:r>
              <w:rPr>
                <w:rFonts w:hint="eastAsia"/>
                <w:spacing w:val="4"/>
                <w:sz w:val="24"/>
              </w:rPr>
              <w:t>（</w:t>
            </w:r>
            <w:r>
              <w:rPr>
                <w:rFonts w:hint="eastAsia"/>
                <w:spacing w:val="4"/>
                <w:sz w:val="24"/>
              </w:rPr>
              <w:t>361.35m</w:t>
            </w:r>
            <w:r>
              <w:rPr>
                <w:rFonts w:hint="eastAsia"/>
                <w:spacing w:val="4"/>
                <w:sz w:val="24"/>
                <w:vertAlign w:val="superscript"/>
              </w:rPr>
              <w:t>3</w:t>
            </w:r>
            <w:r>
              <w:rPr>
                <w:rFonts w:hint="eastAsia"/>
                <w:spacing w:val="4"/>
                <w:sz w:val="24"/>
              </w:rPr>
              <w:t>/a</w:t>
            </w:r>
            <w:r>
              <w:rPr>
                <w:rFonts w:hint="eastAsia"/>
                <w:spacing w:val="4"/>
                <w:sz w:val="24"/>
              </w:rPr>
              <w:t>）。</w:t>
            </w:r>
          </w:p>
          <w:p w:rsidR="00FE0A58" w:rsidRDefault="00000000">
            <w:pPr>
              <w:adjustRightInd w:val="0"/>
              <w:snapToGrid w:val="0"/>
              <w:spacing w:line="360" w:lineRule="auto"/>
              <w:ind w:firstLineChars="200" w:firstLine="480"/>
              <w:rPr>
                <w:bCs/>
                <w:sz w:val="24"/>
              </w:rPr>
            </w:pPr>
            <w:r>
              <w:rPr>
                <w:rFonts w:hint="eastAsia"/>
                <w:sz w:val="24"/>
              </w:rPr>
              <w:t>⑤</w:t>
            </w:r>
            <w:r>
              <w:rPr>
                <w:sz w:val="24"/>
              </w:rPr>
              <w:t>绿</w:t>
            </w:r>
            <w:r>
              <w:rPr>
                <w:bCs/>
                <w:sz w:val="24"/>
              </w:rPr>
              <w:t>化用水：</w:t>
            </w:r>
          </w:p>
          <w:p w:rsidR="00FE0A58" w:rsidRDefault="00000000">
            <w:pPr>
              <w:adjustRightInd w:val="0"/>
              <w:snapToGrid w:val="0"/>
              <w:spacing w:line="360" w:lineRule="auto"/>
              <w:ind w:firstLineChars="200" w:firstLine="480"/>
              <w:rPr>
                <w:bCs/>
                <w:sz w:val="24"/>
              </w:rPr>
            </w:pPr>
            <w:r>
              <w:rPr>
                <w:bCs/>
                <w:sz w:val="24"/>
              </w:rPr>
              <w:t>本项目</w:t>
            </w:r>
            <w:r>
              <w:rPr>
                <w:rFonts w:hint="eastAsia"/>
                <w:bCs/>
                <w:sz w:val="24"/>
              </w:rPr>
              <w:t>绿地</w:t>
            </w:r>
            <w:r>
              <w:rPr>
                <w:bCs/>
                <w:sz w:val="24"/>
              </w:rPr>
              <w:t>面积</w:t>
            </w:r>
            <w:r>
              <w:rPr>
                <w:rFonts w:hint="eastAsia"/>
                <w:bCs/>
                <w:sz w:val="24"/>
              </w:rPr>
              <w:t>235.65</w:t>
            </w:r>
            <w:r>
              <w:rPr>
                <w:bCs/>
                <w:sz w:val="24"/>
              </w:rPr>
              <w:t>m</w:t>
            </w:r>
            <w:r>
              <w:rPr>
                <w:bCs/>
                <w:sz w:val="24"/>
                <w:vertAlign w:val="superscript"/>
              </w:rPr>
              <w:t>2</w:t>
            </w:r>
            <w:r>
              <w:rPr>
                <w:sz w:val="24"/>
              </w:rPr>
              <w:t>，绿化用水</w:t>
            </w:r>
            <w:r>
              <w:rPr>
                <w:rFonts w:hint="eastAsia"/>
                <w:sz w:val="24"/>
              </w:rPr>
              <w:t>参考</w:t>
            </w:r>
            <w:r>
              <w:rPr>
                <w:sz w:val="24"/>
              </w:rPr>
              <w:t>湖南省地方标准</w:t>
            </w:r>
            <w:r>
              <w:rPr>
                <w:rFonts w:hint="eastAsia"/>
                <w:sz w:val="24"/>
              </w:rPr>
              <w:t>《用水定额</w:t>
            </w:r>
            <w:r>
              <w:rPr>
                <w:rFonts w:hint="eastAsia"/>
                <w:sz w:val="24"/>
              </w:rPr>
              <w:t xml:space="preserve"> </w:t>
            </w:r>
            <w:r>
              <w:rPr>
                <w:rFonts w:hint="eastAsia"/>
                <w:sz w:val="24"/>
              </w:rPr>
              <w:t>第</w:t>
            </w:r>
            <w:r>
              <w:rPr>
                <w:rFonts w:hint="eastAsia"/>
                <w:sz w:val="24"/>
              </w:rPr>
              <w:t>3</w:t>
            </w:r>
            <w:r>
              <w:rPr>
                <w:rFonts w:hint="eastAsia"/>
                <w:sz w:val="24"/>
              </w:rPr>
              <w:t>部分：生活、服务业及建筑业》（</w:t>
            </w:r>
            <w:r>
              <w:rPr>
                <w:rFonts w:hint="eastAsia"/>
                <w:sz w:val="24"/>
              </w:rPr>
              <w:t>DB43/T388.3</w:t>
            </w:r>
            <w:r>
              <w:rPr>
                <w:rFonts w:hint="eastAsia"/>
                <w:sz w:val="24"/>
              </w:rPr>
              <w:t>—</w:t>
            </w:r>
            <w:r>
              <w:rPr>
                <w:rFonts w:hint="eastAsia"/>
                <w:sz w:val="24"/>
              </w:rPr>
              <w:t>2025</w:t>
            </w:r>
            <w:r>
              <w:rPr>
                <w:rFonts w:hint="eastAsia"/>
                <w:sz w:val="24"/>
              </w:rPr>
              <w:t>）表</w:t>
            </w:r>
            <w:r>
              <w:rPr>
                <w:rFonts w:hint="eastAsia"/>
                <w:sz w:val="24"/>
              </w:rPr>
              <w:t>5</w:t>
            </w:r>
            <w:r>
              <w:rPr>
                <w:rFonts w:hint="eastAsia"/>
                <w:sz w:val="24"/>
              </w:rPr>
              <w:t>公共设施用水定额，</w:t>
            </w:r>
            <w:r>
              <w:rPr>
                <w:sz w:val="24"/>
              </w:rPr>
              <w:t>用水按</w:t>
            </w:r>
            <w:r>
              <w:rPr>
                <w:sz w:val="24"/>
              </w:rPr>
              <w:t>2</w:t>
            </w:r>
            <w:r>
              <w:rPr>
                <w:rFonts w:hint="eastAsia"/>
                <w:sz w:val="24"/>
              </w:rPr>
              <w:t>.4</w:t>
            </w:r>
            <w:r>
              <w:rPr>
                <w:sz w:val="24"/>
              </w:rPr>
              <w:t>L/m</w:t>
            </w:r>
            <w:r>
              <w:rPr>
                <w:sz w:val="24"/>
                <w:vertAlign w:val="superscript"/>
              </w:rPr>
              <w:t>2</w:t>
            </w:r>
            <w:r>
              <w:rPr>
                <w:sz w:val="24"/>
              </w:rPr>
              <w:t>•d</w:t>
            </w:r>
            <w:r>
              <w:rPr>
                <w:sz w:val="24"/>
              </w:rPr>
              <w:t>，用水量</w:t>
            </w:r>
            <w:r>
              <w:rPr>
                <w:rFonts w:hint="eastAsia"/>
                <w:sz w:val="24"/>
              </w:rPr>
              <w:t>101.8</w:t>
            </w:r>
            <w:r>
              <w:rPr>
                <w:sz w:val="24"/>
              </w:rPr>
              <w:t>m</w:t>
            </w:r>
            <w:r>
              <w:rPr>
                <w:sz w:val="24"/>
                <w:vertAlign w:val="superscript"/>
              </w:rPr>
              <w:t>3</w:t>
            </w:r>
            <w:r>
              <w:rPr>
                <w:sz w:val="24"/>
              </w:rPr>
              <w:t>/a</w:t>
            </w:r>
            <w:r>
              <w:rPr>
                <w:rFonts w:hint="eastAsia"/>
                <w:sz w:val="24"/>
              </w:rPr>
              <w:t>（按</w:t>
            </w:r>
            <w:r>
              <w:rPr>
                <w:rFonts w:hint="eastAsia"/>
                <w:sz w:val="24"/>
              </w:rPr>
              <w:t>180d</w:t>
            </w:r>
            <w:r>
              <w:rPr>
                <w:rFonts w:hint="eastAsia"/>
                <w:sz w:val="24"/>
              </w:rPr>
              <w:t>计算）</w:t>
            </w:r>
            <w:r>
              <w:rPr>
                <w:sz w:val="24"/>
              </w:rPr>
              <w:t>。</w:t>
            </w:r>
          </w:p>
          <w:p w:rsidR="00FE0A58" w:rsidRDefault="00000000">
            <w:pPr>
              <w:adjustRightInd w:val="0"/>
              <w:snapToGrid w:val="0"/>
              <w:spacing w:line="360" w:lineRule="auto"/>
              <w:rPr>
                <w:sz w:val="24"/>
              </w:rPr>
            </w:pPr>
            <w:r>
              <w:rPr>
                <w:rFonts w:hint="eastAsia"/>
                <w:b/>
                <w:sz w:val="24"/>
              </w:rPr>
              <w:t xml:space="preserve">2.6.2 </w:t>
            </w:r>
            <w:r>
              <w:rPr>
                <w:b/>
                <w:bCs/>
                <w:sz w:val="24"/>
              </w:rPr>
              <w:t>排水工程</w:t>
            </w:r>
          </w:p>
          <w:p w:rsidR="00FE0A58" w:rsidRDefault="00000000">
            <w:pPr>
              <w:adjustRightInd w:val="0"/>
              <w:snapToGrid w:val="0"/>
              <w:spacing w:line="360" w:lineRule="auto"/>
              <w:ind w:firstLineChars="200" w:firstLine="480"/>
              <w:rPr>
                <w:sz w:val="24"/>
              </w:rPr>
            </w:pPr>
            <w:r>
              <w:rPr>
                <w:sz w:val="24"/>
              </w:rPr>
              <w:t>本项目实行雨污分流制，雨水排至项目</w:t>
            </w:r>
            <w:r>
              <w:rPr>
                <w:rFonts w:hint="eastAsia"/>
                <w:sz w:val="24"/>
              </w:rPr>
              <w:t>西</w:t>
            </w:r>
            <w:r>
              <w:rPr>
                <w:sz w:val="24"/>
              </w:rPr>
              <w:t>侧</w:t>
            </w:r>
            <w:r>
              <w:rPr>
                <w:rFonts w:hint="eastAsia"/>
                <w:sz w:val="24"/>
              </w:rPr>
              <w:t>祁阳大道</w:t>
            </w:r>
            <w:r>
              <w:rPr>
                <w:sz w:val="24"/>
              </w:rPr>
              <w:t>接线雨水管道。雨水排</w:t>
            </w:r>
            <w:r>
              <w:rPr>
                <w:sz w:val="24"/>
              </w:rPr>
              <w:lastRenderedPageBreak/>
              <w:t>口设置关闭阀门，雨季时前</w:t>
            </w:r>
            <w:r>
              <w:rPr>
                <w:sz w:val="24"/>
              </w:rPr>
              <w:t>15</w:t>
            </w:r>
            <w:r>
              <w:rPr>
                <w:sz w:val="24"/>
              </w:rPr>
              <w:t>分钟关闭雨水阀门，初期雨水导入隔油</w:t>
            </w:r>
            <w:r>
              <w:rPr>
                <w:rFonts w:hint="eastAsia"/>
                <w:sz w:val="24"/>
              </w:rPr>
              <w:t>沉淀</w:t>
            </w:r>
            <w:r>
              <w:rPr>
                <w:sz w:val="24"/>
              </w:rPr>
              <w:t>池处理后</w:t>
            </w:r>
            <w:r>
              <w:rPr>
                <w:rFonts w:hint="eastAsia"/>
                <w:sz w:val="24"/>
              </w:rPr>
              <w:t>进</w:t>
            </w:r>
            <w:r>
              <w:rPr>
                <w:sz w:val="24"/>
              </w:rPr>
              <w:t>入市政污水管网，</w:t>
            </w:r>
            <w:r>
              <w:rPr>
                <w:sz w:val="24"/>
              </w:rPr>
              <w:t>15</w:t>
            </w:r>
            <w:r>
              <w:rPr>
                <w:sz w:val="24"/>
              </w:rPr>
              <w:t>分钟后打开阀门雨水直接排入市政雨水管网。</w:t>
            </w:r>
          </w:p>
          <w:p w:rsidR="00FE0A58" w:rsidRDefault="00000000">
            <w:pPr>
              <w:adjustRightInd w:val="0"/>
              <w:snapToGrid w:val="0"/>
              <w:spacing w:line="360" w:lineRule="auto"/>
              <w:ind w:firstLineChars="200" w:firstLine="480"/>
              <w:rPr>
                <w:sz w:val="24"/>
              </w:rPr>
            </w:pPr>
            <w:r>
              <w:rPr>
                <w:sz w:val="24"/>
              </w:rPr>
              <w:t>项目废水主要为员工生活污水、公共卫生间废水、加油区</w:t>
            </w:r>
            <w:r>
              <w:rPr>
                <w:rFonts w:hint="eastAsia"/>
                <w:sz w:val="24"/>
              </w:rPr>
              <w:t>地面清洁废水</w:t>
            </w:r>
            <w:r>
              <w:rPr>
                <w:sz w:val="24"/>
              </w:rPr>
              <w:t>和初期雨水。</w:t>
            </w:r>
          </w:p>
          <w:p w:rsidR="00FE0A58" w:rsidRDefault="00000000">
            <w:pPr>
              <w:adjustRightInd w:val="0"/>
              <w:snapToGrid w:val="0"/>
              <w:spacing w:line="360" w:lineRule="auto"/>
              <w:ind w:firstLineChars="200" w:firstLine="480"/>
              <w:rPr>
                <w:sz w:val="24"/>
              </w:rPr>
            </w:pPr>
            <w:r>
              <w:rPr>
                <w:sz w:val="24"/>
              </w:rPr>
              <w:t>①</w:t>
            </w:r>
            <w:r>
              <w:rPr>
                <w:sz w:val="24"/>
              </w:rPr>
              <w:t>员工生活污水：</w:t>
            </w:r>
            <w:r>
              <w:rPr>
                <w:rFonts w:hint="eastAsia"/>
                <w:sz w:val="24"/>
              </w:rPr>
              <w:t>根据上文分析，项目生活用水量为</w:t>
            </w:r>
            <w:r>
              <w:rPr>
                <w:rFonts w:hint="eastAsia"/>
                <w:sz w:val="24"/>
              </w:rPr>
              <w:t>1.011</w:t>
            </w:r>
            <w:r>
              <w:rPr>
                <w:sz w:val="24"/>
              </w:rPr>
              <w:t>m</w:t>
            </w:r>
            <w:r>
              <w:rPr>
                <w:sz w:val="24"/>
                <w:vertAlign w:val="superscript"/>
              </w:rPr>
              <w:t>3</w:t>
            </w:r>
            <w:r>
              <w:rPr>
                <w:sz w:val="24"/>
              </w:rPr>
              <w:t>/d</w:t>
            </w:r>
            <w:r>
              <w:rPr>
                <w:sz w:val="24"/>
              </w:rPr>
              <w:t>（</w:t>
            </w:r>
            <w:r>
              <w:rPr>
                <w:rFonts w:hint="eastAsia"/>
                <w:sz w:val="24"/>
              </w:rPr>
              <w:t>368.9</w:t>
            </w:r>
            <w:r>
              <w:rPr>
                <w:sz w:val="24"/>
              </w:rPr>
              <w:t>m</w:t>
            </w:r>
            <w:r>
              <w:rPr>
                <w:sz w:val="24"/>
                <w:vertAlign w:val="superscript"/>
              </w:rPr>
              <w:t>3</w:t>
            </w:r>
            <w:r>
              <w:rPr>
                <w:sz w:val="24"/>
              </w:rPr>
              <w:t>/a</w:t>
            </w:r>
            <w:r>
              <w:rPr>
                <w:sz w:val="24"/>
              </w:rPr>
              <w:t>）</w:t>
            </w:r>
            <w:r>
              <w:rPr>
                <w:rFonts w:hint="eastAsia"/>
                <w:sz w:val="24"/>
              </w:rPr>
              <w:t>，</w:t>
            </w:r>
            <w:r>
              <w:rPr>
                <w:sz w:val="24"/>
              </w:rPr>
              <w:t>生活污水量按用水量的</w:t>
            </w:r>
            <w:r>
              <w:rPr>
                <w:sz w:val="24"/>
              </w:rPr>
              <w:t>80%</w:t>
            </w:r>
            <w:r>
              <w:rPr>
                <w:sz w:val="24"/>
              </w:rPr>
              <w:t>计，则生活污水产生量为</w:t>
            </w:r>
            <w:r>
              <w:rPr>
                <w:rFonts w:hint="eastAsia"/>
                <w:sz w:val="24"/>
              </w:rPr>
              <w:t>0.81</w:t>
            </w:r>
            <w:r>
              <w:rPr>
                <w:sz w:val="24"/>
              </w:rPr>
              <w:t>m</w:t>
            </w:r>
            <w:r>
              <w:rPr>
                <w:sz w:val="24"/>
                <w:vertAlign w:val="superscript"/>
              </w:rPr>
              <w:t>3</w:t>
            </w:r>
            <w:r>
              <w:rPr>
                <w:sz w:val="24"/>
              </w:rPr>
              <w:t>/d</w:t>
            </w:r>
            <w:r>
              <w:rPr>
                <w:sz w:val="24"/>
              </w:rPr>
              <w:t>（</w:t>
            </w:r>
            <w:r>
              <w:rPr>
                <w:rFonts w:hint="eastAsia"/>
                <w:sz w:val="24"/>
              </w:rPr>
              <w:t>295.12</w:t>
            </w:r>
            <w:r>
              <w:rPr>
                <w:sz w:val="24"/>
              </w:rPr>
              <w:t>m</w:t>
            </w:r>
            <w:r>
              <w:rPr>
                <w:sz w:val="24"/>
                <w:vertAlign w:val="superscript"/>
              </w:rPr>
              <w:t>3</w:t>
            </w:r>
            <w:r>
              <w:rPr>
                <w:sz w:val="24"/>
              </w:rPr>
              <w:t>/a</w:t>
            </w:r>
            <w:r>
              <w:rPr>
                <w:sz w:val="24"/>
              </w:rPr>
              <w:t>），生活污水经</w:t>
            </w:r>
            <w:r>
              <w:rPr>
                <w:rFonts w:hint="eastAsia"/>
                <w:sz w:val="24"/>
              </w:rPr>
              <w:t>隔油池</w:t>
            </w:r>
            <w:r>
              <w:rPr>
                <w:rFonts w:hint="eastAsia"/>
                <w:sz w:val="24"/>
              </w:rPr>
              <w:t>+</w:t>
            </w:r>
            <w:r>
              <w:rPr>
                <w:sz w:val="24"/>
              </w:rPr>
              <w:t>化粪池处理后纳入市政污水管网，排至</w:t>
            </w:r>
            <w:r>
              <w:rPr>
                <w:rFonts w:hint="eastAsia"/>
                <w:sz w:val="24"/>
              </w:rPr>
              <w:t>祁阳市城北污水处理厂</w:t>
            </w:r>
            <w:r>
              <w:rPr>
                <w:sz w:val="24"/>
              </w:rPr>
              <w:t>处理达标后外排。</w:t>
            </w:r>
          </w:p>
          <w:p w:rsidR="00FE0A58" w:rsidRDefault="00000000">
            <w:pPr>
              <w:adjustRightInd w:val="0"/>
              <w:snapToGrid w:val="0"/>
              <w:spacing w:line="360" w:lineRule="auto"/>
              <w:ind w:firstLineChars="200" w:firstLine="480"/>
              <w:rPr>
                <w:sz w:val="24"/>
              </w:rPr>
            </w:pPr>
            <w:r>
              <w:rPr>
                <w:sz w:val="24"/>
              </w:rPr>
              <w:t>②</w:t>
            </w:r>
            <w:r>
              <w:rPr>
                <w:sz w:val="24"/>
              </w:rPr>
              <w:t>公共卫生间废水：</w:t>
            </w:r>
            <w:r>
              <w:rPr>
                <w:rFonts w:hint="eastAsia"/>
                <w:sz w:val="24"/>
              </w:rPr>
              <w:t>根据上文分析，项目</w:t>
            </w:r>
            <w:r>
              <w:rPr>
                <w:sz w:val="24"/>
              </w:rPr>
              <w:t>公共卫生间</w:t>
            </w:r>
            <w:r>
              <w:rPr>
                <w:rFonts w:hint="eastAsia"/>
                <w:sz w:val="24"/>
              </w:rPr>
              <w:t>用水量为</w:t>
            </w:r>
            <w:r>
              <w:rPr>
                <w:rFonts w:hint="eastAsia"/>
                <w:sz w:val="24"/>
              </w:rPr>
              <w:t>0.5</w:t>
            </w:r>
            <w:r>
              <w:rPr>
                <w:sz w:val="24"/>
              </w:rPr>
              <w:t>m</w:t>
            </w:r>
            <w:r>
              <w:rPr>
                <w:sz w:val="24"/>
                <w:vertAlign w:val="superscript"/>
              </w:rPr>
              <w:t>3</w:t>
            </w:r>
            <w:r>
              <w:rPr>
                <w:sz w:val="24"/>
              </w:rPr>
              <w:t>/d</w:t>
            </w:r>
            <w:r>
              <w:rPr>
                <w:rFonts w:hint="eastAsia"/>
                <w:bCs/>
                <w:sz w:val="24"/>
              </w:rPr>
              <w:t>（</w:t>
            </w:r>
            <w:r>
              <w:rPr>
                <w:rFonts w:hint="eastAsia"/>
                <w:bCs/>
                <w:sz w:val="24"/>
              </w:rPr>
              <w:t>182.5</w:t>
            </w:r>
            <w:r>
              <w:rPr>
                <w:bCs/>
                <w:sz w:val="24"/>
              </w:rPr>
              <w:t>m</w:t>
            </w:r>
            <w:r>
              <w:rPr>
                <w:bCs/>
                <w:sz w:val="24"/>
                <w:vertAlign w:val="superscript"/>
              </w:rPr>
              <w:t>3</w:t>
            </w:r>
            <w:r>
              <w:rPr>
                <w:bCs/>
                <w:sz w:val="24"/>
              </w:rPr>
              <w:t>/a</w:t>
            </w:r>
            <w:r>
              <w:rPr>
                <w:rFonts w:hint="eastAsia"/>
                <w:bCs/>
                <w:sz w:val="24"/>
              </w:rPr>
              <w:t>），</w:t>
            </w:r>
            <w:r>
              <w:rPr>
                <w:sz w:val="24"/>
              </w:rPr>
              <w:t>公共卫生间废水量按用水量的</w:t>
            </w:r>
            <w:r>
              <w:rPr>
                <w:sz w:val="24"/>
              </w:rPr>
              <w:t>80%</w:t>
            </w:r>
            <w:r>
              <w:rPr>
                <w:sz w:val="24"/>
              </w:rPr>
              <w:t>计，则公共卫生间废水产生量为</w:t>
            </w:r>
            <w:r>
              <w:rPr>
                <w:sz w:val="24"/>
              </w:rPr>
              <w:t>0.</w:t>
            </w:r>
            <w:r>
              <w:rPr>
                <w:rFonts w:hint="eastAsia"/>
                <w:sz w:val="24"/>
              </w:rPr>
              <w:t>4</w:t>
            </w:r>
            <w:r>
              <w:rPr>
                <w:sz w:val="24"/>
              </w:rPr>
              <w:t>m</w:t>
            </w:r>
            <w:r>
              <w:rPr>
                <w:sz w:val="24"/>
                <w:vertAlign w:val="superscript"/>
              </w:rPr>
              <w:t>3</w:t>
            </w:r>
            <w:r>
              <w:rPr>
                <w:sz w:val="24"/>
              </w:rPr>
              <w:t>/d</w:t>
            </w:r>
            <w:r>
              <w:rPr>
                <w:sz w:val="24"/>
              </w:rPr>
              <w:t>（</w:t>
            </w:r>
            <w:r>
              <w:rPr>
                <w:rFonts w:hint="eastAsia"/>
                <w:sz w:val="24"/>
              </w:rPr>
              <w:t>146</w:t>
            </w:r>
            <w:r>
              <w:rPr>
                <w:sz w:val="24"/>
              </w:rPr>
              <w:t>m</w:t>
            </w:r>
            <w:r>
              <w:rPr>
                <w:sz w:val="24"/>
                <w:vertAlign w:val="superscript"/>
              </w:rPr>
              <w:t>3</w:t>
            </w:r>
            <w:r>
              <w:rPr>
                <w:sz w:val="24"/>
              </w:rPr>
              <w:t>/a</w:t>
            </w:r>
            <w:r>
              <w:rPr>
                <w:sz w:val="24"/>
              </w:rPr>
              <w:t>），公共卫生间废水经化粪池处理后纳入市政污水管网，排至</w:t>
            </w:r>
            <w:r>
              <w:rPr>
                <w:rFonts w:hint="eastAsia"/>
                <w:sz w:val="24"/>
              </w:rPr>
              <w:t>祁阳市城北污水处理厂</w:t>
            </w:r>
            <w:r>
              <w:rPr>
                <w:sz w:val="24"/>
              </w:rPr>
              <w:t>处理达标后外排。</w:t>
            </w:r>
          </w:p>
          <w:p w:rsidR="00FE0A58" w:rsidRDefault="00000000">
            <w:pPr>
              <w:adjustRightInd w:val="0"/>
              <w:snapToGrid w:val="0"/>
              <w:spacing w:line="360" w:lineRule="auto"/>
              <w:ind w:firstLineChars="200" w:firstLine="480"/>
              <w:rPr>
                <w:sz w:val="24"/>
              </w:rPr>
            </w:pPr>
            <w:r>
              <w:rPr>
                <w:sz w:val="24"/>
              </w:rPr>
              <w:t>③</w:t>
            </w:r>
            <w:r>
              <w:rPr>
                <w:rFonts w:hint="eastAsia"/>
                <w:sz w:val="24"/>
              </w:rPr>
              <w:t>地面清洁废水</w:t>
            </w:r>
            <w:r>
              <w:rPr>
                <w:sz w:val="24"/>
              </w:rPr>
              <w:t>：</w:t>
            </w:r>
            <w:r>
              <w:rPr>
                <w:rFonts w:hint="eastAsia"/>
                <w:sz w:val="24"/>
              </w:rPr>
              <w:t>根据上文分析，项目</w:t>
            </w:r>
            <w:r>
              <w:rPr>
                <w:sz w:val="24"/>
              </w:rPr>
              <w:t>地面清洗</w:t>
            </w:r>
            <w:r>
              <w:rPr>
                <w:rFonts w:hint="eastAsia"/>
                <w:sz w:val="24"/>
              </w:rPr>
              <w:t>用水量为</w:t>
            </w:r>
            <w:r>
              <w:rPr>
                <w:rFonts w:hint="eastAsia"/>
                <w:sz w:val="24"/>
              </w:rPr>
              <w:t>0.652</w:t>
            </w:r>
            <w:r>
              <w:rPr>
                <w:sz w:val="24"/>
              </w:rPr>
              <w:t>m</w:t>
            </w:r>
            <w:r>
              <w:rPr>
                <w:sz w:val="24"/>
                <w:vertAlign w:val="superscript"/>
              </w:rPr>
              <w:t>3</w:t>
            </w:r>
            <w:r>
              <w:rPr>
                <w:sz w:val="24"/>
              </w:rPr>
              <w:t>/</w:t>
            </w:r>
            <w:r>
              <w:rPr>
                <w:sz w:val="24"/>
              </w:rPr>
              <w:t>次（</w:t>
            </w:r>
            <w:r>
              <w:rPr>
                <w:rFonts w:hint="eastAsia"/>
                <w:sz w:val="24"/>
              </w:rPr>
              <w:t>31.3</w:t>
            </w:r>
            <w:r>
              <w:rPr>
                <w:sz w:val="24"/>
              </w:rPr>
              <w:t>m</w:t>
            </w:r>
            <w:r>
              <w:rPr>
                <w:sz w:val="24"/>
                <w:vertAlign w:val="superscript"/>
              </w:rPr>
              <w:t>3</w:t>
            </w:r>
            <w:r>
              <w:rPr>
                <w:sz w:val="24"/>
              </w:rPr>
              <w:t>/a</w:t>
            </w:r>
            <w:r>
              <w:rPr>
                <w:sz w:val="24"/>
              </w:rPr>
              <w:t>）</w:t>
            </w:r>
            <w:r>
              <w:rPr>
                <w:rFonts w:hint="eastAsia"/>
                <w:sz w:val="24"/>
              </w:rPr>
              <w:t>，地面清洁废水</w:t>
            </w:r>
            <w:r>
              <w:rPr>
                <w:sz w:val="24"/>
              </w:rPr>
              <w:t>按清洗用水量的</w:t>
            </w:r>
            <w:r>
              <w:rPr>
                <w:sz w:val="24"/>
              </w:rPr>
              <w:t>80%</w:t>
            </w:r>
            <w:r>
              <w:rPr>
                <w:sz w:val="24"/>
              </w:rPr>
              <w:t>计，则</w:t>
            </w:r>
            <w:r>
              <w:rPr>
                <w:rFonts w:hint="eastAsia"/>
                <w:sz w:val="24"/>
              </w:rPr>
              <w:t>地面清洁废水</w:t>
            </w:r>
            <w:r>
              <w:rPr>
                <w:sz w:val="24"/>
              </w:rPr>
              <w:t>产生量为</w:t>
            </w:r>
            <w:r>
              <w:rPr>
                <w:rFonts w:hint="eastAsia"/>
                <w:sz w:val="24"/>
              </w:rPr>
              <w:t>25.04</w:t>
            </w:r>
            <w:r>
              <w:rPr>
                <w:sz w:val="24"/>
              </w:rPr>
              <w:t>m</w:t>
            </w:r>
            <w:r>
              <w:rPr>
                <w:sz w:val="24"/>
                <w:vertAlign w:val="superscript"/>
              </w:rPr>
              <w:t>3</w:t>
            </w:r>
            <w:r>
              <w:rPr>
                <w:sz w:val="24"/>
              </w:rPr>
              <w:t>/a</w:t>
            </w:r>
            <w:r>
              <w:rPr>
                <w:sz w:val="24"/>
              </w:rPr>
              <w:t>，</w:t>
            </w:r>
            <w:r>
              <w:rPr>
                <w:rFonts w:hint="eastAsia"/>
                <w:sz w:val="24"/>
              </w:rPr>
              <w:t>地面清洁废水</w:t>
            </w:r>
            <w:r>
              <w:rPr>
                <w:sz w:val="24"/>
              </w:rPr>
              <w:t>经隔油沉淀池处理后，排入市政污水管网，排至</w:t>
            </w:r>
            <w:r>
              <w:rPr>
                <w:rFonts w:hint="eastAsia"/>
                <w:sz w:val="24"/>
              </w:rPr>
              <w:t>祁阳市城北污水处理厂</w:t>
            </w:r>
            <w:r>
              <w:rPr>
                <w:sz w:val="24"/>
              </w:rPr>
              <w:t>处理达标后外排。</w:t>
            </w:r>
          </w:p>
          <w:p w:rsidR="00FE0A58" w:rsidRDefault="00000000">
            <w:pPr>
              <w:pStyle w:val="1f1"/>
              <w:rPr>
                <w:rFonts w:ascii="Times New Roman" w:hAnsi="Times New Roman"/>
                <w:sz w:val="24"/>
              </w:rPr>
            </w:pPr>
            <w:r>
              <w:rPr>
                <w:rFonts w:ascii="Times New Roman" w:hAnsi="Times New Roman"/>
                <w:sz w:val="24"/>
              </w:rPr>
              <w:t>④</w:t>
            </w:r>
            <w:r>
              <w:rPr>
                <w:rFonts w:ascii="Times New Roman" w:hAnsi="Times New Roman"/>
                <w:sz w:val="24"/>
              </w:rPr>
              <w:t>洗车废水：根据上文分析，项目洗车</w:t>
            </w:r>
            <w:r>
              <w:rPr>
                <w:rFonts w:ascii="Times New Roman" w:hAnsi="Times New Roman"/>
                <w:spacing w:val="4"/>
                <w:sz w:val="24"/>
              </w:rPr>
              <w:t>用水量为</w:t>
            </w:r>
            <w:r>
              <w:rPr>
                <w:rFonts w:ascii="Times New Roman" w:hAnsi="Times New Roman"/>
                <w:spacing w:val="4"/>
                <w:sz w:val="24"/>
              </w:rPr>
              <w:t>0.99m</w:t>
            </w:r>
            <w:r>
              <w:rPr>
                <w:rFonts w:ascii="Times New Roman" w:hAnsi="Times New Roman"/>
                <w:spacing w:val="4"/>
                <w:sz w:val="24"/>
                <w:vertAlign w:val="superscript"/>
              </w:rPr>
              <w:t>3</w:t>
            </w:r>
            <w:r>
              <w:rPr>
                <w:rFonts w:ascii="Times New Roman" w:hAnsi="Times New Roman"/>
                <w:spacing w:val="4"/>
                <w:sz w:val="24"/>
              </w:rPr>
              <w:t>/d</w:t>
            </w:r>
            <w:r>
              <w:rPr>
                <w:rFonts w:ascii="Times New Roman" w:hAnsi="Times New Roman"/>
                <w:spacing w:val="4"/>
                <w:sz w:val="24"/>
              </w:rPr>
              <w:t>（</w:t>
            </w:r>
            <w:r>
              <w:rPr>
                <w:rFonts w:ascii="Times New Roman" w:hAnsi="Times New Roman"/>
                <w:spacing w:val="4"/>
                <w:sz w:val="24"/>
              </w:rPr>
              <w:t>361.35m</w:t>
            </w:r>
            <w:r>
              <w:rPr>
                <w:rFonts w:ascii="Times New Roman" w:hAnsi="Times New Roman"/>
                <w:spacing w:val="4"/>
                <w:sz w:val="24"/>
                <w:vertAlign w:val="superscript"/>
              </w:rPr>
              <w:t>3</w:t>
            </w:r>
            <w:r>
              <w:rPr>
                <w:rFonts w:ascii="Times New Roman" w:hAnsi="Times New Roman"/>
                <w:spacing w:val="4"/>
                <w:sz w:val="24"/>
              </w:rPr>
              <w:t>/a</w:t>
            </w:r>
            <w:r>
              <w:rPr>
                <w:rFonts w:ascii="Times New Roman" w:hAnsi="Times New Roman"/>
                <w:spacing w:val="4"/>
                <w:sz w:val="24"/>
              </w:rPr>
              <w:t>）</w:t>
            </w:r>
            <w:r>
              <w:rPr>
                <w:rFonts w:ascii="Times New Roman" w:hAnsi="Times New Roman" w:hint="eastAsia"/>
                <w:spacing w:val="4"/>
                <w:sz w:val="24"/>
              </w:rPr>
              <w:t>，</w:t>
            </w:r>
            <w:r>
              <w:rPr>
                <w:rFonts w:ascii="Times New Roman" w:hAnsi="Times New Roman"/>
                <w:sz w:val="24"/>
              </w:rPr>
              <w:t>洗车废水</w:t>
            </w:r>
            <w:r>
              <w:rPr>
                <w:rFonts w:ascii="Times New Roman" w:hAnsi="Times New Roman" w:hint="eastAsia"/>
                <w:sz w:val="24"/>
              </w:rPr>
              <w:t>按洗车用水的</w:t>
            </w:r>
            <w:r>
              <w:rPr>
                <w:rFonts w:ascii="Times New Roman" w:hAnsi="Times New Roman" w:hint="eastAsia"/>
                <w:sz w:val="24"/>
              </w:rPr>
              <w:t>90%</w:t>
            </w:r>
            <w:r>
              <w:rPr>
                <w:rFonts w:ascii="Times New Roman" w:hAnsi="Times New Roman" w:hint="eastAsia"/>
                <w:sz w:val="24"/>
              </w:rPr>
              <w:t>计，则洗车废水的产生量为</w:t>
            </w:r>
            <w:r>
              <w:rPr>
                <w:rFonts w:ascii="Times New Roman" w:hAnsi="Times New Roman" w:hint="eastAsia"/>
                <w:sz w:val="24"/>
              </w:rPr>
              <w:t>0.89</w:t>
            </w:r>
            <w:r>
              <w:rPr>
                <w:rFonts w:ascii="Times New Roman" w:hAnsi="Times New Roman"/>
                <w:spacing w:val="4"/>
                <w:sz w:val="24"/>
              </w:rPr>
              <w:t>m</w:t>
            </w:r>
            <w:r>
              <w:rPr>
                <w:rFonts w:ascii="Times New Roman" w:hAnsi="Times New Roman"/>
                <w:spacing w:val="4"/>
                <w:sz w:val="24"/>
                <w:vertAlign w:val="superscript"/>
              </w:rPr>
              <w:t>3</w:t>
            </w:r>
            <w:r>
              <w:rPr>
                <w:rFonts w:ascii="Times New Roman" w:hAnsi="Times New Roman"/>
                <w:spacing w:val="4"/>
                <w:sz w:val="24"/>
              </w:rPr>
              <w:t>/d</w:t>
            </w:r>
            <w:r>
              <w:rPr>
                <w:rFonts w:ascii="Times New Roman" w:hAnsi="Times New Roman" w:hint="eastAsia"/>
                <w:sz w:val="24"/>
              </w:rPr>
              <w:t>（</w:t>
            </w:r>
            <w:r>
              <w:rPr>
                <w:rFonts w:ascii="Times New Roman" w:hAnsi="Times New Roman" w:hint="eastAsia"/>
                <w:sz w:val="24"/>
              </w:rPr>
              <w:t>325.22</w:t>
            </w:r>
            <w:r>
              <w:rPr>
                <w:rFonts w:ascii="Times New Roman" w:hAnsi="Times New Roman"/>
                <w:spacing w:val="4"/>
                <w:sz w:val="24"/>
              </w:rPr>
              <w:t>m</w:t>
            </w:r>
            <w:r>
              <w:rPr>
                <w:rFonts w:ascii="Times New Roman" w:hAnsi="Times New Roman"/>
                <w:spacing w:val="4"/>
                <w:sz w:val="24"/>
                <w:vertAlign w:val="superscript"/>
              </w:rPr>
              <w:t>3</w:t>
            </w:r>
            <w:r>
              <w:rPr>
                <w:rFonts w:ascii="Times New Roman" w:hAnsi="Times New Roman"/>
                <w:spacing w:val="4"/>
                <w:sz w:val="24"/>
              </w:rPr>
              <w:t>/a</w:t>
            </w:r>
            <w:r>
              <w:rPr>
                <w:rFonts w:ascii="Times New Roman" w:hAnsi="Times New Roman" w:hint="eastAsia"/>
                <w:sz w:val="24"/>
              </w:rPr>
              <w:t>），</w:t>
            </w:r>
            <w:r>
              <w:rPr>
                <w:rFonts w:hint="eastAsia"/>
                <w:sz w:val="24"/>
              </w:rPr>
              <w:t>洗车</w:t>
            </w:r>
            <w:r>
              <w:rPr>
                <w:sz w:val="24"/>
              </w:rPr>
              <w:t>废水经隔油沉淀池处理后，排入市政污水管网，</w:t>
            </w:r>
            <w:r>
              <w:rPr>
                <w:rFonts w:ascii="Times New Roman" w:hAnsi="Times New Roman"/>
                <w:sz w:val="24"/>
              </w:rPr>
              <w:t>排至</w:t>
            </w:r>
            <w:r>
              <w:rPr>
                <w:rFonts w:ascii="Times New Roman" w:hAnsi="Times New Roman" w:hint="eastAsia"/>
                <w:sz w:val="24"/>
              </w:rPr>
              <w:t>祁阳市城北污水处理厂</w:t>
            </w:r>
            <w:r>
              <w:rPr>
                <w:rFonts w:ascii="Times New Roman" w:hAnsi="Times New Roman"/>
                <w:sz w:val="24"/>
              </w:rPr>
              <w:t>处理达标后外排</w:t>
            </w:r>
            <w:r>
              <w:rPr>
                <w:rFonts w:ascii="Times New Roman" w:hAnsi="Times New Roman" w:hint="eastAsia"/>
                <w:sz w:val="24"/>
              </w:rPr>
              <w:t>。</w:t>
            </w:r>
          </w:p>
          <w:p w:rsidR="00FE0A58" w:rsidRDefault="00000000">
            <w:pPr>
              <w:pStyle w:val="1f1"/>
              <w:rPr>
                <w:rFonts w:ascii="Times New Roman" w:hAnsi="Times New Roman"/>
                <w:sz w:val="24"/>
                <w:szCs w:val="32"/>
              </w:rPr>
            </w:pPr>
            <w:r>
              <w:rPr>
                <w:rFonts w:hint="eastAsia"/>
                <w:sz w:val="24"/>
              </w:rPr>
              <w:t>⑤</w:t>
            </w:r>
            <w:r>
              <w:rPr>
                <w:sz w:val="24"/>
              </w:rPr>
              <w:t>初期雨水：即降雨形成地面径</w:t>
            </w:r>
            <w:r>
              <w:rPr>
                <w:rFonts w:ascii="Times New Roman" w:hAnsi="Times New Roman"/>
                <w:sz w:val="24"/>
              </w:rPr>
              <w:t>流后</w:t>
            </w:r>
            <w:r>
              <w:rPr>
                <w:rFonts w:ascii="Times New Roman" w:hAnsi="Times New Roman"/>
                <w:sz w:val="24"/>
              </w:rPr>
              <w:t>10~15min</w:t>
            </w:r>
            <w:r>
              <w:rPr>
                <w:rFonts w:ascii="Times New Roman" w:hAnsi="Times New Roman"/>
                <w:sz w:val="24"/>
              </w:rPr>
              <w:t>的污染较大</w:t>
            </w:r>
            <w:r>
              <w:rPr>
                <w:sz w:val="24"/>
              </w:rPr>
              <w:t>的雨水量。</w:t>
            </w:r>
            <w:r>
              <w:rPr>
                <w:rFonts w:ascii="Times New Roman" w:hAnsi="Times New Roman"/>
                <w:sz w:val="24"/>
                <w:szCs w:val="32"/>
              </w:rPr>
              <w:t>降雨初期地面水与气象条件密切相关，具有间歇性、时间间隔的变化大等特点。本环评根据</w:t>
            </w:r>
            <w:r>
              <w:rPr>
                <w:rFonts w:ascii="Times New Roman" w:hAnsi="Times New Roman" w:hint="eastAsia"/>
                <w:sz w:val="24"/>
                <w:szCs w:val="32"/>
              </w:rPr>
              <w:t>祁阳市</w:t>
            </w:r>
            <w:r>
              <w:rPr>
                <w:rFonts w:ascii="Times New Roman" w:hAnsi="Times New Roman"/>
                <w:sz w:val="24"/>
                <w:szCs w:val="32"/>
              </w:rPr>
              <w:t>最新暴雨强度公式计算初期雨水量。</w:t>
            </w:r>
          </w:p>
          <w:p w:rsidR="00FE0A58" w:rsidRDefault="00000000">
            <w:pPr>
              <w:pStyle w:val="1f1"/>
              <w:ind w:firstLineChars="0" w:firstLine="0"/>
              <w:jc w:val="center"/>
              <w:rPr>
                <w:rFonts w:ascii="Times New Roman" w:hAnsi="Times New Roman"/>
                <w:sz w:val="24"/>
                <w:szCs w:val="32"/>
              </w:rPr>
            </w:pPr>
            <w:r>
              <w:rPr>
                <w:rFonts w:ascii="Times New Roman" w:hAnsi="Times New Roman" w:hint="eastAsia"/>
                <w:sz w:val="24"/>
                <w:szCs w:val="32"/>
              </w:rPr>
              <w:t>q=892</w:t>
            </w:r>
            <w:r>
              <w:rPr>
                <w:rFonts w:ascii="Times New Roman" w:hAnsi="Times New Roman" w:hint="eastAsia"/>
                <w:sz w:val="24"/>
                <w:szCs w:val="32"/>
              </w:rPr>
              <w:t>（</w:t>
            </w:r>
            <w:r>
              <w:rPr>
                <w:rFonts w:ascii="Times New Roman" w:hAnsi="Times New Roman" w:hint="eastAsia"/>
                <w:sz w:val="24"/>
                <w:szCs w:val="32"/>
              </w:rPr>
              <w:t>1+0.67lgP</w:t>
            </w:r>
            <w:r>
              <w:rPr>
                <w:rFonts w:ascii="Times New Roman" w:hAnsi="Times New Roman" w:hint="eastAsia"/>
                <w:sz w:val="24"/>
                <w:szCs w:val="32"/>
              </w:rPr>
              <w:t>）</w:t>
            </w:r>
            <w:r>
              <w:rPr>
                <w:rFonts w:ascii="Times New Roman" w:hAnsi="Times New Roman" w:hint="eastAsia"/>
                <w:sz w:val="24"/>
                <w:szCs w:val="32"/>
              </w:rPr>
              <w:t>/t0.57</w:t>
            </w:r>
          </w:p>
          <w:p w:rsidR="00FE0A58" w:rsidRDefault="00000000">
            <w:pPr>
              <w:pStyle w:val="1f1"/>
              <w:ind w:firstLineChars="0" w:firstLine="0"/>
              <w:rPr>
                <w:rFonts w:ascii="Times New Roman" w:hAnsi="Times New Roman"/>
                <w:sz w:val="24"/>
                <w:szCs w:val="32"/>
              </w:rPr>
            </w:pPr>
            <w:r>
              <w:rPr>
                <w:rFonts w:ascii="Times New Roman" w:hAnsi="Times New Roman"/>
                <w:kern w:val="0"/>
                <w:sz w:val="24"/>
                <w:szCs w:val="32"/>
              </w:rPr>
              <w:t>式中：</w:t>
            </w:r>
            <w:r>
              <w:rPr>
                <w:rFonts w:ascii="Times New Roman" w:hAnsi="Times New Roman"/>
                <w:sz w:val="24"/>
                <w:szCs w:val="32"/>
              </w:rPr>
              <w:t>q——</w:t>
            </w:r>
            <w:r>
              <w:rPr>
                <w:rFonts w:ascii="Times New Roman" w:hAnsi="Times New Roman"/>
                <w:sz w:val="24"/>
                <w:szCs w:val="32"/>
              </w:rPr>
              <w:t>暴雨强度（</w:t>
            </w:r>
            <w:r>
              <w:rPr>
                <w:rFonts w:ascii="Times New Roman" w:hAnsi="Times New Roman"/>
                <w:sz w:val="24"/>
                <w:szCs w:val="32"/>
              </w:rPr>
              <w:t>L/s•</w:t>
            </w:r>
            <w:r>
              <w:rPr>
                <w:rFonts w:ascii="Times New Roman" w:hAnsi="Times New Roman" w:hint="eastAsia"/>
                <w:sz w:val="24"/>
                <w:szCs w:val="32"/>
              </w:rPr>
              <w:t>h</w:t>
            </w:r>
            <w:r>
              <w:rPr>
                <w:rFonts w:ascii="Times New Roman" w:hAnsi="Times New Roman"/>
                <w:sz w:val="24"/>
                <w:szCs w:val="32"/>
              </w:rPr>
              <w:t>m</w:t>
            </w:r>
            <w:r>
              <w:rPr>
                <w:rFonts w:ascii="Times New Roman" w:hAnsi="Times New Roman"/>
                <w:sz w:val="24"/>
                <w:szCs w:val="32"/>
                <w:vertAlign w:val="superscript"/>
              </w:rPr>
              <w:t>2</w:t>
            </w:r>
            <w:r>
              <w:rPr>
                <w:rFonts w:ascii="Times New Roman" w:hAnsi="Times New Roman"/>
                <w:sz w:val="24"/>
                <w:szCs w:val="32"/>
              </w:rPr>
              <w:t>）；</w:t>
            </w:r>
          </w:p>
          <w:p w:rsidR="00FE0A58" w:rsidRDefault="00000000">
            <w:pPr>
              <w:pStyle w:val="1f1"/>
              <w:ind w:firstLineChars="309" w:firstLine="742"/>
              <w:rPr>
                <w:rFonts w:ascii="Times New Roman" w:hAnsi="Times New Roman"/>
                <w:sz w:val="24"/>
                <w:szCs w:val="32"/>
              </w:rPr>
            </w:pPr>
            <w:r>
              <w:rPr>
                <w:rFonts w:ascii="Times New Roman" w:hAnsi="Times New Roman"/>
                <w:sz w:val="24"/>
                <w:szCs w:val="32"/>
              </w:rPr>
              <w:t>P——</w:t>
            </w:r>
            <w:r>
              <w:rPr>
                <w:rFonts w:ascii="Times New Roman" w:hAnsi="Times New Roman"/>
                <w:sz w:val="24"/>
                <w:szCs w:val="32"/>
              </w:rPr>
              <w:t>重现期，本项目取</w:t>
            </w:r>
            <w:r>
              <w:rPr>
                <w:rFonts w:ascii="Times New Roman" w:hAnsi="Times New Roman"/>
                <w:sz w:val="24"/>
                <w:szCs w:val="32"/>
              </w:rPr>
              <w:t>1</w:t>
            </w:r>
            <w:r>
              <w:rPr>
                <w:rFonts w:ascii="Times New Roman" w:hAnsi="Times New Roman"/>
                <w:sz w:val="24"/>
                <w:szCs w:val="32"/>
              </w:rPr>
              <w:t>年；</w:t>
            </w:r>
          </w:p>
          <w:p w:rsidR="00FE0A58" w:rsidRDefault="00000000">
            <w:pPr>
              <w:pStyle w:val="1f1"/>
              <w:ind w:firstLineChars="309" w:firstLine="742"/>
              <w:rPr>
                <w:rFonts w:ascii="Times New Roman" w:hAnsi="Times New Roman"/>
                <w:sz w:val="24"/>
                <w:szCs w:val="32"/>
              </w:rPr>
            </w:pPr>
            <w:r>
              <w:rPr>
                <w:rFonts w:ascii="Times New Roman" w:hAnsi="Times New Roman"/>
                <w:sz w:val="24"/>
                <w:szCs w:val="32"/>
              </w:rPr>
              <w:t>t——</w:t>
            </w:r>
            <w:r>
              <w:rPr>
                <w:rFonts w:ascii="Times New Roman" w:hAnsi="Times New Roman"/>
                <w:sz w:val="24"/>
                <w:szCs w:val="32"/>
              </w:rPr>
              <w:t>降雨历时（</w:t>
            </w:r>
            <w:r>
              <w:rPr>
                <w:rFonts w:ascii="Times New Roman" w:hAnsi="Times New Roman"/>
                <w:sz w:val="24"/>
                <w:szCs w:val="32"/>
              </w:rPr>
              <w:t>min</w:t>
            </w:r>
            <w:r>
              <w:rPr>
                <w:rFonts w:ascii="Times New Roman" w:hAnsi="Times New Roman"/>
                <w:sz w:val="24"/>
                <w:szCs w:val="32"/>
              </w:rPr>
              <w:t>），本项目按</w:t>
            </w:r>
            <w:r>
              <w:rPr>
                <w:rFonts w:ascii="Times New Roman" w:hAnsi="Times New Roman"/>
                <w:sz w:val="24"/>
                <w:szCs w:val="32"/>
              </w:rPr>
              <w:t>1</w:t>
            </w:r>
            <w:r>
              <w:rPr>
                <w:rFonts w:ascii="Times New Roman" w:hAnsi="Times New Roman" w:hint="eastAsia"/>
                <w:sz w:val="24"/>
                <w:szCs w:val="32"/>
              </w:rPr>
              <w:t>5</w:t>
            </w:r>
            <w:r>
              <w:rPr>
                <w:rFonts w:ascii="Times New Roman" w:hAnsi="Times New Roman"/>
                <w:sz w:val="24"/>
                <w:szCs w:val="32"/>
              </w:rPr>
              <w:t>min</w:t>
            </w:r>
            <w:r>
              <w:rPr>
                <w:rFonts w:ascii="Times New Roman" w:hAnsi="Times New Roman"/>
                <w:sz w:val="24"/>
                <w:szCs w:val="32"/>
              </w:rPr>
              <w:t>计算。</w:t>
            </w:r>
          </w:p>
          <w:p w:rsidR="00FE0A58" w:rsidRDefault="00000000">
            <w:pPr>
              <w:pStyle w:val="1f1"/>
              <w:ind w:firstLineChars="309" w:firstLine="742"/>
              <w:rPr>
                <w:rFonts w:ascii="Times New Roman" w:hAnsi="Times New Roman"/>
                <w:sz w:val="24"/>
                <w:szCs w:val="32"/>
              </w:rPr>
            </w:pPr>
            <w:r>
              <w:rPr>
                <w:rFonts w:ascii="Times New Roman" w:hAnsi="Times New Roman"/>
                <w:sz w:val="24"/>
                <w:szCs w:val="32"/>
              </w:rPr>
              <w:t>Q——</w:t>
            </w:r>
            <w:r>
              <w:rPr>
                <w:rFonts w:ascii="Times New Roman" w:hAnsi="Times New Roman"/>
                <w:sz w:val="24"/>
                <w:szCs w:val="32"/>
              </w:rPr>
              <w:t>雨量（</w:t>
            </w:r>
            <w:r>
              <w:rPr>
                <w:rFonts w:ascii="Times New Roman" w:hAnsi="Times New Roman"/>
                <w:sz w:val="24"/>
                <w:szCs w:val="32"/>
              </w:rPr>
              <w:t>L/s</w:t>
            </w:r>
            <w:r>
              <w:rPr>
                <w:rFonts w:ascii="Times New Roman" w:hAnsi="Times New Roman"/>
                <w:sz w:val="24"/>
                <w:szCs w:val="32"/>
              </w:rPr>
              <w:t>）；</w:t>
            </w:r>
          </w:p>
          <w:p w:rsidR="00FE0A58" w:rsidRDefault="00000000">
            <w:pPr>
              <w:pStyle w:val="1f1"/>
              <w:ind w:firstLineChars="285" w:firstLine="684"/>
              <w:rPr>
                <w:rFonts w:ascii="Times New Roman" w:hAnsi="Times New Roman"/>
                <w:sz w:val="24"/>
                <w:szCs w:val="32"/>
              </w:rPr>
            </w:pPr>
            <w:r>
              <w:rPr>
                <w:rFonts w:ascii="Times New Roman" w:hAnsi="Times New Roman" w:hint="eastAsia"/>
                <w:sz w:val="24"/>
                <w:szCs w:val="32"/>
              </w:rPr>
              <w:t>经计算，本项目所在区域暴雨强度为</w:t>
            </w:r>
            <w:r>
              <w:rPr>
                <w:rFonts w:ascii="Times New Roman" w:hAnsi="Times New Roman" w:hint="eastAsia"/>
                <w:sz w:val="24"/>
                <w:szCs w:val="32"/>
              </w:rPr>
              <w:t>190.54L/s</w:t>
            </w:r>
            <w:r>
              <w:rPr>
                <w:rFonts w:ascii="Times New Roman" w:hAnsi="Times New Roman" w:hint="eastAsia"/>
                <w:sz w:val="24"/>
                <w:szCs w:val="32"/>
              </w:rPr>
              <w:t>·</w:t>
            </w:r>
            <w:r>
              <w:rPr>
                <w:rFonts w:ascii="Times New Roman" w:hAnsi="Times New Roman" w:hint="eastAsia"/>
                <w:sz w:val="24"/>
                <w:szCs w:val="32"/>
              </w:rPr>
              <w:t>hm</w:t>
            </w:r>
            <w:r>
              <w:rPr>
                <w:rFonts w:ascii="Times New Roman" w:hAnsi="Times New Roman" w:hint="eastAsia"/>
                <w:sz w:val="24"/>
                <w:szCs w:val="32"/>
                <w:vertAlign w:val="superscript"/>
              </w:rPr>
              <w:t>2</w:t>
            </w:r>
            <w:r>
              <w:rPr>
                <w:rFonts w:ascii="Times New Roman" w:hAnsi="Times New Roman" w:hint="eastAsia"/>
                <w:sz w:val="24"/>
                <w:szCs w:val="32"/>
              </w:rPr>
              <w:t>。</w:t>
            </w:r>
          </w:p>
          <w:p w:rsidR="00FE0A58" w:rsidRDefault="00000000">
            <w:pPr>
              <w:pStyle w:val="1f1"/>
              <w:ind w:firstLineChars="285" w:firstLine="684"/>
              <w:rPr>
                <w:rFonts w:ascii="Times New Roman" w:hAnsi="Times New Roman"/>
                <w:sz w:val="24"/>
                <w:szCs w:val="32"/>
              </w:rPr>
            </w:pPr>
            <w:r>
              <w:rPr>
                <w:rFonts w:ascii="Times New Roman" w:hAnsi="Times New Roman" w:hint="eastAsia"/>
                <w:sz w:val="24"/>
                <w:szCs w:val="32"/>
              </w:rPr>
              <w:lastRenderedPageBreak/>
              <w:t>根据《室外排水设计规范》（</w:t>
            </w:r>
            <w:r>
              <w:rPr>
                <w:rFonts w:ascii="Times New Roman" w:hAnsi="Times New Roman" w:hint="eastAsia"/>
                <w:sz w:val="24"/>
                <w:szCs w:val="32"/>
              </w:rPr>
              <w:t>GB50014-2021</w:t>
            </w:r>
            <w:r>
              <w:rPr>
                <w:rFonts w:ascii="Times New Roman" w:hAnsi="Times New Roman" w:hint="eastAsia"/>
                <w:sz w:val="24"/>
                <w:szCs w:val="32"/>
              </w:rPr>
              <w:t>）雨水设计流量计算公式：</w:t>
            </w:r>
          </w:p>
          <w:p w:rsidR="00FE0A58" w:rsidRDefault="00000000">
            <w:pPr>
              <w:adjustRightInd w:val="0"/>
              <w:snapToGrid w:val="0"/>
              <w:spacing w:line="360" w:lineRule="auto"/>
              <w:jc w:val="center"/>
              <w:rPr>
                <w:kern w:val="0"/>
                <w:sz w:val="24"/>
                <w:u w:val="single"/>
              </w:rPr>
            </w:pPr>
            <w:r>
              <w:rPr>
                <w:kern w:val="0"/>
                <w:sz w:val="24"/>
              </w:rPr>
              <w:object w:dxaOrig="1219"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75pt;height:20.25pt" o:ole="">
                  <v:imagedata r:id="rId13" o:title=""/>
                </v:shape>
                <o:OLEObject Type="Embed" ProgID="Equation.3" ShapeID="_x0000_i1025" DrawAspect="Content" ObjectID="_1826956145" r:id="rId14"/>
              </w:object>
            </w:r>
          </w:p>
          <w:p w:rsidR="00FE0A58" w:rsidRDefault="00000000">
            <w:pPr>
              <w:adjustRightInd w:val="0"/>
              <w:snapToGrid w:val="0"/>
              <w:spacing w:line="360" w:lineRule="auto"/>
              <w:ind w:firstLineChars="200" w:firstLine="480"/>
              <w:rPr>
                <w:kern w:val="0"/>
                <w:sz w:val="24"/>
              </w:rPr>
            </w:pPr>
            <w:r>
              <w:rPr>
                <w:kern w:val="0"/>
                <w:sz w:val="24"/>
              </w:rPr>
              <w:t>其中：</w:t>
            </w:r>
            <w:r>
              <w:rPr>
                <w:kern w:val="0"/>
                <w:sz w:val="24"/>
              </w:rPr>
              <w:t>Qs——</w:t>
            </w:r>
            <w:r>
              <w:rPr>
                <w:kern w:val="0"/>
                <w:sz w:val="24"/>
              </w:rPr>
              <w:t>雨水设计流量（</w:t>
            </w:r>
            <w:r>
              <w:rPr>
                <w:kern w:val="0"/>
                <w:sz w:val="24"/>
              </w:rPr>
              <w:t>L/s</w:t>
            </w:r>
            <w:r>
              <w:rPr>
                <w:kern w:val="0"/>
                <w:sz w:val="24"/>
              </w:rPr>
              <w:t>）；</w:t>
            </w:r>
          </w:p>
          <w:p w:rsidR="00FE0A58" w:rsidRDefault="00000000">
            <w:pPr>
              <w:adjustRightInd w:val="0"/>
              <w:snapToGrid w:val="0"/>
              <w:spacing w:line="360" w:lineRule="auto"/>
              <w:ind w:firstLineChars="500" w:firstLine="1200"/>
              <w:rPr>
                <w:kern w:val="0"/>
                <w:sz w:val="24"/>
              </w:rPr>
            </w:pPr>
            <w:r>
              <w:rPr>
                <w:kern w:val="0"/>
                <w:sz w:val="24"/>
              </w:rPr>
              <w:t>q——</w:t>
            </w:r>
            <w:r>
              <w:rPr>
                <w:kern w:val="0"/>
                <w:sz w:val="24"/>
              </w:rPr>
              <w:t>暴雨强度（</w:t>
            </w:r>
            <w:r>
              <w:rPr>
                <w:kern w:val="0"/>
                <w:sz w:val="24"/>
              </w:rPr>
              <w:t>L/s·hm</w:t>
            </w:r>
            <w:r>
              <w:rPr>
                <w:kern w:val="0"/>
                <w:sz w:val="24"/>
                <w:vertAlign w:val="superscript"/>
              </w:rPr>
              <w:t>2</w:t>
            </w:r>
            <w:r>
              <w:rPr>
                <w:kern w:val="0"/>
                <w:sz w:val="24"/>
              </w:rPr>
              <w:t>）；</w:t>
            </w:r>
          </w:p>
          <w:p w:rsidR="00FE0A58" w:rsidRDefault="00000000">
            <w:pPr>
              <w:adjustRightInd w:val="0"/>
              <w:snapToGrid w:val="0"/>
              <w:spacing w:line="360" w:lineRule="auto"/>
              <w:ind w:firstLineChars="500" w:firstLine="1200"/>
              <w:rPr>
                <w:kern w:val="0"/>
                <w:sz w:val="24"/>
              </w:rPr>
            </w:pPr>
            <w:r>
              <w:rPr>
                <w:kern w:val="0"/>
                <w:sz w:val="24"/>
              </w:rPr>
              <w:t>ψ——</w:t>
            </w:r>
            <w:r>
              <w:rPr>
                <w:kern w:val="0"/>
                <w:sz w:val="24"/>
              </w:rPr>
              <w:t>径流系数（各种屋面、混凝土和沥青路面</w:t>
            </w:r>
            <w:r>
              <w:rPr>
                <w:kern w:val="0"/>
                <w:sz w:val="24"/>
              </w:rPr>
              <w:t>ψ=0.90</w:t>
            </w:r>
            <w:r>
              <w:rPr>
                <w:kern w:val="0"/>
                <w:sz w:val="24"/>
              </w:rPr>
              <w:t>；大块石铺砌路面、沥青表面处理的碎石路面</w:t>
            </w:r>
            <w:r>
              <w:rPr>
                <w:kern w:val="0"/>
                <w:sz w:val="24"/>
              </w:rPr>
              <w:t>ψ=0.60</w:t>
            </w:r>
            <w:r>
              <w:rPr>
                <w:kern w:val="0"/>
                <w:sz w:val="24"/>
              </w:rPr>
              <w:t>；级配碎石路面</w:t>
            </w:r>
            <w:r>
              <w:rPr>
                <w:kern w:val="0"/>
                <w:sz w:val="24"/>
              </w:rPr>
              <w:t>ψ=0.45</w:t>
            </w:r>
            <w:r>
              <w:rPr>
                <w:kern w:val="0"/>
                <w:sz w:val="24"/>
              </w:rPr>
              <w:t>；干砌砖石和碎石路面</w:t>
            </w:r>
            <w:r>
              <w:rPr>
                <w:kern w:val="0"/>
                <w:sz w:val="24"/>
              </w:rPr>
              <w:t>ψ=0.40</w:t>
            </w:r>
            <w:r>
              <w:rPr>
                <w:kern w:val="0"/>
                <w:sz w:val="24"/>
              </w:rPr>
              <w:t>；非铺砌土地面</w:t>
            </w:r>
            <w:r>
              <w:rPr>
                <w:kern w:val="0"/>
                <w:sz w:val="24"/>
              </w:rPr>
              <w:t>ψ=0.30</w:t>
            </w:r>
            <w:r>
              <w:rPr>
                <w:kern w:val="0"/>
                <w:sz w:val="24"/>
              </w:rPr>
              <w:t>；绿地和草地</w:t>
            </w:r>
            <w:r>
              <w:rPr>
                <w:kern w:val="0"/>
                <w:sz w:val="24"/>
              </w:rPr>
              <w:t>ψ=0.1</w:t>
            </w:r>
            <w:r>
              <w:rPr>
                <w:kern w:val="0"/>
                <w:sz w:val="24"/>
              </w:rPr>
              <w:t>），本项目地面进行硬化，硬化采用混凝土浇筑成混凝土路面，因此，项目径流系数</w:t>
            </w:r>
            <w:r>
              <w:rPr>
                <w:kern w:val="0"/>
                <w:sz w:val="24"/>
              </w:rPr>
              <w:t>ψ</w:t>
            </w:r>
            <w:r>
              <w:rPr>
                <w:kern w:val="0"/>
                <w:sz w:val="24"/>
              </w:rPr>
              <w:t>可取</w:t>
            </w:r>
            <w:r>
              <w:rPr>
                <w:kern w:val="0"/>
                <w:sz w:val="24"/>
              </w:rPr>
              <w:t>0.90</w:t>
            </w:r>
            <w:r>
              <w:rPr>
                <w:kern w:val="0"/>
                <w:sz w:val="24"/>
              </w:rPr>
              <w:t>）；</w:t>
            </w:r>
          </w:p>
          <w:p w:rsidR="00FE0A58" w:rsidRDefault="00000000">
            <w:pPr>
              <w:adjustRightInd w:val="0"/>
              <w:snapToGrid w:val="0"/>
              <w:spacing w:line="360" w:lineRule="auto"/>
              <w:ind w:firstLineChars="500" w:firstLine="1200"/>
              <w:rPr>
                <w:kern w:val="0"/>
                <w:sz w:val="24"/>
              </w:rPr>
            </w:pPr>
            <w:r>
              <w:rPr>
                <w:kern w:val="0"/>
                <w:sz w:val="24"/>
              </w:rPr>
              <w:t>F——</w:t>
            </w:r>
            <w:r>
              <w:rPr>
                <w:kern w:val="0"/>
                <w:sz w:val="24"/>
              </w:rPr>
              <w:t>汇水面积，面积约</w:t>
            </w:r>
            <w:r>
              <w:rPr>
                <w:rFonts w:hint="eastAsia"/>
                <w:kern w:val="0"/>
                <w:sz w:val="24"/>
              </w:rPr>
              <w:t>2000.23</w:t>
            </w:r>
            <w:r>
              <w:rPr>
                <w:kern w:val="0"/>
                <w:sz w:val="24"/>
              </w:rPr>
              <w:t>m</w:t>
            </w:r>
            <w:r>
              <w:rPr>
                <w:kern w:val="0"/>
                <w:sz w:val="24"/>
                <w:vertAlign w:val="superscript"/>
              </w:rPr>
              <w:t>2</w:t>
            </w:r>
            <w:r>
              <w:rPr>
                <w:kern w:val="0"/>
                <w:sz w:val="24"/>
              </w:rPr>
              <w:t>（</w:t>
            </w:r>
            <w:r>
              <w:rPr>
                <w:rFonts w:hint="eastAsia"/>
                <w:kern w:val="0"/>
                <w:sz w:val="24"/>
              </w:rPr>
              <w:t>整个厂区面积</w:t>
            </w:r>
            <w:r>
              <w:rPr>
                <w:kern w:val="0"/>
                <w:sz w:val="24"/>
              </w:rPr>
              <w:t>）</w:t>
            </w:r>
            <w:r>
              <w:rPr>
                <w:rFonts w:hint="eastAsia"/>
                <w:kern w:val="0"/>
                <w:sz w:val="24"/>
              </w:rPr>
              <w:t>=0.200023hm</w:t>
            </w:r>
            <w:r>
              <w:rPr>
                <w:rFonts w:hint="eastAsia"/>
                <w:kern w:val="0"/>
                <w:sz w:val="24"/>
                <w:vertAlign w:val="superscript"/>
              </w:rPr>
              <w:t>2</w:t>
            </w:r>
            <w:r>
              <w:rPr>
                <w:kern w:val="0"/>
                <w:sz w:val="24"/>
              </w:rPr>
              <w:t>。</w:t>
            </w:r>
          </w:p>
          <w:p w:rsidR="00FE0A58" w:rsidRDefault="00000000">
            <w:pPr>
              <w:spacing w:line="360" w:lineRule="auto"/>
              <w:ind w:firstLineChars="200" w:firstLine="480"/>
              <w:rPr>
                <w:sz w:val="24"/>
              </w:rPr>
            </w:pPr>
            <w:r>
              <w:rPr>
                <w:kern w:val="0"/>
                <w:sz w:val="24"/>
              </w:rPr>
              <w:t>经计算，</w:t>
            </w:r>
            <w:r>
              <w:rPr>
                <w:rFonts w:hint="eastAsia"/>
                <w:kern w:val="0"/>
                <w:sz w:val="24"/>
              </w:rPr>
              <w:t>雨水设计流量为</w:t>
            </w:r>
            <w:r>
              <w:rPr>
                <w:rFonts w:hint="eastAsia"/>
                <w:kern w:val="0"/>
                <w:sz w:val="24"/>
              </w:rPr>
              <w:t>34.3L/s</w:t>
            </w:r>
            <w:r>
              <w:rPr>
                <w:rFonts w:hint="eastAsia"/>
                <w:kern w:val="0"/>
                <w:sz w:val="24"/>
              </w:rPr>
              <w:t>，</w:t>
            </w:r>
            <w:r>
              <w:rPr>
                <w:kern w:val="0"/>
                <w:sz w:val="24"/>
              </w:rPr>
              <w:t>场区内每次需要收集的前</w:t>
            </w:r>
            <w:r>
              <w:rPr>
                <w:kern w:val="0"/>
                <w:sz w:val="24"/>
              </w:rPr>
              <w:t>15</w:t>
            </w:r>
            <w:r>
              <w:rPr>
                <w:kern w:val="0"/>
                <w:sz w:val="24"/>
              </w:rPr>
              <w:t>分钟的初期雨水水量为</w:t>
            </w:r>
            <w:r>
              <w:rPr>
                <w:rFonts w:hint="eastAsia"/>
                <w:kern w:val="0"/>
                <w:sz w:val="24"/>
              </w:rPr>
              <w:t>30.87</w:t>
            </w:r>
            <w:r>
              <w:rPr>
                <w:kern w:val="0"/>
                <w:sz w:val="24"/>
              </w:rPr>
              <w:t>m</w:t>
            </w:r>
            <w:r>
              <w:rPr>
                <w:kern w:val="0"/>
                <w:sz w:val="24"/>
                <w:vertAlign w:val="superscript"/>
              </w:rPr>
              <w:t>3</w:t>
            </w:r>
            <w:r>
              <w:rPr>
                <w:rFonts w:hint="eastAsia"/>
                <w:kern w:val="0"/>
                <w:sz w:val="24"/>
              </w:rPr>
              <w:t>，</w:t>
            </w:r>
            <w:r>
              <w:rPr>
                <w:sz w:val="24"/>
                <w:szCs w:val="32"/>
              </w:rPr>
              <w:t>项目所在地年大雨次数按</w:t>
            </w:r>
            <w:r>
              <w:rPr>
                <w:sz w:val="24"/>
                <w:szCs w:val="32"/>
              </w:rPr>
              <w:t>12</w:t>
            </w:r>
            <w:r>
              <w:rPr>
                <w:sz w:val="24"/>
                <w:szCs w:val="32"/>
              </w:rPr>
              <w:t>次核算，则初期雨水约</w:t>
            </w:r>
            <w:r>
              <w:rPr>
                <w:rFonts w:hint="eastAsia"/>
                <w:sz w:val="24"/>
                <w:szCs w:val="32"/>
              </w:rPr>
              <w:t>370.44</w:t>
            </w:r>
            <w:r>
              <w:rPr>
                <w:sz w:val="24"/>
                <w:szCs w:val="32"/>
              </w:rPr>
              <w:t>m</w:t>
            </w:r>
            <w:r>
              <w:rPr>
                <w:sz w:val="24"/>
                <w:szCs w:val="32"/>
                <w:vertAlign w:val="superscript"/>
              </w:rPr>
              <w:t>3</w:t>
            </w:r>
            <w:r>
              <w:rPr>
                <w:sz w:val="24"/>
                <w:szCs w:val="32"/>
              </w:rPr>
              <w:t>/a</w:t>
            </w:r>
            <w:r>
              <w:rPr>
                <w:sz w:val="24"/>
                <w:szCs w:val="32"/>
              </w:rPr>
              <w:t>，</w:t>
            </w:r>
            <w:r>
              <w:rPr>
                <w:sz w:val="24"/>
              </w:rPr>
              <w:t>项目厂内地面拟全部硬化，卸油区四周拟建设雨水收集沟，初期雨水经收集进入隔油沉淀池处理后，排入市政污水管网，排至</w:t>
            </w:r>
            <w:r>
              <w:rPr>
                <w:rFonts w:hint="eastAsia"/>
                <w:sz w:val="24"/>
              </w:rPr>
              <w:t>祁阳市城北污水处理厂</w:t>
            </w:r>
            <w:r>
              <w:rPr>
                <w:sz w:val="24"/>
              </w:rPr>
              <w:t>处理达标后外排，其他区域雨水经雨水沟收集后排入市政雨水管道。</w:t>
            </w:r>
          </w:p>
          <w:p w:rsidR="00FE0A58" w:rsidRDefault="00000000">
            <w:pPr>
              <w:snapToGrid w:val="0"/>
              <w:spacing w:line="360" w:lineRule="auto"/>
              <w:ind w:firstLineChars="200" w:firstLine="480"/>
              <w:rPr>
                <w:sz w:val="24"/>
              </w:rPr>
            </w:pPr>
            <w:r>
              <w:rPr>
                <w:sz w:val="24"/>
              </w:rPr>
              <w:t>项目用水量计算表见表</w:t>
            </w:r>
            <w:r>
              <w:rPr>
                <w:sz w:val="24"/>
              </w:rPr>
              <w:t>2-</w:t>
            </w:r>
            <w:r>
              <w:rPr>
                <w:rFonts w:hint="eastAsia"/>
                <w:sz w:val="24"/>
              </w:rPr>
              <w:t>6</w:t>
            </w:r>
            <w:r>
              <w:rPr>
                <w:sz w:val="24"/>
              </w:rPr>
              <w:t>，水平衡图见图</w:t>
            </w:r>
            <w:r>
              <w:rPr>
                <w:sz w:val="24"/>
              </w:rPr>
              <w:t>2-1</w:t>
            </w:r>
            <w:r>
              <w:rPr>
                <w:sz w:val="24"/>
              </w:rPr>
              <w:t>。</w:t>
            </w:r>
          </w:p>
          <w:p w:rsidR="00FE0A58" w:rsidRDefault="00000000">
            <w:pPr>
              <w:jc w:val="center"/>
              <w:rPr>
                <w:b/>
                <w:bCs/>
                <w:sz w:val="24"/>
                <w:u w:val="single"/>
              </w:rPr>
            </w:pPr>
            <w:r>
              <w:rPr>
                <w:b/>
                <w:bCs/>
                <w:sz w:val="24"/>
                <w:u w:val="single"/>
              </w:rPr>
              <w:t>表</w:t>
            </w:r>
            <w:r>
              <w:rPr>
                <w:b/>
                <w:bCs/>
                <w:sz w:val="24"/>
                <w:u w:val="single"/>
              </w:rPr>
              <w:t>2-</w:t>
            </w:r>
            <w:r>
              <w:rPr>
                <w:rFonts w:hint="eastAsia"/>
                <w:b/>
                <w:bCs/>
                <w:sz w:val="24"/>
                <w:u w:val="single"/>
              </w:rPr>
              <w:t>6</w:t>
            </w:r>
            <w:r>
              <w:rPr>
                <w:b/>
                <w:bCs/>
                <w:sz w:val="24"/>
                <w:u w:val="single"/>
              </w:rPr>
              <w:t xml:space="preserve"> </w:t>
            </w:r>
            <w:r>
              <w:rPr>
                <w:b/>
                <w:bCs/>
                <w:sz w:val="24"/>
                <w:u w:val="single"/>
              </w:rPr>
              <w:t>项目给排水量估算一览表</w:t>
            </w:r>
          </w:p>
          <w:tbl>
            <w:tblPr>
              <w:tblW w:w="4995" w:type="pct"/>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ook w:val="04A0" w:firstRow="1" w:lastRow="0" w:firstColumn="1" w:lastColumn="0" w:noHBand="0" w:noVBand="1"/>
            </w:tblPr>
            <w:tblGrid>
              <w:gridCol w:w="862"/>
              <w:gridCol w:w="1068"/>
              <w:gridCol w:w="1126"/>
              <w:gridCol w:w="1027"/>
              <w:gridCol w:w="949"/>
              <w:gridCol w:w="1046"/>
              <w:gridCol w:w="965"/>
              <w:gridCol w:w="1331"/>
            </w:tblGrid>
            <w:tr w:rsidR="00FE0A58">
              <w:trPr>
                <w:trHeight w:val="57"/>
              </w:trPr>
              <w:tc>
                <w:tcPr>
                  <w:tcW w:w="515" w:type="pct"/>
                  <w:tcBorders>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序号</w:t>
                  </w:r>
                </w:p>
              </w:tc>
              <w:tc>
                <w:tcPr>
                  <w:tcW w:w="637" w:type="pct"/>
                  <w:tcBorders>
                    <w:left w:val="nil"/>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用水项目</w:t>
                  </w:r>
                </w:p>
              </w:tc>
              <w:tc>
                <w:tcPr>
                  <w:tcW w:w="672" w:type="pct"/>
                  <w:tcBorders>
                    <w:left w:val="nil"/>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用水定额</w:t>
                  </w:r>
                </w:p>
              </w:tc>
              <w:tc>
                <w:tcPr>
                  <w:tcW w:w="612" w:type="pct"/>
                  <w:tcBorders>
                    <w:left w:val="nil"/>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用水规模</w:t>
                  </w:r>
                </w:p>
              </w:tc>
              <w:tc>
                <w:tcPr>
                  <w:tcW w:w="567" w:type="pct"/>
                  <w:tcBorders>
                    <w:left w:val="nil"/>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年频率</w:t>
                  </w:r>
                </w:p>
              </w:tc>
              <w:tc>
                <w:tcPr>
                  <w:tcW w:w="623" w:type="pct"/>
                  <w:tcBorders>
                    <w:left w:val="nil"/>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用水量（</w:t>
                  </w:r>
                  <w:r>
                    <w:rPr>
                      <w:b/>
                      <w:bCs/>
                      <w:kern w:val="0"/>
                      <w:szCs w:val="21"/>
                      <w:u w:val="single"/>
                    </w:rPr>
                    <w:t>m</w:t>
                  </w:r>
                  <w:r>
                    <w:rPr>
                      <w:b/>
                      <w:bCs/>
                      <w:kern w:val="0"/>
                      <w:szCs w:val="21"/>
                      <w:u w:val="single"/>
                      <w:vertAlign w:val="superscript"/>
                    </w:rPr>
                    <w:t>3</w:t>
                  </w:r>
                  <w:r>
                    <w:rPr>
                      <w:b/>
                      <w:bCs/>
                      <w:kern w:val="0"/>
                      <w:szCs w:val="21"/>
                      <w:u w:val="single"/>
                    </w:rPr>
                    <w:t>/a</w:t>
                  </w:r>
                  <w:r>
                    <w:rPr>
                      <w:rFonts w:ascii="宋体" w:hAnsi="宋体" w:cs="宋体" w:hint="eastAsia"/>
                      <w:b/>
                      <w:bCs/>
                      <w:kern w:val="0"/>
                      <w:szCs w:val="21"/>
                      <w:u w:val="single"/>
                    </w:rPr>
                    <w:t>）</w:t>
                  </w:r>
                </w:p>
              </w:tc>
              <w:tc>
                <w:tcPr>
                  <w:tcW w:w="576" w:type="pct"/>
                  <w:tcBorders>
                    <w:left w:val="nil"/>
                    <w:bottom w:val="single" w:sz="8" w:space="0" w:color="auto"/>
                    <w:right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排污系数</w:t>
                  </w:r>
                </w:p>
              </w:tc>
              <w:tc>
                <w:tcPr>
                  <w:tcW w:w="794" w:type="pct"/>
                  <w:tcBorders>
                    <w:left w:val="nil"/>
                    <w:bottom w:val="single" w:sz="8" w:space="0" w:color="auto"/>
                  </w:tcBorders>
                  <w:vAlign w:val="center"/>
                </w:tcPr>
                <w:p w:rsidR="00FE0A58" w:rsidRDefault="00000000">
                  <w:pPr>
                    <w:widowControl/>
                    <w:jc w:val="center"/>
                    <w:rPr>
                      <w:rFonts w:ascii="宋体" w:hAnsi="宋体" w:cs="宋体" w:hint="eastAsia"/>
                      <w:b/>
                      <w:bCs/>
                      <w:kern w:val="0"/>
                      <w:szCs w:val="21"/>
                      <w:u w:val="single"/>
                    </w:rPr>
                  </w:pPr>
                  <w:r>
                    <w:rPr>
                      <w:rFonts w:ascii="宋体" w:hAnsi="宋体" w:cs="宋体" w:hint="eastAsia"/>
                      <w:b/>
                      <w:bCs/>
                      <w:kern w:val="0"/>
                      <w:szCs w:val="21"/>
                      <w:u w:val="single"/>
                    </w:rPr>
                    <w:t>排水量（</w:t>
                  </w:r>
                  <w:r>
                    <w:rPr>
                      <w:b/>
                      <w:bCs/>
                      <w:kern w:val="0"/>
                      <w:szCs w:val="21"/>
                      <w:u w:val="single"/>
                    </w:rPr>
                    <w:t>m</w:t>
                  </w:r>
                  <w:r>
                    <w:rPr>
                      <w:b/>
                      <w:bCs/>
                      <w:kern w:val="0"/>
                      <w:szCs w:val="21"/>
                      <w:u w:val="single"/>
                      <w:vertAlign w:val="superscript"/>
                    </w:rPr>
                    <w:t>3</w:t>
                  </w:r>
                  <w:r>
                    <w:rPr>
                      <w:b/>
                      <w:bCs/>
                      <w:kern w:val="0"/>
                      <w:szCs w:val="21"/>
                      <w:u w:val="single"/>
                    </w:rPr>
                    <w:t>/a</w:t>
                  </w:r>
                  <w:r>
                    <w:rPr>
                      <w:rFonts w:ascii="宋体" w:hAnsi="宋体" w:cs="宋体" w:hint="eastAsia"/>
                      <w:b/>
                      <w:bCs/>
                      <w:kern w:val="0"/>
                      <w:szCs w:val="21"/>
                      <w:u w:val="single"/>
                    </w:rPr>
                    <w:t>）</w:t>
                  </w:r>
                </w:p>
              </w:tc>
            </w:tr>
            <w:tr w:rsidR="00FE0A58">
              <w:trPr>
                <w:trHeight w:val="57"/>
              </w:trPr>
              <w:tc>
                <w:tcPr>
                  <w:tcW w:w="515" w:type="pct"/>
                  <w:vMerge w:val="restart"/>
                  <w:tcBorders>
                    <w:top w:val="nil"/>
                    <w:bottom w:val="single" w:sz="8" w:space="0" w:color="000000"/>
                    <w:right w:val="single" w:sz="8" w:space="0" w:color="auto"/>
                  </w:tcBorders>
                  <w:vAlign w:val="center"/>
                </w:tcPr>
                <w:p w:rsidR="00FE0A58" w:rsidRDefault="00000000">
                  <w:pPr>
                    <w:widowControl/>
                    <w:jc w:val="center"/>
                    <w:rPr>
                      <w:kern w:val="0"/>
                      <w:szCs w:val="21"/>
                      <w:u w:val="single"/>
                    </w:rPr>
                  </w:pPr>
                  <w:r>
                    <w:rPr>
                      <w:kern w:val="0"/>
                      <w:szCs w:val="21"/>
                      <w:u w:val="single"/>
                    </w:rPr>
                    <w:t>1</w:t>
                  </w:r>
                </w:p>
              </w:tc>
              <w:tc>
                <w:tcPr>
                  <w:tcW w:w="637" w:type="pct"/>
                  <w:vMerge w:val="restart"/>
                  <w:tcBorders>
                    <w:top w:val="nil"/>
                    <w:left w:val="single" w:sz="8" w:space="0" w:color="auto"/>
                    <w:bottom w:val="single" w:sz="8" w:space="0" w:color="000000"/>
                    <w:right w:val="single" w:sz="8" w:space="0" w:color="auto"/>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员工生活用水</w:t>
                  </w: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80L/</w:t>
                  </w:r>
                  <w:r>
                    <w:rPr>
                      <w:rFonts w:ascii="宋体" w:hAnsi="宋体" w:hint="eastAsia"/>
                      <w:kern w:val="0"/>
                      <w:szCs w:val="21"/>
                      <w:u w:val="single"/>
                    </w:rPr>
                    <w:t>人</w:t>
                  </w:r>
                  <w:r>
                    <w:rPr>
                      <w:kern w:val="0"/>
                      <w:szCs w:val="21"/>
                      <w:u w:val="single"/>
                    </w:rPr>
                    <w:t>•d</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7</w:t>
                  </w:r>
                  <w:r>
                    <w:rPr>
                      <w:rFonts w:ascii="宋体" w:hAnsi="宋体" w:hint="eastAsia"/>
                      <w:kern w:val="0"/>
                      <w:szCs w:val="21"/>
                      <w:u w:val="single"/>
                    </w:rPr>
                    <w:t>人</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365d</w:t>
                  </w:r>
                </w:p>
              </w:tc>
              <w:tc>
                <w:tcPr>
                  <w:tcW w:w="623" w:type="pct"/>
                  <w:tcBorders>
                    <w:top w:val="nil"/>
                    <w:left w:val="nil"/>
                    <w:bottom w:val="single" w:sz="8" w:space="0" w:color="auto"/>
                    <w:right w:val="single" w:sz="8" w:space="0" w:color="auto"/>
                  </w:tcBorders>
                  <w:vAlign w:val="center"/>
                </w:tcPr>
                <w:p w:rsidR="00FE0A58" w:rsidRDefault="00000000">
                  <w:pPr>
                    <w:widowControl/>
                    <w:jc w:val="center"/>
                    <w:textAlignment w:val="center"/>
                    <w:rPr>
                      <w:kern w:val="0"/>
                      <w:szCs w:val="21"/>
                      <w:u w:val="single"/>
                    </w:rPr>
                  </w:pPr>
                  <w:r>
                    <w:rPr>
                      <w:color w:val="000000"/>
                      <w:kern w:val="0"/>
                      <w:szCs w:val="21"/>
                      <w:u w:val="single"/>
                      <w:lang w:bidi="ar"/>
                    </w:rPr>
                    <w:t>204.4</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0.8</w:t>
                  </w:r>
                </w:p>
              </w:tc>
              <w:tc>
                <w:tcPr>
                  <w:tcW w:w="794" w:type="pct"/>
                  <w:tcBorders>
                    <w:top w:val="nil"/>
                    <w:left w:val="nil"/>
                    <w:bottom w:val="single" w:sz="8" w:space="0" w:color="auto"/>
                  </w:tcBorders>
                  <w:vAlign w:val="center"/>
                </w:tcPr>
                <w:p w:rsidR="00FE0A58" w:rsidRDefault="00000000">
                  <w:pPr>
                    <w:widowControl/>
                    <w:jc w:val="center"/>
                    <w:textAlignment w:val="center"/>
                    <w:rPr>
                      <w:kern w:val="0"/>
                      <w:szCs w:val="21"/>
                      <w:u w:val="single"/>
                    </w:rPr>
                  </w:pPr>
                  <w:r>
                    <w:rPr>
                      <w:color w:val="000000"/>
                      <w:kern w:val="0"/>
                      <w:szCs w:val="21"/>
                      <w:u w:val="single"/>
                      <w:lang w:bidi="ar"/>
                    </w:rPr>
                    <w:t>163.52</w:t>
                  </w:r>
                </w:p>
              </w:tc>
            </w:tr>
            <w:tr w:rsidR="00FE0A58">
              <w:trPr>
                <w:trHeight w:val="57"/>
              </w:trPr>
              <w:tc>
                <w:tcPr>
                  <w:tcW w:w="515" w:type="pct"/>
                  <w:vMerge/>
                  <w:tcBorders>
                    <w:top w:val="nil"/>
                    <w:bottom w:val="single" w:sz="8" w:space="0" w:color="000000"/>
                    <w:right w:val="single" w:sz="8" w:space="0" w:color="auto"/>
                  </w:tcBorders>
                  <w:vAlign w:val="center"/>
                </w:tcPr>
                <w:p w:rsidR="00FE0A58" w:rsidRDefault="00FE0A58">
                  <w:pPr>
                    <w:widowControl/>
                    <w:jc w:val="left"/>
                    <w:rPr>
                      <w:kern w:val="0"/>
                      <w:szCs w:val="21"/>
                      <w:u w:val="single"/>
                    </w:rPr>
                  </w:pPr>
                </w:p>
              </w:tc>
              <w:tc>
                <w:tcPr>
                  <w:tcW w:w="637" w:type="pct"/>
                  <w:vMerge/>
                  <w:tcBorders>
                    <w:top w:val="nil"/>
                    <w:left w:val="single" w:sz="8" w:space="0" w:color="auto"/>
                    <w:bottom w:val="single" w:sz="8" w:space="0" w:color="000000"/>
                    <w:right w:val="single" w:sz="8" w:space="0" w:color="auto"/>
                  </w:tcBorders>
                  <w:vAlign w:val="center"/>
                </w:tcPr>
                <w:p w:rsidR="00FE0A58" w:rsidRDefault="00FE0A58">
                  <w:pPr>
                    <w:widowControl/>
                    <w:jc w:val="left"/>
                    <w:rPr>
                      <w:rFonts w:ascii="宋体" w:hAnsi="宋体" w:cs="宋体" w:hint="eastAsia"/>
                      <w:kern w:val="0"/>
                      <w:szCs w:val="21"/>
                      <w:u w:val="single"/>
                    </w:rPr>
                  </w:pP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150</w:t>
                  </w:r>
                  <w:r>
                    <w:rPr>
                      <w:kern w:val="0"/>
                      <w:szCs w:val="21"/>
                      <w:u w:val="single"/>
                    </w:rPr>
                    <w:t>L/</w:t>
                  </w:r>
                  <w:r>
                    <w:rPr>
                      <w:rFonts w:ascii="宋体" w:hAnsi="宋体" w:hint="eastAsia"/>
                      <w:kern w:val="0"/>
                      <w:szCs w:val="21"/>
                      <w:u w:val="single"/>
                    </w:rPr>
                    <w:t>人</w:t>
                  </w:r>
                  <w:r>
                    <w:rPr>
                      <w:kern w:val="0"/>
                      <w:szCs w:val="21"/>
                      <w:u w:val="single"/>
                    </w:rPr>
                    <w:t>•d</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3</w:t>
                  </w:r>
                  <w:r>
                    <w:rPr>
                      <w:rFonts w:ascii="宋体" w:hAnsi="宋体" w:hint="eastAsia"/>
                      <w:kern w:val="0"/>
                      <w:szCs w:val="21"/>
                      <w:u w:val="single"/>
                    </w:rPr>
                    <w:t>人</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365d</w:t>
                  </w:r>
                </w:p>
              </w:tc>
              <w:tc>
                <w:tcPr>
                  <w:tcW w:w="623" w:type="pct"/>
                  <w:tcBorders>
                    <w:top w:val="nil"/>
                    <w:left w:val="nil"/>
                    <w:bottom w:val="single" w:sz="8" w:space="0" w:color="auto"/>
                    <w:right w:val="single" w:sz="8" w:space="0" w:color="auto"/>
                  </w:tcBorders>
                  <w:vAlign w:val="center"/>
                </w:tcPr>
                <w:p w:rsidR="00FE0A58" w:rsidRDefault="00000000">
                  <w:pPr>
                    <w:widowControl/>
                    <w:jc w:val="center"/>
                    <w:textAlignment w:val="center"/>
                    <w:rPr>
                      <w:kern w:val="0"/>
                      <w:szCs w:val="21"/>
                      <w:u w:val="single"/>
                    </w:rPr>
                  </w:pPr>
                  <w:r>
                    <w:rPr>
                      <w:rFonts w:hint="eastAsia"/>
                      <w:color w:val="000000"/>
                      <w:kern w:val="0"/>
                      <w:szCs w:val="21"/>
                      <w:u w:val="single"/>
                      <w:lang w:bidi="ar"/>
                    </w:rPr>
                    <w:t>164.5</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0.8</w:t>
                  </w:r>
                </w:p>
              </w:tc>
              <w:tc>
                <w:tcPr>
                  <w:tcW w:w="794" w:type="pct"/>
                  <w:tcBorders>
                    <w:top w:val="nil"/>
                    <w:left w:val="nil"/>
                    <w:bottom w:val="single" w:sz="8" w:space="0" w:color="auto"/>
                  </w:tcBorders>
                  <w:vAlign w:val="center"/>
                </w:tcPr>
                <w:p w:rsidR="00FE0A58" w:rsidRDefault="00000000">
                  <w:pPr>
                    <w:widowControl/>
                    <w:jc w:val="center"/>
                    <w:textAlignment w:val="center"/>
                    <w:rPr>
                      <w:kern w:val="0"/>
                      <w:szCs w:val="21"/>
                      <w:u w:val="single"/>
                    </w:rPr>
                  </w:pPr>
                  <w:r>
                    <w:rPr>
                      <w:rFonts w:hint="eastAsia"/>
                      <w:kern w:val="0"/>
                      <w:szCs w:val="21"/>
                      <w:u w:val="single"/>
                    </w:rPr>
                    <w:t>131.6</w:t>
                  </w:r>
                </w:p>
              </w:tc>
            </w:tr>
            <w:tr w:rsidR="00FE0A58">
              <w:trPr>
                <w:trHeight w:val="57"/>
              </w:trPr>
              <w:tc>
                <w:tcPr>
                  <w:tcW w:w="515" w:type="pct"/>
                  <w:tcBorders>
                    <w:top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2</w:t>
                  </w:r>
                </w:p>
              </w:tc>
              <w:tc>
                <w:tcPr>
                  <w:tcW w:w="637" w:type="pct"/>
                  <w:tcBorders>
                    <w:top w:val="nil"/>
                    <w:left w:val="nil"/>
                    <w:bottom w:val="single" w:sz="8" w:space="0" w:color="auto"/>
                    <w:right w:val="single" w:sz="8" w:space="0" w:color="auto"/>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公共卫生间用水</w:t>
                  </w: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10</w:t>
                  </w:r>
                  <w:r>
                    <w:rPr>
                      <w:kern w:val="0"/>
                      <w:szCs w:val="21"/>
                      <w:u w:val="single"/>
                    </w:rPr>
                    <w:t>L/</w:t>
                  </w:r>
                  <w:r>
                    <w:rPr>
                      <w:rFonts w:ascii="宋体" w:hAnsi="宋体" w:hint="eastAsia"/>
                      <w:kern w:val="0"/>
                      <w:szCs w:val="21"/>
                      <w:u w:val="single"/>
                    </w:rPr>
                    <w:t>人</w:t>
                  </w:r>
                  <w:r>
                    <w:rPr>
                      <w:kern w:val="0"/>
                      <w:szCs w:val="21"/>
                      <w:u w:val="single"/>
                    </w:rPr>
                    <w:t>•</w:t>
                  </w:r>
                  <w:r>
                    <w:rPr>
                      <w:rFonts w:ascii="宋体" w:hAnsi="宋体" w:hint="eastAsia"/>
                      <w:kern w:val="0"/>
                      <w:szCs w:val="21"/>
                      <w:u w:val="single"/>
                    </w:rPr>
                    <w:t>次</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50</w:t>
                  </w:r>
                  <w:r>
                    <w:rPr>
                      <w:rFonts w:ascii="宋体" w:hAnsi="宋体" w:hint="eastAsia"/>
                      <w:kern w:val="0"/>
                      <w:szCs w:val="21"/>
                      <w:u w:val="single"/>
                    </w:rPr>
                    <w:t>人次</w:t>
                  </w:r>
                  <w:r>
                    <w:rPr>
                      <w:kern w:val="0"/>
                      <w:szCs w:val="21"/>
                      <w:u w:val="single"/>
                    </w:rPr>
                    <w:t>/d</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365d</w:t>
                  </w:r>
                </w:p>
              </w:tc>
              <w:tc>
                <w:tcPr>
                  <w:tcW w:w="623" w:type="pct"/>
                  <w:tcBorders>
                    <w:top w:val="nil"/>
                    <w:left w:val="nil"/>
                    <w:bottom w:val="single" w:sz="8" w:space="0" w:color="auto"/>
                    <w:right w:val="single" w:sz="8" w:space="0" w:color="auto"/>
                  </w:tcBorders>
                  <w:vAlign w:val="center"/>
                </w:tcPr>
                <w:p w:rsidR="00FE0A58" w:rsidRDefault="00000000">
                  <w:pPr>
                    <w:widowControl/>
                    <w:jc w:val="center"/>
                    <w:textAlignment w:val="center"/>
                    <w:rPr>
                      <w:kern w:val="0"/>
                      <w:szCs w:val="21"/>
                      <w:u w:val="single"/>
                    </w:rPr>
                  </w:pPr>
                  <w:r>
                    <w:rPr>
                      <w:rFonts w:hint="eastAsia"/>
                      <w:color w:val="000000"/>
                      <w:kern w:val="0"/>
                      <w:szCs w:val="21"/>
                      <w:u w:val="single"/>
                      <w:lang w:bidi="ar"/>
                    </w:rPr>
                    <w:t>182.5</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0.8</w:t>
                  </w:r>
                </w:p>
              </w:tc>
              <w:tc>
                <w:tcPr>
                  <w:tcW w:w="794" w:type="pct"/>
                  <w:tcBorders>
                    <w:top w:val="nil"/>
                    <w:left w:val="nil"/>
                    <w:bottom w:val="single" w:sz="8" w:space="0" w:color="auto"/>
                  </w:tcBorders>
                  <w:vAlign w:val="center"/>
                </w:tcPr>
                <w:p w:rsidR="00FE0A58" w:rsidRDefault="00000000">
                  <w:pPr>
                    <w:widowControl/>
                    <w:jc w:val="center"/>
                    <w:textAlignment w:val="center"/>
                    <w:rPr>
                      <w:kern w:val="0"/>
                      <w:szCs w:val="21"/>
                      <w:u w:val="single"/>
                    </w:rPr>
                  </w:pPr>
                  <w:r>
                    <w:rPr>
                      <w:rFonts w:hint="eastAsia"/>
                      <w:kern w:val="0"/>
                      <w:szCs w:val="21"/>
                      <w:u w:val="single"/>
                    </w:rPr>
                    <w:t>146</w:t>
                  </w:r>
                </w:p>
              </w:tc>
            </w:tr>
            <w:tr w:rsidR="00FE0A58">
              <w:trPr>
                <w:trHeight w:val="57"/>
              </w:trPr>
              <w:tc>
                <w:tcPr>
                  <w:tcW w:w="515" w:type="pct"/>
                  <w:tcBorders>
                    <w:top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3</w:t>
                  </w:r>
                </w:p>
              </w:tc>
              <w:tc>
                <w:tcPr>
                  <w:tcW w:w="637" w:type="pct"/>
                  <w:tcBorders>
                    <w:top w:val="nil"/>
                    <w:left w:val="nil"/>
                    <w:bottom w:val="single" w:sz="8" w:space="0" w:color="auto"/>
                    <w:right w:val="single" w:sz="8" w:space="0" w:color="auto"/>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地面清洗用水</w:t>
                  </w: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2L/m</w:t>
                  </w:r>
                  <w:r>
                    <w:rPr>
                      <w:kern w:val="0"/>
                      <w:szCs w:val="21"/>
                      <w:u w:val="single"/>
                      <w:vertAlign w:val="superscript"/>
                    </w:rPr>
                    <w:t>2</w:t>
                  </w:r>
                  <w:r>
                    <w:rPr>
                      <w:kern w:val="0"/>
                      <w:szCs w:val="21"/>
                      <w:u w:val="single"/>
                    </w:rPr>
                    <w:t>•</w:t>
                  </w:r>
                  <w:r>
                    <w:rPr>
                      <w:rFonts w:ascii="宋体" w:hAnsi="宋体" w:hint="eastAsia"/>
                      <w:kern w:val="0"/>
                      <w:szCs w:val="21"/>
                      <w:u w:val="single"/>
                    </w:rPr>
                    <w:t>次</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325.95</w:t>
                  </w:r>
                  <w:r>
                    <w:rPr>
                      <w:kern w:val="0"/>
                      <w:szCs w:val="21"/>
                      <w:u w:val="single"/>
                    </w:rPr>
                    <w:t>m</w:t>
                  </w:r>
                  <w:r>
                    <w:rPr>
                      <w:kern w:val="0"/>
                      <w:szCs w:val="21"/>
                      <w:u w:val="single"/>
                      <w:vertAlign w:val="superscript"/>
                    </w:rPr>
                    <w:t>2</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48</w:t>
                  </w:r>
                  <w:r>
                    <w:rPr>
                      <w:rFonts w:ascii="宋体" w:hAnsi="宋体" w:hint="eastAsia"/>
                      <w:kern w:val="0"/>
                      <w:szCs w:val="21"/>
                      <w:u w:val="single"/>
                    </w:rPr>
                    <w:t>次</w:t>
                  </w:r>
                </w:p>
              </w:tc>
              <w:tc>
                <w:tcPr>
                  <w:tcW w:w="623" w:type="pct"/>
                  <w:tcBorders>
                    <w:top w:val="nil"/>
                    <w:left w:val="nil"/>
                    <w:bottom w:val="single" w:sz="8" w:space="0" w:color="auto"/>
                    <w:right w:val="single" w:sz="8" w:space="0" w:color="auto"/>
                  </w:tcBorders>
                  <w:vAlign w:val="center"/>
                </w:tcPr>
                <w:p w:rsidR="00FE0A58" w:rsidRDefault="00000000">
                  <w:pPr>
                    <w:widowControl/>
                    <w:jc w:val="center"/>
                    <w:textAlignment w:val="center"/>
                    <w:rPr>
                      <w:kern w:val="0"/>
                      <w:szCs w:val="21"/>
                      <w:u w:val="single"/>
                    </w:rPr>
                  </w:pPr>
                  <w:r>
                    <w:rPr>
                      <w:color w:val="000000"/>
                      <w:kern w:val="0"/>
                      <w:szCs w:val="21"/>
                      <w:u w:val="single"/>
                      <w:lang w:bidi="ar"/>
                    </w:rPr>
                    <w:t>31.3</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0.8</w:t>
                  </w:r>
                </w:p>
              </w:tc>
              <w:tc>
                <w:tcPr>
                  <w:tcW w:w="794" w:type="pct"/>
                  <w:tcBorders>
                    <w:top w:val="nil"/>
                    <w:left w:val="nil"/>
                    <w:bottom w:val="single" w:sz="8" w:space="0" w:color="auto"/>
                  </w:tcBorders>
                  <w:vAlign w:val="center"/>
                </w:tcPr>
                <w:p w:rsidR="00FE0A58" w:rsidRDefault="00000000">
                  <w:pPr>
                    <w:widowControl/>
                    <w:jc w:val="center"/>
                    <w:textAlignment w:val="center"/>
                    <w:rPr>
                      <w:kern w:val="0"/>
                      <w:szCs w:val="21"/>
                      <w:u w:val="single"/>
                    </w:rPr>
                  </w:pPr>
                  <w:r>
                    <w:rPr>
                      <w:color w:val="000000"/>
                      <w:kern w:val="0"/>
                      <w:szCs w:val="21"/>
                      <w:u w:val="single"/>
                      <w:lang w:bidi="ar"/>
                    </w:rPr>
                    <w:t>25.04</w:t>
                  </w:r>
                </w:p>
              </w:tc>
            </w:tr>
            <w:tr w:rsidR="00FE0A58">
              <w:trPr>
                <w:trHeight w:val="57"/>
              </w:trPr>
              <w:tc>
                <w:tcPr>
                  <w:tcW w:w="515" w:type="pct"/>
                  <w:tcBorders>
                    <w:top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4</w:t>
                  </w:r>
                </w:p>
              </w:tc>
              <w:tc>
                <w:tcPr>
                  <w:tcW w:w="637" w:type="pct"/>
                  <w:tcBorders>
                    <w:top w:val="nil"/>
                    <w:left w:val="nil"/>
                    <w:bottom w:val="single" w:sz="8" w:space="0" w:color="auto"/>
                    <w:right w:val="single" w:sz="8" w:space="0" w:color="auto"/>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洗车用水</w:t>
                  </w: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33L/</w:t>
                  </w:r>
                  <w:r>
                    <w:rPr>
                      <w:kern w:val="0"/>
                      <w:szCs w:val="21"/>
                      <w:u w:val="single"/>
                    </w:rPr>
                    <w:t>（辆</w:t>
                  </w:r>
                  <w:r>
                    <w:rPr>
                      <w:kern w:val="0"/>
                      <w:szCs w:val="21"/>
                      <w:u w:val="single"/>
                    </w:rPr>
                    <w:t>·</w:t>
                  </w:r>
                  <w:r>
                    <w:rPr>
                      <w:kern w:val="0"/>
                      <w:szCs w:val="21"/>
                      <w:u w:val="single"/>
                    </w:rPr>
                    <w:t>次）</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30</w:t>
                  </w:r>
                  <w:r>
                    <w:rPr>
                      <w:rFonts w:hint="eastAsia"/>
                      <w:kern w:val="0"/>
                      <w:szCs w:val="21"/>
                      <w:u w:val="single"/>
                    </w:rPr>
                    <w:t>辆</w:t>
                  </w:r>
                  <w:r>
                    <w:rPr>
                      <w:rFonts w:hint="eastAsia"/>
                      <w:kern w:val="0"/>
                      <w:szCs w:val="21"/>
                      <w:u w:val="single"/>
                    </w:rPr>
                    <w:t>/</w:t>
                  </w:r>
                  <w:r>
                    <w:rPr>
                      <w:rFonts w:hint="eastAsia"/>
                      <w:kern w:val="0"/>
                      <w:szCs w:val="21"/>
                      <w:u w:val="single"/>
                    </w:rPr>
                    <w:t>天</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365d</w:t>
                  </w:r>
                </w:p>
              </w:tc>
              <w:tc>
                <w:tcPr>
                  <w:tcW w:w="623" w:type="pct"/>
                  <w:tcBorders>
                    <w:top w:val="nil"/>
                    <w:left w:val="nil"/>
                    <w:bottom w:val="single" w:sz="8" w:space="0" w:color="auto"/>
                    <w:right w:val="single" w:sz="8" w:space="0" w:color="auto"/>
                  </w:tcBorders>
                  <w:vAlign w:val="center"/>
                </w:tcPr>
                <w:p w:rsidR="00FE0A58" w:rsidRDefault="00000000">
                  <w:pPr>
                    <w:widowControl/>
                    <w:jc w:val="center"/>
                    <w:textAlignment w:val="center"/>
                    <w:rPr>
                      <w:kern w:val="0"/>
                      <w:szCs w:val="21"/>
                      <w:u w:val="single"/>
                    </w:rPr>
                  </w:pPr>
                  <w:r>
                    <w:rPr>
                      <w:rFonts w:hint="eastAsia"/>
                      <w:color w:val="000000"/>
                      <w:kern w:val="0"/>
                      <w:szCs w:val="21"/>
                      <w:u w:val="single"/>
                      <w:lang w:bidi="ar"/>
                    </w:rPr>
                    <w:t>361.35</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0.9</w:t>
                  </w:r>
                </w:p>
              </w:tc>
              <w:tc>
                <w:tcPr>
                  <w:tcW w:w="794" w:type="pct"/>
                  <w:tcBorders>
                    <w:top w:val="nil"/>
                    <w:left w:val="nil"/>
                    <w:bottom w:val="single" w:sz="8" w:space="0" w:color="auto"/>
                  </w:tcBorders>
                  <w:vAlign w:val="center"/>
                </w:tcPr>
                <w:p w:rsidR="00FE0A58" w:rsidRDefault="00000000">
                  <w:pPr>
                    <w:widowControl/>
                    <w:jc w:val="center"/>
                    <w:textAlignment w:val="center"/>
                    <w:rPr>
                      <w:kern w:val="0"/>
                      <w:szCs w:val="21"/>
                      <w:u w:val="single"/>
                    </w:rPr>
                  </w:pPr>
                  <w:r>
                    <w:rPr>
                      <w:kern w:val="0"/>
                      <w:szCs w:val="21"/>
                      <w:u w:val="single"/>
                    </w:rPr>
                    <w:t>325.22</w:t>
                  </w:r>
                </w:p>
              </w:tc>
            </w:tr>
            <w:tr w:rsidR="00FE0A58">
              <w:trPr>
                <w:trHeight w:val="57"/>
              </w:trPr>
              <w:tc>
                <w:tcPr>
                  <w:tcW w:w="515" w:type="pct"/>
                  <w:tcBorders>
                    <w:top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5</w:t>
                  </w:r>
                </w:p>
              </w:tc>
              <w:tc>
                <w:tcPr>
                  <w:tcW w:w="637" w:type="pct"/>
                  <w:tcBorders>
                    <w:top w:val="nil"/>
                    <w:left w:val="nil"/>
                    <w:bottom w:val="single" w:sz="8" w:space="0" w:color="auto"/>
                    <w:right w:val="single" w:sz="8" w:space="0" w:color="auto"/>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绿化用水</w:t>
                  </w: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2</w:t>
                  </w:r>
                  <w:r>
                    <w:rPr>
                      <w:rFonts w:hint="eastAsia"/>
                      <w:kern w:val="0"/>
                      <w:szCs w:val="21"/>
                      <w:u w:val="single"/>
                    </w:rPr>
                    <w:t>.4</w:t>
                  </w:r>
                  <w:r>
                    <w:rPr>
                      <w:kern w:val="0"/>
                      <w:szCs w:val="21"/>
                      <w:u w:val="single"/>
                    </w:rPr>
                    <w:t>L/m</w:t>
                  </w:r>
                  <w:r>
                    <w:rPr>
                      <w:kern w:val="0"/>
                      <w:szCs w:val="21"/>
                      <w:u w:val="single"/>
                      <w:vertAlign w:val="superscript"/>
                    </w:rPr>
                    <w:t>2</w:t>
                  </w:r>
                  <w:r>
                    <w:rPr>
                      <w:kern w:val="0"/>
                      <w:szCs w:val="21"/>
                      <w:u w:val="single"/>
                    </w:rPr>
                    <w:t>•d</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235.65</w:t>
                  </w:r>
                  <w:r>
                    <w:rPr>
                      <w:kern w:val="0"/>
                      <w:szCs w:val="21"/>
                      <w:u w:val="single"/>
                    </w:rPr>
                    <w:t>m</w:t>
                  </w:r>
                  <w:r>
                    <w:rPr>
                      <w:kern w:val="0"/>
                      <w:szCs w:val="21"/>
                      <w:u w:val="single"/>
                      <w:vertAlign w:val="superscript"/>
                    </w:rPr>
                    <w:t>2</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180d</w:t>
                  </w:r>
                </w:p>
              </w:tc>
              <w:tc>
                <w:tcPr>
                  <w:tcW w:w="623" w:type="pct"/>
                  <w:tcBorders>
                    <w:top w:val="nil"/>
                    <w:left w:val="nil"/>
                    <w:bottom w:val="single" w:sz="8" w:space="0" w:color="auto"/>
                    <w:right w:val="single" w:sz="8" w:space="0" w:color="auto"/>
                  </w:tcBorders>
                  <w:vAlign w:val="center"/>
                </w:tcPr>
                <w:p w:rsidR="00FE0A58" w:rsidRDefault="00000000">
                  <w:pPr>
                    <w:widowControl/>
                    <w:jc w:val="center"/>
                    <w:textAlignment w:val="center"/>
                    <w:rPr>
                      <w:kern w:val="0"/>
                      <w:szCs w:val="21"/>
                      <w:u w:val="single"/>
                    </w:rPr>
                  </w:pPr>
                  <w:r>
                    <w:rPr>
                      <w:rFonts w:hint="eastAsia"/>
                      <w:color w:val="000000"/>
                      <w:kern w:val="0"/>
                      <w:szCs w:val="21"/>
                      <w:u w:val="single"/>
                      <w:lang w:bidi="ar"/>
                    </w:rPr>
                    <w:t>101.8</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0</w:t>
                  </w:r>
                </w:p>
              </w:tc>
              <w:tc>
                <w:tcPr>
                  <w:tcW w:w="794" w:type="pct"/>
                  <w:tcBorders>
                    <w:top w:val="nil"/>
                    <w:left w:val="nil"/>
                    <w:bottom w:val="single" w:sz="8" w:space="0" w:color="auto"/>
                  </w:tcBorders>
                  <w:vAlign w:val="center"/>
                </w:tcPr>
                <w:p w:rsidR="00FE0A58" w:rsidRDefault="00000000">
                  <w:pPr>
                    <w:widowControl/>
                    <w:jc w:val="center"/>
                    <w:rPr>
                      <w:kern w:val="0"/>
                      <w:szCs w:val="21"/>
                      <w:u w:val="single"/>
                    </w:rPr>
                  </w:pPr>
                  <w:r>
                    <w:rPr>
                      <w:kern w:val="0"/>
                      <w:szCs w:val="21"/>
                      <w:u w:val="single"/>
                    </w:rPr>
                    <w:t>0</w:t>
                  </w:r>
                </w:p>
              </w:tc>
            </w:tr>
            <w:tr w:rsidR="00FE0A58">
              <w:trPr>
                <w:trHeight w:val="57"/>
              </w:trPr>
              <w:tc>
                <w:tcPr>
                  <w:tcW w:w="515" w:type="pct"/>
                  <w:tcBorders>
                    <w:top w:val="nil"/>
                    <w:bottom w:val="single" w:sz="8" w:space="0" w:color="auto"/>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6</w:t>
                  </w:r>
                </w:p>
              </w:tc>
              <w:tc>
                <w:tcPr>
                  <w:tcW w:w="637" w:type="pct"/>
                  <w:tcBorders>
                    <w:top w:val="nil"/>
                    <w:left w:val="nil"/>
                    <w:bottom w:val="single" w:sz="8" w:space="0" w:color="auto"/>
                    <w:right w:val="single" w:sz="8" w:space="0" w:color="auto"/>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初期雨水</w:t>
                  </w:r>
                </w:p>
              </w:tc>
              <w:tc>
                <w:tcPr>
                  <w:tcW w:w="67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612"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567"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623"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576" w:type="pct"/>
                  <w:tcBorders>
                    <w:top w:val="nil"/>
                    <w:left w:val="nil"/>
                    <w:bottom w:val="single" w:sz="8" w:space="0" w:color="auto"/>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794" w:type="pct"/>
                  <w:tcBorders>
                    <w:top w:val="nil"/>
                    <w:left w:val="nil"/>
                    <w:bottom w:val="single" w:sz="8" w:space="0" w:color="auto"/>
                  </w:tcBorders>
                  <w:vAlign w:val="center"/>
                </w:tcPr>
                <w:p w:rsidR="00FE0A58" w:rsidRDefault="00000000">
                  <w:pPr>
                    <w:widowControl/>
                    <w:jc w:val="center"/>
                    <w:rPr>
                      <w:kern w:val="0"/>
                      <w:szCs w:val="21"/>
                      <w:u w:val="single"/>
                    </w:rPr>
                  </w:pPr>
                  <w:r>
                    <w:rPr>
                      <w:kern w:val="0"/>
                      <w:szCs w:val="21"/>
                      <w:u w:val="single"/>
                    </w:rPr>
                    <w:t>370.44</w:t>
                  </w:r>
                </w:p>
              </w:tc>
            </w:tr>
            <w:tr w:rsidR="00FE0A58">
              <w:trPr>
                <w:trHeight w:val="57"/>
              </w:trPr>
              <w:tc>
                <w:tcPr>
                  <w:tcW w:w="1152" w:type="pct"/>
                  <w:gridSpan w:val="2"/>
                  <w:tcBorders>
                    <w:top w:val="single" w:sz="8" w:space="0" w:color="auto"/>
                    <w:right w:val="single" w:sz="8" w:space="0" w:color="000000"/>
                  </w:tcBorders>
                  <w:vAlign w:val="center"/>
                </w:tcPr>
                <w:p w:rsidR="00FE0A58" w:rsidRDefault="00000000">
                  <w:pPr>
                    <w:widowControl/>
                    <w:jc w:val="center"/>
                    <w:rPr>
                      <w:rFonts w:ascii="宋体" w:hAnsi="宋体" w:cs="宋体" w:hint="eastAsia"/>
                      <w:kern w:val="0"/>
                      <w:szCs w:val="21"/>
                      <w:u w:val="single"/>
                    </w:rPr>
                  </w:pPr>
                  <w:r>
                    <w:rPr>
                      <w:rFonts w:ascii="宋体" w:hAnsi="宋体" w:cs="宋体" w:hint="eastAsia"/>
                      <w:kern w:val="0"/>
                      <w:szCs w:val="21"/>
                      <w:u w:val="single"/>
                    </w:rPr>
                    <w:t>合计</w:t>
                  </w:r>
                </w:p>
              </w:tc>
              <w:tc>
                <w:tcPr>
                  <w:tcW w:w="672" w:type="pct"/>
                  <w:tcBorders>
                    <w:top w:val="nil"/>
                    <w:left w:val="nil"/>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612" w:type="pct"/>
                  <w:tcBorders>
                    <w:top w:val="nil"/>
                    <w:left w:val="nil"/>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567" w:type="pct"/>
                  <w:tcBorders>
                    <w:top w:val="nil"/>
                    <w:left w:val="nil"/>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623" w:type="pct"/>
                  <w:tcBorders>
                    <w:top w:val="nil"/>
                    <w:left w:val="nil"/>
                    <w:right w:val="single" w:sz="8" w:space="0" w:color="auto"/>
                  </w:tcBorders>
                  <w:vAlign w:val="center"/>
                </w:tcPr>
                <w:p w:rsidR="00FE0A58" w:rsidRDefault="00000000">
                  <w:pPr>
                    <w:widowControl/>
                    <w:jc w:val="center"/>
                    <w:rPr>
                      <w:kern w:val="0"/>
                      <w:szCs w:val="21"/>
                      <w:u w:val="single"/>
                    </w:rPr>
                  </w:pPr>
                  <w:r>
                    <w:rPr>
                      <w:rFonts w:hint="eastAsia"/>
                      <w:kern w:val="0"/>
                      <w:szCs w:val="21"/>
                      <w:u w:val="single"/>
                    </w:rPr>
                    <w:t>1045.85</w:t>
                  </w:r>
                </w:p>
              </w:tc>
              <w:tc>
                <w:tcPr>
                  <w:tcW w:w="576" w:type="pct"/>
                  <w:tcBorders>
                    <w:top w:val="nil"/>
                    <w:left w:val="nil"/>
                    <w:right w:val="single" w:sz="8" w:space="0" w:color="auto"/>
                  </w:tcBorders>
                  <w:vAlign w:val="center"/>
                </w:tcPr>
                <w:p w:rsidR="00FE0A58" w:rsidRDefault="00000000">
                  <w:pPr>
                    <w:widowControl/>
                    <w:jc w:val="center"/>
                    <w:rPr>
                      <w:kern w:val="0"/>
                      <w:szCs w:val="21"/>
                      <w:u w:val="single"/>
                    </w:rPr>
                  </w:pPr>
                  <w:r>
                    <w:rPr>
                      <w:kern w:val="0"/>
                      <w:szCs w:val="21"/>
                      <w:u w:val="single"/>
                    </w:rPr>
                    <w:t>/</w:t>
                  </w:r>
                </w:p>
              </w:tc>
              <w:tc>
                <w:tcPr>
                  <w:tcW w:w="794" w:type="pct"/>
                  <w:tcBorders>
                    <w:top w:val="nil"/>
                    <w:left w:val="nil"/>
                  </w:tcBorders>
                  <w:vAlign w:val="center"/>
                </w:tcPr>
                <w:p w:rsidR="00FE0A58" w:rsidRDefault="00000000">
                  <w:pPr>
                    <w:widowControl/>
                    <w:jc w:val="center"/>
                    <w:rPr>
                      <w:kern w:val="0"/>
                      <w:szCs w:val="21"/>
                      <w:u w:val="single"/>
                    </w:rPr>
                  </w:pPr>
                  <w:r>
                    <w:rPr>
                      <w:rFonts w:hint="eastAsia"/>
                      <w:kern w:val="0"/>
                      <w:szCs w:val="21"/>
                      <w:u w:val="single"/>
                    </w:rPr>
                    <w:t>1161.82</w:t>
                  </w:r>
                </w:p>
              </w:tc>
            </w:tr>
          </w:tbl>
          <w:p w:rsidR="00FE0A58" w:rsidRDefault="00000000">
            <w:pPr>
              <w:adjustRightInd w:val="0"/>
              <w:jc w:val="center"/>
              <w:rPr>
                <w:b/>
                <w:bCs/>
                <w:sz w:val="24"/>
              </w:rPr>
            </w:pPr>
            <w:r>
              <w:rPr>
                <w:rFonts w:hint="eastAsia"/>
                <w:b/>
                <w:bCs/>
                <w:snapToGrid w:val="0"/>
                <w:color w:val="000000" w:themeColor="text1"/>
                <w:sz w:val="24"/>
                <w:u w:val="single"/>
              </w:rPr>
              <w:object w:dxaOrig="8396" w:dyaOrig="3758">
                <v:shape id="_x0000_i1026" type="#_x0000_t75" style="width:420pt;height:188.25pt" o:ole="">
                  <v:imagedata r:id="rId15" o:title=""/>
                </v:shape>
                <o:OLEObject Type="Embed" ProgID="Visio.Drawing.11" ShapeID="_x0000_i1026" DrawAspect="Content" ObjectID="_1826956146" r:id="rId16"/>
              </w:object>
            </w:r>
            <w:r>
              <w:rPr>
                <w:b/>
                <w:bCs/>
                <w:sz w:val="24"/>
              </w:rPr>
              <w:t>图</w:t>
            </w:r>
            <w:r>
              <w:rPr>
                <w:b/>
                <w:bCs/>
                <w:sz w:val="24"/>
              </w:rPr>
              <w:t xml:space="preserve">2-1 </w:t>
            </w:r>
            <w:r>
              <w:rPr>
                <w:b/>
                <w:bCs/>
                <w:sz w:val="24"/>
              </w:rPr>
              <w:t>项目水平衡图</w:t>
            </w:r>
            <w:r>
              <w:rPr>
                <w:b/>
                <w:bCs/>
                <w:sz w:val="24"/>
              </w:rPr>
              <w:t xml:space="preserve"> </w:t>
            </w:r>
            <w:r>
              <w:rPr>
                <w:b/>
                <w:bCs/>
                <w:sz w:val="24"/>
              </w:rPr>
              <w:t>单位</w:t>
            </w:r>
            <w:r>
              <w:rPr>
                <w:b/>
                <w:bCs/>
                <w:sz w:val="24"/>
              </w:rPr>
              <w:t>m</w:t>
            </w:r>
            <w:r>
              <w:rPr>
                <w:b/>
                <w:bCs/>
                <w:sz w:val="24"/>
                <w:vertAlign w:val="superscript"/>
              </w:rPr>
              <w:t>3</w:t>
            </w:r>
            <w:r>
              <w:rPr>
                <w:b/>
                <w:bCs/>
                <w:sz w:val="24"/>
              </w:rPr>
              <w:t>/a</w:t>
            </w:r>
          </w:p>
          <w:p w:rsidR="00FE0A58" w:rsidRDefault="00000000">
            <w:pPr>
              <w:adjustRightInd w:val="0"/>
              <w:snapToGrid w:val="0"/>
              <w:spacing w:line="300" w:lineRule="auto"/>
              <w:jc w:val="left"/>
              <w:rPr>
                <w:b/>
                <w:bCs/>
                <w:spacing w:val="-2"/>
                <w:sz w:val="24"/>
              </w:rPr>
            </w:pPr>
            <w:r>
              <w:rPr>
                <w:rFonts w:hint="eastAsia"/>
                <w:b/>
                <w:sz w:val="24"/>
              </w:rPr>
              <w:t xml:space="preserve">2.6.3 </w:t>
            </w:r>
            <w:r>
              <w:rPr>
                <w:b/>
                <w:bCs/>
                <w:spacing w:val="-2"/>
                <w:sz w:val="24"/>
              </w:rPr>
              <w:t>供电工程</w:t>
            </w:r>
          </w:p>
          <w:p w:rsidR="00FE0A58" w:rsidRDefault="00000000">
            <w:pPr>
              <w:spacing w:line="360" w:lineRule="auto"/>
              <w:ind w:firstLineChars="200" w:firstLine="472"/>
              <w:rPr>
                <w:spacing w:val="-2"/>
                <w:sz w:val="24"/>
              </w:rPr>
            </w:pPr>
            <w:r>
              <w:rPr>
                <w:spacing w:val="-2"/>
                <w:sz w:val="24"/>
              </w:rPr>
              <w:t>本项目用电由市政供电系统供给，供电条件可以满足项目需要。</w:t>
            </w:r>
          </w:p>
          <w:p w:rsidR="00FE0A58" w:rsidRDefault="00000000">
            <w:pPr>
              <w:pStyle w:val="ac"/>
              <w:spacing w:before="0" w:after="0" w:line="360" w:lineRule="auto"/>
              <w:ind w:right="0"/>
              <w:rPr>
                <w:b/>
                <w:bCs/>
                <w:spacing w:val="-2"/>
                <w:sz w:val="24"/>
                <w:szCs w:val="24"/>
              </w:rPr>
            </w:pPr>
            <w:r>
              <w:rPr>
                <w:rFonts w:hint="eastAsia"/>
                <w:b/>
                <w:sz w:val="24"/>
              </w:rPr>
              <w:t xml:space="preserve">2.6.4 </w:t>
            </w:r>
            <w:r>
              <w:rPr>
                <w:rFonts w:hint="eastAsia"/>
                <w:b/>
                <w:bCs/>
                <w:spacing w:val="-2"/>
                <w:sz w:val="24"/>
                <w:szCs w:val="24"/>
              </w:rPr>
              <w:t>消防</w:t>
            </w:r>
          </w:p>
          <w:p w:rsidR="00FE0A58" w:rsidRDefault="00000000">
            <w:pPr>
              <w:pStyle w:val="ac"/>
              <w:spacing w:before="0" w:after="0" w:line="360" w:lineRule="auto"/>
              <w:ind w:right="0" w:firstLineChars="200" w:firstLine="472"/>
              <w:rPr>
                <w:spacing w:val="-2"/>
                <w:kern w:val="2"/>
                <w:sz w:val="24"/>
                <w:szCs w:val="24"/>
              </w:rPr>
            </w:pPr>
            <w:r>
              <w:rPr>
                <w:rFonts w:hint="eastAsia"/>
                <w:spacing w:val="-2"/>
                <w:kern w:val="2"/>
                <w:sz w:val="24"/>
                <w:szCs w:val="24"/>
              </w:rPr>
              <w:t>根据《汽车加油加气加氢站技术标准》</w:t>
            </w:r>
            <w:r>
              <w:rPr>
                <w:rFonts w:hint="eastAsia"/>
                <w:spacing w:val="-2"/>
                <w:kern w:val="2"/>
                <w:sz w:val="24"/>
                <w:szCs w:val="24"/>
              </w:rPr>
              <w:t>GB50156-2021</w:t>
            </w:r>
            <w:r>
              <w:rPr>
                <w:rFonts w:hint="eastAsia"/>
                <w:spacing w:val="-2"/>
                <w:kern w:val="2"/>
                <w:sz w:val="24"/>
                <w:szCs w:val="24"/>
              </w:rPr>
              <w:t>第</w:t>
            </w:r>
            <w:r>
              <w:rPr>
                <w:rFonts w:hint="eastAsia"/>
                <w:spacing w:val="-2"/>
                <w:kern w:val="2"/>
                <w:sz w:val="24"/>
                <w:szCs w:val="24"/>
              </w:rPr>
              <w:t>12.1.1</w:t>
            </w:r>
            <w:r>
              <w:rPr>
                <w:rFonts w:hint="eastAsia"/>
                <w:spacing w:val="-2"/>
                <w:kern w:val="2"/>
                <w:sz w:val="24"/>
                <w:szCs w:val="24"/>
              </w:rPr>
              <w:t>条规定：</w:t>
            </w:r>
          </w:p>
          <w:p w:rsidR="00FE0A58" w:rsidRDefault="00000000">
            <w:pPr>
              <w:pStyle w:val="ac"/>
              <w:spacing w:before="0" w:after="0" w:line="360" w:lineRule="auto"/>
              <w:ind w:right="0" w:firstLineChars="200" w:firstLine="472"/>
              <w:rPr>
                <w:spacing w:val="-2"/>
                <w:kern w:val="2"/>
                <w:sz w:val="24"/>
                <w:szCs w:val="24"/>
              </w:rPr>
            </w:pPr>
            <w:r>
              <w:rPr>
                <w:rFonts w:hint="eastAsia"/>
                <w:spacing w:val="-2"/>
                <w:kern w:val="2"/>
                <w:sz w:val="24"/>
                <w:szCs w:val="24"/>
              </w:rPr>
              <w:t>1</w:t>
            </w:r>
            <w:r>
              <w:rPr>
                <w:rFonts w:hint="eastAsia"/>
                <w:spacing w:val="-2"/>
                <w:kern w:val="2"/>
                <w:sz w:val="24"/>
                <w:szCs w:val="24"/>
              </w:rPr>
              <w:t>）每两台加油机设置</w:t>
            </w:r>
            <w:r>
              <w:rPr>
                <w:rFonts w:hint="eastAsia"/>
                <w:spacing w:val="-2"/>
                <w:kern w:val="2"/>
                <w:sz w:val="24"/>
                <w:szCs w:val="24"/>
              </w:rPr>
              <w:t>5kg</w:t>
            </w:r>
            <w:r>
              <w:rPr>
                <w:rFonts w:hint="eastAsia"/>
                <w:spacing w:val="-2"/>
                <w:kern w:val="2"/>
                <w:sz w:val="24"/>
                <w:szCs w:val="24"/>
              </w:rPr>
              <w:t>手提式干粉灭火器</w:t>
            </w:r>
            <w:r>
              <w:rPr>
                <w:rFonts w:hint="eastAsia"/>
                <w:spacing w:val="-2"/>
                <w:kern w:val="2"/>
                <w:sz w:val="24"/>
                <w:szCs w:val="24"/>
              </w:rPr>
              <w:t>2</w:t>
            </w:r>
            <w:r>
              <w:rPr>
                <w:rFonts w:hint="eastAsia"/>
                <w:spacing w:val="-2"/>
                <w:kern w:val="2"/>
                <w:sz w:val="24"/>
                <w:szCs w:val="24"/>
              </w:rPr>
              <w:t>具，加油机不足两台按两台计算。本站有</w:t>
            </w:r>
            <w:r>
              <w:rPr>
                <w:rFonts w:hint="eastAsia"/>
                <w:spacing w:val="-2"/>
                <w:kern w:val="2"/>
                <w:sz w:val="24"/>
                <w:szCs w:val="24"/>
              </w:rPr>
              <w:t>4</w:t>
            </w:r>
            <w:r>
              <w:rPr>
                <w:rFonts w:hint="eastAsia"/>
                <w:spacing w:val="-2"/>
                <w:kern w:val="2"/>
                <w:sz w:val="24"/>
                <w:szCs w:val="24"/>
              </w:rPr>
              <w:t>台加油机，设</w:t>
            </w:r>
            <w:r>
              <w:rPr>
                <w:rFonts w:hint="eastAsia"/>
                <w:spacing w:val="-2"/>
                <w:kern w:val="2"/>
                <w:sz w:val="24"/>
                <w:szCs w:val="24"/>
              </w:rPr>
              <w:t>5kg</w:t>
            </w:r>
            <w:r>
              <w:rPr>
                <w:rFonts w:hint="eastAsia"/>
                <w:spacing w:val="-2"/>
                <w:kern w:val="2"/>
                <w:sz w:val="24"/>
                <w:szCs w:val="24"/>
              </w:rPr>
              <w:t>手提式干粉灭火器</w:t>
            </w:r>
            <w:r>
              <w:rPr>
                <w:rFonts w:hint="eastAsia"/>
                <w:spacing w:val="-2"/>
                <w:kern w:val="2"/>
                <w:sz w:val="24"/>
                <w:szCs w:val="24"/>
              </w:rPr>
              <w:t>8</w:t>
            </w:r>
            <w:r>
              <w:rPr>
                <w:rFonts w:hint="eastAsia"/>
                <w:spacing w:val="-2"/>
                <w:kern w:val="2"/>
                <w:sz w:val="24"/>
                <w:szCs w:val="24"/>
              </w:rPr>
              <w:t>具；</w:t>
            </w:r>
          </w:p>
          <w:p w:rsidR="00FE0A58" w:rsidRDefault="00000000">
            <w:pPr>
              <w:pStyle w:val="ac"/>
              <w:spacing w:before="0" w:after="0" w:line="360" w:lineRule="auto"/>
              <w:ind w:right="0" w:firstLineChars="200" w:firstLine="472"/>
              <w:rPr>
                <w:spacing w:val="-2"/>
                <w:kern w:val="2"/>
                <w:sz w:val="24"/>
                <w:szCs w:val="24"/>
              </w:rPr>
            </w:pPr>
            <w:r>
              <w:rPr>
                <w:rFonts w:hint="eastAsia"/>
                <w:spacing w:val="-2"/>
                <w:kern w:val="2"/>
                <w:sz w:val="24"/>
                <w:szCs w:val="24"/>
              </w:rPr>
              <w:t>2</w:t>
            </w:r>
            <w:r>
              <w:rPr>
                <w:rFonts w:hint="eastAsia"/>
                <w:spacing w:val="-2"/>
                <w:kern w:val="2"/>
                <w:sz w:val="24"/>
                <w:szCs w:val="24"/>
              </w:rPr>
              <w:t>）地下储罐、卸油区附近各设置</w:t>
            </w:r>
            <w:r>
              <w:rPr>
                <w:rFonts w:hint="eastAsia"/>
                <w:spacing w:val="-2"/>
                <w:kern w:val="2"/>
                <w:sz w:val="24"/>
                <w:szCs w:val="24"/>
              </w:rPr>
              <w:t>35kg</w:t>
            </w:r>
            <w:r>
              <w:rPr>
                <w:rFonts w:hint="eastAsia"/>
                <w:spacing w:val="-2"/>
                <w:kern w:val="2"/>
                <w:sz w:val="24"/>
                <w:szCs w:val="24"/>
              </w:rPr>
              <w:t>推车式干粉灭火器</w:t>
            </w:r>
            <w:r>
              <w:rPr>
                <w:rFonts w:hint="eastAsia"/>
                <w:spacing w:val="-2"/>
                <w:kern w:val="2"/>
                <w:sz w:val="24"/>
                <w:szCs w:val="24"/>
              </w:rPr>
              <w:t>1</w:t>
            </w:r>
            <w:r>
              <w:rPr>
                <w:rFonts w:hint="eastAsia"/>
                <w:spacing w:val="-2"/>
                <w:kern w:val="2"/>
                <w:sz w:val="24"/>
                <w:szCs w:val="24"/>
              </w:rPr>
              <w:t>台；</w:t>
            </w:r>
          </w:p>
          <w:p w:rsidR="00FE0A58" w:rsidRDefault="00000000">
            <w:pPr>
              <w:pStyle w:val="ac"/>
              <w:spacing w:before="0" w:after="0" w:line="360" w:lineRule="auto"/>
              <w:ind w:right="0" w:firstLineChars="200" w:firstLine="472"/>
              <w:rPr>
                <w:spacing w:val="-2"/>
                <w:kern w:val="2"/>
                <w:sz w:val="24"/>
                <w:szCs w:val="24"/>
              </w:rPr>
            </w:pPr>
            <w:r>
              <w:rPr>
                <w:rFonts w:hint="eastAsia"/>
                <w:spacing w:val="-2"/>
                <w:kern w:val="2"/>
                <w:sz w:val="24"/>
                <w:szCs w:val="24"/>
              </w:rPr>
              <w:t>3</w:t>
            </w:r>
            <w:r>
              <w:rPr>
                <w:rFonts w:hint="eastAsia"/>
                <w:spacing w:val="-2"/>
                <w:kern w:val="2"/>
                <w:sz w:val="24"/>
                <w:szCs w:val="24"/>
              </w:rPr>
              <w:t>）本站为二级站，配置灭火毯</w:t>
            </w:r>
            <w:r>
              <w:rPr>
                <w:rFonts w:hint="eastAsia"/>
                <w:spacing w:val="-2"/>
                <w:kern w:val="2"/>
                <w:sz w:val="24"/>
                <w:szCs w:val="24"/>
              </w:rPr>
              <w:t>5</w:t>
            </w:r>
            <w:r>
              <w:rPr>
                <w:rFonts w:hint="eastAsia"/>
                <w:spacing w:val="-2"/>
                <w:kern w:val="2"/>
                <w:sz w:val="24"/>
                <w:szCs w:val="24"/>
              </w:rPr>
              <w:t>块，消防沙</w:t>
            </w:r>
            <w:r>
              <w:rPr>
                <w:rFonts w:hint="eastAsia"/>
                <w:spacing w:val="-2"/>
                <w:kern w:val="2"/>
                <w:sz w:val="24"/>
                <w:szCs w:val="24"/>
              </w:rPr>
              <w:t>2m</w:t>
            </w:r>
            <w:r>
              <w:rPr>
                <w:rFonts w:hint="eastAsia"/>
                <w:spacing w:val="-2"/>
                <w:kern w:val="2"/>
                <w:sz w:val="24"/>
                <w:szCs w:val="24"/>
              </w:rPr>
              <w:t>；</w:t>
            </w:r>
          </w:p>
          <w:p w:rsidR="00FE0A58" w:rsidRDefault="00000000">
            <w:pPr>
              <w:pStyle w:val="ac"/>
              <w:spacing w:before="0" w:after="0" w:line="360" w:lineRule="auto"/>
              <w:ind w:right="0" w:firstLineChars="200" w:firstLine="472"/>
              <w:rPr>
                <w:b/>
                <w:bCs/>
                <w:spacing w:val="-2"/>
                <w:sz w:val="24"/>
                <w:szCs w:val="24"/>
              </w:rPr>
            </w:pPr>
            <w:r>
              <w:rPr>
                <w:rFonts w:hint="eastAsia"/>
                <w:spacing w:val="-2"/>
                <w:kern w:val="2"/>
                <w:sz w:val="24"/>
                <w:szCs w:val="24"/>
              </w:rPr>
              <w:t>4</w:t>
            </w:r>
            <w:r>
              <w:rPr>
                <w:rFonts w:hint="eastAsia"/>
                <w:spacing w:val="-2"/>
                <w:kern w:val="2"/>
                <w:sz w:val="24"/>
                <w:szCs w:val="24"/>
              </w:rPr>
              <w:t>）</w:t>
            </w:r>
            <w:r>
              <w:rPr>
                <w:rFonts w:hint="eastAsia"/>
                <w:spacing w:val="9"/>
                <w:sz w:val="24"/>
                <w:szCs w:val="24"/>
              </w:rPr>
              <w:t>站房和辅房内按《建筑灭火器配置设计规范》</w:t>
            </w:r>
            <w:r>
              <w:rPr>
                <w:rFonts w:hint="eastAsia"/>
                <w:spacing w:val="9"/>
                <w:sz w:val="24"/>
                <w:szCs w:val="24"/>
              </w:rPr>
              <w:t>GB50140-2005</w:t>
            </w:r>
            <w:r>
              <w:rPr>
                <w:rFonts w:hint="eastAsia"/>
                <w:spacing w:val="9"/>
                <w:sz w:val="24"/>
                <w:szCs w:val="24"/>
              </w:rPr>
              <w:t>中的相关规定，站房和辅房等所属建构筑物共配置</w:t>
            </w:r>
            <w:r>
              <w:rPr>
                <w:rFonts w:hint="eastAsia"/>
                <w:spacing w:val="9"/>
                <w:sz w:val="24"/>
                <w:szCs w:val="24"/>
              </w:rPr>
              <w:t>5kg</w:t>
            </w:r>
            <w:r>
              <w:rPr>
                <w:rFonts w:hint="eastAsia"/>
                <w:spacing w:val="9"/>
                <w:sz w:val="24"/>
                <w:szCs w:val="24"/>
              </w:rPr>
              <w:t>手提式干粉灭火器</w:t>
            </w:r>
            <w:r>
              <w:rPr>
                <w:rFonts w:hint="eastAsia"/>
                <w:spacing w:val="9"/>
                <w:sz w:val="24"/>
                <w:szCs w:val="24"/>
              </w:rPr>
              <w:t>28</w:t>
            </w:r>
            <w:r>
              <w:rPr>
                <w:rFonts w:hint="eastAsia"/>
                <w:spacing w:val="9"/>
                <w:sz w:val="24"/>
                <w:szCs w:val="24"/>
              </w:rPr>
              <w:t>具，以满足安全消防要求</w:t>
            </w:r>
            <w:r>
              <w:rPr>
                <w:spacing w:val="9"/>
                <w:sz w:val="24"/>
                <w:szCs w:val="24"/>
              </w:rPr>
              <w:t>。</w:t>
            </w:r>
          </w:p>
          <w:p w:rsidR="00FE0A58" w:rsidRDefault="00000000">
            <w:pPr>
              <w:tabs>
                <w:tab w:val="left" w:pos="471"/>
              </w:tabs>
              <w:wordWrap w:val="0"/>
              <w:topLinePunct/>
              <w:adjustRightInd w:val="0"/>
              <w:snapToGrid w:val="0"/>
              <w:spacing w:line="360" w:lineRule="auto"/>
              <w:rPr>
                <w:b/>
                <w:sz w:val="24"/>
              </w:rPr>
            </w:pPr>
            <w:r>
              <w:rPr>
                <w:rFonts w:hint="eastAsia"/>
                <w:b/>
                <w:sz w:val="24"/>
              </w:rPr>
              <w:t xml:space="preserve">2.7 </w:t>
            </w:r>
            <w:r>
              <w:rPr>
                <w:b/>
                <w:sz w:val="24"/>
              </w:rPr>
              <w:t>劳动定员及工作制度</w:t>
            </w:r>
          </w:p>
          <w:p w:rsidR="00FE0A58" w:rsidRDefault="00000000">
            <w:pPr>
              <w:pStyle w:val="S1"/>
              <w:spacing w:line="360" w:lineRule="auto"/>
              <w:ind w:firstLineChars="200" w:firstLine="472"/>
              <w:rPr>
                <w:spacing w:val="-2"/>
                <w:szCs w:val="21"/>
              </w:rPr>
            </w:pPr>
            <w:r>
              <w:rPr>
                <w:spacing w:val="-2"/>
                <w:szCs w:val="21"/>
              </w:rPr>
              <w:t>本项目预计工作人员共</w:t>
            </w:r>
            <w:r>
              <w:rPr>
                <w:rFonts w:hint="eastAsia"/>
                <w:spacing w:val="-2"/>
                <w:szCs w:val="21"/>
              </w:rPr>
              <w:t>10</w:t>
            </w:r>
            <w:r>
              <w:rPr>
                <w:spacing w:val="-2"/>
                <w:szCs w:val="21"/>
              </w:rPr>
              <w:t>人，年工作</w:t>
            </w:r>
            <w:r>
              <w:rPr>
                <w:spacing w:val="-2"/>
                <w:szCs w:val="21"/>
              </w:rPr>
              <w:t>365</w:t>
            </w:r>
            <w:r>
              <w:rPr>
                <w:spacing w:val="-2"/>
                <w:szCs w:val="21"/>
              </w:rPr>
              <w:t>天，</w:t>
            </w:r>
            <w:r>
              <w:rPr>
                <w:spacing w:val="-2"/>
                <w:szCs w:val="21"/>
              </w:rPr>
              <w:t>24</w:t>
            </w:r>
            <w:r>
              <w:rPr>
                <w:spacing w:val="-2"/>
                <w:szCs w:val="21"/>
              </w:rPr>
              <w:t>小时营业。项目设置餐厅、值班室及宿舍，</w:t>
            </w:r>
            <w:r>
              <w:rPr>
                <w:spacing w:val="-2"/>
                <w:szCs w:val="21"/>
              </w:rPr>
              <w:t>3</w:t>
            </w:r>
            <w:r>
              <w:rPr>
                <w:spacing w:val="-2"/>
                <w:szCs w:val="21"/>
              </w:rPr>
              <w:t>人在厂区住宿。</w:t>
            </w:r>
          </w:p>
          <w:p w:rsidR="00FE0A58" w:rsidRDefault="00000000">
            <w:pPr>
              <w:pStyle w:val="S1"/>
              <w:spacing w:line="360" w:lineRule="auto"/>
              <w:ind w:firstLine="0"/>
              <w:rPr>
                <w:b/>
                <w:bCs/>
              </w:rPr>
            </w:pPr>
            <w:r>
              <w:rPr>
                <w:rFonts w:hint="eastAsia"/>
                <w:b/>
              </w:rPr>
              <w:t xml:space="preserve">2.8 </w:t>
            </w:r>
            <w:r>
              <w:rPr>
                <w:b/>
                <w:bCs/>
              </w:rPr>
              <w:t>项目平面布置</w:t>
            </w:r>
          </w:p>
          <w:p w:rsidR="00FE0A58" w:rsidRDefault="00000000">
            <w:pPr>
              <w:adjustRightInd w:val="0"/>
              <w:snapToGrid w:val="0"/>
              <w:spacing w:line="360" w:lineRule="auto"/>
              <w:ind w:firstLineChars="200" w:firstLine="516"/>
              <w:rPr>
                <w:spacing w:val="-11"/>
                <w:sz w:val="24"/>
              </w:rPr>
            </w:pPr>
            <w:r>
              <w:rPr>
                <w:spacing w:val="9"/>
                <w:sz w:val="24"/>
              </w:rPr>
              <w:t>本项目的建设根据绕城</w:t>
            </w:r>
            <w:r>
              <w:rPr>
                <w:rFonts w:hint="eastAsia"/>
                <w:spacing w:val="9"/>
                <w:sz w:val="24"/>
              </w:rPr>
              <w:t>公路</w:t>
            </w:r>
            <w:r>
              <w:rPr>
                <w:spacing w:val="9"/>
                <w:sz w:val="24"/>
              </w:rPr>
              <w:t>加油站的职能特点、流程和管理的要求，为便于管理、使用，满足生产活动的需要，将本项目拟建建筑物根据各个功能用途合理的分布于场地各功能区域内，功能和用途相近的空间应相对集中设置</w:t>
            </w:r>
            <w:r>
              <w:rPr>
                <w:spacing w:val="-11"/>
                <w:sz w:val="24"/>
              </w:rPr>
              <w:t>。设计充分结合地形及交通情况以及业主单位的企业文化，在满足工艺需要的条件下，平面布置如下</w:t>
            </w:r>
            <w:r>
              <w:rPr>
                <w:rFonts w:hint="eastAsia"/>
                <w:spacing w:val="-11"/>
                <w:sz w:val="24"/>
              </w:rPr>
              <w:t>：</w:t>
            </w:r>
          </w:p>
          <w:p w:rsidR="00FE0A58" w:rsidRDefault="00000000">
            <w:pPr>
              <w:adjustRightInd w:val="0"/>
              <w:snapToGrid w:val="0"/>
              <w:spacing w:line="360" w:lineRule="auto"/>
              <w:ind w:firstLineChars="200" w:firstLine="436"/>
              <w:rPr>
                <w:spacing w:val="9"/>
                <w:sz w:val="24"/>
                <w:u w:val="single"/>
              </w:rPr>
            </w:pPr>
            <w:r>
              <w:rPr>
                <w:spacing w:val="-11"/>
                <w:sz w:val="24"/>
                <w:u w:val="single"/>
              </w:rPr>
              <w:lastRenderedPageBreak/>
              <w:t>站区中部作为加油场地，设</w:t>
            </w:r>
            <w:r>
              <w:rPr>
                <w:spacing w:val="-11"/>
                <w:sz w:val="24"/>
                <w:u w:val="single"/>
              </w:rPr>
              <w:t>4</w:t>
            </w:r>
            <w:r>
              <w:rPr>
                <w:spacing w:val="-11"/>
                <w:sz w:val="24"/>
                <w:u w:val="single"/>
              </w:rPr>
              <w:t>座加油岛，共设置</w:t>
            </w:r>
            <w:r>
              <w:rPr>
                <w:spacing w:val="-11"/>
                <w:sz w:val="24"/>
                <w:u w:val="single"/>
              </w:rPr>
              <w:t>4</w:t>
            </w:r>
            <w:r>
              <w:rPr>
                <w:spacing w:val="-11"/>
                <w:sz w:val="24"/>
                <w:u w:val="single"/>
              </w:rPr>
              <w:t>台加油机；罩棚下布置埋地储油罐区，站区南侧布置卸油区，站区北侧设置一座三层辅房和</w:t>
            </w:r>
            <w:r>
              <w:rPr>
                <w:spacing w:val="-11"/>
                <w:sz w:val="24"/>
                <w:u w:val="single"/>
              </w:rPr>
              <w:t>1</w:t>
            </w:r>
            <w:r>
              <w:rPr>
                <w:spacing w:val="-11"/>
                <w:sz w:val="24"/>
                <w:u w:val="single"/>
              </w:rPr>
              <w:t>台洗车机，站区东侧设置一座二层站房，危废废物暂存间位于辅房内，站区东、南、西侧设置有绿化景观带，化粪池位于站区东北角侧，隔油沉淀池位于南侧，经处理后的废水经厂区管道排入厂区西侧市政管网，项目进出口设置于场地西侧，与西侧祁阳大道接临</w:t>
            </w:r>
            <w:r>
              <w:rPr>
                <w:spacing w:val="9"/>
                <w:sz w:val="24"/>
                <w:u w:val="single"/>
              </w:rPr>
              <w:t>。</w:t>
            </w:r>
          </w:p>
          <w:p w:rsidR="00FE0A58" w:rsidRDefault="00000000">
            <w:pPr>
              <w:pStyle w:val="1f1"/>
              <w:ind w:firstLine="516"/>
              <w:rPr>
                <w:rFonts w:ascii="Times New Roman" w:hAnsi="Times New Roman"/>
                <w:u w:val="single"/>
              </w:rPr>
            </w:pPr>
            <w:r>
              <w:rPr>
                <w:rFonts w:ascii="Times New Roman" w:hAnsi="Times New Roman"/>
                <w:bCs w:val="0"/>
                <w:spacing w:val="9"/>
                <w:sz w:val="24"/>
                <w:u w:val="single"/>
              </w:rPr>
              <w:t>本项目平面布局按照《汽车加油加气加氢站技术标准》（</w:t>
            </w:r>
            <w:r>
              <w:rPr>
                <w:rFonts w:ascii="Times New Roman" w:hAnsi="Times New Roman"/>
                <w:bCs w:val="0"/>
                <w:spacing w:val="9"/>
                <w:sz w:val="24"/>
                <w:u w:val="single"/>
              </w:rPr>
              <w:t>GB50156-2021</w:t>
            </w:r>
            <w:r>
              <w:rPr>
                <w:rFonts w:ascii="Times New Roman" w:hAnsi="Times New Roman"/>
                <w:bCs w:val="0"/>
                <w:spacing w:val="9"/>
                <w:sz w:val="24"/>
                <w:u w:val="single"/>
              </w:rPr>
              <w:t>）的规定，车辆入口和出口分开设置，站内道路宽度符合要求，站内设施之间防火距离符合《汽车加油加气加氢站技术标准》（</w:t>
            </w:r>
            <w:r>
              <w:rPr>
                <w:rFonts w:ascii="Times New Roman" w:hAnsi="Times New Roman"/>
                <w:bCs w:val="0"/>
                <w:spacing w:val="9"/>
                <w:sz w:val="24"/>
                <w:u w:val="single"/>
              </w:rPr>
              <w:t>GB50156-2021</w:t>
            </w:r>
            <w:r>
              <w:rPr>
                <w:rFonts w:ascii="Times New Roman" w:hAnsi="Times New Roman"/>
                <w:bCs w:val="0"/>
                <w:spacing w:val="9"/>
                <w:sz w:val="24"/>
                <w:u w:val="single"/>
              </w:rPr>
              <w:t>）的规定。</w:t>
            </w:r>
          </w:p>
          <w:p w:rsidR="00FE0A58" w:rsidRDefault="00000000">
            <w:pPr>
              <w:wordWrap w:val="0"/>
              <w:topLinePunct/>
              <w:adjustRightInd w:val="0"/>
              <w:snapToGrid w:val="0"/>
              <w:spacing w:line="360" w:lineRule="auto"/>
              <w:ind w:firstLineChars="200" w:firstLine="472"/>
            </w:pPr>
            <w:r>
              <w:rPr>
                <w:spacing w:val="-2"/>
                <w:sz w:val="24"/>
              </w:rPr>
              <w:t>本项目场区平面布置见附图</w:t>
            </w:r>
            <w:r>
              <w:rPr>
                <w:spacing w:val="-2"/>
                <w:sz w:val="24"/>
              </w:rPr>
              <w:t>2</w:t>
            </w:r>
            <w:r>
              <w:rPr>
                <w:spacing w:val="-2"/>
                <w:sz w:val="24"/>
              </w:rPr>
              <w:t>。</w:t>
            </w:r>
          </w:p>
        </w:tc>
      </w:tr>
      <w:tr w:rsidR="00FE0A58">
        <w:trPr>
          <w:trHeight w:val="3149"/>
          <w:jc w:val="center"/>
        </w:trPr>
        <w:tc>
          <w:tcPr>
            <w:tcW w:w="230" w:type="pct"/>
            <w:vAlign w:val="center"/>
          </w:tcPr>
          <w:p w:rsidR="00FE0A58" w:rsidRDefault="00000000">
            <w:pPr>
              <w:pStyle w:val="aff2"/>
              <w:adjustRightInd w:val="0"/>
              <w:snapToGrid w:val="0"/>
              <w:spacing w:before="0" w:beforeAutospacing="0" w:after="0" w:afterAutospacing="0"/>
              <w:jc w:val="center"/>
              <w:outlineLvl w:val="1"/>
              <w:rPr>
                <w:rFonts w:ascii="Times New Roman" w:hAnsi="Times New Roman"/>
                <w:szCs w:val="24"/>
              </w:rPr>
            </w:pPr>
            <w:bookmarkStart w:id="12" w:name="_Toc19049"/>
            <w:bookmarkStart w:id="13" w:name="_Toc67408757"/>
            <w:bookmarkStart w:id="14" w:name="_Toc3996"/>
            <w:bookmarkStart w:id="15" w:name="_Toc6980"/>
            <w:bookmarkStart w:id="16" w:name="_Toc25420"/>
            <w:bookmarkStart w:id="17" w:name="_Toc26721"/>
            <w:bookmarkStart w:id="18" w:name="_Toc129615024"/>
            <w:bookmarkStart w:id="19" w:name="_Toc29072"/>
            <w:r>
              <w:rPr>
                <w:rFonts w:ascii="Times New Roman" w:hAnsi="Times New Roman"/>
                <w:szCs w:val="24"/>
              </w:rPr>
              <w:lastRenderedPageBreak/>
              <w:t>工艺流程和产排污环节</w:t>
            </w:r>
            <w:bookmarkEnd w:id="12"/>
            <w:bookmarkEnd w:id="13"/>
            <w:bookmarkEnd w:id="14"/>
            <w:bookmarkEnd w:id="15"/>
            <w:bookmarkEnd w:id="16"/>
            <w:bookmarkEnd w:id="17"/>
            <w:bookmarkEnd w:id="18"/>
            <w:bookmarkEnd w:id="19"/>
          </w:p>
        </w:tc>
        <w:tc>
          <w:tcPr>
            <w:tcW w:w="4769" w:type="pct"/>
          </w:tcPr>
          <w:p w:rsidR="00FE0A58" w:rsidRDefault="00000000">
            <w:pPr>
              <w:wordWrap w:val="0"/>
              <w:topLinePunct/>
              <w:adjustRightInd w:val="0"/>
              <w:snapToGrid w:val="0"/>
              <w:spacing w:line="360" w:lineRule="auto"/>
              <w:rPr>
                <w:spacing w:val="-2"/>
                <w:sz w:val="24"/>
              </w:rPr>
            </w:pPr>
            <w:r>
              <w:rPr>
                <w:rFonts w:hint="eastAsia"/>
                <w:b/>
                <w:sz w:val="24"/>
              </w:rPr>
              <w:t xml:space="preserve">2.9 </w:t>
            </w:r>
            <w:r>
              <w:rPr>
                <w:rFonts w:hint="eastAsia"/>
                <w:b/>
                <w:bCs/>
                <w:spacing w:val="-2"/>
                <w:sz w:val="24"/>
              </w:rPr>
              <w:t>施工期工艺流程和产排污环节</w:t>
            </w:r>
          </w:p>
          <w:p w:rsidR="00FE0A58" w:rsidRDefault="00000000">
            <w:pPr>
              <w:wordWrap w:val="0"/>
              <w:topLinePunct/>
              <w:adjustRightInd w:val="0"/>
              <w:snapToGrid w:val="0"/>
              <w:spacing w:line="360" w:lineRule="auto"/>
              <w:rPr>
                <w:b/>
                <w:spacing w:val="-2"/>
                <w:sz w:val="24"/>
              </w:rPr>
            </w:pPr>
            <w:r>
              <w:rPr>
                <w:rFonts w:hint="eastAsia"/>
                <w:b/>
                <w:sz w:val="24"/>
              </w:rPr>
              <w:t xml:space="preserve">2.9.1 </w:t>
            </w:r>
            <w:r>
              <w:rPr>
                <w:rFonts w:hint="eastAsia"/>
                <w:b/>
                <w:spacing w:val="-2"/>
                <w:sz w:val="24"/>
              </w:rPr>
              <w:t>施工期工艺流程及产排污节点</w:t>
            </w:r>
          </w:p>
          <w:p w:rsidR="00FE0A58" w:rsidRDefault="00000000">
            <w:pPr>
              <w:wordWrap w:val="0"/>
              <w:topLinePunct/>
              <w:adjustRightInd w:val="0"/>
              <w:snapToGrid w:val="0"/>
              <w:spacing w:line="360" w:lineRule="auto"/>
              <w:ind w:firstLineChars="200" w:firstLine="472"/>
              <w:rPr>
                <w:spacing w:val="-2"/>
                <w:sz w:val="24"/>
              </w:rPr>
            </w:pPr>
            <w:r>
              <w:rPr>
                <w:rFonts w:hint="eastAsia"/>
                <w:spacing w:val="-2"/>
                <w:sz w:val="24"/>
              </w:rPr>
              <w:t>施工期工艺流程主要为场地平整、土石方工程、打桩、建（构）筑物施工等，具体工程流程及产污节点示意图见下图。</w:t>
            </w:r>
          </w:p>
          <w:p w:rsidR="00FE0A58" w:rsidRDefault="00000000">
            <w:pPr>
              <w:wordWrap w:val="0"/>
              <w:topLinePunct/>
              <w:adjustRightInd w:val="0"/>
              <w:snapToGrid w:val="0"/>
              <w:rPr>
                <w:spacing w:val="-2"/>
                <w:sz w:val="24"/>
              </w:rPr>
            </w:pPr>
            <w:r>
              <w:rPr>
                <w:rFonts w:eastAsia="仿宋"/>
                <w:noProof/>
              </w:rPr>
              <w:drawing>
                <wp:inline distT="0" distB="0" distL="114300" distR="114300">
                  <wp:extent cx="5322570" cy="1424940"/>
                  <wp:effectExtent l="9525" t="9525" r="2095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322570" cy="1424940"/>
                          </a:xfrm>
                          <a:prstGeom prst="rect">
                            <a:avLst/>
                          </a:prstGeom>
                          <a:noFill/>
                          <a:ln>
                            <a:solidFill>
                              <a:schemeClr val="tx1"/>
                            </a:solidFill>
                          </a:ln>
                        </pic:spPr>
                      </pic:pic>
                    </a:graphicData>
                  </a:graphic>
                </wp:inline>
              </w:drawing>
            </w:r>
          </w:p>
          <w:p w:rsidR="00FE0A58" w:rsidRDefault="00000000">
            <w:pPr>
              <w:wordWrap w:val="0"/>
              <w:topLinePunct/>
              <w:adjustRightInd w:val="0"/>
              <w:snapToGrid w:val="0"/>
              <w:jc w:val="center"/>
              <w:rPr>
                <w:spacing w:val="-2"/>
                <w:sz w:val="24"/>
              </w:rPr>
            </w:pPr>
            <w:r>
              <w:rPr>
                <w:rFonts w:hint="eastAsia"/>
                <w:b/>
                <w:bCs/>
                <w:spacing w:val="-2"/>
                <w:sz w:val="24"/>
              </w:rPr>
              <w:t>图</w:t>
            </w:r>
            <w:r>
              <w:rPr>
                <w:rFonts w:hint="eastAsia"/>
                <w:b/>
                <w:bCs/>
                <w:spacing w:val="-2"/>
                <w:sz w:val="24"/>
              </w:rPr>
              <w:t xml:space="preserve">2-2 </w:t>
            </w:r>
            <w:r>
              <w:rPr>
                <w:rFonts w:hint="eastAsia"/>
                <w:b/>
                <w:bCs/>
                <w:spacing w:val="-2"/>
                <w:sz w:val="24"/>
              </w:rPr>
              <w:t>施工期工艺流程及产排污节点</w:t>
            </w:r>
          </w:p>
          <w:p w:rsidR="00FE0A58" w:rsidRDefault="00000000">
            <w:pPr>
              <w:wordWrap w:val="0"/>
              <w:topLinePunct/>
              <w:adjustRightInd w:val="0"/>
              <w:snapToGrid w:val="0"/>
              <w:spacing w:line="360" w:lineRule="auto"/>
              <w:rPr>
                <w:b/>
                <w:spacing w:val="-2"/>
                <w:sz w:val="24"/>
              </w:rPr>
            </w:pPr>
            <w:r>
              <w:rPr>
                <w:rFonts w:hint="eastAsia"/>
                <w:b/>
                <w:sz w:val="24"/>
              </w:rPr>
              <w:t xml:space="preserve">2.9.2 </w:t>
            </w:r>
            <w:r>
              <w:rPr>
                <w:rFonts w:hint="eastAsia"/>
                <w:b/>
                <w:spacing w:val="-2"/>
                <w:sz w:val="24"/>
              </w:rPr>
              <w:t>施工期产排污环节分析</w:t>
            </w:r>
          </w:p>
          <w:p w:rsidR="00FE0A58" w:rsidRDefault="00000000">
            <w:pPr>
              <w:wordWrap w:val="0"/>
              <w:topLinePunct/>
              <w:adjustRightInd w:val="0"/>
              <w:snapToGrid w:val="0"/>
              <w:spacing w:line="360" w:lineRule="auto"/>
              <w:ind w:firstLineChars="200" w:firstLine="472"/>
              <w:rPr>
                <w:spacing w:val="-2"/>
                <w:sz w:val="24"/>
              </w:rPr>
            </w:pPr>
            <w:r>
              <w:rPr>
                <w:rFonts w:hint="eastAsia"/>
                <w:spacing w:val="-2"/>
                <w:sz w:val="24"/>
              </w:rPr>
              <w:t>1</w:t>
            </w:r>
            <w:r>
              <w:rPr>
                <w:rFonts w:hint="eastAsia"/>
                <w:spacing w:val="-2"/>
                <w:sz w:val="24"/>
              </w:rPr>
              <w:t>）废气：包括场地平整、土石方运输及堆放、建筑材料运输及装卸等过程中产生的施工扬尘，施工机械排放的车辆尾气（主要污染物为</w:t>
            </w:r>
            <w:r>
              <w:rPr>
                <w:rFonts w:hint="eastAsia"/>
                <w:spacing w:val="-2"/>
                <w:sz w:val="24"/>
              </w:rPr>
              <w:t xml:space="preserve"> NOx</w:t>
            </w:r>
            <w:r>
              <w:rPr>
                <w:rFonts w:hint="eastAsia"/>
                <w:spacing w:val="-2"/>
                <w:sz w:val="24"/>
              </w:rPr>
              <w:t>、</w:t>
            </w:r>
            <w:r>
              <w:rPr>
                <w:rFonts w:hint="eastAsia"/>
                <w:spacing w:val="-2"/>
                <w:sz w:val="24"/>
              </w:rPr>
              <w:t>CO</w:t>
            </w:r>
            <w:r>
              <w:rPr>
                <w:rFonts w:hint="eastAsia"/>
                <w:spacing w:val="-2"/>
                <w:sz w:val="24"/>
              </w:rPr>
              <w:t>、</w:t>
            </w:r>
            <w:r>
              <w:rPr>
                <w:rFonts w:hint="eastAsia"/>
                <w:spacing w:val="-2"/>
                <w:sz w:val="24"/>
              </w:rPr>
              <w:t>THC</w:t>
            </w:r>
            <w:r>
              <w:rPr>
                <w:rFonts w:hint="eastAsia"/>
                <w:spacing w:val="-2"/>
                <w:sz w:val="24"/>
              </w:rPr>
              <w:t>等），及建构筑物室内外装修（油漆、喷涂、建筑及装饰材料等）产生的废气。</w:t>
            </w:r>
          </w:p>
          <w:p w:rsidR="00FE0A58" w:rsidRDefault="00000000">
            <w:pPr>
              <w:wordWrap w:val="0"/>
              <w:topLinePunct/>
              <w:adjustRightInd w:val="0"/>
              <w:snapToGrid w:val="0"/>
              <w:spacing w:line="360" w:lineRule="auto"/>
              <w:ind w:firstLineChars="200" w:firstLine="472"/>
              <w:rPr>
                <w:spacing w:val="-2"/>
                <w:sz w:val="24"/>
              </w:rPr>
            </w:pPr>
            <w:r>
              <w:rPr>
                <w:rFonts w:hint="eastAsia"/>
                <w:spacing w:val="-2"/>
                <w:sz w:val="24"/>
              </w:rPr>
              <w:t>2</w:t>
            </w:r>
            <w:r>
              <w:rPr>
                <w:rFonts w:hint="eastAsia"/>
                <w:spacing w:val="-2"/>
                <w:sz w:val="24"/>
              </w:rPr>
              <w:t>）废水：主要为施工机械冲洗水、施工人员生活污水等。</w:t>
            </w:r>
          </w:p>
          <w:p w:rsidR="00FE0A58" w:rsidRDefault="00000000">
            <w:pPr>
              <w:wordWrap w:val="0"/>
              <w:topLinePunct/>
              <w:adjustRightInd w:val="0"/>
              <w:snapToGrid w:val="0"/>
              <w:spacing w:line="360" w:lineRule="auto"/>
              <w:ind w:firstLineChars="200" w:firstLine="472"/>
              <w:rPr>
                <w:spacing w:val="-2"/>
                <w:sz w:val="24"/>
              </w:rPr>
            </w:pPr>
            <w:r>
              <w:rPr>
                <w:rFonts w:hint="eastAsia"/>
                <w:spacing w:val="-2"/>
                <w:sz w:val="24"/>
              </w:rPr>
              <w:t>3</w:t>
            </w:r>
            <w:r>
              <w:rPr>
                <w:rFonts w:hint="eastAsia"/>
                <w:spacing w:val="-2"/>
                <w:sz w:val="24"/>
              </w:rPr>
              <w:t>）噪声：源于施工作业时运行施工机械、设备和施工车辆。</w:t>
            </w:r>
          </w:p>
          <w:p w:rsidR="00FE0A58" w:rsidRDefault="00000000">
            <w:pPr>
              <w:wordWrap w:val="0"/>
              <w:topLinePunct/>
              <w:adjustRightInd w:val="0"/>
              <w:snapToGrid w:val="0"/>
              <w:spacing w:line="360" w:lineRule="auto"/>
              <w:ind w:firstLineChars="200" w:firstLine="472"/>
              <w:rPr>
                <w:spacing w:val="-2"/>
                <w:sz w:val="24"/>
              </w:rPr>
            </w:pPr>
            <w:r>
              <w:rPr>
                <w:rFonts w:hint="eastAsia"/>
                <w:spacing w:val="-2"/>
                <w:sz w:val="24"/>
              </w:rPr>
              <w:t>4</w:t>
            </w:r>
            <w:r>
              <w:rPr>
                <w:rFonts w:hint="eastAsia"/>
                <w:spacing w:val="-2"/>
                <w:sz w:val="24"/>
              </w:rPr>
              <w:t>）固废：主要为施工过程中产生的废土方、建筑垃圾，以及施工人员产生的生活垃圾。</w:t>
            </w:r>
          </w:p>
          <w:p w:rsidR="00FE0A58" w:rsidRDefault="00000000">
            <w:pPr>
              <w:adjustRightInd w:val="0"/>
              <w:snapToGrid w:val="0"/>
              <w:spacing w:line="360" w:lineRule="auto"/>
              <w:rPr>
                <w:b/>
                <w:bCs/>
                <w:sz w:val="24"/>
              </w:rPr>
            </w:pPr>
            <w:r>
              <w:rPr>
                <w:rFonts w:hint="eastAsia"/>
                <w:b/>
                <w:sz w:val="24"/>
              </w:rPr>
              <w:t xml:space="preserve">2.10 </w:t>
            </w:r>
            <w:r>
              <w:rPr>
                <w:b/>
                <w:bCs/>
                <w:sz w:val="24"/>
              </w:rPr>
              <w:t>运营期工艺流程及产污环节</w:t>
            </w:r>
            <w:r>
              <w:rPr>
                <w:rFonts w:hint="eastAsia"/>
                <w:b/>
                <w:bCs/>
                <w:sz w:val="24"/>
              </w:rPr>
              <w:t>：</w:t>
            </w:r>
          </w:p>
          <w:p w:rsidR="00FE0A58" w:rsidRDefault="00000000">
            <w:pPr>
              <w:tabs>
                <w:tab w:val="left" w:pos="884"/>
              </w:tabs>
              <w:wordWrap w:val="0"/>
              <w:topLinePunct/>
              <w:adjustRightInd w:val="0"/>
              <w:snapToGrid w:val="0"/>
              <w:spacing w:line="360" w:lineRule="auto"/>
              <w:rPr>
                <w:b/>
              </w:rPr>
            </w:pPr>
            <w:r>
              <w:rPr>
                <w:rFonts w:hint="eastAsia"/>
                <w:b/>
                <w:sz w:val="24"/>
              </w:rPr>
              <w:lastRenderedPageBreak/>
              <w:t xml:space="preserve">2.10.1 </w:t>
            </w:r>
            <w:r>
              <w:rPr>
                <w:b/>
                <w:bCs/>
                <w:sz w:val="24"/>
              </w:rPr>
              <w:t>运营期</w:t>
            </w:r>
            <w:r>
              <w:rPr>
                <w:rFonts w:hint="eastAsia"/>
                <w:b/>
                <w:sz w:val="24"/>
              </w:rPr>
              <w:t>工艺流程及产排污节点</w:t>
            </w:r>
          </w:p>
          <w:p w:rsidR="00FE0A58" w:rsidRDefault="00000000">
            <w:pPr>
              <w:pStyle w:val="afff7"/>
              <w:spacing w:beforeLines="0" w:before="0" w:afterLines="0" w:after="0"/>
              <w:ind w:firstLineChars="0" w:firstLine="0"/>
            </w:pPr>
            <w:r>
              <w:rPr>
                <w:rFonts w:hint="eastAsia"/>
                <w:noProof/>
              </w:rPr>
              <w:drawing>
                <wp:inline distT="0" distB="0" distL="114300" distR="114300">
                  <wp:extent cx="5151120" cy="1828165"/>
                  <wp:effectExtent l="9525" t="9525" r="20955" b="10160"/>
                  <wp:docPr id="9" name="图片 9" descr="175029568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750295682096"/>
                          <pic:cNvPicPr>
                            <a:picLocks noChangeAspect="1"/>
                          </pic:cNvPicPr>
                        </pic:nvPicPr>
                        <pic:blipFill>
                          <a:blip r:embed="rId18"/>
                          <a:stretch>
                            <a:fillRect/>
                          </a:stretch>
                        </pic:blipFill>
                        <pic:spPr>
                          <a:xfrm>
                            <a:off x="0" y="0"/>
                            <a:ext cx="5151120" cy="1828165"/>
                          </a:xfrm>
                          <a:prstGeom prst="rect">
                            <a:avLst/>
                          </a:prstGeom>
                          <a:ln>
                            <a:solidFill>
                              <a:schemeClr val="tx1"/>
                            </a:solidFill>
                          </a:ln>
                        </pic:spPr>
                      </pic:pic>
                    </a:graphicData>
                  </a:graphic>
                </wp:inline>
              </w:drawing>
            </w:r>
          </w:p>
          <w:p w:rsidR="00FE0A58" w:rsidRDefault="00000000">
            <w:pPr>
              <w:jc w:val="center"/>
            </w:pPr>
            <w:r>
              <w:rPr>
                <w:b/>
                <w:bCs/>
                <w:sz w:val="24"/>
              </w:rPr>
              <w:t>图</w:t>
            </w:r>
            <w:r>
              <w:rPr>
                <w:b/>
                <w:bCs/>
                <w:sz w:val="24"/>
              </w:rPr>
              <w:t>2-</w:t>
            </w:r>
            <w:r>
              <w:rPr>
                <w:rFonts w:hint="eastAsia"/>
                <w:b/>
                <w:bCs/>
                <w:sz w:val="24"/>
              </w:rPr>
              <w:t>3</w:t>
            </w:r>
            <w:r>
              <w:rPr>
                <w:b/>
                <w:bCs/>
                <w:sz w:val="24"/>
              </w:rPr>
              <w:t xml:space="preserve"> </w:t>
            </w:r>
            <w:r>
              <w:rPr>
                <w:b/>
                <w:bCs/>
                <w:sz w:val="24"/>
              </w:rPr>
              <w:t>柴油、汽油卸油及加油工艺及产污节点图</w:t>
            </w:r>
          </w:p>
          <w:p w:rsidR="00FE0A58" w:rsidRDefault="00000000">
            <w:pPr>
              <w:pStyle w:val="Default"/>
              <w:spacing w:line="360" w:lineRule="auto"/>
              <w:ind w:firstLineChars="200" w:firstLine="482"/>
              <w:rPr>
                <w:rFonts w:cs="Times New Roman"/>
                <w:b/>
                <w:bCs/>
                <w:color w:val="auto"/>
                <w:szCs w:val="32"/>
              </w:rPr>
            </w:pPr>
            <w:r>
              <w:rPr>
                <w:rFonts w:cs="Times New Roman" w:hint="eastAsia"/>
                <w:b/>
                <w:bCs/>
                <w:color w:val="auto"/>
                <w:szCs w:val="32"/>
              </w:rPr>
              <w:t>1</w:t>
            </w:r>
            <w:r>
              <w:rPr>
                <w:rFonts w:cs="Times New Roman" w:hint="eastAsia"/>
                <w:b/>
                <w:bCs/>
                <w:color w:val="auto"/>
                <w:szCs w:val="32"/>
              </w:rPr>
              <w:t>、</w:t>
            </w:r>
            <w:r>
              <w:rPr>
                <w:rFonts w:cs="Times New Roman"/>
                <w:b/>
                <w:bCs/>
                <w:color w:val="auto"/>
                <w:szCs w:val="32"/>
              </w:rPr>
              <w:t>生产工艺流程简述：</w:t>
            </w:r>
          </w:p>
          <w:p w:rsidR="00FE0A58" w:rsidRDefault="00000000">
            <w:pPr>
              <w:spacing w:line="360" w:lineRule="auto"/>
              <w:ind w:firstLineChars="200" w:firstLine="482"/>
              <w:jc w:val="left"/>
              <w:rPr>
                <w:sz w:val="24"/>
              </w:rPr>
            </w:pPr>
            <w:r>
              <w:rPr>
                <w:b/>
                <w:sz w:val="24"/>
              </w:rPr>
              <w:t>①</w:t>
            </w:r>
            <w:r>
              <w:rPr>
                <w:b/>
                <w:sz w:val="24"/>
              </w:rPr>
              <w:t>卸油：</w:t>
            </w:r>
            <w:r>
              <w:rPr>
                <w:sz w:val="24"/>
              </w:rPr>
              <w:t>该站拟采用油罐车经连通软管与油罐卸油孔连通卸油的方式卸油。装满汽油、柴油的油槽车到达加油站罐区后，在油罐附近停稳熄火，先接好静电接地装置，待油罐车熄火并静止</w:t>
            </w:r>
            <w:r>
              <w:rPr>
                <w:sz w:val="24"/>
              </w:rPr>
              <w:t>15min</w:t>
            </w:r>
            <w:r>
              <w:rPr>
                <w:sz w:val="24"/>
              </w:rPr>
              <w:t>后，将连通软管与油罐车的卸油口、储罐的进油口利用密闭快速接头连接好，经计量后准备接卸，卸油前，核对罐车与油罐中油品的品名、牌号是否一致，各项准备工作检查无误后，开始自流卸油。油品卸完后，拆卸油罐车连接端头，并将卸油管抬高使管内油料流入罐内并防止溅出，盖严罐口处的卸油帽，拆除静电接地装置，卸油完毕罐车静止</w:t>
            </w:r>
            <w:r>
              <w:rPr>
                <w:sz w:val="24"/>
              </w:rPr>
              <w:t>15min</w:t>
            </w:r>
            <w:r>
              <w:rPr>
                <w:sz w:val="24"/>
              </w:rPr>
              <w:t>后，发动油品罐车缓慢驶离罐区；</w:t>
            </w:r>
          </w:p>
          <w:p w:rsidR="00FE0A58" w:rsidRDefault="00000000">
            <w:pPr>
              <w:spacing w:line="360" w:lineRule="auto"/>
              <w:ind w:firstLineChars="200" w:firstLine="482"/>
              <w:jc w:val="left"/>
              <w:rPr>
                <w:b/>
                <w:sz w:val="24"/>
              </w:rPr>
            </w:pPr>
            <w:r>
              <w:rPr>
                <w:b/>
                <w:sz w:val="24"/>
              </w:rPr>
              <w:t>②</w:t>
            </w:r>
            <w:r>
              <w:rPr>
                <w:b/>
                <w:sz w:val="24"/>
              </w:rPr>
              <w:t>储油：</w:t>
            </w:r>
            <w:r>
              <w:rPr>
                <w:sz w:val="24"/>
              </w:rPr>
              <w:t>对油罐车送来的油品在相应的油罐内进行储存，储存时间为</w:t>
            </w:r>
            <w:r>
              <w:rPr>
                <w:sz w:val="24"/>
              </w:rPr>
              <w:t>2</w:t>
            </w:r>
            <w:r>
              <w:rPr>
                <w:sz w:val="24"/>
              </w:rPr>
              <w:t>至</w:t>
            </w:r>
            <w:r>
              <w:rPr>
                <w:sz w:val="24"/>
              </w:rPr>
              <w:t>3</w:t>
            </w:r>
            <w:r>
              <w:rPr>
                <w:sz w:val="24"/>
              </w:rPr>
              <w:t>天，从而保证加油站不会出现销脱现象；</w:t>
            </w:r>
          </w:p>
          <w:p w:rsidR="00FE0A58" w:rsidRDefault="00000000">
            <w:pPr>
              <w:spacing w:line="360" w:lineRule="auto"/>
              <w:ind w:firstLineChars="200" w:firstLine="482"/>
              <w:jc w:val="left"/>
              <w:rPr>
                <w:b/>
                <w:sz w:val="24"/>
              </w:rPr>
            </w:pPr>
            <w:r>
              <w:rPr>
                <w:b/>
                <w:sz w:val="24"/>
              </w:rPr>
              <w:t>③</w:t>
            </w:r>
            <w:r>
              <w:rPr>
                <w:b/>
                <w:sz w:val="24"/>
              </w:rPr>
              <w:t>加油：</w:t>
            </w:r>
            <w:r>
              <w:rPr>
                <w:sz w:val="24"/>
              </w:rPr>
              <w:t>加油采用加油工艺，将油品从储油罐吸出，经过加油机的计量器，再经加油枪加到汽车油箱中</w:t>
            </w:r>
            <w:r>
              <w:rPr>
                <w:rFonts w:hint="eastAsia"/>
                <w:sz w:val="24"/>
              </w:rPr>
              <w:t>。</w:t>
            </w:r>
          </w:p>
          <w:p w:rsidR="00FE0A58" w:rsidRDefault="00000000">
            <w:pPr>
              <w:spacing w:line="360" w:lineRule="auto"/>
              <w:jc w:val="left"/>
              <w:rPr>
                <w:b/>
                <w:sz w:val="24"/>
              </w:rPr>
            </w:pPr>
            <w:r>
              <w:rPr>
                <w:rFonts w:hint="eastAsia"/>
                <w:b/>
                <w:sz w:val="24"/>
              </w:rPr>
              <w:t xml:space="preserve">2.10.2 </w:t>
            </w:r>
            <w:r>
              <w:rPr>
                <w:b/>
                <w:bCs/>
                <w:sz w:val="24"/>
              </w:rPr>
              <w:t>汽油油气回收系统</w:t>
            </w:r>
          </w:p>
          <w:p w:rsidR="00FE0A58" w:rsidRDefault="00000000">
            <w:pPr>
              <w:spacing w:line="360" w:lineRule="auto"/>
              <w:ind w:firstLineChars="200" w:firstLine="480"/>
              <w:jc w:val="left"/>
              <w:rPr>
                <w:sz w:val="24"/>
              </w:rPr>
            </w:pPr>
            <w:r>
              <w:rPr>
                <w:sz w:val="24"/>
              </w:rPr>
              <w:t>卸油油气回收系统：</w:t>
            </w:r>
          </w:p>
          <w:p w:rsidR="00FE0A58" w:rsidRDefault="00000000">
            <w:pPr>
              <w:spacing w:line="360" w:lineRule="auto"/>
              <w:ind w:firstLineChars="200" w:firstLine="480"/>
              <w:jc w:val="left"/>
              <w:rPr>
                <w:bCs/>
                <w:sz w:val="24"/>
              </w:rPr>
            </w:pPr>
            <w:r>
              <w:rPr>
                <w:sz w:val="24"/>
              </w:rPr>
              <w:t>油罐车卸下一定数量的汽油油品，就需吸入大致相等的气体补充到槽车内部，而加油站内的埋地油罐也因注入油品而向外排出相当数量的油气。本加油站通过安装一根气相管线，将油槽车与汽油储罐连通，卸车过程中，油槽车内部的汽油通过卸车管线进入储罐，储罐的油气经过气相管线回油罐车内，完成密闭式卸油过程。回收到油罐车内的油气，可由油罐车带回油库后，再经油库安装的油</w:t>
            </w:r>
            <w:r>
              <w:rPr>
                <w:sz w:val="24"/>
              </w:rPr>
              <w:lastRenderedPageBreak/>
              <w:t>气回收系统回收处理，回收效率可达到</w:t>
            </w:r>
            <w:r>
              <w:rPr>
                <w:sz w:val="24"/>
              </w:rPr>
              <w:t>95%</w:t>
            </w:r>
            <w:r>
              <w:rPr>
                <w:sz w:val="24"/>
              </w:rPr>
              <w:t>。</w:t>
            </w:r>
          </w:p>
          <w:p w:rsidR="00FE0A58" w:rsidRDefault="00000000">
            <w:pPr>
              <w:pStyle w:val="afff7"/>
              <w:spacing w:beforeLines="0" w:before="0" w:afterLines="0" w:after="0"/>
              <w:ind w:firstLine="200"/>
            </w:pPr>
            <w:r>
              <w:rPr>
                <w:noProof/>
              </w:rPr>
              <w:drawing>
                <wp:inline distT="0" distB="0" distL="0" distR="0">
                  <wp:extent cx="5241290" cy="2033905"/>
                  <wp:effectExtent l="9525" t="9525" r="26035" b="13970"/>
                  <wp:docPr id="2" name="图片 16" descr="DLKJR6L@){[1LUCGAE(SU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DLKJR6L@){[1LUCGAE(SUV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241290" cy="2033905"/>
                          </a:xfrm>
                          <a:prstGeom prst="rect">
                            <a:avLst/>
                          </a:prstGeom>
                          <a:noFill/>
                          <a:ln>
                            <a:solidFill>
                              <a:schemeClr val="tx1"/>
                            </a:solidFill>
                          </a:ln>
                        </pic:spPr>
                      </pic:pic>
                    </a:graphicData>
                  </a:graphic>
                </wp:inline>
              </w:drawing>
            </w:r>
          </w:p>
          <w:p w:rsidR="00FE0A58" w:rsidRDefault="00000000">
            <w:pPr>
              <w:jc w:val="center"/>
              <w:rPr>
                <w:sz w:val="24"/>
              </w:rPr>
            </w:pPr>
            <w:r>
              <w:rPr>
                <w:b/>
                <w:bCs/>
                <w:sz w:val="24"/>
              </w:rPr>
              <w:t>图</w:t>
            </w:r>
            <w:r>
              <w:rPr>
                <w:b/>
                <w:bCs/>
                <w:sz w:val="24"/>
              </w:rPr>
              <w:t>2-</w:t>
            </w:r>
            <w:r>
              <w:rPr>
                <w:rFonts w:hint="eastAsia"/>
                <w:b/>
                <w:bCs/>
                <w:sz w:val="24"/>
              </w:rPr>
              <w:t>4</w:t>
            </w:r>
            <w:r>
              <w:rPr>
                <w:b/>
                <w:bCs/>
                <w:sz w:val="24"/>
              </w:rPr>
              <w:t xml:space="preserve"> </w:t>
            </w:r>
            <w:r>
              <w:rPr>
                <w:b/>
                <w:bCs/>
                <w:sz w:val="24"/>
              </w:rPr>
              <w:t>一次油气回收系统基本原理</w:t>
            </w:r>
          </w:p>
          <w:p w:rsidR="00FE0A58" w:rsidRDefault="00000000">
            <w:pPr>
              <w:spacing w:line="360" w:lineRule="auto"/>
              <w:ind w:firstLineChars="200" w:firstLine="480"/>
              <w:jc w:val="left"/>
              <w:rPr>
                <w:sz w:val="24"/>
              </w:rPr>
            </w:pPr>
            <w:r>
              <w:rPr>
                <w:sz w:val="24"/>
              </w:rPr>
              <w:t>加油油气回收系统：</w:t>
            </w:r>
          </w:p>
          <w:p w:rsidR="00FE0A58" w:rsidRDefault="00000000">
            <w:pPr>
              <w:pStyle w:val="afff7"/>
              <w:spacing w:beforeLines="0" w:before="0" w:afterLines="0" w:after="0" w:line="360" w:lineRule="auto"/>
              <w:ind w:firstLineChars="200" w:firstLine="480"/>
              <w:jc w:val="both"/>
              <w:rPr>
                <w:bCs/>
                <w:kern w:val="2"/>
                <w:sz w:val="24"/>
              </w:rPr>
            </w:pPr>
            <w:r>
              <w:rPr>
                <w:sz w:val="24"/>
              </w:rPr>
              <w:t>汽车加油过程中，将原来箱口散溢的气通经回收管线输送至储罐实现加油与气等体积置换，回收效率可达到</w:t>
            </w:r>
            <w:r>
              <w:rPr>
                <w:sz w:val="24"/>
              </w:rPr>
              <w:t>95%</w:t>
            </w:r>
            <w:r>
              <w:rPr>
                <w:rFonts w:hint="eastAsia"/>
                <w:sz w:val="24"/>
              </w:rPr>
              <w:t>，</w:t>
            </w:r>
            <w:r>
              <w:rPr>
                <w:sz w:val="24"/>
              </w:rPr>
              <w:t>加油及油气回收工艺如下：</w:t>
            </w:r>
          </w:p>
          <w:p w:rsidR="00FE0A58" w:rsidRDefault="00000000">
            <w:pPr>
              <w:adjustRightInd w:val="0"/>
              <w:snapToGrid w:val="0"/>
              <w:jc w:val="center"/>
            </w:pPr>
            <w:r>
              <w:rPr>
                <w:noProof/>
              </w:rPr>
              <w:drawing>
                <wp:inline distT="0" distB="0" distL="0" distR="0">
                  <wp:extent cx="5358765" cy="3512820"/>
                  <wp:effectExtent l="9525" t="9525" r="22860" b="20955"/>
                  <wp:docPr id="3" name="图片 18" descr="}]3ZZ7T9C`]86_NEVIVEP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8" descr="}]3ZZ7T9C`]86_NEVIVEP_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358765" cy="3512820"/>
                          </a:xfrm>
                          <a:prstGeom prst="rect">
                            <a:avLst/>
                          </a:prstGeom>
                          <a:noFill/>
                          <a:ln>
                            <a:solidFill>
                              <a:schemeClr val="tx1"/>
                            </a:solidFill>
                          </a:ln>
                        </pic:spPr>
                      </pic:pic>
                    </a:graphicData>
                  </a:graphic>
                </wp:inline>
              </w:drawing>
            </w:r>
          </w:p>
          <w:p w:rsidR="00FE0A58" w:rsidRDefault="00000000">
            <w:pPr>
              <w:pStyle w:val="afff7"/>
              <w:spacing w:before="48" w:after="48"/>
              <w:ind w:firstLine="241"/>
              <w:rPr>
                <w:bCs/>
                <w:kern w:val="2"/>
                <w:sz w:val="24"/>
              </w:rPr>
            </w:pPr>
            <w:r>
              <w:rPr>
                <w:b/>
                <w:bCs/>
                <w:sz w:val="24"/>
              </w:rPr>
              <w:t>图</w:t>
            </w:r>
            <w:r>
              <w:rPr>
                <w:b/>
                <w:bCs/>
                <w:sz w:val="24"/>
              </w:rPr>
              <w:t>2-</w:t>
            </w:r>
            <w:r>
              <w:rPr>
                <w:rFonts w:hint="eastAsia"/>
                <w:b/>
                <w:bCs/>
                <w:sz w:val="24"/>
              </w:rPr>
              <w:t>5</w:t>
            </w:r>
            <w:r>
              <w:rPr>
                <w:b/>
                <w:bCs/>
                <w:sz w:val="24"/>
              </w:rPr>
              <w:t xml:space="preserve"> </w:t>
            </w:r>
            <w:r>
              <w:rPr>
                <w:b/>
                <w:bCs/>
                <w:sz w:val="24"/>
              </w:rPr>
              <w:t>二次油气回收系统基本原理</w:t>
            </w:r>
          </w:p>
          <w:p w:rsidR="00FE0A58" w:rsidRDefault="00000000">
            <w:pPr>
              <w:adjustRightInd w:val="0"/>
              <w:snapToGrid w:val="0"/>
              <w:spacing w:line="360" w:lineRule="auto"/>
              <w:ind w:firstLineChars="200" w:firstLine="480"/>
              <w:rPr>
                <w:bCs/>
                <w:sz w:val="24"/>
              </w:rPr>
            </w:pPr>
            <w:r>
              <w:rPr>
                <w:bCs/>
                <w:sz w:val="24"/>
              </w:rPr>
              <w:t>储油油气回收（三次油气回收）系统：</w:t>
            </w:r>
          </w:p>
          <w:p w:rsidR="00FE0A58" w:rsidRDefault="00000000">
            <w:pPr>
              <w:widowControl/>
              <w:spacing w:line="360" w:lineRule="auto"/>
              <w:ind w:firstLineChars="200" w:firstLine="480"/>
              <w:jc w:val="left"/>
              <w:rPr>
                <w:rFonts w:ascii="宋体" w:hAnsi="宋体" w:cs="宋体" w:hint="eastAsia"/>
                <w:color w:val="000000"/>
                <w:kern w:val="0"/>
                <w:sz w:val="24"/>
                <w:lang w:bidi="ar"/>
              </w:rPr>
            </w:pPr>
            <w:r>
              <w:rPr>
                <w:rFonts w:ascii="宋体" w:hAnsi="宋体" w:cs="宋体" w:hint="eastAsia"/>
                <w:color w:val="000000"/>
                <w:kern w:val="0"/>
                <w:sz w:val="24"/>
                <w:lang w:bidi="ar"/>
              </w:rPr>
              <w:t>由于汽油非常容易挥发，当油罐系统温度升高时，汽油蒸发加剧，会引起呼吸阀排放油气；由于热胀冷缩现象，当油罐系统温度降低时，呼吸阀会吸入空气，当油罐系统温度再次升高时，也会引起呼吸阀排放油气。</w:t>
            </w:r>
          </w:p>
          <w:p w:rsidR="00FE0A58" w:rsidRDefault="00000000">
            <w:pPr>
              <w:widowControl/>
              <w:spacing w:line="360" w:lineRule="auto"/>
              <w:ind w:firstLineChars="200" w:firstLine="480"/>
              <w:jc w:val="left"/>
              <w:rPr>
                <w:rFonts w:ascii="宋体" w:hAnsi="宋体" w:cs="宋体" w:hint="eastAsia"/>
                <w:color w:val="000000"/>
                <w:kern w:val="0"/>
                <w:sz w:val="24"/>
                <w:lang w:bidi="ar"/>
              </w:rPr>
            </w:pPr>
            <w:r>
              <w:rPr>
                <w:rFonts w:ascii="宋体" w:hAnsi="宋体" w:cs="宋体" w:hint="eastAsia"/>
                <w:color w:val="000000"/>
                <w:kern w:val="0"/>
                <w:sz w:val="24"/>
                <w:lang w:bidi="ar"/>
              </w:rPr>
              <w:lastRenderedPageBreak/>
              <w:t>目前国内外对加油站三次油气回收的治理主要有冷凝法、吸收法、吸附法、膜分离法几种方法，以及它们的组合工艺。本项目使用冷凝+吸附式油气回收处理系统的方法进行第三次油气回收。</w:t>
            </w:r>
          </w:p>
          <w:p w:rsidR="00FE0A58" w:rsidRDefault="00000000">
            <w:pPr>
              <w:widowControl/>
              <w:spacing w:line="360" w:lineRule="auto"/>
              <w:ind w:firstLineChars="200" w:firstLine="480"/>
              <w:jc w:val="left"/>
              <w:rPr>
                <w:rFonts w:ascii="宋体" w:hAnsi="宋体" w:cs="宋体" w:hint="eastAsia"/>
                <w:color w:val="000000"/>
                <w:kern w:val="0"/>
                <w:sz w:val="24"/>
                <w:lang w:bidi="ar"/>
              </w:rPr>
            </w:pPr>
            <w:r>
              <w:rPr>
                <w:rFonts w:ascii="宋体" w:hAnsi="宋体" w:cs="宋体" w:hint="eastAsia"/>
                <w:color w:val="000000"/>
                <w:kern w:val="0"/>
                <w:sz w:val="24"/>
                <w:lang w:bidi="ar"/>
              </w:rPr>
              <w:t>冷</w:t>
            </w:r>
            <w:r>
              <w:rPr>
                <w:rFonts w:ascii="宋体" w:hAnsi="宋体" w:cs="宋体"/>
                <w:color w:val="000000"/>
                <w:kern w:val="0"/>
                <w:sz w:val="24"/>
                <w:lang w:bidi="ar"/>
              </w:rPr>
              <w:t>凝法：是利用油气在不同温度和压力下具有不同的饱和蒸气压，通过降低 温度或增加压力，使油气首先凝结出来。</w:t>
            </w:r>
          </w:p>
          <w:p w:rsidR="00FE0A58" w:rsidRDefault="00000000">
            <w:pPr>
              <w:widowControl/>
              <w:spacing w:line="360" w:lineRule="auto"/>
              <w:ind w:firstLineChars="200" w:firstLine="480"/>
              <w:jc w:val="left"/>
              <w:rPr>
                <w:rFonts w:ascii="宋体" w:hAnsi="宋体" w:cs="宋体" w:hint="eastAsia"/>
                <w:color w:val="000000"/>
                <w:kern w:val="0"/>
                <w:sz w:val="24"/>
                <w:lang w:bidi="ar"/>
              </w:rPr>
            </w:pPr>
            <w:r>
              <w:rPr>
                <w:rFonts w:ascii="宋体" w:hAnsi="宋体" w:cs="宋体"/>
                <w:color w:val="000000"/>
                <w:kern w:val="0"/>
                <w:sz w:val="24"/>
                <w:lang w:bidi="ar"/>
              </w:rPr>
              <w:t>吸附法：是利用油气中各组分与吸附剂（活性炭）间结合力不同，实现难吸 附组分与易吸附组分的分离。</w:t>
            </w:r>
          </w:p>
          <w:p w:rsidR="00FE0A58" w:rsidRDefault="00000000">
            <w:pPr>
              <w:pStyle w:val="ac"/>
              <w:adjustRightInd w:val="0"/>
              <w:spacing w:before="0" w:after="0" w:line="240" w:lineRule="auto"/>
              <w:ind w:right="0"/>
              <w:jc w:val="center"/>
              <w:rPr>
                <w:rFonts w:eastAsia="仿宋"/>
              </w:rPr>
            </w:pPr>
            <w:r>
              <w:rPr>
                <w:noProof/>
              </w:rPr>
              <w:drawing>
                <wp:inline distT="0" distB="0" distL="114300" distR="114300">
                  <wp:extent cx="5365750" cy="2896870"/>
                  <wp:effectExtent l="9525" t="9525" r="15875" b="2730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21"/>
                          <a:stretch>
                            <a:fillRect/>
                          </a:stretch>
                        </pic:blipFill>
                        <pic:spPr>
                          <a:xfrm>
                            <a:off x="0" y="0"/>
                            <a:ext cx="5365750" cy="2896870"/>
                          </a:xfrm>
                          <a:prstGeom prst="rect">
                            <a:avLst/>
                          </a:prstGeom>
                          <a:noFill/>
                          <a:ln>
                            <a:solidFill>
                              <a:schemeClr val="tx1"/>
                            </a:solidFill>
                          </a:ln>
                        </pic:spPr>
                      </pic:pic>
                    </a:graphicData>
                  </a:graphic>
                </wp:inline>
              </w:drawing>
            </w:r>
          </w:p>
          <w:p w:rsidR="00FE0A58" w:rsidRDefault="00000000">
            <w:pPr>
              <w:pStyle w:val="afffffb"/>
              <w:widowControl/>
              <w:adjustRightInd w:val="0"/>
              <w:snapToGrid w:val="0"/>
              <w:ind w:leftChars="0" w:left="0"/>
              <w:outlineLvl w:val="9"/>
              <w:rPr>
                <w:rFonts w:ascii="宋体" w:hAnsi="宋体" w:cs="宋体" w:hint="eastAsia"/>
                <w:sz w:val="24"/>
                <w:szCs w:val="24"/>
              </w:rPr>
            </w:pPr>
            <w:r>
              <w:rPr>
                <w:rFonts w:eastAsia="仿宋"/>
                <w:sz w:val="24"/>
                <w:szCs w:val="24"/>
              </w:rPr>
              <w:t>图</w:t>
            </w:r>
            <w:r>
              <w:rPr>
                <w:rFonts w:eastAsia="仿宋"/>
                <w:sz w:val="24"/>
                <w:szCs w:val="24"/>
              </w:rPr>
              <w:t xml:space="preserve">2-6 </w:t>
            </w:r>
            <w:r>
              <w:rPr>
                <w:rFonts w:ascii="宋体" w:hAnsi="宋体" w:cs="宋体" w:hint="eastAsia"/>
                <w:sz w:val="24"/>
                <w:szCs w:val="24"/>
              </w:rPr>
              <w:t>三次油气回收系统示意图</w:t>
            </w:r>
          </w:p>
          <w:p w:rsidR="00FE0A58" w:rsidRDefault="00000000">
            <w:pPr>
              <w:autoSpaceDE w:val="0"/>
              <w:autoSpaceDN w:val="0"/>
              <w:adjustRightInd w:val="0"/>
              <w:snapToGrid w:val="0"/>
              <w:spacing w:line="360" w:lineRule="auto"/>
              <w:ind w:firstLineChars="200" w:firstLine="480"/>
              <w:rPr>
                <w:sz w:val="24"/>
              </w:rPr>
            </w:pPr>
            <w:r>
              <w:rPr>
                <w:rFonts w:hint="eastAsia"/>
                <w:sz w:val="24"/>
              </w:rPr>
              <w:t>冷凝</w:t>
            </w:r>
            <w:r>
              <w:rPr>
                <w:rFonts w:hint="eastAsia"/>
                <w:sz w:val="24"/>
              </w:rPr>
              <w:t>+</w:t>
            </w:r>
            <w:r>
              <w:rPr>
                <w:rFonts w:hint="eastAsia"/>
                <w:sz w:val="24"/>
              </w:rPr>
              <w:t>吸附式油气回收处理系统原理为：利用制冷技术将油气的热量置换出来，实现油气组分从气相到液相的直接转换。加油站油气回收冷凝法是利用烃类物质在不同温度下的蒸汽压差异，通过降温使油气中一些烃类蒸汽压达到过饱和状态，过饱和蒸汽冷凝成液态，回收油气的方法。冷凝系统由预冷</w:t>
            </w:r>
            <w:r>
              <w:rPr>
                <w:rFonts w:hint="eastAsia"/>
                <w:sz w:val="24"/>
              </w:rPr>
              <w:t>~</w:t>
            </w:r>
            <w:r>
              <w:rPr>
                <w:rFonts w:hint="eastAsia"/>
                <w:sz w:val="24"/>
              </w:rPr>
              <w:t>一级冷凝</w:t>
            </w:r>
            <w:r>
              <w:rPr>
                <w:rFonts w:hint="eastAsia"/>
                <w:sz w:val="24"/>
              </w:rPr>
              <w:t>~</w:t>
            </w:r>
            <w:r>
              <w:rPr>
                <w:rFonts w:hint="eastAsia"/>
                <w:sz w:val="24"/>
              </w:rPr>
              <w:t>二级冷凝组成：预冷段的冷量来自于二级冷凝出来的油气，一级冷凝和二级冷凝的冷量来自于制冷机组，制冷剂为</w:t>
            </w:r>
            <w:r>
              <w:rPr>
                <w:rFonts w:hint="eastAsia"/>
                <w:sz w:val="24"/>
              </w:rPr>
              <w:t xml:space="preserve"> R-404A </w:t>
            </w:r>
            <w:r>
              <w:rPr>
                <w:rFonts w:hint="eastAsia"/>
                <w:sz w:val="24"/>
              </w:rPr>
              <w:t>型环保制冷剂，由供应商家定期到加油站管道密闭补充，均在日常生产时被消耗殆尽，故本项目不产生废制冷剂。</w:t>
            </w:r>
          </w:p>
          <w:p w:rsidR="00FE0A58" w:rsidRDefault="00000000">
            <w:pPr>
              <w:autoSpaceDE w:val="0"/>
              <w:autoSpaceDN w:val="0"/>
              <w:adjustRightInd w:val="0"/>
              <w:snapToGrid w:val="0"/>
              <w:spacing w:line="360" w:lineRule="auto"/>
              <w:ind w:firstLineChars="200" w:firstLine="480"/>
              <w:rPr>
                <w:sz w:val="24"/>
              </w:rPr>
            </w:pPr>
            <w:r>
              <w:rPr>
                <w:rFonts w:hint="eastAsia"/>
                <w:sz w:val="24"/>
              </w:rPr>
              <w:t>油气经过预冷装置将进入回收装置的气体温度从环境温度下降至</w:t>
            </w:r>
            <w:r>
              <w:rPr>
                <w:rFonts w:hint="eastAsia"/>
                <w:sz w:val="24"/>
              </w:rPr>
              <w:t xml:space="preserve"> 5</w:t>
            </w:r>
            <w:r>
              <w:rPr>
                <w:rFonts w:hint="eastAsia"/>
                <w:sz w:val="24"/>
              </w:rPr>
              <w:t>℃左右；气体离开预冷器后进入浅冷装置，可将气体温度冷却至</w:t>
            </w:r>
            <w:r>
              <w:rPr>
                <w:rFonts w:hint="eastAsia"/>
                <w:sz w:val="24"/>
              </w:rPr>
              <w:t>-35</w:t>
            </w:r>
            <w:r>
              <w:rPr>
                <w:rFonts w:hint="eastAsia"/>
                <w:sz w:val="24"/>
              </w:rPr>
              <w:t>℃，可回收油气中近一半的烃类物质；离开浅冷的油气进入中冷装置，可将气体冷却至</w:t>
            </w:r>
            <w:r>
              <w:rPr>
                <w:rFonts w:hint="eastAsia"/>
                <w:sz w:val="24"/>
              </w:rPr>
              <w:t>-65</w:t>
            </w:r>
            <w:r>
              <w:rPr>
                <w:rFonts w:hint="eastAsia"/>
                <w:sz w:val="24"/>
              </w:rPr>
              <w:t>℃，回收绝大部分组分。未被冷静的油气进入后段吸附工艺利用活性炭吸附剂对混合气的吸附</w:t>
            </w:r>
            <w:r>
              <w:rPr>
                <w:rFonts w:hint="eastAsia"/>
                <w:sz w:val="24"/>
              </w:rPr>
              <w:lastRenderedPageBreak/>
              <w:t>力的大小不同，实现油气和空气的分离。油气通过活性炭吸附，油气组分吸附在吸附剂表面，然后再经过减压脱附，富集的油气用真空泵抽吸到油罐；而吸附剂对空气的吸附力非常小，未被吸附的尾气经排气管排放。</w:t>
            </w:r>
          </w:p>
          <w:p w:rsidR="00FE0A58" w:rsidRDefault="00000000">
            <w:pPr>
              <w:spacing w:line="360" w:lineRule="auto"/>
              <w:rPr>
                <w:b/>
                <w:bCs/>
                <w:sz w:val="24"/>
              </w:rPr>
            </w:pPr>
            <w:r>
              <w:rPr>
                <w:rFonts w:hint="eastAsia"/>
                <w:b/>
                <w:sz w:val="24"/>
              </w:rPr>
              <w:t xml:space="preserve">2.10.3 </w:t>
            </w:r>
            <w:r>
              <w:rPr>
                <w:b/>
                <w:bCs/>
                <w:sz w:val="24"/>
              </w:rPr>
              <w:t>产排污环节分析</w:t>
            </w:r>
          </w:p>
          <w:p w:rsidR="00FE0A58" w:rsidRDefault="00000000">
            <w:pPr>
              <w:autoSpaceDE w:val="0"/>
              <w:autoSpaceDN w:val="0"/>
              <w:adjustRightInd w:val="0"/>
              <w:snapToGrid w:val="0"/>
              <w:spacing w:line="360" w:lineRule="auto"/>
              <w:ind w:firstLineChars="200" w:firstLine="480"/>
              <w:rPr>
                <w:sz w:val="24"/>
              </w:rPr>
            </w:pPr>
            <w:r>
              <w:rPr>
                <w:sz w:val="24"/>
              </w:rPr>
              <w:t>1</w:t>
            </w:r>
            <w:r>
              <w:rPr>
                <w:sz w:val="24"/>
              </w:rPr>
              <w:t>）废气：卸油、储油、加油过程油品挥发，评价因子为非甲烷总烃；油罐车、加油车辆汽车尾气，污染因子</w:t>
            </w:r>
            <w:r>
              <w:rPr>
                <w:sz w:val="24"/>
              </w:rPr>
              <w:t>NO</w:t>
            </w:r>
            <w:r>
              <w:rPr>
                <w:sz w:val="24"/>
                <w:vertAlign w:val="subscript"/>
              </w:rPr>
              <w:t>X</w:t>
            </w:r>
            <w:r>
              <w:rPr>
                <w:sz w:val="24"/>
              </w:rPr>
              <w:t>、</w:t>
            </w:r>
            <w:r>
              <w:rPr>
                <w:sz w:val="24"/>
              </w:rPr>
              <w:t>CO</w:t>
            </w:r>
            <w:r>
              <w:rPr>
                <w:sz w:val="24"/>
              </w:rPr>
              <w:t>、</w:t>
            </w:r>
            <w:r>
              <w:rPr>
                <w:sz w:val="24"/>
              </w:rPr>
              <w:t>THC</w:t>
            </w:r>
            <w:r>
              <w:rPr>
                <w:sz w:val="24"/>
              </w:rPr>
              <w:t>等；发电机烟气，污染因子为</w:t>
            </w:r>
            <w:r>
              <w:rPr>
                <w:sz w:val="24"/>
              </w:rPr>
              <w:t>SO</w:t>
            </w:r>
            <w:r>
              <w:rPr>
                <w:sz w:val="24"/>
                <w:vertAlign w:val="subscript"/>
              </w:rPr>
              <w:t>2</w:t>
            </w:r>
            <w:r>
              <w:rPr>
                <w:sz w:val="24"/>
              </w:rPr>
              <w:t>、</w:t>
            </w:r>
            <w:r>
              <w:rPr>
                <w:sz w:val="24"/>
              </w:rPr>
              <w:t>NO</w:t>
            </w:r>
            <w:r>
              <w:rPr>
                <w:sz w:val="24"/>
                <w:vertAlign w:val="subscript"/>
              </w:rPr>
              <w:t>X</w:t>
            </w:r>
            <w:r>
              <w:rPr>
                <w:sz w:val="24"/>
              </w:rPr>
              <w:t>、烟尘等；食堂油烟等。</w:t>
            </w:r>
          </w:p>
          <w:p w:rsidR="00FE0A58" w:rsidRDefault="00000000">
            <w:pPr>
              <w:autoSpaceDE w:val="0"/>
              <w:autoSpaceDN w:val="0"/>
              <w:adjustRightInd w:val="0"/>
              <w:snapToGrid w:val="0"/>
              <w:spacing w:line="360" w:lineRule="auto"/>
              <w:ind w:firstLineChars="200" w:firstLine="480"/>
              <w:rPr>
                <w:sz w:val="24"/>
              </w:rPr>
            </w:pPr>
            <w:r>
              <w:rPr>
                <w:sz w:val="24"/>
              </w:rPr>
              <w:t>2</w:t>
            </w:r>
            <w:r>
              <w:rPr>
                <w:sz w:val="24"/>
              </w:rPr>
              <w:t>）废水：主要为场地冲洗废水、初期雨水、员工</w:t>
            </w:r>
            <w:r>
              <w:rPr>
                <w:rFonts w:hint="eastAsia"/>
                <w:sz w:val="24"/>
              </w:rPr>
              <w:t>生活污水</w:t>
            </w:r>
            <w:r>
              <w:rPr>
                <w:sz w:val="24"/>
              </w:rPr>
              <w:t>和公共卫生间</w:t>
            </w:r>
            <w:r>
              <w:rPr>
                <w:rFonts w:hint="eastAsia"/>
                <w:sz w:val="24"/>
              </w:rPr>
              <w:t>废水、洗车废水</w:t>
            </w:r>
            <w:r>
              <w:rPr>
                <w:sz w:val="24"/>
              </w:rPr>
              <w:t>。</w:t>
            </w:r>
          </w:p>
          <w:p w:rsidR="00FE0A58" w:rsidRDefault="00000000">
            <w:pPr>
              <w:autoSpaceDE w:val="0"/>
              <w:autoSpaceDN w:val="0"/>
              <w:adjustRightInd w:val="0"/>
              <w:snapToGrid w:val="0"/>
              <w:spacing w:line="360" w:lineRule="auto"/>
              <w:ind w:firstLineChars="200" w:firstLine="480"/>
              <w:rPr>
                <w:sz w:val="24"/>
              </w:rPr>
            </w:pPr>
            <w:r>
              <w:rPr>
                <w:sz w:val="24"/>
              </w:rPr>
              <w:t>3</w:t>
            </w:r>
            <w:r>
              <w:rPr>
                <w:sz w:val="24"/>
              </w:rPr>
              <w:t>）噪声：噪声源主要为加油泵等设备运行时产生的设备噪声以及加油车辆在进出加油站时产生的交通噪声。</w:t>
            </w:r>
          </w:p>
          <w:p w:rsidR="00FE0A58" w:rsidRDefault="00000000">
            <w:pPr>
              <w:pStyle w:val="S1"/>
              <w:spacing w:line="360" w:lineRule="auto"/>
              <w:ind w:firstLineChars="200" w:firstLine="480"/>
              <w:jc w:val="both"/>
              <w:rPr>
                <w:b/>
              </w:rPr>
            </w:pPr>
            <w:r>
              <w:t>4</w:t>
            </w:r>
            <w:r>
              <w:t>）固废：主要为生活垃圾、清罐油泥、隔油</w:t>
            </w:r>
            <w:r>
              <w:rPr>
                <w:rFonts w:hint="eastAsia"/>
              </w:rPr>
              <w:t>沉淀</w:t>
            </w:r>
            <w:r>
              <w:t>池浮油及油泥、废含油抹布手套、废机油</w:t>
            </w:r>
            <w:r>
              <w:rPr>
                <w:rFonts w:hint="eastAsia"/>
              </w:rPr>
              <w:t>、废活性炭</w:t>
            </w:r>
            <w:r>
              <w:t>等。</w:t>
            </w:r>
          </w:p>
          <w:p w:rsidR="00FE0A58" w:rsidRDefault="00000000">
            <w:pPr>
              <w:pStyle w:val="S1"/>
              <w:spacing w:line="360" w:lineRule="auto"/>
              <w:ind w:firstLine="0"/>
              <w:jc w:val="both"/>
              <w:rPr>
                <w:b/>
              </w:rPr>
            </w:pPr>
            <w:r>
              <w:rPr>
                <w:rFonts w:hint="eastAsia"/>
                <w:b/>
              </w:rPr>
              <w:t xml:space="preserve">2.10.4 </w:t>
            </w:r>
            <w:r>
              <w:rPr>
                <w:b/>
              </w:rPr>
              <w:t>本项目产污环节一览表</w:t>
            </w:r>
          </w:p>
          <w:p w:rsidR="00FE0A58" w:rsidRDefault="00000000">
            <w:pPr>
              <w:pStyle w:val="affff2"/>
              <w:spacing w:line="240" w:lineRule="auto"/>
              <w:rPr>
                <w:rFonts w:ascii="Times New Roman" w:eastAsia="宋体"/>
                <w:szCs w:val="24"/>
              </w:rPr>
            </w:pPr>
            <w:r>
              <w:rPr>
                <w:rFonts w:ascii="Times New Roman" w:eastAsia="宋体"/>
                <w:szCs w:val="24"/>
              </w:rPr>
              <w:t>表</w:t>
            </w:r>
            <w:r>
              <w:rPr>
                <w:rFonts w:ascii="Times New Roman" w:eastAsia="宋体"/>
                <w:szCs w:val="24"/>
              </w:rPr>
              <w:t>2-</w:t>
            </w:r>
            <w:r>
              <w:rPr>
                <w:rFonts w:ascii="Times New Roman" w:eastAsia="宋体" w:hint="eastAsia"/>
                <w:szCs w:val="24"/>
              </w:rPr>
              <w:t>7</w:t>
            </w:r>
            <w:r>
              <w:rPr>
                <w:rFonts w:ascii="Times New Roman" w:eastAsia="宋体"/>
                <w:szCs w:val="24"/>
              </w:rPr>
              <w:t xml:space="preserve"> </w:t>
            </w:r>
            <w:r>
              <w:rPr>
                <w:rFonts w:ascii="Times New Roman" w:eastAsia="宋体"/>
                <w:szCs w:val="24"/>
              </w:rPr>
              <w:t>产污情况一览表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846"/>
              <w:gridCol w:w="2842"/>
              <w:gridCol w:w="2558"/>
              <w:gridCol w:w="2136"/>
            </w:tblGrid>
            <w:tr w:rsidR="00FE0A58">
              <w:trPr>
                <w:trHeight w:val="138"/>
                <w:tblHeader/>
                <w:jc w:val="center"/>
              </w:trPr>
              <w:tc>
                <w:tcPr>
                  <w:tcW w:w="505" w:type="pct"/>
                  <w:vAlign w:val="center"/>
                </w:tcPr>
                <w:p w:rsidR="00FE0A58" w:rsidRDefault="00000000">
                  <w:pPr>
                    <w:pStyle w:val="afffa"/>
                    <w:spacing w:beforeLines="0" w:afterLines="0" w:line="240" w:lineRule="auto"/>
                    <w:ind w:left="422" w:hanging="422"/>
                    <w:jc w:val="center"/>
                    <w:rPr>
                      <w:rFonts w:ascii="Times New Roman" w:hAnsi="Times New Roman" w:cs="Times New Roman"/>
                      <w:b/>
                      <w:szCs w:val="21"/>
                      <w:u w:val="single"/>
                    </w:rPr>
                  </w:pPr>
                  <w:r>
                    <w:rPr>
                      <w:rFonts w:ascii="Times New Roman" w:hAnsi="Times New Roman" w:cs="Times New Roman"/>
                      <w:b/>
                      <w:szCs w:val="21"/>
                      <w:u w:val="single"/>
                    </w:rPr>
                    <w:t>类别</w:t>
                  </w:r>
                </w:p>
              </w:tc>
              <w:tc>
                <w:tcPr>
                  <w:tcW w:w="1695" w:type="pct"/>
                  <w:vAlign w:val="center"/>
                </w:tcPr>
                <w:p w:rsidR="00FE0A58" w:rsidRDefault="00000000">
                  <w:pPr>
                    <w:pStyle w:val="afffa"/>
                    <w:spacing w:beforeLines="0" w:afterLines="0" w:line="240" w:lineRule="auto"/>
                    <w:ind w:left="422" w:hanging="422"/>
                    <w:jc w:val="center"/>
                    <w:rPr>
                      <w:rFonts w:ascii="Times New Roman" w:hAnsi="Times New Roman" w:cs="Times New Roman"/>
                      <w:b/>
                      <w:szCs w:val="21"/>
                      <w:u w:val="single"/>
                    </w:rPr>
                  </w:pPr>
                  <w:r>
                    <w:rPr>
                      <w:rFonts w:ascii="Times New Roman" w:hAnsi="Times New Roman" w:cs="Times New Roman"/>
                      <w:b/>
                      <w:szCs w:val="21"/>
                      <w:u w:val="single"/>
                    </w:rPr>
                    <w:t>污染源</w:t>
                  </w:r>
                  <w:r>
                    <w:rPr>
                      <w:rFonts w:ascii="Times New Roman" w:hAnsi="Times New Roman" w:cs="Times New Roman"/>
                      <w:b/>
                      <w:szCs w:val="21"/>
                      <w:u w:val="single"/>
                    </w:rPr>
                    <w:t>/</w:t>
                  </w:r>
                  <w:r>
                    <w:rPr>
                      <w:rFonts w:ascii="Times New Roman" w:hAnsi="Times New Roman" w:cs="Times New Roman"/>
                      <w:b/>
                      <w:szCs w:val="21"/>
                      <w:u w:val="single"/>
                    </w:rPr>
                    <w:t>工序</w:t>
                  </w:r>
                </w:p>
              </w:tc>
              <w:tc>
                <w:tcPr>
                  <w:tcW w:w="1525" w:type="pct"/>
                  <w:vAlign w:val="center"/>
                </w:tcPr>
                <w:p w:rsidR="00FE0A58" w:rsidRDefault="00000000">
                  <w:pPr>
                    <w:pStyle w:val="afffa"/>
                    <w:spacing w:beforeLines="0" w:afterLines="0" w:line="240" w:lineRule="auto"/>
                    <w:ind w:left="422" w:hanging="422"/>
                    <w:jc w:val="center"/>
                    <w:rPr>
                      <w:rFonts w:ascii="Times New Roman" w:hAnsi="Times New Roman" w:cs="Times New Roman"/>
                      <w:b/>
                      <w:szCs w:val="21"/>
                      <w:u w:val="single"/>
                    </w:rPr>
                  </w:pPr>
                  <w:r>
                    <w:rPr>
                      <w:rFonts w:ascii="Times New Roman" w:hAnsi="Times New Roman" w:cs="Times New Roman"/>
                      <w:b/>
                      <w:szCs w:val="21"/>
                      <w:u w:val="single"/>
                    </w:rPr>
                    <w:t>污染物</w:t>
                  </w:r>
                </w:p>
              </w:tc>
              <w:tc>
                <w:tcPr>
                  <w:tcW w:w="1273" w:type="pct"/>
                  <w:vAlign w:val="center"/>
                </w:tcPr>
                <w:p w:rsidR="00FE0A58" w:rsidRDefault="00000000">
                  <w:pPr>
                    <w:pStyle w:val="afffa"/>
                    <w:spacing w:beforeLines="0" w:afterLines="0" w:line="240" w:lineRule="auto"/>
                    <w:ind w:left="422" w:hanging="422"/>
                    <w:jc w:val="center"/>
                    <w:rPr>
                      <w:rFonts w:ascii="Times New Roman" w:hAnsi="Times New Roman" w:cs="Times New Roman"/>
                      <w:b/>
                      <w:szCs w:val="21"/>
                      <w:u w:val="single"/>
                    </w:rPr>
                  </w:pPr>
                  <w:r>
                    <w:rPr>
                      <w:rFonts w:ascii="Times New Roman" w:hAnsi="Times New Roman" w:cs="Times New Roman"/>
                      <w:b/>
                      <w:szCs w:val="21"/>
                      <w:u w:val="single"/>
                    </w:rPr>
                    <w:t>主要污染因子</w:t>
                  </w:r>
                </w:p>
              </w:tc>
            </w:tr>
            <w:tr w:rsidR="00FE0A58">
              <w:trPr>
                <w:trHeight w:val="113"/>
                <w:jc w:val="center"/>
              </w:trPr>
              <w:tc>
                <w:tcPr>
                  <w:tcW w:w="505" w:type="pct"/>
                  <w:vMerge w:val="restar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废气</w:t>
                  </w: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汽油储油罐大小呼吸、油罐</w:t>
                  </w:r>
                </w:p>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bCs/>
                      <w:szCs w:val="21"/>
                      <w:u w:val="single"/>
                    </w:rPr>
                    <w:t>车卸油、加油机加油过程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bCs/>
                      <w:szCs w:val="21"/>
                      <w:u w:val="single"/>
                    </w:rPr>
                    <w:t>油气废气</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非甲烷总烃</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加油车辆</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汽车尾气</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CO</w:t>
                  </w:r>
                  <w:r>
                    <w:rPr>
                      <w:rFonts w:ascii="Times New Roman" w:hAnsi="Times New Roman" w:cs="Times New Roman"/>
                      <w:szCs w:val="21"/>
                      <w:u w:val="single"/>
                    </w:rPr>
                    <w:t>、</w:t>
                  </w:r>
                  <w:r>
                    <w:rPr>
                      <w:rFonts w:ascii="Times New Roman" w:hAnsi="Times New Roman" w:cs="Times New Roman"/>
                      <w:szCs w:val="21"/>
                      <w:u w:val="single"/>
                    </w:rPr>
                    <w:t>NO</w:t>
                  </w:r>
                  <w:r>
                    <w:rPr>
                      <w:rFonts w:ascii="Times New Roman" w:hAnsi="Times New Roman" w:cs="Times New Roman"/>
                      <w:szCs w:val="21"/>
                      <w:u w:val="single"/>
                      <w:vertAlign w:val="subscript"/>
                    </w:rPr>
                    <w:t>2</w:t>
                  </w:r>
                  <w:r>
                    <w:rPr>
                      <w:rFonts w:ascii="Times New Roman" w:hAnsi="Times New Roman" w:cs="Times New Roman"/>
                      <w:szCs w:val="21"/>
                      <w:u w:val="single"/>
                    </w:rPr>
                    <w:t>等</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备用柴油发电机燃油废气</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szCs w:val="21"/>
                      <w:u w:val="single"/>
                    </w:rPr>
                    <w:t>HC</w:t>
                  </w:r>
                  <w:r>
                    <w:rPr>
                      <w:rFonts w:ascii="Times New Roman" w:hAnsi="Times New Roman" w:cs="Times New Roman"/>
                      <w:szCs w:val="21"/>
                      <w:u w:val="single"/>
                    </w:rPr>
                    <w:t>、</w:t>
                  </w:r>
                  <w:r>
                    <w:rPr>
                      <w:rFonts w:ascii="Times New Roman" w:hAnsi="Times New Roman" w:cs="Times New Roman"/>
                      <w:szCs w:val="21"/>
                      <w:u w:val="single"/>
                    </w:rPr>
                    <w:t>SO</w:t>
                  </w:r>
                  <w:r>
                    <w:rPr>
                      <w:rFonts w:ascii="Times New Roman" w:hAnsi="Times New Roman" w:cs="Times New Roman"/>
                      <w:szCs w:val="21"/>
                      <w:u w:val="single"/>
                      <w:vertAlign w:val="subscript"/>
                    </w:rPr>
                    <w:t>2</w:t>
                  </w:r>
                  <w:r>
                    <w:rPr>
                      <w:rFonts w:ascii="Times New Roman" w:hAnsi="Times New Roman" w:cs="Times New Roman"/>
                      <w:szCs w:val="21"/>
                      <w:u w:val="single"/>
                    </w:rPr>
                    <w:t>、</w:t>
                  </w:r>
                  <w:r>
                    <w:rPr>
                      <w:rFonts w:ascii="Times New Roman" w:hAnsi="Times New Roman" w:cs="Times New Roman"/>
                      <w:szCs w:val="21"/>
                      <w:u w:val="single"/>
                    </w:rPr>
                    <w:t>NO</w:t>
                  </w:r>
                  <w:r>
                    <w:rPr>
                      <w:rFonts w:ascii="Times New Roman" w:hAnsi="Times New Roman" w:cs="Times New Roman"/>
                      <w:szCs w:val="21"/>
                      <w:u w:val="single"/>
                      <w:vertAlign w:val="subscript"/>
                    </w:rPr>
                    <w:t>X</w:t>
                  </w:r>
                  <w:r>
                    <w:rPr>
                      <w:rFonts w:ascii="Times New Roman" w:hAnsi="Times New Roman" w:cs="Times New Roman"/>
                      <w:szCs w:val="21"/>
                      <w:u w:val="single"/>
                    </w:rPr>
                    <w:t>、烟尘</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HC</w:t>
                  </w:r>
                  <w:r>
                    <w:rPr>
                      <w:rFonts w:ascii="Times New Roman" w:hAnsi="Times New Roman" w:cs="Times New Roman"/>
                      <w:szCs w:val="21"/>
                      <w:u w:val="single"/>
                    </w:rPr>
                    <w:t>、</w:t>
                  </w:r>
                  <w:r>
                    <w:rPr>
                      <w:rFonts w:ascii="Times New Roman" w:hAnsi="Times New Roman" w:cs="Times New Roman"/>
                      <w:szCs w:val="21"/>
                      <w:u w:val="single"/>
                    </w:rPr>
                    <w:t>SO</w:t>
                  </w:r>
                  <w:r>
                    <w:rPr>
                      <w:rFonts w:ascii="Times New Roman" w:hAnsi="Times New Roman" w:cs="Times New Roman"/>
                      <w:szCs w:val="21"/>
                      <w:u w:val="single"/>
                      <w:vertAlign w:val="subscript"/>
                    </w:rPr>
                    <w:t>2</w:t>
                  </w:r>
                  <w:r>
                    <w:rPr>
                      <w:rFonts w:ascii="Times New Roman" w:hAnsi="Times New Roman" w:cs="Times New Roman"/>
                      <w:szCs w:val="21"/>
                      <w:u w:val="single"/>
                    </w:rPr>
                    <w:t>、</w:t>
                  </w:r>
                  <w:r>
                    <w:rPr>
                      <w:rFonts w:ascii="Times New Roman" w:hAnsi="Times New Roman" w:cs="Times New Roman"/>
                      <w:szCs w:val="21"/>
                      <w:u w:val="single"/>
                    </w:rPr>
                    <w:t>NO</w:t>
                  </w:r>
                  <w:r>
                    <w:rPr>
                      <w:rFonts w:ascii="Times New Roman" w:hAnsi="Times New Roman" w:cs="Times New Roman"/>
                      <w:szCs w:val="21"/>
                      <w:u w:val="single"/>
                      <w:vertAlign w:val="subscript"/>
                    </w:rPr>
                    <w:t>X</w:t>
                  </w:r>
                  <w:r>
                    <w:rPr>
                      <w:rFonts w:ascii="Times New Roman" w:hAnsi="Times New Roman" w:cs="Times New Roman"/>
                      <w:szCs w:val="21"/>
                      <w:u w:val="single"/>
                    </w:rPr>
                    <w:t>、烟尘</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餐厅烹饪</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油烟</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bCs/>
                      <w:szCs w:val="21"/>
                      <w:u w:val="single"/>
                    </w:rPr>
                    <w:t>油烟</w:t>
                  </w:r>
                </w:p>
              </w:tc>
            </w:tr>
            <w:tr w:rsidR="00FE0A58">
              <w:trPr>
                <w:trHeight w:val="113"/>
                <w:jc w:val="center"/>
              </w:trPr>
              <w:tc>
                <w:tcPr>
                  <w:tcW w:w="505" w:type="pct"/>
                  <w:vMerge w:val="restar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废水</w:t>
                  </w: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地面冲洗过程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hint="eastAsia"/>
                      <w:szCs w:val="21"/>
                      <w:u w:val="single"/>
                    </w:rPr>
                    <w:t>地面清洁废水</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SS</w:t>
                  </w:r>
                  <w:r>
                    <w:rPr>
                      <w:rFonts w:ascii="Times New Roman" w:hAnsi="Times New Roman" w:cs="Times New Roman"/>
                      <w:szCs w:val="21"/>
                      <w:u w:val="single"/>
                    </w:rPr>
                    <w:t>、</w:t>
                  </w:r>
                  <w:r>
                    <w:rPr>
                      <w:rFonts w:ascii="Times New Roman" w:hAnsi="Times New Roman" w:cs="Times New Roman"/>
                      <w:szCs w:val="21"/>
                      <w:u w:val="single"/>
                    </w:rPr>
                    <w:t>COD</w:t>
                  </w:r>
                  <w:r>
                    <w:rPr>
                      <w:rFonts w:ascii="Times New Roman" w:hAnsi="Times New Roman" w:cs="Times New Roman"/>
                      <w:szCs w:val="21"/>
                      <w:u w:val="single"/>
                    </w:rPr>
                    <w:t>、石油类</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办公、生活过程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生活污水、</w:t>
                  </w:r>
                  <w:r>
                    <w:rPr>
                      <w:rFonts w:ascii="Times New Roman" w:hAnsi="Times New Roman" w:cs="Times New Roman" w:hint="eastAsia"/>
                      <w:szCs w:val="21"/>
                      <w:u w:val="single"/>
                    </w:rPr>
                    <w:t>公共卫生间废水</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COD</w:t>
                  </w:r>
                  <w:r>
                    <w:rPr>
                      <w:rFonts w:ascii="Times New Roman" w:hAnsi="Times New Roman" w:cs="Times New Roman"/>
                      <w:szCs w:val="21"/>
                      <w:u w:val="single"/>
                    </w:rPr>
                    <w:t>、</w:t>
                  </w:r>
                  <w:r>
                    <w:rPr>
                      <w:rFonts w:ascii="Times New Roman" w:hAnsi="Times New Roman" w:cs="Times New Roman"/>
                      <w:szCs w:val="21"/>
                      <w:u w:val="single"/>
                    </w:rPr>
                    <w:t>BOD</w:t>
                  </w:r>
                  <w:r>
                    <w:rPr>
                      <w:rFonts w:ascii="Times New Roman" w:hAnsi="Times New Roman" w:cs="Times New Roman"/>
                      <w:szCs w:val="21"/>
                      <w:u w:val="single"/>
                      <w:vertAlign w:val="subscript"/>
                    </w:rPr>
                    <w:t>5</w:t>
                  </w:r>
                  <w:r>
                    <w:rPr>
                      <w:rFonts w:ascii="Times New Roman" w:hAnsi="Times New Roman" w:cs="Times New Roman"/>
                      <w:szCs w:val="21"/>
                      <w:u w:val="single"/>
                    </w:rPr>
                    <w:t>、</w:t>
                  </w:r>
                  <w:r>
                    <w:rPr>
                      <w:rFonts w:ascii="Times New Roman" w:hAnsi="Times New Roman" w:cs="Times New Roman"/>
                      <w:szCs w:val="21"/>
                      <w:u w:val="single"/>
                    </w:rPr>
                    <w:t>SS</w:t>
                  </w:r>
                  <w:r>
                    <w:rPr>
                      <w:rFonts w:ascii="Times New Roman" w:hAnsi="Times New Roman" w:cs="Times New Roman"/>
                      <w:szCs w:val="21"/>
                      <w:u w:val="single"/>
                    </w:rPr>
                    <w:t>、氨氮、动植物油</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加油站运营过程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初期雨水</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SS</w:t>
                  </w:r>
                  <w:r>
                    <w:rPr>
                      <w:rFonts w:ascii="Times New Roman" w:hAnsi="Times New Roman" w:cs="Times New Roman"/>
                      <w:szCs w:val="21"/>
                      <w:u w:val="single"/>
                    </w:rPr>
                    <w:t>、</w:t>
                  </w:r>
                  <w:r>
                    <w:rPr>
                      <w:rFonts w:ascii="Times New Roman" w:hAnsi="Times New Roman" w:cs="Times New Roman"/>
                      <w:szCs w:val="21"/>
                      <w:u w:val="single"/>
                    </w:rPr>
                    <w:t>COD</w:t>
                  </w:r>
                  <w:r>
                    <w:rPr>
                      <w:rFonts w:ascii="Times New Roman" w:hAnsi="Times New Roman" w:cs="Times New Roman"/>
                      <w:szCs w:val="21"/>
                      <w:u w:val="single"/>
                    </w:rPr>
                    <w:t>、石油类</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hint="eastAsia"/>
                      <w:szCs w:val="21"/>
                      <w:u w:val="single"/>
                    </w:rPr>
                    <w:t>车辆清洗</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hint="eastAsia"/>
                      <w:szCs w:val="21"/>
                      <w:u w:val="single"/>
                    </w:rPr>
                    <w:t>洗车废水</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石油类、悬浮物</w:t>
                  </w:r>
                  <w:r>
                    <w:rPr>
                      <w:rFonts w:ascii="Times New Roman" w:hAnsi="Times New Roman" w:cs="Times New Roman" w:hint="eastAsia"/>
                      <w:szCs w:val="21"/>
                      <w:u w:val="single"/>
                    </w:rPr>
                    <w:t>、阴离子表面活性剂</w:t>
                  </w:r>
                </w:p>
              </w:tc>
            </w:tr>
            <w:tr w:rsidR="00FE0A58">
              <w:trPr>
                <w:trHeight w:val="113"/>
                <w:jc w:val="center"/>
              </w:trPr>
              <w:tc>
                <w:tcPr>
                  <w:tcW w:w="50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噪声</w:t>
                  </w: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设备运转及车辆行驶过程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设备运转及车辆行驶噪声</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等效连续</w:t>
                  </w:r>
                  <w:r>
                    <w:rPr>
                      <w:rFonts w:ascii="Times New Roman" w:hAnsi="Times New Roman" w:cs="Times New Roman"/>
                      <w:szCs w:val="21"/>
                      <w:u w:val="single"/>
                    </w:rPr>
                    <w:t>A</w:t>
                  </w:r>
                  <w:r>
                    <w:rPr>
                      <w:rFonts w:ascii="Times New Roman" w:hAnsi="Times New Roman" w:cs="Times New Roman"/>
                      <w:szCs w:val="21"/>
                      <w:u w:val="single"/>
                    </w:rPr>
                    <w:t>声级</w:t>
                  </w:r>
                </w:p>
              </w:tc>
            </w:tr>
            <w:tr w:rsidR="00FE0A58">
              <w:trPr>
                <w:trHeight w:val="113"/>
                <w:jc w:val="center"/>
              </w:trPr>
              <w:tc>
                <w:tcPr>
                  <w:tcW w:w="505" w:type="pct"/>
                  <w:vMerge w:val="restar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固体</w:t>
                  </w:r>
                </w:p>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废物</w:t>
                  </w: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szCs w:val="21"/>
                      <w:u w:val="single"/>
                    </w:rPr>
                    <w:t>办公、生活过程</w:t>
                  </w:r>
                </w:p>
              </w:tc>
              <w:tc>
                <w:tcPr>
                  <w:tcW w:w="1525" w:type="pct"/>
                  <w:vAlign w:val="center"/>
                </w:tcPr>
                <w:p w:rsidR="00FE0A58" w:rsidRDefault="00000000">
                  <w:pPr>
                    <w:pStyle w:val="afffa"/>
                    <w:spacing w:beforeLines="0" w:afterLines="0" w:line="240" w:lineRule="auto"/>
                    <w:ind w:left="412" w:hanging="412"/>
                    <w:jc w:val="center"/>
                    <w:rPr>
                      <w:rFonts w:ascii="Times New Roman" w:hAnsi="Times New Roman" w:cs="Times New Roman"/>
                      <w:szCs w:val="21"/>
                      <w:u w:val="single"/>
                    </w:rPr>
                  </w:pPr>
                  <w:r>
                    <w:rPr>
                      <w:rFonts w:ascii="Times New Roman" w:hAnsi="Times New Roman" w:cs="Times New Roman"/>
                      <w:spacing w:val="-2"/>
                      <w:szCs w:val="21"/>
                      <w:u w:val="single"/>
                    </w:rPr>
                    <w:t>生活垃圾</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储罐清洗</w:t>
                  </w:r>
                  <w:r>
                    <w:rPr>
                      <w:rFonts w:ascii="Times New Roman" w:hAnsi="Times New Roman" w:cs="Times New Roman"/>
                      <w:bCs/>
                      <w:szCs w:val="21"/>
                      <w:u w:val="single"/>
                    </w:rPr>
                    <w:t>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储罐油泥</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隔油</w:t>
                  </w:r>
                  <w:r>
                    <w:rPr>
                      <w:rFonts w:ascii="Times New Roman" w:hAnsi="Times New Roman" w:cs="Times New Roman" w:hint="eastAsia"/>
                      <w:szCs w:val="21"/>
                      <w:u w:val="single"/>
                    </w:rPr>
                    <w:t>沉淀</w:t>
                  </w:r>
                  <w:r>
                    <w:rPr>
                      <w:rFonts w:ascii="Times New Roman" w:hAnsi="Times New Roman" w:cs="Times New Roman"/>
                      <w:szCs w:val="21"/>
                      <w:u w:val="single"/>
                    </w:rPr>
                    <w:t>池清理过程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隔油</w:t>
                  </w:r>
                  <w:r>
                    <w:rPr>
                      <w:rFonts w:ascii="Times New Roman" w:hAnsi="Times New Roman" w:cs="Times New Roman" w:hint="eastAsia"/>
                      <w:szCs w:val="21"/>
                      <w:u w:val="single"/>
                    </w:rPr>
                    <w:t>沉淀</w:t>
                  </w:r>
                  <w:r>
                    <w:rPr>
                      <w:rFonts w:ascii="Times New Roman" w:hAnsi="Times New Roman" w:cs="Times New Roman"/>
                      <w:szCs w:val="21"/>
                      <w:u w:val="single"/>
                    </w:rPr>
                    <w:t>池油渣</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bCs/>
                      <w:szCs w:val="21"/>
                      <w:u w:val="single"/>
                    </w:rPr>
                    <w:t>设备清洁护养过程</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含油抹布、手套</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szCs w:val="21"/>
                      <w:u w:val="single"/>
                    </w:rPr>
                    <w:t>/</w:t>
                  </w:r>
                </w:p>
              </w:tc>
            </w:tr>
            <w:tr w:rsidR="00FE0A58">
              <w:trPr>
                <w:trHeight w:val="113"/>
                <w:jc w:val="center"/>
              </w:trPr>
              <w:tc>
                <w:tcPr>
                  <w:tcW w:w="505" w:type="pct"/>
                  <w:vMerge/>
                  <w:vAlign w:val="center"/>
                </w:tcPr>
                <w:p w:rsidR="00FE0A58" w:rsidRDefault="00FE0A58">
                  <w:pPr>
                    <w:pStyle w:val="afffa"/>
                    <w:spacing w:beforeLines="0" w:afterLines="0" w:line="240" w:lineRule="auto"/>
                    <w:ind w:left="420" w:hanging="420"/>
                    <w:jc w:val="center"/>
                    <w:rPr>
                      <w:rFonts w:ascii="Times New Roman" w:hAnsi="Times New Roman" w:cs="Times New Roman"/>
                      <w:szCs w:val="21"/>
                      <w:u w:val="single"/>
                    </w:rPr>
                  </w:pPr>
                </w:p>
              </w:tc>
              <w:tc>
                <w:tcPr>
                  <w:tcW w:w="1695" w:type="pct"/>
                  <w:vAlign w:val="center"/>
                </w:tcPr>
                <w:p w:rsidR="00FE0A58" w:rsidRDefault="00000000">
                  <w:pPr>
                    <w:pStyle w:val="afffa"/>
                    <w:spacing w:beforeLines="0" w:afterLines="0" w:line="240" w:lineRule="auto"/>
                    <w:ind w:left="420" w:hanging="420"/>
                    <w:jc w:val="center"/>
                    <w:rPr>
                      <w:rFonts w:ascii="Times New Roman" w:hAnsi="Times New Roman" w:cs="Times New Roman"/>
                      <w:bCs/>
                      <w:szCs w:val="21"/>
                      <w:u w:val="single"/>
                    </w:rPr>
                  </w:pPr>
                  <w:r>
                    <w:rPr>
                      <w:rFonts w:ascii="Times New Roman" w:hAnsi="Times New Roman" w:cs="Times New Roman" w:hint="eastAsia"/>
                      <w:bCs/>
                      <w:szCs w:val="21"/>
                      <w:u w:val="single"/>
                    </w:rPr>
                    <w:t>三次汽油回收装置</w:t>
                  </w:r>
                </w:p>
              </w:tc>
              <w:tc>
                <w:tcPr>
                  <w:tcW w:w="1525"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hint="eastAsia"/>
                      <w:bCs/>
                      <w:szCs w:val="21"/>
                      <w:u w:val="single"/>
                    </w:rPr>
                    <w:t>废活性炭</w:t>
                  </w:r>
                </w:p>
              </w:tc>
              <w:tc>
                <w:tcPr>
                  <w:tcW w:w="1273" w:type="pct"/>
                  <w:vAlign w:val="center"/>
                </w:tcPr>
                <w:p w:rsidR="00FE0A58" w:rsidRDefault="00000000">
                  <w:pPr>
                    <w:pStyle w:val="afffa"/>
                    <w:spacing w:beforeLines="0" w:afterLines="0" w:line="240" w:lineRule="auto"/>
                    <w:ind w:left="420" w:hanging="420"/>
                    <w:jc w:val="center"/>
                    <w:rPr>
                      <w:rFonts w:ascii="Times New Roman" w:hAnsi="Times New Roman" w:cs="Times New Roman"/>
                      <w:szCs w:val="21"/>
                      <w:u w:val="single"/>
                    </w:rPr>
                  </w:pPr>
                  <w:r>
                    <w:rPr>
                      <w:rFonts w:ascii="Times New Roman" w:hAnsi="Times New Roman" w:cs="Times New Roman" w:hint="eastAsia"/>
                      <w:szCs w:val="21"/>
                      <w:u w:val="single"/>
                    </w:rPr>
                    <w:t>/</w:t>
                  </w:r>
                </w:p>
              </w:tc>
            </w:tr>
          </w:tbl>
          <w:p w:rsidR="00FE0A58" w:rsidRDefault="00FE0A58">
            <w:pPr>
              <w:pStyle w:val="S1"/>
              <w:ind w:firstLineChars="200" w:firstLine="480"/>
              <w:jc w:val="both"/>
            </w:pPr>
          </w:p>
        </w:tc>
      </w:tr>
      <w:tr w:rsidR="00FE0A58">
        <w:trPr>
          <w:trHeight w:val="906"/>
          <w:jc w:val="center"/>
        </w:trPr>
        <w:tc>
          <w:tcPr>
            <w:tcW w:w="230" w:type="pct"/>
            <w:vAlign w:val="center"/>
          </w:tcPr>
          <w:p w:rsidR="00FE0A58" w:rsidRDefault="00000000">
            <w:pPr>
              <w:pStyle w:val="aff2"/>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lastRenderedPageBreak/>
              <w:t>与项目</w:t>
            </w:r>
            <w:r>
              <w:rPr>
                <w:rFonts w:ascii="Times New Roman" w:hAnsi="Times New Roman"/>
                <w:bCs/>
                <w:kern w:val="2"/>
                <w:szCs w:val="24"/>
              </w:rPr>
              <w:lastRenderedPageBreak/>
              <w:t>有关的原有环境污染问题</w:t>
            </w:r>
          </w:p>
        </w:tc>
        <w:tc>
          <w:tcPr>
            <w:tcW w:w="4769" w:type="pct"/>
          </w:tcPr>
          <w:p w:rsidR="00FE0A58" w:rsidRDefault="00000000">
            <w:pPr>
              <w:pStyle w:val="aa"/>
              <w:spacing w:line="360" w:lineRule="auto"/>
              <w:ind w:firstLineChars="200" w:firstLine="480"/>
            </w:pPr>
            <w:r>
              <w:lastRenderedPageBreak/>
              <w:t>本项目建设地位于</w:t>
            </w:r>
            <w:r>
              <w:rPr>
                <w:rFonts w:hint="eastAsia"/>
                <w:szCs w:val="32"/>
              </w:rPr>
              <w:t>湖南省永州市祁阳市长虹街道长虹社区九组祁阳大道铁路涵桥以北东侧</w:t>
            </w:r>
            <w:r>
              <w:t>。本项目为新建项目，场地目前</w:t>
            </w:r>
            <w:r>
              <w:rPr>
                <w:rFonts w:hint="eastAsia"/>
              </w:rPr>
              <w:t>为荒地</w:t>
            </w:r>
            <w:r>
              <w:t>，无与本项目有关的原有</w:t>
            </w:r>
            <w:r>
              <w:lastRenderedPageBreak/>
              <w:t>污染情况及环境问题。</w:t>
            </w:r>
          </w:p>
          <w:p w:rsidR="00FE0A58" w:rsidRDefault="00FE0A58">
            <w:pPr>
              <w:pStyle w:val="aa"/>
              <w:spacing w:line="360" w:lineRule="auto"/>
              <w:ind w:firstLineChars="200" w:firstLine="480"/>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p w:rsidR="00FE0A58" w:rsidRDefault="00FE0A58">
            <w:pPr>
              <w:pStyle w:val="aa"/>
              <w:spacing w:line="360" w:lineRule="auto"/>
            </w:pPr>
          </w:p>
        </w:tc>
      </w:tr>
    </w:tbl>
    <w:p w:rsidR="00FE0A58" w:rsidRDefault="00FE0A58">
      <w:pPr>
        <w:pStyle w:val="aff2"/>
        <w:jc w:val="center"/>
        <w:rPr>
          <w:rFonts w:ascii="Times New Roman" w:hAnsi="Times New Roman"/>
          <w:snapToGrid w:val="0"/>
          <w:sz w:val="36"/>
          <w:szCs w:val="36"/>
        </w:rPr>
        <w:sectPr w:rsidR="00FE0A58">
          <w:pgSz w:w="11906" w:h="16838"/>
          <w:pgMar w:top="1701" w:right="1531" w:bottom="1701" w:left="1531" w:header="851" w:footer="851" w:gutter="0"/>
          <w:cols w:space="720"/>
          <w:docGrid w:linePitch="312"/>
        </w:sectPr>
      </w:pPr>
    </w:p>
    <w:p w:rsidR="00FE0A58" w:rsidRDefault="00000000">
      <w:pPr>
        <w:pStyle w:val="aff2"/>
        <w:jc w:val="center"/>
        <w:outlineLvl w:val="0"/>
        <w:rPr>
          <w:rFonts w:ascii="黑体" w:eastAsia="黑体" w:hAnsi="黑体" w:hint="eastAsia"/>
          <w:snapToGrid w:val="0"/>
          <w:sz w:val="30"/>
          <w:szCs w:val="30"/>
        </w:rPr>
      </w:pPr>
      <w:bookmarkStart w:id="20" w:name="_Toc30835"/>
      <w:r>
        <w:rPr>
          <w:rFonts w:ascii="黑体" w:eastAsia="黑体" w:hAnsi="黑体"/>
          <w:snapToGrid w:val="0"/>
          <w:sz w:val="30"/>
          <w:szCs w:val="30"/>
        </w:rPr>
        <w:lastRenderedPageBreak/>
        <w:t>三、区域环境质量现状、环境保护目标及评价标准</w:t>
      </w:r>
      <w:bookmarkEnd w:id="20"/>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455"/>
        <w:gridCol w:w="8606"/>
      </w:tblGrid>
      <w:tr w:rsidR="00FE0A58">
        <w:trPr>
          <w:trHeight w:val="1247"/>
          <w:jc w:val="center"/>
        </w:trPr>
        <w:tc>
          <w:tcPr>
            <w:tcW w:w="251" w:type="pct"/>
            <w:vAlign w:val="center"/>
          </w:tcPr>
          <w:p w:rsidR="00FE0A58" w:rsidRDefault="00000000">
            <w:pPr>
              <w:adjustRightInd w:val="0"/>
              <w:snapToGrid w:val="0"/>
              <w:jc w:val="center"/>
              <w:rPr>
                <w:kern w:val="0"/>
                <w:sz w:val="24"/>
              </w:rPr>
            </w:pPr>
            <w:r>
              <w:rPr>
                <w:kern w:val="0"/>
                <w:sz w:val="24"/>
              </w:rPr>
              <w:t>区域</w:t>
            </w:r>
          </w:p>
          <w:p w:rsidR="00FE0A58" w:rsidRDefault="00000000">
            <w:pPr>
              <w:adjustRightInd w:val="0"/>
              <w:snapToGrid w:val="0"/>
              <w:jc w:val="center"/>
              <w:rPr>
                <w:kern w:val="0"/>
                <w:sz w:val="24"/>
              </w:rPr>
            </w:pPr>
            <w:r>
              <w:rPr>
                <w:kern w:val="0"/>
                <w:sz w:val="24"/>
              </w:rPr>
              <w:t>环境</w:t>
            </w:r>
          </w:p>
          <w:p w:rsidR="00FE0A58" w:rsidRDefault="00000000">
            <w:pPr>
              <w:adjustRightInd w:val="0"/>
              <w:snapToGrid w:val="0"/>
              <w:jc w:val="center"/>
              <w:rPr>
                <w:kern w:val="0"/>
                <w:sz w:val="24"/>
              </w:rPr>
            </w:pPr>
            <w:r>
              <w:rPr>
                <w:kern w:val="0"/>
                <w:sz w:val="24"/>
              </w:rPr>
              <w:t>质量</w:t>
            </w:r>
          </w:p>
          <w:p w:rsidR="00FE0A58" w:rsidRDefault="00000000">
            <w:pPr>
              <w:adjustRightInd w:val="0"/>
              <w:snapToGrid w:val="0"/>
              <w:jc w:val="center"/>
              <w:rPr>
                <w:kern w:val="0"/>
                <w:sz w:val="24"/>
              </w:rPr>
            </w:pPr>
            <w:r>
              <w:rPr>
                <w:kern w:val="0"/>
                <w:sz w:val="24"/>
              </w:rPr>
              <w:t>现状</w:t>
            </w:r>
          </w:p>
        </w:tc>
        <w:tc>
          <w:tcPr>
            <w:tcW w:w="4748" w:type="pct"/>
            <w:vAlign w:val="center"/>
          </w:tcPr>
          <w:p w:rsidR="00FE0A58" w:rsidRDefault="00000000">
            <w:pPr>
              <w:wordWrap w:val="0"/>
              <w:topLinePunct/>
              <w:adjustRightInd w:val="0"/>
              <w:snapToGrid w:val="0"/>
              <w:spacing w:line="360" w:lineRule="auto"/>
              <w:rPr>
                <w:b/>
                <w:kern w:val="0"/>
                <w:sz w:val="24"/>
              </w:rPr>
            </w:pPr>
            <w:bookmarkStart w:id="21" w:name="_Toc61258040"/>
            <w:r>
              <w:rPr>
                <w:rFonts w:hint="eastAsia"/>
                <w:b/>
                <w:sz w:val="24"/>
              </w:rPr>
              <w:t xml:space="preserve">3.1 </w:t>
            </w:r>
            <w:r>
              <w:rPr>
                <w:b/>
                <w:kern w:val="0"/>
                <w:sz w:val="24"/>
              </w:rPr>
              <w:t>大气环境质量现状监测及评价</w:t>
            </w:r>
            <w:bookmarkEnd w:id="21"/>
          </w:p>
          <w:p w:rsidR="00FE0A58" w:rsidRDefault="00000000">
            <w:pPr>
              <w:adjustRightInd w:val="0"/>
              <w:snapToGrid w:val="0"/>
              <w:spacing w:line="360" w:lineRule="auto"/>
              <w:rPr>
                <w:b/>
                <w:spacing w:val="-4"/>
                <w:sz w:val="24"/>
              </w:rPr>
            </w:pPr>
            <w:r>
              <w:rPr>
                <w:rFonts w:hint="eastAsia"/>
                <w:b/>
                <w:sz w:val="24"/>
              </w:rPr>
              <w:t xml:space="preserve">3.1.1 </w:t>
            </w:r>
            <w:r>
              <w:rPr>
                <w:b/>
                <w:spacing w:val="-4"/>
                <w:sz w:val="24"/>
              </w:rPr>
              <w:t>环境空气质量现状</w:t>
            </w:r>
          </w:p>
          <w:p w:rsidR="00FE0A58" w:rsidRDefault="00000000">
            <w:pPr>
              <w:pStyle w:val="1fa"/>
              <w:adjustRightInd w:val="0"/>
              <w:snapToGrid w:val="0"/>
              <w:spacing w:line="360" w:lineRule="auto"/>
              <w:ind w:firstLine="480"/>
            </w:pPr>
            <w:r>
              <w:rPr>
                <w:rFonts w:hint="eastAsia"/>
              </w:rPr>
              <w:t>根据《建设项目环境影响报告表编制技术指南</w:t>
            </w:r>
            <w:r>
              <w:rPr>
                <w:rFonts w:hint="eastAsia"/>
              </w:rPr>
              <w:t>(</w:t>
            </w:r>
            <w:r>
              <w:rPr>
                <w:rFonts w:hint="eastAsia"/>
              </w:rPr>
              <w:t>污染影响类</w:t>
            </w:r>
            <w:r>
              <w:rPr>
                <w:rFonts w:hint="eastAsia"/>
              </w:rPr>
              <w:t>)(</w:t>
            </w:r>
            <w:r>
              <w:rPr>
                <w:rFonts w:hint="eastAsia"/>
              </w:rPr>
              <w:t>试行</w:t>
            </w:r>
            <w:r>
              <w:rPr>
                <w:rFonts w:hint="eastAsia"/>
              </w:rPr>
              <w:t>)</w:t>
            </w:r>
            <w:r>
              <w:rPr>
                <w:rFonts w:hint="eastAsia"/>
              </w:rPr>
              <w:t>》“常规污染物引用与建设项目距离近的有效数据，包括近</w:t>
            </w:r>
            <w:r>
              <w:rPr>
                <w:rFonts w:hint="eastAsia"/>
              </w:rPr>
              <w:t>3</w:t>
            </w:r>
            <w:r>
              <w:rPr>
                <w:rFonts w:hint="eastAsia"/>
              </w:rPr>
              <w:t>年的规划环境影响评价的监测数据，国家、地方环境空气质量监测网数据或生态环境主管部门公开发布的质量数据等”的规定；引用的数据为近</w:t>
            </w:r>
            <w:r>
              <w:rPr>
                <w:rFonts w:hint="eastAsia"/>
              </w:rPr>
              <w:t>3</w:t>
            </w:r>
            <w:r>
              <w:rPr>
                <w:rFonts w:hint="eastAsia"/>
              </w:rPr>
              <w:t>年的数据，满足引用要求。本次评价采用永州市生态环境局发布的《</w:t>
            </w:r>
            <w:r>
              <w:rPr>
                <w:rFonts w:hint="eastAsia"/>
              </w:rPr>
              <w:t>2024</w:t>
            </w:r>
            <w:r>
              <w:rPr>
                <w:rFonts w:hint="eastAsia"/>
              </w:rPr>
              <w:t>年全市环境质量状况的通报》永州市祁阳环境空气质量统计数据，监测数据详见下表：</w:t>
            </w:r>
          </w:p>
          <w:p w:rsidR="00FE0A58" w:rsidRDefault="00000000">
            <w:pPr>
              <w:pStyle w:val="1f9"/>
              <w:rPr>
                <w:b/>
                <w:sz w:val="24"/>
                <w:szCs w:val="24"/>
              </w:rPr>
            </w:pPr>
            <w:r>
              <w:rPr>
                <w:b/>
                <w:bCs/>
                <w:sz w:val="24"/>
                <w:szCs w:val="24"/>
              </w:rPr>
              <w:t>表</w:t>
            </w:r>
            <w:r>
              <w:rPr>
                <w:b/>
                <w:bCs/>
                <w:sz w:val="24"/>
                <w:szCs w:val="24"/>
              </w:rPr>
              <w:t xml:space="preserve">3-1 </w:t>
            </w:r>
            <w:r>
              <w:rPr>
                <w:rFonts w:hint="eastAsia"/>
                <w:b/>
                <w:bCs/>
                <w:sz w:val="24"/>
                <w:szCs w:val="24"/>
              </w:rPr>
              <w:t>2024</w:t>
            </w:r>
            <w:r>
              <w:rPr>
                <w:rFonts w:hint="eastAsia"/>
                <w:b/>
                <w:bCs/>
                <w:sz w:val="24"/>
                <w:szCs w:val="24"/>
              </w:rPr>
              <w:t>年祁阳市环境空气质量状况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2238"/>
              <w:gridCol w:w="1637"/>
              <w:gridCol w:w="1346"/>
              <w:gridCol w:w="1240"/>
              <w:gridCol w:w="741"/>
            </w:tblGrid>
            <w:tr w:rsidR="00FE0A58">
              <w:trPr>
                <w:jc w:val="center"/>
              </w:trPr>
              <w:tc>
                <w:tcPr>
                  <w:tcW w:w="702" w:type="pct"/>
                  <w:noWrap/>
                  <w:vAlign w:val="center"/>
                </w:tcPr>
                <w:p w:rsidR="00FE0A58" w:rsidRDefault="00000000">
                  <w:pPr>
                    <w:jc w:val="center"/>
                    <w:rPr>
                      <w:szCs w:val="21"/>
                    </w:rPr>
                  </w:pPr>
                  <w:r>
                    <w:rPr>
                      <w:szCs w:val="21"/>
                    </w:rPr>
                    <w:t>监测因子</w:t>
                  </w:r>
                </w:p>
              </w:tc>
              <w:tc>
                <w:tcPr>
                  <w:tcW w:w="1334" w:type="pct"/>
                  <w:noWrap/>
                  <w:vAlign w:val="center"/>
                </w:tcPr>
                <w:p w:rsidR="00FE0A58" w:rsidRDefault="00000000">
                  <w:pPr>
                    <w:jc w:val="center"/>
                    <w:rPr>
                      <w:szCs w:val="21"/>
                    </w:rPr>
                  </w:pPr>
                  <w:r>
                    <w:rPr>
                      <w:szCs w:val="21"/>
                    </w:rPr>
                    <w:t>年评价指标</w:t>
                  </w:r>
                </w:p>
              </w:tc>
              <w:tc>
                <w:tcPr>
                  <w:tcW w:w="977" w:type="pct"/>
                  <w:noWrap/>
                  <w:vAlign w:val="center"/>
                </w:tcPr>
                <w:p w:rsidR="00FE0A58" w:rsidRDefault="00000000">
                  <w:pPr>
                    <w:jc w:val="center"/>
                    <w:rPr>
                      <w:szCs w:val="21"/>
                    </w:rPr>
                  </w:pPr>
                  <w:r>
                    <w:rPr>
                      <w:szCs w:val="21"/>
                    </w:rPr>
                    <w:t>监测浓度</w:t>
                  </w:r>
                  <w:r>
                    <w:rPr>
                      <w:szCs w:val="21"/>
                    </w:rPr>
                    <w:t>(</w:t>
                  </w:r>
                  <w:r>
                    <w:rPr>
                      <w:szCs w:val="21"/>
                    </w:rPr>
                    <w:t>年平均值</w:t>
                  </w:r>
                  <w:r>
                    <w:rPr>
                      <w:szCs w:val="21"/>
                    </w:rPr>
                    <w:t>)</w:t>
                  </w:r>
                </w:p>
              </w:tc>
              <w:tc>
                <w:tcPr>
                  <w:tcW w:w="803" w:type="pct"/>
                  <w:noWrap/>
                  <w:vAlign w:val="center"/>
                </w:tcPr>
                <w:p w:rsidR="00FE0A58" w:rsidRDefault="00000000">
                  <w:pPr>
                    <w:jc w:val="center"/>
                    <w:rPr>
                      <w:szCs w:val="21"/>
                    </w:rPr>
                  </w:pPr>
                  <w:r>
                    <w:rPr>
                      <w:szCs w:val="21"/>
                    </w:rPr>
                    <w:t>标准值</w:t>
                  </w:r>
                  <w:r>
                    <w:rPr>
                      <w:szCs w:val="21"/>
                    </w:rPr>
                    <w:t>(</w:t>
                  </w:r>
                  <w:r>
                    <w:rPr>
                      <w:szCs w:val="21"/>
                    </w:rPr>
                    <w:t>年平均值</w:t>
                  </w:r>
                  <w:r>
                    <w:rPr>
                      <w:szCs w:val="21"/>
                    </w:rPr>
                    <w:t>)</w:t>
                  </w:r>
                </w:p>
              </w:tc>
              <w:tc>
                <w:tcPr>
                  <w:tcW w:w="740" w:type="pct"/>
                  <w:noWrap/>
                  <w:vAlign w:val="center"/>
                </w:tcPr>
                <w:p w:rsidR="00FE0A58" w:rsidRDefault="00000000">
                  <w:pPr>
                    <w:jc w:val="center"/>
                    <w:rPr>
                      <w:szCs w:val="21"/>
                    </w:rPr>
                  </w:pPr>
                  <w:r>
                    <w:rPr>
                      <w:szCs w:val="21"/>
                    </w:rPr>
                    <w:t>占标率</w:t>
                  </w:r>
                  <w:r>
                    <w:rPr>
                      <w:szCs w:val="21"/>
                    </w:rPr>
                    <w:t>(%)</w:t>
                  </w:r>
                </w:p>
              </w:tc>
              <w:tc>
                <w:tcPr>
                  <w:tcW w:w="442" w:type="pct"/>
                  <w:noWrap/>
                  <w:vAlign w:val="center"/>
                </w:tcPr>
                <w:p w:rsidR="00FE0A58" w:rsidRDefault="00000000">
                  <w:pPr>
                    <w:jc w:val="center"/>
                    <w:rPr>
                      <w:szCs w:val="21"/>
                    </w:rPr>
                  </w:pPr>
                  <w:r>
                    <w:rPr>
                      <w:szCs w:val="21"/>
                    </w:rPr>
                    <w:t>达标情况</w:t>
                  </w:r>
                </w:p>
              </w:tc>
            </w:tr>
            <w:tr w:rsidR="00FE0A58">
              <w:trPr>
                <w:jc w:val="center"/>
              </w:trPr>
              <w:tc>
                <w:tcPr>
                  <w:tcW w:w="702" w:type="pct"/>
                  <w:noWrap/>
                  <w:vAlign w:val="center"/>
                </w:tcPr>
                <w:p w:rsidR="00FE0A58" w:rsidRDefault="00000000">
                  <w:pPr>
                    <w:jc w:val="center"/>
                    <w:rPr>
                      <w:szCs w:val="21"/>
                    </w:rPr>
                  </w:pPr>
                  <w:r>
                    <w:rPr>
                      <w:szCs w:val="21"/>
                    </w:rPr>
                    <w:t>PM</w:t>
                  </w:r>
                  <w:r>
                    <w:rPr>
                      <w:szCs w:val="21"/>
                      <w:vertAlign w:val="subscript"/>
                    </w:rPr>
                    <w:t>10</w:t>
                  </w:r>
                </w:p>
              </w:tc>
              <w:tc>
                <w:tcPr>
                  <w:tcW w:w="1334" w:type="pct"/>
                  <w:vMerge w:val="restart"/>
                  <w:noWrap/>
                  <w:vAlign w:val="center"/>
                </w:tcPr>
                <w:p w:rsidR="00FE0A58" w:rsidRDefault="00000000">
                  <w:pPr>
                    <w:pStyle w:val="15"/>
                    <w:snapToGrid w:val="0"/>
                    <w:rPr>
                      <w:szCs w:val="21"/>
                    </w:rPr>
                  </w:pPr>
                  <w:r>
                    <w:rPr>
                      <w:szCs w:val="21"/>
                    </w:rPr>
                    <w:t>年平均质量浓度</w:t>
                  </w:r>
                </w:p>
              </w:tc>
              <w:tc>
                <w:tcPr>
                  <w:tcW w:w="977" w:type="pct"/>
                  <w:noWrap/>
                  <w:vAlign w:val="center"/>
                </w:tcPr>
                <w:p w:rsidR="00FE0A58" w:rsidRDefault="00000000">
                  <w:pPr>
                    <w:wordWrap w:val="0"/>
                    <w:topLinePunct/>
                    <w:jc w:val="center"/>
                    <w:rPr>
                      <w:szCs w:val="21"/>
                    </w:rPr>
                  </w:pPr>
                  <w:r>
                    <w:rPr>
                      <w:rFonts w:hint="eastAsia"/>
                      <w:szCs w:val="21"/>
                    </w:rPr>
                    <w:t>42</w:t>
                  </w:r>
                  <w:r>
                    <w:rPr>
                      <w:szCs w:val="21"/>
                    </w:rPr>
                    <w:t>ug/m</w:t>
                  </w:r>
                  <w:r>
                    <w:rPr>
                      <w:szCs w:val="21"/>
                      <w:vertAlign w:val="superscript"/>
                    </w:rPr>
                    <w:t>3</w:t>
                  </w:r>
                </w:p>
              </w:tc>
              <w:tc>
                <w:tcPr>
                  <w:tcW w:w="803" w:type="pct"/>
                  <w:noWrap/>
                  <w:vAlign w:val="center"/>
                </w:tcPr>
                <w:p w:rsidR="00FE0A58" w:rsidRDefault="00000000">
                  <w:pPr>
                    <w:wordWrap w:val="0"/>
                    <w:topLinePunct/>
                    <w:jc w:val="center"/>
                    <w:rPr>
                      <w:szCs w:val="21"/>
                    </w:rPr>
                  </w:pPr>
                  <w:r>
                    <w:rPr>
                      <w:szCs w:val="21"/>
                    </w:rPr>
                    <w:t>70ug/m</w:t>
                  </w:r>
                  <w:r>
                    <w:rPr>
                      <w:szCs w:val="21"/>
                      <w:vertAlign w:val="superscript"/>
                    </w:rPr>
                    <w:t>3</w:t>
                  </w:r>
                </w:p>
              </w:tc>
              <w:tc>
                <w:tcPr>
                  <w:tcW w:w="740" w:type="pct"/>
                  <w:noWrap/>
                  <w:vAlign w:val="center"/>
                </w:tcPr>
                <w:p w:rsidR="00FE0A58" w:rsidRDefault="00000000">
                  <w:pPr>
                    <w:widowControl/>
                    <w:jc w:val="center"/>
                    <w:textAlignment w:val="center"/>
                    <w:rPr>
                      <w:szCs w:val="21"/>
                    </w:rPr>
                  </w:pPr>
                  <w:r>
                    <w:rPr>
                      <w:rFonts w:hint="eastAsia"/>
                      <w:kern w:val="0"/>
                      <w:szCs w:val="21"/>
                    </w:rPr>
                    <w:t>60</w:t>
                  </w:r>
                  <w:r>
                    <w:rPr>
                      <w:kern w:val="0"/>
                      <w:szCs w:val="21"/>
                    </w:rPr>
                    <w:t>%</w:t>
                  </w:r>
                </w:p>
              </w:tc>
              <w:tc>
                <w:tcPr>
                  <w:tcW w:w="442" w:type="pct"/>
                  <w:noWrap/>
                  <w:vAlign w:val="center"/>
                </w:tcPr>
                <w:p w:rsidR="00FE0A58" w:rsidRDefault="00000000">
                  <w:pPr>
                    <w:jc w:val="center"/>
                    <w:rPr>
                      <w:szCs w:val="21"/>
                    </w:rPr>
                  </w:pPr>
                  <w:r>
                    <w:rPr>
                      <w:szCs w:val="21"/>
                    </w:rPr>
                    <w:t>达标</w:t>
                  </w:r>
                </w:p>
              </w:tc>
            </w:tr>
            <w:tr w:rsidR="00FE0A58">
              <w:trPr>
                <w:jc w:val="center"/>
              </w:trPr>
              <w:tc>
                <w:tcPr>
                  <w:tcW w:w="702" w:type="pct"/>
                  <w:noWrap/>
                  <w:vAlign w:val="center"/>
                </w:tcPr>
                <w:p w:rsidR="00FE0A58" w:rsidRDefault="00000000">
                  <w:pPr>
                    <w:jc w:val="center"/>
                    <w:rPr>
                      <w:szCs w:val="21"/>
                    </w:rPr>
                  </w:pPr>
                  <w:r>
                    <w:rPr>
                      <w:szCs w:val="21"/>
                    </w:rPr>
                    <w:t>PM</w:t>
                  </w:r>
                  <w:r>
                    <w:rPr>
                      <w:szCs w:val="21"/>
                      <w:vertAlign w:val="subscript"/>
                    </w:rPr>
                    <w:t>2.5</w:t>
                  </w:r>
                </w:p>
              </w:tc>
              <w:tc>
                <w:tcPr>
                  <w:tcW w:w="1334" w:type="pct"/>
                  <w:vMerge/>
                  <w:noWrap/>
                  <w:vAlign w:val="center"/>
                </w:tcPr>
                <w:p w:rsidR="00FE0A58" w:rsidRDefault="00FE0A58">
                  <w:pPr>
                    <w:pStyle w:val="15"/>
                    <w:snapToGrid w:val="0"/>
                    <w:rPr>
                      <w:szCs w:val="21"/>
                    </w:rPr>
                  </w:pPr>
                </w:p>
              </w:tc>
              <w:tc>
                <w:tcPr>
                  <w:tcW w:w="977" w:type="pct"/>
                  <w:noWrap/>
                  <w:vAlign w:val="center"/>
                </w:tcPr>
                <w:p w:rsidR="00FE0A58" w:rsidRDefault="00000000">
                  <w:pPr>
                    <w:wordWrap w:val="0"/>
                    <w:topLinePunct/>
                    <w:jc w:val="center"/>
                    <w:rPr>
                      <w:szCs w:val="21"/>
                    </w:rPr>
                  </w:pPr>
                  <w:r>
                    <w:rPr>
                      <w:rFonts w:hint="eastAsia"/>
                      <w:szCs w:val="21"/>
                    </w:rPr>
                    <w:t>30</w:t>
                  </w:r>
                  <w:r>
                    <w:rPr>
                      <w:szCs w:val="21"/>
                    </w:rPr>
                    <w:t>ug/m</w:t>
                  </w:r>
                  <w:r>
                    <w:rPr>
                      <w:szCs w:val="21"/>
                      <w:vertAlign w:val="superscript"/>
                    </w:rPr>
                    <w:t>3</w:t>
                  </w:r>
                </w:p>
              </w:tc>
              <w:tc>
                <w:tcPr>
                  <w:tcW w:w="803" w:type="pct"/>
                  <w:noWrap/>
                  <w:vAlign w:val="center"/>
                </w:tcPr>
                <w:p w:rsidR="00FE0A58" w:rsidRDefault="00000000">
                  <w:pPr>
                    <w:wordWrap w:val="0"/>
                    <w:topLinePunct/>
                    <w:jc w:val="center"/>
                    <w:rPr>
                      <w:szCs w:val="21"/>
                    </w:rPr>
                  </w:pPr>
                  <w:r>
                    <w:rPr>
                      <w:szCs w:val="21"/>
                    </w:rPr>
                    <w:t>35ug/m</w:t>
                  </w:r>
                  <w:r>
                    <w:rPr>
                      <w:szCs w:val="21"/>
                      <w:vertAlign w:val="superscript"/>
                    </w:rPr>
                    <w:t>3</w:t>
                  </w:r>
                </w:p>
              </w:tc>
              <w:tc>
                <w:tcPr>
                  <w:tcW w:w="740" w:type="pct"/>
                  <w:noWrap/>
                  <w:vAlign w:val="center"/>
                </w:tcPr>
                <w:p w:rsidR="00FE0A58" w:rsidRDefault="00000000">
                  <w:pPr>
                    <w:widowControl/>
                    <w:jc w:val="center"/>
                    <w:textAlignment w:val="center"/>
                    <w:rPr>
                      <w:szCs w:val="21"/>
                    </w:rPr>
                  </w:pPr>
                  <w:r>
                    <w:rPr>
                      <w:rFonts w:hint="eastAsia"/>
                      <w:kern w:val="0"/>
                      <w:szCs w:val="21"/>
                    </w:rPr>
                    <w:t>85.7</w:t>
                  </w:r>
                  <w:r>
                    <w:rPr>
                      <w:kern w:val="0"/>
                      <w:szCs w:val="21"/>
                    </w:rPr>
                    <w:t>%</w:t>
                  </w:r>
                </w:p>
              </w:tc>
              <w:tc>
                <w:tcPr>
                  <w:tcW w:w="442" w:type="pct"/>
                  <w:noWrap/>
                  <w:vAlign w:val="center"/>
                </w:tcPr>
                <w:p w:rsidR="00FE0A58" w:rsidRDefault="00000000">
                  <w:pPr>
                    <w:jc w:val="center"/>
                    <w:rPr>
                      <w:szCs w:val="21"/>
                    </w:rPr>
                  </w:pPr>
                  <w:r>
                    <w:rPr>
                      <w:szCs w:val="21"/>
                    </w:rPr>
                    <w:t>达标</w:t>
                  </w:r>
                </w:p>
              </w:tc>
            </w:tr>
            <w:tr w:rsidR="00FE0A58">
              <w:trPr>
                <w:jc w:val="center"/>
              </w:trPr>
              <w:tc>
                <w:tcPr>
                  <w:tcW w:w="702" w:type="pct"/>
                  <w:noWrap/>
                  <w:vAlign w:val="center"/>
                </w:tcPr>
                <w:p w:rsidR="00FE0A58" w:rsidRDefault="00000000">
                  <w:pPr>
                    <w:jc w:val="center"/>
                    <w:rPr>
                      <w:szCs w:val="21"/>
                    </w:rPr>
                  </w:pPr>
                  <w:r>
                    <w:rPr>
                      <w:szCs w:val="21"/>
                    </w:rPr>
                    <w:t>二氧化硫</w:t>
                  </w:r>
                </w:p>
              </w:tc>
              <w:tc>
                <w:tcPr>
                  <w:tcW w:w="1334" w:type="pct"/>
                  <w:vMerge/>
                  <w:noWrap/>
                  <w:vAlign w:val="center"/>
                </w:tcPr>
                <w:p w:rsidR="00FE0A58" w:rsidRDefault="00FE0A58">
                  <w:pPr>
                    <w:pStyle w:val="15"/>
                    <w:snapToGrid w:val="0"/>
                    <w:rPr>
                      <w:szCs w:val="21"/>
                    </w:rPr>
                  </w:pPr>
                </w:p>
              </w:tc>
              <w:tc>
                <w:tcPr>
                  <w:tcW w:w="977" w:type="pct"/>
                  <w:noWrap/>
                  <w:vAlign w:val="center"/>
                </w:tcPr>
                <w:p w:rsidR="00FE0A58" w:rsidRDefault="00000000">
                  <w:pPr>
                    <w:wordWrap w:val="0"/>
                    <w:topLinePunct/>
                    <w:jc w:val="center"/>
                    <w:rPr>
                      <w:szCs w:val="21"/>
                    </w:rPr>
                  </w:pPr>
                  <w:r>
                    <w:rPr>
                      <w:rFonts w:hint="eastAsia"/>
                      <w:szCs w:val="21"/>
                    </w:rPr>
                    <w:t>9</w:t>
                  </w:r>
                  <w:r>
                    <w:rPr>
                      <w:szCs w:val="21"/>
                    </w:rPr>
                    <w:t>ug/m</w:t>
                  </w:r>
                  <w:r>
                    <w:rPr>
                      <w:szCs w:val="21"/>
                      <w:vertAlign w:val="superscript"/>
                    </w:rPr>
                    <w:t>3</w:t>
                  </w:r>
                </w:p>
              </w:tc>
              <w:tc>
                <w:tcPr>
                  <w:tcW w:w="803" w:type="pct"/>
                  <w:noWrap/>
                  <w:vAlign w:val="center"/>
                </w:tcPr>
                <w:p w:rsidR="00FE0A58" w:rsidRDefault="00000000">
                  <w:pPr>
                    <w:wordWrap w:val="0"/>
                    <w:topLinePunct/>
                    <w:jc w:val="center"/>
                    <w:rPr>
                      <w:szCs w:val="21"/>
                    </w:rPr>
                  </w:pPr>
                  <w:r>
                    <w:rPr>
                      <w:szCs w:val="21"/>
                    </w:rPr>
                    <w:t>60ug/m</w:t>
                  </w:r>
                  <w:r>
                    <w:rPr>
                      <w:szCs w:val="21"/>
                      <w:vertAlign w:val="superscript"/>
                    </w:rPr>
                    <w:t>3</w:t>
                  </w:r>
                </w:p>
              </w:tc>
              <w:tc>
                <w:tcPr>
                  <w:tcW w:w="740" w:type="pct"/>
                  <w:noWrap/>
                  <w:vAlign w:val="center"/>
                </w:tcPr>
                <w:p w:rsidR="00FE0A58" w:rsidRDefault="00000000">
                  <w:pPr>
                    <w:widowControl/>
                    <w:jc w:val="center"/>
                    <w:textAlignment w:val="center"/>
                    <w:rPr>
                      <w:szCs w:val="21"/>
                    </w:rPr>
                  </w:pPr>
                  <w:r>
                    <w:rPr>
                      <w:kern w:val="0"/>
                      <w:szCs w:val="21"/>
                    </w:rPr>
                    <w:t>1</w:t>
                  </w:r>
                  <w:r>
                    <w:rPr>
                      <w:rFonts w:hint="eastAsia"/>
                      <w:kern w:val="0"/>
                      <w:szCs w:val="21"/>
                    </w:rPr>
                    <w:t>5</w:t>
                  </w:r>
                  <w:r>
                    <w:rPr>
                      <w:kern w:val="0"/>
                      <w:szCs w:val="21"/>
                    </w:rPr>
                    <w:t>%</w:t>
                  </w:r>
                </w:p>
              </w:tc>
              <w:tc>
                <w:tcPr>
                  <w:tcW w:w="442" w:type="pct"/>
                  <w:noWrap/>
                  <w:vAlign w:val="center"/>
                </w:tcPr>
                <w:p w:rsidR="00FE0A58" w:rsidRDefault="00000000">
                  <w:pPr>
                    <w:jc w:val="center"/>
                    <w:rPr>
                      <w:szCs w:val="21"/>
                    </w:rPr>
                  </w:pPr>
                  <w:r>
                    <w:rPr>
                      <w:szCs w:val="21"/>
                    </w:rPr>
                    <w:t>达标</w:t>
                  </w:r>
                </w:p>
              </w:tc>
            </w:tr>
            <w:tr w:rsidR="00FE0A58">
              <w:trPr>
                <w:jc w:val="center"/>
              </w:trPr>
              <w:tc>
                <w:tcPr>
                  <w:tcW w:w="702" w:type="pct"/>
                  <w:noWrap/>
                  <w:vAlign w:val="center"/>
                </w:tcPr>
                <w:p w:rsidR="00FE0A58" w:rsidRDefault="00000000">
                  <w:pPr>
                    <w:jc w:val="center"/>
                    <w:rPr>
                      <w:szCs w:val="21"/>
                    </w:rPr>
                  </w:pPr>
                  <w:r>
                    <w:rPr>
                      <w:szCs w:val="21"/>
                    </w:rPr>
                    <w:t>二氧化氮</w:t>
                  </w:r>
                </w:p>
              </w:tc>
              <w:tc>
                <w:tcPr>
                  <w:tcW w:w="1334" w:type="pct"/>
                  <w:vMerge/>
                  <w:noWrap/>
                  <w:vAlign w:val="center"/>
                </w:tcPr>
                <w:p w:rsidR="00FE0A58" w:rsidRDefault="00FE0A58">
                  <w:pPr>
                    <w:pStyle w:val="15"/>
                    <w:snapToGrid w:val="0"/>
                    <w:rPr>
                      <w:szCs w:val="21"/>
                    </w:rPr>
                  </w:pPr>
                </w:p>
              </w:tc>
              <w:tc>
                <w:tcPr>
                  <w:tcW w:w="977" w:type="pct"/>
                  <w:noWrap/>
                  <w:vAlign w:val="center"/>
                </w:tcPr>
                <w:p w:rsidR="00FE0A58" w:rsidRDefault="00000000">
                  <w:pPr>
                    <w:wordWrap w:val="0"/>
                    <w:topLinePunct/>
                    <w:jc w:val="center"/>
                    <w:rPr>
                      <w:szCs w:val="21"/>
                    </w:rPr>
                  </w:pPr>
                  <w:r>
                    <w:rPr>
                      <w:szCs w:val="21"/>
                    </w:rPr>
                    <w:t>1</w:t>
                  </w:r>
                  <w:r>
                    <w:rPr>
                      <w:rFonts w:hint="eastAsia"/>
                      <w:szCs w:val="21"/>
                    </w:rPr>
                    <w:t>2</w:t>
                  </w:r>
                  <w:r>
                    <w:rPr>
                      <w:szCs w:val="21"/>
                    </w:rPr>
                    <w:t>ug/m</w:t>
                  </w:r>
                  <w:r>
                    <w:rPr>
                      <w:szCs w:val="21"/>
                      <w:vertAlign w:val="superscript"/>
                    </w:rPr>
                    <w:t>3</w:t>
                  </w:r>
                </w:p>
              </w:tc>
              <w:tc>
                <w:tcPr>
                  <w:tcW w:w="803" w:type="pct"/>
                  <w:noWrap/>
                  <w:vAlign w:val="center"/>
                </w:tcPr>
                <w:p w:rsidR="00FE0A58" w:rsidRDefault="00000000">
                  <w:pPr>
                    <w:wordWrap w:val="0"/>
                    <w:topLinePunct/>
                    <w:jc w:val="center"/>
                    <w:rPr>
                      <w:szCs w:val="21"/>
                    </w:rPr>
                  </w:pPr>
                  <w:r>
                    <w:rPr>
                      <w:szCs w:val="21"/>
                    </w:rPr>
                    <w:t>40ug/m</w:t>
                  </w:r>
                  <w:r>
                    <w:rPr>
                      <w:szCs w:val="21"/>
                      <w:vertAlign w:val="superscript"/>
                    </w:rPr>
                    <w:t>3</w:t>
                  </w:r>
                </w:p>
              </w:tc>
              <w:tc>
                <w:tcPr>
                  <w:tcW w:w="740" w:type="pct"/>
                  <w:noWrap/>
                  <w:vAlign w:val="center"/>
                </w:tcPr>
                <w:p w:rsidR="00FE0A58" w:rsidRDefault="00000000">
                  <w:pPr>
                    <w:widowControl/>
                    <w:jc w:val="center"/>
                    <w:textAlignment w:val="center"/>
                    <w:rPr>
                      <w:szCs w:val="21"/>
                    </w:rPr>
                  </w:pPr>
                  <w:r>
                    <w:rPr>
                      <w:kern w:val="0"/>
                      <w:szCs w:val="21"/>
                    </w:rPr>
                    <w:t>3</w:t>
                  </w:r>
                  <w:r>
                    <w:rPr>
                      <w:rFonts w:hint="eastAsia"/>
                      <w:kern w:val="0"/>
                      <w:szCs w:val="21"/>
                    </w:rPr>
                    <w:t>0</w:t>
                  </w:r>
                  <w:r>
                    <w:rPr>
                      <w:kern w:val="0"/>
                      <w:szCs w:val="21"/>
                    </w:rPr>
                    <w:t>%</w:t>
                  </w:r>
                </w:p>
              </w:tc>
              <w:tc>
                <w:tcPr>
                  <w:tcW w:w="442" w:type="pct"/>
                  <w:noWrap/>
                  <w:vAlign w:val="center"/>
                </w:tcPr>
                <w:p w:rsidR="00FE0A58" w:rsidRDefault="00000000">
                  <w:pPr>
                    <w:jc w:val="center"/>
                    <w:rPr>
                      <w:szCs w:val="21"/>
                    </w:rPr>
                  </w:pPr>
                  <w:r>
                    <w:rPr>
                      <w:szCs w:val="21"/>
                    </w:rPr>
                    <w:t>达标</w:t>
                  </w:r>
                </w:p>
              </w:tc>
            </w:tr>
            <w:tr w:rsidR="00FE0A58">
              <w:trPr>
                <w:jc w:val="center"/>
              </w:trPr>
              <w:tc>
                <w:tcPr>
                  <w:tcW w:w="702" w:type="pct"/>
                  <w:noWrap/>
                  <w:vAlign w:val="center"/>
                </w:tcPr>
                <w:p w:rsidR="00FE0A58" w:rsidRDefault="00000000">
                  <w:pPr>
                    <w:jc w:val="center"/>
                    <w:rPr>
                      <w:szCs w:val="21"/>
                    </w:rPr>
                  </w:pPr>
                  <w:r>
                    <w:rPr>
                      <w:szCs w:val="21"/>
                    </w:rPr>
                    <w:t>臭氧</w:t>
                  </w:r>
                </w:p>
              </w:tc>
              <w:tc>
                <w:tcPr>
                  <w:tcW w:w="1334" w:type="pct"/>
                  <w:noWrap/>
                  <w:vAlign w:val="center"/>
                </w:tcPr>
                <w:p w:rsidR="00FE0A58" w:rsidRDefault="00000000">
                  <w:pPr>
                    <w:pStyle w:val="15"/>
                    <w:snapToGrid w:val="0"/>
                    <w:rPr>
                      <w:szCs w:val="21"/>
                    </w:rPr>
                  </w:pPr>
                  <w:r>
                    <w:rPr>
                      <w:szCs w:val="21"/>
                    </w:rPr>
                    <w:t>日最大</w:t>
                  </w:r>
                  <w:r>
                    <w:rPr>
                      <w:szCs w:val="21"/>
                    </w:rPr>
                    <w:t>8h</w:t>
                  </w:r>
                  <w:r>
                    <w:rPr>
                      <w:szCs w:val="21"/>
                    </w:rPr>
                    <w:t>第</w:t>
                  </w:r>
                  <w:r>
                    <w:rPr>
                      <w:szCs w:val="21"/>
                    </w:rPr>
                    <w:t>90</w:t>
                  </w:r>
                  <w:r>
                    <w:rPr>
                      <w:szCs w:val="21"/>
                    </w:rPr>
                    <w:t>百分位</w:t>
                  </w:r>
                </w:p>
              </w:tc>
              <w:tc>
                <w:tcPr>
                  <w:tcW w:w="977" w:type="pct"/>
                  <w:noWrap/>
                  <w:vAlign w:val="center"/>
                </w:tcPr>
                <w:p w:rsidR="00FE0A58" w:rsidRDefault="00000000">
                  <w:pPr>
                    <w:wordWrap w:val="0"/>
                    <w:topLinePunct/>
                    <w:jc w:val="center"/>
                    <w:rPr>
                      <w:szCs w:val="21"/>
                    </w:rPr>
                  </w:pPr>
                  <w:r>
                    <w:rPr>
                      <w:szCs w:val="21"/>
                    </w:rPr>
                    <w:t>1</w:t>
                  </w:r>
                  <w:r>
                    <w:rPr>
                      <w:rFonts w:hint="eastAsia"/>
                      <w:szCs w:val="21"/>
                    </w:rPr>
                    <w:t>29</w:t>
                  </w:r>
                  <w:r>
                    <w:rPr>
                      <w:szCs w:val="21"/>
                    </w:rPr>
                    <w:t>ug/m</w:t>
                  </w:r>
                  <w:r>
                    <w:rPr>
                      <w:szCs w:val="21"/>
                      <w:vertAlign w:val="superscript"/>
                    </w:rPr>
                    <w:t>3</w:t>
                  </w:r>
                </w:p>
              </w:tc>
              <w:tc>
                <w:tcPr>
                  <w:tcW w:w="803" w:type="pct"/>
                  <w:noWrap/>
                  <w:vAlign w:val="center"/>
                </w:tcPr>
                <w:p w:rsidR="00FE0A58" w:rsidRDefault="00000000">
                  <w:pPr>
                    <w:wordWrap w:val="0"/>
                    <w:topLinePunct/>
                    <w:jc w:val="center"/>
                    <w:rPr>
                      <w:szCs w:val="21"/>
                    </w:rPr>
                  </w:pPr>
                  <w:r>
                    <w:rPr>
                      <w:szCs w:val="21"/>
                    </w:rPr>
                    <w:t>160ug/m</w:t>
                  </w:r>
                  <w:r>
                    <w:rPr>
                      <w:szCs w:val="21"/>
                      <w:vertAlign w:val="superscript"/>
                    </w:rPr>
                    <w:t>3</w:t>
                  </w:r>
                </w:p>
              </w:tc>
              <w:tc>
                <w:tcPr>
                  <w:tcW w:w="740" w:type="pct"/>
                  <w:noWrap/>
                  <w:vAlign w:val="center"/>
                </w:tcPr>
                <w:p w:rsidR="00FE0A58" w:rsidRDefault="00000000">
                  <w:pPr>
                    <w:widowControl/>
                    <w:jc w:val="center"/>
                    <w:textAlignment w:val="center"/>
                    <w:rPr>
                      <w:szCs w:val="21"/>
                    </w:rPr>
                  </w:pPr>
                  <w:r>
                    <w:rPr>
                      <w:rFonts w:hint="eastAsia"/>
                      <w:kern w:val="0"/>
                      <w:szCs w:val="21"/>
                    </w:rPr>
                    <w:t>44.6</w:t>
                  </w:r>
                  <w:r>
                    <w:rPr>
                      <w:kern w:val="0"/>
                      <w:szCs w:val="21"/>
                    </w:rPr>
                    <w:t>%</w:t>
                  </w:r>
                </w:p>
              </w:tc>
              <w:tc>
                <w:tcPr>
                  <w:tcW w:w="442" w:type="pct"/>
                  <w:noWrap/>
                  <w:vAlign w:val="center"/>
                </w:tcPr>
                <w:p w:rsidR="00FE0A58" w:rsidRDefault="00000000">
                  <w:pPr>
                    <w:jc w:val="center"/>
                    <w:rPr>
                      <w:szCs w:val="21"/>
                    </w:rPr>
                  </w:pPr>
                  <w:r>
                    <w:rPr>
                      <w:szCs w:val="21"/>
                    </w:rPr>
                    <w:t>达标</w:t>
                  </w:r>
                </w:p>
              </w:tc>
            </w:tr>
            <w:tr w:rsidR="00FE0A58">
              <w:trPr>
                <w:jc w:val="center"/>
              </w:trPr>
              <w:tc>
                <w:tcPr>
                  <w:tcW w:w="702" w:type="pct"/>
                  <w:noWrap/>
                  <w:vAlign w:val="center"/>
                </w:tcPr>
                <w:p w:rsidR="00FE0A58" w:rsidRDefault="00000000">
                  <w:pPr>
                    <w:jc w:val="center"/>
                    <w:rPr>
                      <w:szCs w:val="21"/>
                    </w:rPr>
                  </w:pPr>
                  <w:r>
                    <w:rPr>
                      <w:szCs w:val="21"/>
                    </w:rPr>
                    <w:t>CO</w:t>
                  </w:r>
                </w:p>
              </w:tc>
              <w:tc>
                <w:tcPr>
                  <w:tcW w:w="1334" w:type="pct"/>
                  <w:noWrap/>
                  <w:vAlign w:val="center"/>
                </w:tcPr>
                <w:p w:rsidR="00FE0A58" w:rsidRDefault="00000000">
                  <w:pPr>
                    <w:pStyle w:val="15"/>
                    <w:snapToGrid w:val="0"/>
                    <w:rPr>
                      <w:szCs w:val="21"/>
                    </w:rPr>
                  </w:pPr>
                  <w:r>
                    <w:rPr>
                      <w:szCs w:val="21"/>
                    </w:rPr>
                    <w:t>CO</w:t>
                  </w:r>
                  <w:r>
                    <w:rPr>
                      <w:szCs w:val="21"/>
                    </w:rPr>
                    <w:t>第</w:t>
                  </w:r>
                  <w:r>
                    <w:rPr>
                      <w:szCs w:val="21"/>
                    </w:rPr>
                    <w:t>95</w:t>
                  </w:r>
                  <w:r>
                    <w:rPr>
                      <w:szCs w:val="21"/>
                    </w:rPr>
                    <w:t>百分值</w:t>
                  </w:r>
                </w:p>
              </w:tc>
              <w:tc>
                <w:tcPr>
                  <w:tcW w:w="977" w:type="pct"/>
                  <w:noWrap/>
                  <w:vAlign w:val="center"/>
                </w:tcPr>
                <w:p w:rsidR="00FE0A58" w:rsidRDefault="00000000">
                  <w:pPr>
                    <w:wordWrap w:val="0"/>
                    <w:topLinePunct/>
                    <w:jc w:val="center"/>
                    <w:rPr>
                      <w:szCs w:val="21"/>
                    </w:rPr>
                  </w:pPr>
                  <w:r>
                    <w:rPr>
                      <w:szCs w:val="21"/>
                    </w:rPr>
                    <w:t>1.</w:t>
                  </w:r>
                  <w:r>
                    <w:rPr>
                      <w:rFonts w:hint="eastAsia"/>
                      <w:szCs w:val="21"/>
                    </w:rPr>
                    <w:t>0</w:t>
                  </w:r>
                  <w:r>
                    <w:rPr>
                      <w:szCs w:val="21"/>
                    </w:rPr>
                    <w:t>mg/m</w:t>
                  </w:r>
                  <w:r>
                    <w:rPr>
                      <w:szCs w:val="21"/>
                      <w:vertAlign w:val="superscript"/>
                    </w:rPr>
                    <w:t>3</w:t>
                  </w:r>
                </w:p>
              </w:tc>
              <w:tc>
                <w:tcPr>
                  <w:tcW w:w="803" w:type="pct"/>
                  <w:noWrap/>
                  <w:vAlign w:val="center"/>
                </w:tcPr>
                <w:p w:rsidR="00FE0A58" w:rsidRDefault="00000000">
                  <w:pPr>
                    <w:wordWrap w:val="0"/>
                    <w:topLinePunct/>
                    <w:jc w:val="center"/>
                    <w:rPr>
                      <w:szCs w:val="21"/>
                    </w:rPr>
                  </w:pPr>
                  <w:r>
                    <w:rPr>
                      <w:szCs w:val="21"/>
                    </w:rPr>
                    <w:t>4mg/m</w:t>
                  </w:r>
                  <w:r>
                    <w:rPr>
                      <w:szCs w:val="21"/>
                      <w:vertAlign w:val="superscript"/>
                    </w:rPr>
                    <w:t>3</w:t>
                  </w:r>
                </w:p>
              </w:tc>
              <w:tc>
                <w:tcPr>
                  <w:tcW w:w="740" w:type="pct"/>
                  <w:noWrap/>
                  <w:vAlign w:val="center"/>
                </w:tcPr>
                <w:p w:rsidR="00FE0A58" w:rsidRDefault="00000000">
                  <w:pPr>
                    <w:jc w:val="center"/>
                    <w:rPr>
                      <w:szCs w:val="21"/>
                    </w:rPr>
                  </w:pPr>
                  <w:r>
                    <w:rPr>
                      <w:szCs w:val="21"/>
                    </w:rPr>
                    <w:t>25%</w:t>
                  </w:r>
                </w:p>
              </w:tc>
              <w:tc>
                <w:tcPr>
                  <w:tcW w:w="442" w:type="pct"/>
                  <w:noWrap/>
                  <w:vAlign w:val="center"/>
                </w:tcPr>
                <w:p w:rsidR="00FE0A58" w:rsidRDefault="00000000">
                  <w:pPr>
                    <w:jc w:val="center"/>
                    <w:rPr>
                      <w:szCs w:val="21"/>
                    </w:rPr>
                  </w:pPr>
                  <w:r>
                    <w:rPr>
                      <w:szCs w:val="21"/>
                    </w:rPr>
                    <w:t>达标</w:t>
                  </w:r>
                </w:p>
              </w:tc>
            </w:tr>
          </w:tbl>
          <w:p w:rsidR="00FE0A58" w:rsidRDefault="00000000">
            <w:pPr>
              <w:pStyle w:val="1fa"/>
              <w:spacing w:line="360" w:lineRule="auto"/>
              <w:ind w:firstLine="480"/>
            </w:pPr>
            <w:r>
              <w:t>由表</w:t>
            </w:r>
            <w:r>
              <w:t>3-1</w:t>
            </w:r>
            <w:r>
              <w:t>监测数据统计结果表明，祁阳市城区近一年常规大气污染物</w:t>
            </w:r>
            <w:r>
              <w:t>PM</w:t>
            </w:r>
            <w:r>
              <w:rPr>
                <w:vertAlign w:val="subscript"/>
              </w:rPr>
              <w:t>10</w:t>
            </w:r>
            <w:r>
              <w:t>、</w:t>
            </w:r>
            <w:r>
              <w:t>PM</w:t>
            </w:r>
            <w:r>
              <w:rPr>
                <w:vertAlign w:val="subscript"/>
              </w:rPr>
              <w:t>2.5</w:t>
            </w:r>
            <w:r>
              <w:t>、</w:t>
            </w:r>
            <w:r>
              <w:t>SO</w:t>
            </w:r>
            <w:r>
              <w:rPr>
                <w:vertAlign w:val="subscript"/>
              </w:rPr>
              <w:t>2</w:t>
            </w:r>
            <w:r>
              <w:t>、</w:t>
            </w:r>
            <w:r>
              <w:t>NO</w:t>
            </w:r>
            <w:r>
              <w:rPr>
                <w:vertAlign w:val="subscript"/>
              </w:rPr>
              <w:t>2</w:t>
            </w:r>
            <w:r>
              <w:t>年均值浓度、臭氧日最大</w:t>
            </w:r>
            <w:r>
              <w:t>8h</w:t>
            </w:r>
            <w:r>
              <w:t>第</w:t>
            </w:r>
            <w:r>
              <w:t>90</w:t>
            </w:r>
            <w:r>
              <w:t>百分位、一氧化碳</w:t>
            </w:r>
            <w:r>
              <w:t>CO</w:t>
            </w:r>
            <w:r>
              <w:t>第</w:t>
            </w:r>
            <w:r>
              <w:t>95</w:t>
            </w:r>
            <w:r>
              <w:t>百分值均满足《环境空气质量标准》</w:t>
            </w:r>
            <w:r>
              <w:t>(GB3095-2012)</w:t>
            </w:r>
            <w:r>
              <w:t>及其修改单二级标准要求，因此祁阳市城区属于达标区。</w:t>
            </w:r>
          </w:p>
          <w:p w:rsidR="00FE0A58" w:rsidRDefault="00000000">
            <w:pPr>
              <w:adjustRightInd w:val="0"/>
              <w:snapToGrid w:val="0"/>
              <w:spacing w:line="360" w:lineRule="auto"/>
              <w:rPr>
                <w:b/>
                <w:spacing w:val="-4"/>
                <w:sz w:val="24"/>
              </w:rPr>
            </w:pPr>
            <w:r>
              <w:rPr>
                <w:rFonts w:hint="eastAsia"/>
                <w:b/>
                <w:sz w:val="24"/>
              </w:rPr>
              <w:t xml:space="preserve">3.1.1 </w:t>
            </w:r>
            <w:r>
              <w:rPr>
                <w:b/>
                <w:spacing w:val="-4"/>
                <w:sz w:val="24"/>
              </w:rPr>
              <w:t>环境空气质量现状</w:t>
            </w:r>
          </w:p>
          <w:p w:rsidR="00FE0A58" w:rsidRDefault="00000000">
            <w:pPr>
              <w:adjustRightInd w:val="0"/>
              <w:snapToGrid w:val="0"/>
              <w:spacing w:line="360" w:lineRule="auto"/>
              <w:ind w:firstLineChars="200" w:firstLine="480"/>
              <w:rPr>
                <w:sz w:val="24"/>
              </w:rPr>
            </w:pPr>
            <w:r>
              <w:rPr>
                <w:rFonts w:hint="eastAsia"/>
                <w:sz w:val="24"/>
              </w:rPr>
              <w:t>根据《建设项目环境影响报告表编制技术指南》（污染影响类）（试行）“排放国家、地方环境空气质量标准中有标准限值要求的特征污染物时，引用建设项目周边</w:t>
            </w:r>
            <w:r>
              <w:rPr>
                <w:rFonts w:hint="eastAsia"/>
                <w:sz w:val="24"/>
              </w:rPr>
              <w:t>5</w:t>
            </w:r>
            <w:r>
              <w:rPr>
                <w:rFonts w:hint="eastAsia"/>
                <w:sz w:val="24"/>
              </w:rPr>
              <w:t>千米范围内近</w:t>
            </w:r>
            <w:r>
              <w:rPr>
                <w:rFonts w:hint="eastAsia"/>
                <w:sz w:val="24"/>
              </w:rPr>
              <w:t>3</w:t>
            </w:r>
            <w:r>
              <w:rPr>
                <w:rFonts w:hint="eastAsia"/>
                <w:sz w:val="24"/>
              </w:rPr>
              <w:t>年的现有监测数据，无相关数据的选择当季主导风向下风向</w:t>
            </w:r>
            <w:r>
              <w:rPr>
                <w:rFonts w:hint="eastAsia"/>
                <w:sz w:val="24"/>
              </w:rPr>
              <w:t>1</w:t>
            </w:r>
            <w:r>
              <w:rPr>
                <w:rFonts w:hint="eastAsia"/>
                <w:sz w:val="24"/>
              </w:rPr>
              <w:t>个点位补充不少于</w:t>
            </w:r>
            <w:r>
              <w:rPr>
                <w:rFonts w:hint="eastAsia"/>
                <w:sz w:val="24"/>
              </w:rPr>
              <w:t>3</w:t>
            </w:r>
            <w:r>
              <w:rPr>
                <w:rFonts w:hint="eastAsia"/>
                <w:sz w:val="24"/>
              </w:rPr>
              <w:t>天的监测数据。”本项目特征污染物为非甲烷总烃，国家、地方环境空气质量标准中无相关标准限值，无须进行监测。</w:t>
            </w:r>
          </w:p>
          <w:p w:rsidR="00FE0A58" w:rsidRDefault="00000000">
            <w:pPr>
              <w:wordWrap w:val="0"/>
              <w:topLinePunct/>
              <w:adjustRightInd w:val="0"/>
              <w:snapToGrid w:val="0"/>
              <w:spacing w:line="360" w:lineRule="auto"/>
              <w:rPr>
                <w:b/>
                <w:sz w:val="24"/>
              </w:rPr>
            </w:pPr>
            <w:r>
              <w:rPr>
                <w:rFonts w:hint="eastAsia"/>
                <w:b/>
                <w:sz w:val="24"/>
              </w:rPr>
              <w:t xml:space="preserve">3.2 </w:t>
            </w:r>
            <w:r>
              <w:rPr>
                <w:b/>
                <w:sz w:val="24"/>
              </w:rPr>
              <w:t>地表水环境质量现状</w:t>
            </w:r>
          </w:p>
          <w:p w:rsidR="00FE0A58" w:rsidRDefault="00000000">
            <w:pPr>
              <w:spacing w:line="360" w:lineRule="auto"/>
              <w:ind w:firstLineChars="200" w:firstLine="480"/>
              <w:rPr>
                <w:snapToGrid w:val="0"/>
                <w:sz w:val="24"/>
              </w:rPr>
            </w:pPr>
            <w:r>
              <w:rPr>
                <w:rFonts w:hint="eastAsia"/>
                <w:snapToGrid w:val="0"/>
                <w:sz w:val="24"/>
              </w:rPr>
              <w:t>根据《建设项目环境影响报告表编制技术指南</w:t>
            </w:r>
            <w:r>
              <w:rPr>
                <w:rFonts w:hint="eastAsia"/>
                <w:snapToGrid w:val="0"/>
                <w:sz w:val="24"/>
              </w:rPr>
              <w:t>(</w:t>
            </w:r>
            <w:r>
              <w:rPr>
                <w:rFonts w:hint="eastAsia"/>
                <w:snapToGrid w:val="0"/>
                <w:sz w:val="24"/>
              </w:rPr>
              <w:t>污染影响类</w:t>
            </w:r>
            <w:r>
              <w:rPr>
                <w:rFonts w:hint="eastAsia"/>
                <w:snapToGrid w:val="0"/>
                <w:sz w:val="24"/>
              </w:rPr>
              <w:t>)</w:t>
            </w:r>
            <w:r>
              <w:rPr>
                <w:rFonts w:hint="eastAsia"/>
                <w:snapToGrid w:val="0"/>
                <w:sz w:val="24"/>
              </w:rPr>
              <w:t>》，地表水环境</w:t>
            </w:r>
            <w:r>
              <w:rPr>
                <w:rFonts w:hint="eastAsia"/>
                <w:snapToGrid w:val="0"/>
                <w:sz w:val="24"/>
              </w:rPr>
              <w:lastRenderedPageBreak/>
              <w:t>质量现状引用与建设项目距离近的有效数据，包括近</w:t>
            </w:r>
            <w:r>
              <w:rPr>
                <w:rFonts w:hint="eastAsia"/>
                <w:snapToGrid w:val="0"/>
                <w:sz w:val="24"/>
              </w:rPr>
              <w:t>3</w:t>
            </w:r>
            <w:r>
              <w:rPr>
                <w:rFonts w:hint="eastAsia"/>
                <w:snapToGrid w:val="0"/>
                <w:sz w:val="24"/>
              </w:rPr>
              <w:t>年的规划环境影响评价的监测数据，所在流域控制单元内国家、地方控制断面监测数据，生态环境主管部门发布的水环境质量数据或地表水达标情况的结论。</w:t>
            </w:r>
          </w:p>
          <w:p w:rsidR="00FE0A58" w:rsidRDefault="00000000">
            <w:pPr>
              <w:spacing w:line="360" w:lineRule="auto"/>
              <w:ind w:firstLineChars="200" w:firstLine="480"/>
              <w:rPr>
                <w:snapToGrid w:val="0"/>
                <w:sz w:val="24"/>
              </w:rPr>
            </w:pPr>
            <w:r>
              <w:rPr>
                <w:rFonts w:hint="eastAsia"/>
                <w:snapToGrid w:val="0"/>
                <w:sz w:val="24"/>
              </w:rPr>
              <w:t>为了解项目区地表水水质情况，本次地表水环境质量现状引用永州市生态环境局《关于</w:t>
            </w:r>
            <w:r>
              <w:rPr>
                <w:rFonts w:hint="eastAsia"/>
                <w:snapToGrid w:val="0"/>
                <w:sz w:val="24"/>
              </w:rPr>
              <w:t>2024</w:t>
            </w:r>
            <w:r>
              <w:rPr>
                <w:rFonts w:hint="eastAsia"/>
                <w:snapToGrid w:val="0"/>
                <w:sz w:val="24"/>
              </w:rPr>
              <w:t>年</w:t>
            </w:r>
            <w:r>
              <w:rPr>
                <w:rFonts w:hint="eastAsia"/>
                <w:snapToGrid w:val="0"/>
                <w:sz w:val="24"/>
              </w:rPr>
              <w:t>12</w:t>
            </w:r>
            <w:r>
              <w:rPr>
                <w:rFonts w:hint="eastAsia"/>
                <w:snapToGrid w:val="0"/>
                <w:sz w:val="24"/>
              </w:rPr>
              <w:t>月份全市环境质量状况的通报》，该通报公布了永州市地表水达标情况的结论，祁阳市祁水入湘江口、白水入湘江口两个省控监测断面水质达标；祁阳观音滩断面</w:t>
            </w:r>
            <w:r>
              <w:rPr>
                <w:rFonts w:hint="eastAsia"/>
                <w:snapToGrid w:val="0"/>
                <w:sz w:val="24"/>
              </w:rPr>
              <w:t>(</w:t>
            </w:r>
            <w:r>
              <w:rPr>
                <w:rFonts w:hint="eastAsia"/>
                <w:snapToGrid w:val="0"/>
                <w:sz w:val="24"/>
              </w:rPr>
              <w:t>祁阳白竹污水处理厂入河排污口下游断面</w:t>
            </w:r>
            <w:r>
              <w:rPr>
                <w:rFonts w:hint="eastAsia"/>
                <w:snapToGrid w:val="0"/>
                <w:sz w:val="24"/>
              </w:rPr>
              <w:t>)</w:t>
            </w:r>
            <w:r>
              <w:rPr>
                <w:rFonts w:hint="eastAsia"/>
                <w:snapToGrid w:val="0"/>
                <w:sz w:val="24"/>
              </w:rPr>
              <w:t>、归阳镇断面、普济桥断面等地表水常规断面均达到了相应地表水水质要求。</w:t>
            </w:r>
          </w:p>
          <w:p w:rsidR="00FE0A58" w:rsidRDefault="00000000">
            <w:pPr>
              <w:spacing w:line="360" w:lineRule="auto"/>
              <w:rPr>
                <w:b/>
                <w:sz w:val="24"/>
              </w:rPr>
            </w:pPr>
            <w:r>
              <w:rPr>
                <w:rFonts w:hint="eastAsia"/>
                <w:b/>
                <w:sz w:val="24"/>
              </w:rPr>
              <w:t xml:space="preserve">3.3 </w:t>
            </w:r>
            <w:r>
              <w:rPr>
                <w:b/>
                <w:sz w:val="24"/>
              </w:rPr>
              <w:t>声环境质量现状</w:t>
            </w:r>
            <w:r>
              <w:rPr>
                <w:rFonts w:hint="eastAsia"/>
                <w:b/>
                <w:sz w:val="24"/>
              </w:rPr>
              <w:t>监测及评价</w:t>
            </w:r>
          </w:p>
          <w:p w:rsidR="00FE0A58" w:rsidRDefault="00000000">
            <w:pPr>
              <w:spacing w:line="360" w:lineRule="auto"/>
              <w:ind w:firstLineChars="200" w:firstLine="480"/>
              <w:rPr>
                <w:sz w:val="24"/>
                <w:lang w:val="en-GB"/>
              </w:rPr>
            </w:pPr>
            <w:r>
              <w:rPr>
                <w:rFonts w:hint="eastAsia"/>
                <w:sz w:val="24"/>
                <w:lang w:val="en-GB"/>
              </w:rPr>
              <w:t>根据《建设项目环境影响报告表编制技术指南》（污染影响类）（试行），厂界外周边</w:t>
            </w:r>
            <w:r>
              <w:rPr>
                <w:rFonts w:hint="eastAsia"/>
                <w:sz w:val="24"/>
                <w:lang w:val="en-GB"/>
              </w:rPr>
              <w:t>50</w:t>
            </w:r>
            <w:r>
              <w:rPr>
                <w:rFonts w:hint="eastAsia"/>
                <w:sz w:val="24"/>
                <w:lang w:val="en-GB"/>
              </w:rPr>
              <w:t>米范围内存在声环境保护目标的建设项目，应监测保护目标声环境质量现状并评价达标情况。</w:t>
            </w:r>
          </w:p>
          <w:p w:rsidR="00FE0A58" w:rsidRDefault="00000000">
            <w:pPr>
              <w:spacing w:line="360" w:lineRule="auto"/>
              <w:ind w:firstLineChars="200" w:firstLine="480"/>
              <w:rPr>
                <w:sz w:val="24"/>
                <w:lang w:val="en-GB"/>
              </w:rPr>
            </w:pPr>
            <w:r>
              <w:rPr>
                <w:rFonts w:hint="eastAsia"/>
                <w:sz w:val="24"/>
                <w:lang w:val="en-GB"/>
              </w:rPr>
              <w:t>本项目周边</w:t>
            </w:r>
            <w:r>
              <w:rPr>
                <w:rFonts w:hint="eastAsia"/>
                <w:sz w:val="24"/>
                <w:lang w:val="en-GB"/>
              </w:rPr>
              <w:t>50</w:t>
            </w:r>
            <w:r>
              <w:rPr>
                <w:rFonts w:hint="eastAsia"/>
                <w:sz w:val="24"/>
                <w:lang w:val="en-GB"/>
              </w:rPr>
              <w:t>米范围内有</w:t>
            </w:r>
            <w:r>
              <w:rPr>
                <w:rFonts w:hint="eastAsia"/>
                <w:sz w:val="24"/>
              </w:rPr>
              <w:t>东北侧、东南侧均分布有居民</w:t>
            </w:r>
            <w:r>
              <w:rPr>
                <w:rFonts w:hint="eastAsia"/>
                <w:sz w:val="24"/>
                <w:lang w:val="en-GB"/>
              </w:rPr>
              <w:t>，为了解项目当地声环境质量现状及厂界周边的噪声情况，本次评价委托湖南聚鸿环保科技有限公司于</w:t>
            </w:r>
            <w:r>
              <w:rPr>
                <w:rFonts w:hint="eastAsia"/>
                <w:sz w:val="24"/>
                <w:lang w:val="en-GB"/>
              </w:rPr>
              <w:t>202</w:t>
            </w:r>
            <w:r>
              <w:rPr>
                <w:rFonts w:hint="eastAsia"/>
                <w:sz w:val="24"/>
              </w:rPr>
              <w:t>5</w:t>
            </w:r>
            <w:r>
              <w:rPr>
                <w:rFonts w:hint="eastAsia"/>
                <w:sz w:val="24"/>
                <w:lang w:val="en-GB"/>
              </w:rPr>
              <w:t>年</w:t>
            </w:r>
            <w:r>
              <w:rPr>
                <w:rFonts w:hint="eastAsia"/>
                <w:sz w:val="24"/>
              </w:rPr>
              <w:t>7</w:t>
            </w:r>
            <w:r>
              <w:rPr>
                <w:rFonts w:hint="eastAsia"/>
                <w:sz w:val="24"/>
                <w:lang w:val="en-GB"/>
              </w:rPr>
              <w:t>月</w:t>
            </w:r>
            <w:r>
              <w:rPr>
                <w:rFonts w:hint="eastAsia"/>
                <w:sz w:val="24"/>
              </w:rPr>
              <w:t>3</w:t>
            </w:r>
            <w:r>
              <w:rPr>
                <w:rFonts w:hint="eastAsia"/>
                <w:sz w:val="24"/>
                <w:lang w:val="en-GB"/>
              </w:rPr>
              <w:t>日</w:t>
            </w:r>
            <w:r>
              <w:rPr>
                <w:rFonts w:hint="eastAsia"/>
                <w:sz w:val="24"/>
              </w:rPr>
              <w:t>至</w:t>
            </w:r>
            <w:r>
              <w:rPr>
                <w:rFonts w:hint="eastAsia"/>
                <w:sz w:val="24"/>
              </w:rPr>
              <w:t>7</w:t>
            </w:r>
            <w:r>
              <w:rPr>
                <w:rFonts w:hint="eastAsia"/>
                <w:sz w:val="24"/>
                <w:lang w:val="en-GB"/>
              </w:rPr>
              <w:t>月</w:t>
            </w:r>
            <w:r>
              <w:rPr>
                <w:rFonts w:hint="eastAsia"/>
                <w:sz w:val="24"/>
              </w:rPr>
              <w:t>4</w:t>
            </w:r>
            <w:r>
              <w:rPr>
                <w:rFonts w:hint="eastAsia"/>
                <w:sz w:val="24"/>
                <w:lang w:val="en-GB"/>
              </w:rPr>
              <w:t>日，按照《建设项目环境影响报告表编制技术指南》（污染影响类）（试行）中有关规定，在</w:t>
            </w:r>
            <w:r>
              <w:rPr>
                <w:rFonts w:hint="eastAsia"/>
                <w:sz w:val="24"/>
              </w:rPr>
              <w:t>东南侧居民点、东北侧</w:t>
            </w:r>
            <w:r>
              <w:rPr>
                <w:rFonts w:hint="eastAsia"/>
                <w:sz w:val="24"/>
                <w:lang w:val="en-GB"/>
              </w:rPr>
              <w:t>居民点处共布置</w:t>
            </w:r>
            <w:r>
              <w:rPr>
                <w:rFonts w:hint="eastAsia"/>
                <w:sz w:val="24"/>
              </w:rPr>
              <w:t>2</w:t>
            </w:r>
            <w:r>
              <w:rPr>
                <w:rFonts w:hint="eastAsia"/>
                <w:sz w:val="24"/>
                <w:lang w:val="en-GB"/>
              </w:rPr>
              <w:t>个监测点位，昼、夜间各监测</w:t>
            </w:r>
            <w:r>
              <w:rPr>
                <w:rFonts w:hint="eastAsia"/>
                <w:sz w:val="24"/>
                <w:lang w:val="en-GB"/>
              </w:rPr>
              <w:t>1</w:t>
            </w:r>
            <w:r>
              <w:rPr>
                <w:rFonts w:hint="eastAsia"/>
                <w:sz w:val="24"/>
                <w:lang w:val="en-GB"/>
              </w:rPr>
              <w:t>次，监测</w:t>
            </w:r>
            <w:r>
              <w:rPr>
                <w:rFonts w:hint="eastAsia"/>
                <w:sz w:val="24"/>
              </w:rPr>
              <w:t>2</w:t>
            </w:r>
            <w:r>
              <w:rPr>
                <w:rFonts w:hint="eastAsia"/>
                <w:sz w:val="24"/>
                <w:lang w:val="en-GB"/>
              </w:rPr>
              <w:t>天，详见下</w:t>
            </w:r>
            <w:r>
              <w:rPr>
                <w:rFonts w:hint="eastAsia"/>
                <w:sz w:val="24"/>
              </w:rPr>
              <w:t>表：</w:t>
            </w:r>
          </w:p>
          <w:p w:rsidR="00FE0A58" w:rsidRDefault="00000000">
            <w:pPr>
              <w:pStyle w:val="1f9"/>
              <w:rPr>
                <w:b/>
                <w:sz w:val="24"/>
                <w:szCs w:val="24"/>
              </w:rPr>
            </w:pPr>
            <w:r>
              <w:rPr>
                <w:b/>
                <w:bCs/>
                <w:sz w:val="24"/>
                <w:szCs w:val="24"/>
              </w:rPr>
              <w:t>表</w:t>
            </w:r>
            <w:r>
              <w:rPr>
                <w:b/>
                <w:bCs/>
                <w:sz w:val="24"/>
                <w:szCs w:val="24"/>
              </w:rPr>
              <w:t>3-</w:t>
            </w:r>
            <w:r>
              <w:rPr>
                <w:rFonts w:hint="eastAsia"/>
                <w:b/>
                <w:bCs/>
                <w:sz w:val="24"/>
                <w:szCs w:val="24"/>
              </w:rPr>
              <w:t>2</w:t>
            </w:r>
            <w:r>
              <w:rPr>
                <w:b/>
                <w:bCs/>
                <w:sz w:val="24"/>
                <w:szCs w:val="24"/>
              </w:rPr>
              <w:t xml:space="preserve"> </w:t>
            </w:r>
            <w:r>
              <w:rPr>
                <w:rFonts w:hint="eastAsia"/>
                <w:b/>
                <w:bCs/>
                <w:sz w:val="24"/>
                <w:szCs w:val="24"/>
              </w:rPr>
              <w:t>声环境质量现状监测结果</w:t>
            </w:r>
            <w:r>
              <w:rPr>
                <w:rFonts w:hint="eastAsia"/>
                <w:b/>
                <w:bCs/>
                <w:sz w:val="24"/>
                <w:szCs w:val="24"/>
              </w:rPr>
              <w:t xml:space="preserve"> </w:t>
            </w:r>
            <w:r>
              <w:rPr>
                <w:rFonts w:hint="eastAsia"/>
                <w:b/>
                <w:bCs/>
                <w:sz w:val="24"/>
                <w:szCs w:val="24"/>
              </w:rPr>
              <w:t>单位：</w:t>
            </w:r>
            <w:proofErr w:type="spellStart"/>
            <w:r>
              <w:rPr>
                <w:rFonts w:hint="eastAsia"/>
                <w:b/>
                <w:bCs/>
                <w:sz w:val="24"/>
                <w:szCs w:val="24"/>
              </w:rPr>
              <w:t>LeqdB</w:t>
            </w:r>
            <w:proofErr w:type="spellEnd"/>
            <w:r>
              <w:rPr>
                <w:rFonts w:hint="eastAsia"/>
                <w:b/>
                <w:bCs/>
                <w:sz w:val="24"/>
                <w:szCs w:val="24"/>
              </w:rPr>
              <w:t>（</w:t>
            </w:r>
            <w:r>
              <w:rPr>
                <w:rFonts w:hint="eastAsia"/>
                <w:b/>
                <w:bCs/>
                <w:sz w:val="24"/>
                <w:szCs w:val="24"/>
              </w:rPr>
              <w:t>A</w:t>
            </w:r>
            <w:r>
              <w:rPr>
                <w:rFonts w:hint="eastAsia"/>
                <w:b/>
                <w:bCs/>
                <w:sz w:val="24"/>
                <w:szCs w:val="24"/>
              </w:rPr>
              <w:t>）</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4"/>
              <w:gridCol w:w="1777"/>
              <w:gridCol w:w="662"/>
              <w:gridCol w:w="662"/>
              <w:gridCol w:w="1320"/>
              <w:gridCol w:w="1320"/>
              <w:gridCol w:w="1100"/>
            </w:tblGrid>
            <w:tr w:rsidR="00FE0A58">
              <w:tc>
                <w:tcPr>
                  <w:tcW w:w="915" w:type="pct"/>
                  <w:vAlign w:val="center"/>
                </w:tcPr>
                <w:p w:rsidR="00FE0A58" w:rsidRDefault="00000000">
                  <w:pPr>
                    <w:pStyle w:val="afffffff2"/>
                    <w:rPr>
                      <w:b/>
                      <w:bCs/>
                    </w:rPr>
                  </w:pPr>
                  <w:r>
                    <w:rPr>
                      <w:rFonts w:hint="eastAsia"/>
                      <w:b/>
                      <w:bCs/>
                    </w:rPr>
                    <w:t>监测点位</w:t>
                  </w:r>
                </w:p>
              </w:tc>
              <w:tc>
                <w:tcPr>
                  <w:tcW w:w="1060" w:type="pct"/>
                  <w:vAlign w:val="center"/>
                </w:tcPr>
                <w:p w:rsidR="00FE0A58" w:rsidRDefault="00000000">
                  <w:pPr>
                    <w:pStyle w:val="afffffff2"/>
                    <w:rPr>
                      <w:b/>
                      <w:bCs/>
                    </w:rPr>
                  </w:pPr>
                  <w:r>
                    <w:rPr>
                      <w:rFonts w:hint="eastAsia"/>
                      <w:b/>
                      <w:bCs/>
                    </w:rPr>
                    <w:t>监测时间</w:t>
                  </w:r>
                </w:p>
              </w:tc>
              <w:tc>
                <w:tcPr>
                  <w:tcW w:w="395" w:type="pct"/>
                  <w:vAlign w:val="center"/>
                </w:tcPr>
                <w:p w:rsidR="00FE0A58" w:rsidRDefault="00000000">
                  <w:pPr>
                    <w:pStyle w:val="afffffff2"/>
                    <w:rPr>
                      <w:b/>
                      <w:bCs/>
                    </w:rPr>
                  </w:pPr>
                  <w:r>
                    <w:rPr>
                      <w:rFonts w:hint="eastAsia"/>
                      <w:b/>
                      <w:bCs/>
                    </w:rPr>
                    <w:t>昼间</w:t>
                  </w:r>
                </w:p>
              </w:tc>
              <w:tc>
                <w:tcPr>
                  <w:tcW w:w="395" w:type="pct"/>
                  <w:vAlign w:val="center"/>
                </w:tcPr>
                <w:p w:rsidR="00FE0A58" w:rsidRDefault="00000000">
                  <w:pPr>
                    <w:pStyle w:val="afffffff2"/>
                    <w:rPr>
                      <w:b/>
                      <w:bCs/>
                    </w:rPr>
                  </w:pPr>
                  <w:r>
                    <w:rPr>
                      <w:rFonts w:hint="eastAsia"/>
                      <w:b/>
                      <w:bCs/>
                    </w:rPr>
                    <w:t>夜间</w:t>
                  </w:r>
                </w:p>
              </w:tc>
              <w:tc>
                <w:tcPr>
                  <w:tcW w:w="788" w:type="pct"/>
                  <w:vAlign w:val="center"/>
                </w:tcPr>
                <w:p w:rsidR="00FE0A58" w:rsidRDefault="00000000">
                  <w:pPr>
                    <w:pStyle w:val="afffffff2"/>
                    <w:rPr>
                      <w:b/>
                      <w:bCs/>
                    </w:rPr>
                  </w:pPr>
                  <w:r>
                    <w:rPr>
                      <w:rFonts w:hint="eastAsia"/>
                      <w:b/>
                      <w:bCs/>
                    </w:rPr>
                    <w:t>昼间标准值</w:t>
                  </w:r>
                </w:p>
              </w:tc>
              <w:tc>
                <w:tcPr>
                  <w:tcW w:w="788" w:type="pct"/>
                  <w:vAlign w:val="center"/>
                </w:tcPr>
                <w:p w:rsidR="00FE0A58" w:rsidRDefault="00000000">
                  <w:pPr>
                    <w:pStyle w:val="afffffff2"/>
                    <w:rPr>
                      <w:b/>
                      <w:bCs/>
                    </w:rPr>
                  </w:pPr>
                  <w:r>
                    <w:rPr>
                      <w:rFonts w:hint="eastAsia"/>
                      <w:b/>
                      <w:bCs/>
                    </w:rPr>
                    <w:t>夜间标准值</w:t>
                  </w:r>
                </w:p>
              </w:tc>
              <w:tc>
                <w:tcPr>
                  <w:tcW w:w="657" w:type="pct"/>
                  <w:vAlign w:val="center"/>
                </w:tcPr>
                <w:p w:rsidR="00FE0A58" w:rsidRDefault="00000000">
                  <w:pPr>
                    <w:pStyle w:val="afffffff2"/>
                    <w:rPr>
                      <w:b/>
                      <w:bCs/>
                    </w:rPr>
                  </w:pPr>
                  <w:r>
                    <w:rPr>
                      <w:rFonts w:hint="eastAsia"/>
                      <w:b/>
                      <w:bCs/>
                    </w:rPr>
                    <w:t>达标情况</w:t>
                  </w:r>
                </w:p>
              </w:tc>
            </w:tr>
            <w:tr w:rsidR="00FE0A58">
              <w:trPr>
                <w:trHeight w:val="200"/>
              </w:trPr>
              <w:tc>
                <w:tcPr>
                  <w:tcW w:w="915" w:type="pct"/>
                  <w:vAlign w:val="center"/>
                </w:tcPr>
                <w:p w:rsidR="00FE0A58" w:rsidRDefault="00000000">
                  <w:pPr>
                    <w:snapToGrid w:val="0"/>
                    <w:contextualSpacing/>
                    <w:jc w:val="center"/>
                    <w:rPr>
                      <w:kern w:val="0"/>
                      <w:szCs w:val="21"/>
                    </w:rPr>
                  </w:pPr>
                  <w:r>
                    <w:rPr>
                      <w:rFonts w:hint="eastAsia"/>
                      <w:kern w:val="0"/>
                      <w:szCs w:val="21"/>
                    </w:rPr>
                    <w:t>东北侧居民点</w:t>
                  </w:r>
                </w:p>
              </w:tc>
              <w:tc>
                <w:tcPr>
                  <w:tcW w:w="1060" w:type="pct"/>
                  <w:vMerge w:val="restart"/>
                  <w:vAlign w:val="center"/>
                </w:tcPr>
                <w:p w:rsidR="00FE0A58" w:rsidRDefault="00000000">
                  <w:pPr>
                    <w:pStyle w:val="afffffff2"/>
                  </w:pPr>
                  <w:r>
                    <w:rPr>
                      <w:rFonts w:hint="eastAsia"/>
                      <w:spacing w:val="-2"/>
                    </w:rPr>
                    <w:t>2025</w:t>
                  </w:r>
                  <w:r>
                    <w:rPr>
                      <w:rFonts w:hint="eastAsia"/>
                      <w:spacing w:val="-2"/>
                    </w:rPr>
                    <w:t>年</w:t>
                  </w:r>
                  <w:r>
                    <w:rPr>
                      <w:rFonts w:hint="eastAsia"/>
                      <w:spacing w:val="-2"/>
                    </w:rPr>
                    <w:t>7</w:t>
                  </w:r>
                  <w:r>
                    <w:rPr>
                      <w:rFonts w:hint="eastAsia"/>
                      <w:spacing w:val="-2"/>
                    </w:rPr>
                    <w:t>月</w:t>
                  </w:r>
                  <w:r>
                    <w:rPr>
                      <w:rFonts w:hint="eastAsia"/>
                      <w:spacing w:val="-2"/>
                    </w:rPr>
                    <w:t>3</w:t>
                  </w:r>
                  <w:r>
                    <w:rPr>
                      <w:rFonts w:hint="eastAsia"/>
                      <w:spacing w:val="-2"/>
                    </w:rPr>
                    <w:t>日</w:t>
                  </w:r>
                </w:p>
              </w:tc>
              <w:tc>
                <w:tcPr>
                  <w:tcW w:w="395" w:type="pct"/>
                  <w:vAlign w:val="center"/>
                </w:tcPr>
                <w:p w:rsidR="00FE0A58" w:rsidRDefault="00000000">
                  <w:pPr>
                    <w:pStyle w:val="afffffff2"/>
                  </w:pPr>
                  <w:r>
                    <w:rPr>
                      <w:rFonts w:hint="eastAsia"/>
                    </w:rPr>
                    <w:t>53.7</w:t>
                  </w:r>
                </w:p>
              </w:tc>
              <w:tc>
                <w:tcPr>
                  <w:tcW w:w="395" w:type="pct"/>
                  <w:vAlign w:val="center"/>
                </w:tcPr>
                <w:p w:rsidR="00FE0A58" w:rsidRDefault="00000000">
                  <w:pPr>
                    <w:pStyle w:val="afffffff2"/>
                  </w:pPr>
                  <w:r>
                    <w:rPr>
                      <w:rFonts w:hint="eastAsia"/>
                    </w:rPr>
                    <w:t>43.7</w:t>
                  </w:r>
                </w:p>
              </w:tc>
              <w:tc>
                <w:tcPr>
                  <w:tcW w:w="788" w:type="pct"/>
                  <w:vMerge w:val="restart"/>
                  <w:vAlign w:val="center"/>
                </w:tcPr>
                <w:p w:rsidR="00FE0A58" w:rsidRDefault="00000000">
                  <w:pPr>
                    <w:pStyle w:val="afffffff2"/>
                  </w:pPr>
                  <w:r>
                    <w:rPr>
                      <w:rFonts w:hint="eastAsia"/>
                    </w:rPr>
                    <w:t>60</w:t>
                  </w:r>
                </w:p>
              </w:tc>
              <w:tc>
                <w:tcPr>
                  <w:tcW w:w="788" w:type="pct"/>
                  <w:vMerge w:val="restart"/>
                  <w:vAlign w:val="center"/>
                </w:tcPr>
                <w:p w:rsidR="00FE0A58" w:rsidRDefault="00000000">
                  <w:pPr>
                    <w:pStyle w:val="afffffff2"/>
                  </w:pPr>
                  <w:r>
                    <w:rPr>
                      <w:rFonts w:hint="eastAsia"/>
                    </w:rPr>
                    <w:t>50</w:t>
                  </w:r>
                </w:p>
              </w:tc>
              <w:tc>
                <w:tcPr>
                  <w:tcW w:w="657" w:type="pct"/>
                  <w:vMerge w:val="restart"/>
                  <w:vAlign w:val="center"/>
                </w:tcPr>
                <w:p w:rsidR="00FE0A58" w:rsidRDefault="00000000">
                  <w:pPr>
                    <w:pStyle w:val="afffffff2"/>
                  </w:pPr>
                  <w:r>
                    <w:rPr>
                      <w:rFonts w:hint="eastAsia"/>
                    </w:rPr>
                    <w:t>达标</w:t>
                  </w:r>
                </w:p>
              </w:tc>
            </w:tr>
            <w:tr w:rsidR="00FE0A58">
              <w:tc>
                <w:tcPr>
                  <w:tcW w:w="915" w:type="pct"/>
                  <w:vAlign w:val="center"/>
                </w:tcPr>
                <w:p w:rsidR="00FE0A58" w:rsidRDefault="00000000">
                  <w:pPr>
                    <w:snapToGrid w:val="0"/>
                    <w:contextualSpacing/>
                    <w:jc w:val="center"/>
                    <w:rPr>
                      <w:kern w:val="0"/>
                      <w:szCs w:val="21"/>
                    </w:rPr>
                  </w:pPr>
                  <w:r>
                    <w:rPr>
                      <w:rFonts w:hint="eastAsia"/>
                      <w:kern w:val="0"/>
                      <w:szCs w:val="21"/>
                    </w:rPr>
                    <w:t>东南侧居民点</w:t>
                  </w:r>
                </w:p>
              </w:tc>
              <w:tc>
                <w:tcPr>
                  <w:tcW w:w="1060" w:type="pct"/>
                  <w:vMerge/>
                  <w:vAlign w:val="center"/>
                </w:tcPr>
                <w:p w:rsidR="00FE0A58" w:rsidRDefault="00FE0A58">
                  <w:pPr>
                    <w:pStyle w:val="afffffff2"/>
                  </w:pPr>
                </w:p>
              </w:tc>
              <w:tc>
                <w:tcPr>
                  <w:tcW w:w="395" w:type="pct"/>
                  <w:vAlign w:val="center"/>
                </w:tcPr>
                <w:p w:rsidR="00FE0A58" w:rsidRDefault="00000000">
                  <w:pPr>
                    <w:pStyle w:val="afffffff2"/>
                  </w:pPr>
                  <w:r>
                    <w:rPr>
                      <w:rFonts w:hint="eastAsia"/>
                    </w:rPr>
                    <w:t>51.9</w:t>
                  </w:r>
                </w:p>
              </w:tc>
              <w:tc>
                <w:tcPr>
                  <w:tcW w:w="395" w:type="pct"/>
                  <w:vAlign w:val="center"/>
                </w:tcPr>
                <w:p w:rsidR="00FE0A58" w:rsidRDefault="00000000">
                  <w:pPr>
                    <w:pStyle w:val="afffffff2"/>
                  </w:pPr>
                  <w:r>
                    <w:rPr>
                      <w:rFonts w:hint="eastAsia"/>
                    </w:rPr>
                    <w:t>43.5</w:t>
                  </w:r>
                </w:p>
              </w:tc>
              <w:tc>
                <w:tcPr>
                  <w:tcW w:w="788" w:type="pct"/>
                  <w:vMerge/>
                  <w:vAlign w:val="center"/>
                </w:tcPr>
                <w:p w:rsidR="00FE0A58" w:rsidRDefault="00FE0A58">
                  <w:pPr>
                    <w:pStyle w:val="afffffff2"/>
                  </w:pPr>
                </w:p>
              </w:tc>
              <w:tc>
                <w:tcPr>
                  <w:tcW w:w="788" w:type="pct"/>
                  <w:vMerge/>
                  <w:vAlign w:val="center"/>
                </w:tcPr>
                <w:p w:rsidR="00FE0A58" w:rsidRDefault="00FE0A58">
                  <w:pPr>
                    <w:pStyle w:val="afffffff2"/>
                  </w:pPr>
                </w:p>
              </w:tc>
              <w:tc>
                <w:tcPr>
                  <w:tcW w:w="657" w:type="pct"/>
                  <w:vMerge/>
                  <w:vAlign w:val="center"/>
                </w:tcPr>
                <w:p w:rsidR="00FE0A58" w:rsidRDefault="00FE0A58">
                  <w:pPr>
                    <w:pStyle w:val="afffffff2"/>
                  </w:pPr>
                </w:p>
              </w:tc>
            </w:tr>
            <w:tr w:rsidR="00FE0A58">
              <w:tc>
                <w:tcPr>
                  <w:tcW w:w="915" w:type="pct"/>
                  <w:vAlign w:val="center"/>
                </w:tcPr>
                <w:p w:rsidR="00FE0A58" w:rsidRDefault="00000000">
                  <w:pPr>
                    <w:snapToGrid w:val="0"/>
                    <w:contextualSpacing/>
                    <w:jc w:val="center"/>
                    <w:rPr>
                      <w:kern w:val="0"/>
                      <w:szCs w:val="21"/>
                    </w:rPr>
                  </w:pPr>
                  <w:r>
                    <w:rPr>
                      <w:rFonts w:hint="eastAsia"/>
                      <w:kern w:val="0"/>
                      <w:szCs w:val="21"/>
                    </w:rPr>
                    <w:t>东北侧居民点</w:t>
                  </w:r>
                </w:p>
              </w:tc>
              <w:tc>
                <w:tcPr>
                  <w:tcW w:w="1060" w:type="pct"/>
                  <w:vMerge w:val="restart"/>
                  <w:vAlign w:val="center"/>
                </w:tcPr>
                <w:p w:rsidR="00FE0A58" w:rsidRDefault="00000000">
                  <w:pPr>
                    <w:pStyle w:val="afffffff2"/>
                  </w:pPr>
                  <w:r>
                    <w:rPr>
                      <w:rFonts w:hint="eastAsia"/>
                      <w:spacing w:val="-2"/>
                    </w:rPr>
                    <w:t>2025</w:t>
                  </w:r>
                  <w:r>
                    <w:rPr>
                      <w:rFonts w:hint="eastAsia"/>
                      <w:spacing w:val="-2"/>
                    </w:rPr>
                    <w:t>年</w:t>
                  </w:r>
                  <w:r>
                    <w:rPr>
                      <w:rFonts w:hint="eastAsia"/>
                      <w:spacing w:val="-2"/>
                    </w:rPr>
                    <w:t>7</w:t>
                  </w:r>
                  <w:r>
                    <w:rPr>
                      <w:rFonts w:hint="eastAsia"/>
                      <w:spacing w:val="-2"/>
                    </w:rPr>
                    <w:t>月</w:t>
                  </w:r>
                  <w:r>
                    <w:rPr>
                      <w:rFonts w:hint="eastAsia"/>
                      <w:spacing w:val="-2"/>
                    </w:rPr>
                    <w:t>4</w:t>
                  </w:r>
                  <w:r>
                    <w:rPr>
                      <w:rFonts w:hint="eastAsia"/>
                      <w:spacing w:val="-2"/>
                    </w:rPr>
                    <w:t>日</w:t>
                  </w:r>
                </w:p>
              </w:tc>
              <w:tc>
                <w:tcPr>
                  <w:tcW w:w="395" w:type="pct"/>
                  <w:vAlign w:val="center"/>
                </w:tcPr>
                <w:p w:rsidR="00FE0A58" w:rsidRDefault="00000000">
                  <w:pPr>
                    <w:pStyle w:val="afffffff2"/>
                  </w:pPr>
                  <w:r>
                    <w:rPr>
                      <w:rFonts w:hint="eastAsia"/>
                    </w:rPr>
                    <w:t>52.9</w:t>
                  </w:r>
                </w:p>
              </w:tc>
              <w:tc>
                <w:tcPr>
                  <w:tcW w:w="395" w:type="pct"/>
                  <w:vAlign w:val="center"/>
                </w:tcPr>
                <w:p w:rsidR="00FE0A58" w:rsidRDefault="00000000">
                  <w:pPr>
                    <w:pStyle w:val="afffffff2"/>
                  </w:pPr>
                  <w:r>
                    <w:rPr>
                      <w:rFonts w:hint="eastAsia"/>
                    </w:rPr>
                    <w:t>43.6</w:t>
                  </w:r>
                </w:p>
              </w:tc>
              <w:tc>
                <w:tcPr>
                  <w:tcW w:w="788" w:type="pct"/>
                  <w:vMerge/>
                  <w:vAlign w:val="center"/>
                </w:tcPr>
                <w:p w:rsidR="00FE0A58" w:rsidRDefault="00FE0A58">
                  <w:pPr>
                    <w:pStyle w:val="afffffff2"/>
                  </w:pPr>
                </w:p>
              </w:tc>
              <w:tc>
                <w:tcPr>
                  <w:tcW w:w="788" w:type="pct"/>
                  <w:vMerge/>
                  <w:vAlign w:val="center"/>
                </w:tcPr>
                <w:p w:rsidR="00FE0A58" w:rsidRDefault="00FE0A58">
                  <w:pPr>
                    <w:pStyle w:val="afffffff2"/>
                  </w:pPr>
                </w:p>
              </w:tc>
              <w:tc>
                <w:tcPr>
                  <w:tcW w:w="657" w:type="pct"/>
                  <w:vMerge/>
                  <w:vAlign w:val="center"/>
                </w:tcPr>
                <w:p w:rsidR="00FE0A58" w:rsidRDefault="00FE0A58">
                  <w:pPr>
                    <w:pStyle w:val="afffffff2"/>
                  </w:pPr>
                </w:p>
              </w:tc>
            </w:tr>
            <w:tr w:rsidR="00FE0A58">
              <w:tc>
                <w:tcPr>
                  <w:tcW w:w="915" w:type="pct"/>
                  <w:vAlign w:val="center"/>
                </w:tcPr>
                <w:p w:rsidR="00FE0A58" w:rsidRDefault="00000000">
                  <w:pPr>
                    <w:snapToGrid w:val="0"/>
                    <w:contextualSpacing/>
                    <w:jc w:val="center"/>
                    <w:rPr>
                      <w:kern w:val="0"/>
                      <w:szCs w:val="21"/>
                    </w:rPr>
                  </w:pPr>
                  <w:r>
                    <w:rPr>
                      <w:rFonts w:hint="eastAsia"/>
                      <w:kern w:val="0"/>
                      <w:szCs w:val="21"/>
                    </w:rPr>
                    <w:t>东南侧居民点</w:t>
                  </w:r>
                </w:p>
              </w:tc>
              <w:tc>
                <w:tcPr>
                  <w:tcW w:w="1060" w:type="pct"/>
                  <w:vMerge/>
                  <w:vAlign w:val="center"/>
                </w:tcPr>
                <w:p w:rsidR="00FE0A58" w:rsidRDefault="00FE0A58">
                  <w:pPr>
                    <w:pStyle w:val="afffffff2"/>
                  </w:pPr>
                </w:p>
              </w:tc>
              <w:tc>
                <w:tcPr>
                  <w:tcW w:w="395" w:type="pct"/>
                  <w:vAlign w:val="center"/>
                </w:tcPr>
                <w:p w:rsidR="00FE0A58" w:rsidRDefault="00000000">
                  <w:pPr>
                    <w:pStyle w:val="afffffff2"/>
                  </w:pPr>
                  <w:r>
                    <w:rPr>
                      <w:rFonts w:hint="eastAsia"/>
                    </w:rPr>
                    <w:t>51.4</w:t>
                  </w:r>
                </w:p>
              </w:tc>
              <w:tc>
                <w:tcPr>
                  <w:tcW w:w="395" w:type="pct"/>
                  <w:vAlign w:val="center"/>
                </w:tcPr>
                <w:p w:rsidR="00FE0A58" w:rsidRDefault="00000000">
                  <w:pPr>
                    <w:pStyle w:val="afffffff2"/>
                  </w:pPr>
                  <w:r>
                    <w:rPr>
                      <w:rFonts w:hint="eastAsia"/>
                    </w:rPr>
                    <w:t>42.8</w:t>
                  </w:r>
                </w:p>
              </w:tc>
              <w:tc>
                <w:tcPr>
                  <w:tcW w:w="788" w:type="pct"/>
                  <w:vMerge/>
                  <w:vAlign w:val="center"/>
                </w:tcPr>
                <w:p w:rsidR="00FE0A58" w:rsidRDefault="00FE0A58">
                  <w:pPr>
                    <w:pStyle w:val="afffffff2"/>
                  </w:pPr>
                </w:p>
              </w:tc>
              <w:tc>
                <w:tcPr>
                  <w:tcW w:w="788" w:type="pct"/>
                  <w:vMerge/>
                  <w:vAlign w:val="center"/>
                </w:tcPr>
                <w:p w:rsidR="00FE0A58" w:rsidRDefault="00FE0A58">
                  <w:pPr>
                    <w:pStyle w:val="afffffff2"/>
                  </w:pPr>
                </w:p>
              </w:tc>
              <w:tc>
                <w:tcPr>
                  <w:tcW w:w="657" w:type="pct"/>
                  <w:vMerge/>
                  <w:vAlign w:val="center"/>
                </w:tcPr>
                <w:p w:rsidR="00FE0A58" w:rsidRDefault="00FE0A58">
                  <w:pPr>
                    <w:pStyle w:val="afffffff2"/>
                  </w:pPr>
                </w:p>
              </w:tc>
            </w:tr>
          </w:tbl>
          <w:p w:rsidR="00FE0A58" w:rsidRDefault="00000000">
            <w:pPr>
              <w:spacing w:line="360" w:lineRule="auto"/>
              <w:ind w:firstLineChars="200" w:firstLine="480"/>
              <w:rPr>
                <w:sz w:val="24"/>
                <w:lang w:val="en-GB"/>
              </w:rPr>
            </w:pPr>
            <w:r>
              <w:rPr>
                <w:rFonts w:hint="eastAsia"/>
                <w:sz w:val="24"/>
                <w:lang w:val="en-GB"/>
              </w:rPr>
              <w:t>由上表可知，声环境敏感目标监测值满足《声环境质量标准》（</w:t>
            </w:r>
            <w:r>
              <w:rPr>
                <w:rFonts w:hint="eastAsia"/>
                <w:sz w:val="24"/>
                <w:lang w:val="en-GB"/>
              </w:rPr>
              <w:t>GB 3096-2008</w:t>
            </w:r>
            <w:r>
              <w:rPr>
                <w:rFonts w:hint="eastAsia"/>
                <w:sz w:val="24"/>
                <w:lang w:val="en-GB"/>
              </w:rPr>
              <w:t>）中</w:t>
            </w:r>
            <w:r>
              <w:rPr>
                <w:rFonts w:hint="eastAsia"/>
                <w:sz w:val="24"/>
                <w:lang w:val="en-GB"/>
              </w:rPr>
              <w:t>2</w:t>
            </w:r>
            <w:r>
              <w:rPr>
                <w:rFonts w:hint="eastAsia"/>
                <w:sz w:val="24"/>
                <w:lang w:val="en-GB"/>
              </w:rPr>
              <w:t>类区标准。</w:t>
            </w:r>
          </w:p>
          <w:p w:rsidR="00FE0A58" w:rsidRDefault="00000000">
            <w:pPr>
              <w:adjustRightInd w:val="0"/>
              <w:snapToGrid w:val="0"/>
              <w:spacing w:line="360" w:lineRule="auto"/>
              <w:rPr>
                <w:b/>
                <w:sz w:val="24"/>
              </w:rPr>
            </w:pPr>
            <w:r>
              <w:rPr>
                <w:rFonts w:hint="eastAsia"/>
                <w:b/>
                <w:sz w:val="24"/>
              </w:rPr>
              <w:t xml:space="preserve">3.4 </w:t>
            </w:r>
            <w:r>
              <w:rPr>
                <w:b/>
                <w:sz w:val="24"/>
              </w:rPr>
              <w:t>生态环境质量现状及评价</w:t>
            </w:r>
          </w:p>
          <w:p w:rsidR="00FE0A58" w:rsidRDefault="00000000">
            <w:pPr>
              <w:pStyle w:val="afffff0"/>
              <w:adjustRightInd w:val="0"/>
              <w:snapToGrid w:val="0"/>
              <w:ind w:firstLineChars="196" w:firstLine="470"/>
              <w:jc w:val="both"/>
              <w:outlineLvl w:val="9"/>
              <w:rPr>
                <w:rFonts w:ascii="Times New Roman" w:hAnsi="Times New Roman"/>
                <w:b w:val="0"/>
                <w:sz w:val="24"/>
                <w:szCs w:val="24"/>
                <w:lang w:val="en-GB"/>
              </w:rPr>
            </w:pPr>
            <w:bookmarkStart w:id="22" w:name="_Toc129615027"/>
            <w:bookmarkStart w:id="23" w:name="_Toc16294"/>
            <w:bookmarkStart w:id="24" w:name="_Toc20956"/>
            <w:r>
              <w:rPr>
                <w:rFonts w:ascii="Times New Roman" w:hAnsi="Times New Roman"/>
                <w:b w:val="0"/>
                <w:sz w:val="24"/>
              </w:rPr>
              <w:t>项目拟建</w:t>
            </w:r>
            <w:r>
              <w:rPr>
                <w:rFonts w:ascii="Times New Roman" w:hAnsi="Times New Roman"/>
                <w:b w:val="0"/>
                <w:sz w:val="24"/>
                <w:szCs w:val="24"/>
                <w:lang w:val="en-GB"/>
              </w:rPr>
              <w:t>区域基本无原生植被，多为人工植被与半人工植被。植被形态主要为绿化林带。通过现场调查和走访，拟建地目前地表裸露，无植被覆盖。项目区域内未发现属于国家保护植物的种类，无珍稀濒危的野生保护植物物种和古大树，不涉及重要植被资源和国家保护种栖息地。</w:t>
            </w:r>
            <w:bookmarkEnd w:id="22"/>
            <w:bookmarkEnd w:id="23"/>
            <w:bookmarkEnd w:id="24"/>
          </w:p>
          <w:p w:rsidR="00FE0A58" w:rsidRDefault="00000000">
            <w:pPr>
              <w:pStyle w:val="afffff0"/>
              <w:adjustRightInd w:val="0"/>
              <w:snapToGrid w:val="0"/>
              <w:jc w:val="both"/>
              <w:rPr>
                <w:rFonts w:ascii="Times New Roman" w:hAnsi="Times New Roman"/>
                <w:sz w:val="24"/>
              </w:rPr>
            </w:pPr>
            <w:bookmarkStart w:id="25" w:name="_Toc20149"/>
            <w:bookmarkStart w:id="26" w:name="_Toc19998"/>
            <w:bookmarkStart w:id="27" w:name="_Toc20965"/>
            <w:bookmarkStart w:id="28" w:name="_Toc30385"/>
            <w:bookmarkStart w:id="29" w:name="_Toc10083"/>
            <w:bookmarkStart w:id="30" w:name="_Toc28541"/>
            <w:r>
              <w:rPr>
                <w:rFonts w:hint="eastAsia"/>
                <w:sz w:val="24"/>
              </w:rPr>
              <w:lastRenderedPageBreak/>
              <w:t xml:space="preserve">3.5 </w:t>
            </w:r>
            <w:r>
              <w:rPr>
                <w:rFonts w:ascii="Times New Roman" w:hAnsi="Times New Roman" w:hint="eastAsia"/>
                <w:sz w:val="24"/>
              </w:rPr>
              <w:t>地下水、土壤</w:t>
            </w:r>
            <w:r>
              <w:rPr>
                <w:rFonts w:ascii="Times New Roman" w:hAnsi="Times New Roman"/>
                <w:sz w:val="24"/>
              </w:rPr>
              <w:t>环境现状评价</w:t>
            </w:r>
            <w:bookmarkEnd w:id="25"/>
            <w:bookmarkEnd w:id="26"/>
            <w:bookmarkEnd w:id="27"/>
            <w:bookmarkEnd w:id="28"/>
            <w:bookmarkEnd w:id="29"/>
            <w:bookmarkEnd w:id="30"/>
          </w:p>
          <w:p w:rsidR="00FE0A58" w:rsidRDefault="00000000">
            <w:pPr>
              <w:pStyle w:val="S1"/>
              <w:spacing w:line="360" w:lineRule="auto"/>
              <w:ind w:firstLineChars="200" w:firstLine="480"/>
            </w:pPr>
            <w:r>
              <w:rPr>
                <w:rFonts w:hint="eastAsia"/>
                <w:bCs/>
              </w:rPr>
              <w:t>根据加油站介绍及同类相关加油站的调查发现，加油站储油罐采用地埋式贮存，储罐采用双层罐含内衬，而且罐区均需进行防腐防渗处理，并设置自动监测报警装置（双层罐泄漏检测仪由渗漏检测传感器、渗漏检测仪及相关附件组成。该测漏仪具有油水区分和实时监测功能，专门针对双层油罐夹层间的油水监测而设计。当夹层间发生渗漏时，夹层内的液体会接触到传感器，传感器会发出电子信号给渗漏检测仪，当检测仪接收到传感器发出信号后，程序会自动判断出油水渗漏并进行灯光和声频报警，用户会根据报警情况，及时作出响应并采取相应的应对措施，避免安全隐患和环境污染。）因此，罐区基本上不存在污染途径，根据《建设项目环境影响报告表编制技术指南》（污染影响类）（试行），本项目可不开展地下水、土壤环境现状调查。</w:t>
            </w:r>
          </w:p>
        </w:tc>
      </w:tr>
      <w:tr w:rsidR="00FE0A58">
        <w:trPr>
          <w:trHeight w:val="3559"/>
          <w:jc w:val="center"/>
        </w:trPr>
        <w:tc>
          <w:tcPr>
            <w:tcW w:w="251" w:type="pct"/>
            <w:vAlign w:val="center"/>
          </w:tcPr>
          <w:p w:rsidR="00FE0A58" w:rsidRDefault="00000000">
            <w:pPr>
              <w:adjustRightInd w:val="0"/>
              <w:snapToGrid w:val="0"/>
              <w:jc w:val="center"/>
              <w:rPr>
                <w:kern w:val="0"/>
                <w:sz w:val="24"/>
              </w:rPr>
            </w:pPr>
            <w:r>
              <w:rPr>
                <w:kern w:val="0"/>
                <w:sz w:val="24"/>
              </w:rPr>
              <w:lastRenderedPageBreak/>
              <w:t>环境</w:t>
            </w:r>
          </w:p>
          <w:p w:rsidR="00FE0A58" w:rsidRDefault="00000000">
            <w:pPr>
              <w:adjustRightInd w:val="0"/>
              <w:snapToGrid w:val="0"/>
              <w:jc w:val="center"/>
              <w:rPr>
                <w:kern w:val="0"/>
                <w:sz w:val="24"/>
              </w:rPr>
            </w:pPr>
            <w:r>
              <w:rPr>
                <w:kern w:val="0"/>
                <w:sz w:val="24"/>
              </w:rPr>
              <w:t>保护</w:t>
            </w:r>
          </w:p>
          <w:p w:rsidR="00FE0A58" w:rsidRDefault="00000000">
            <w:pPr>
              <w:adjustRightInd w:val="0"/>
              <w:snapToGrid w:val="0"/>
              <w:jc w:val="center"/>
              <w:rPr>
                <w:kern w:val="0"/>
                <w:sz w:val="24"/>
              </w:rPr>
            </w:pPr>
            <w:r>
              <w:rPr>
                <w:kern w:val="0"/>
                <w:sz w:val="24"/>
              </w:rPr>
              <w:t>目标</w:t>
            </w:r>
          </w:p>
        </w:tc>
        <w:tc>
          <w:tcPr>
            <w:tcW w:w="4748" w:type="pct"/>
            <w:vAlign w:val="center"/>
          </w:tcPr>
          <w:p w:rsidR="00FE0A58" w:rsidRDefault="00000000">
            <w:pPr>
              <w:adjustRightInd w:val="0"/>
              <w:snapToGrid w:val="0"/>
              <w:spacing w:line="360" w:lineRule="auto"/>
              <w:ind w:firstLineChars="200" w:firstLine="480"/>
              <w:jc w:val="left"/>
              <w:rPr>
                <w:sz w:val="24"/>
              </w:rPr>
            </w:pPr>
            <w:r>
              <w:rPr>
                <w:color w:val="000000"/>
                <w:kern w:val="0"/>
                <w:sz w:val="24"/>
              </w:rPr>
              <w:t>根据现场踏勘和环境现状调查，本</w:t>
            </w:r>
            <w:r>
              <w:rPr>
                <w:bCs/>
                <w:kern w:val="1"/>
                <w:sz w:val="24"/>
              </w:rPr>
              <w:t>项目周边主要环境保护目标及环境保护执行标准</w:t>
            </w:r>
            <w:r>
              <w:rPr>
                <w:kern w:val="1"/>
                <w:sz w:val="24"/>
              </w:rPr>
              <w:t>见</w:t>
            </w:r>
            <w:r>
              <w:rPr>
                <w:rFonts w:hint="eastAsia"/>
                <w:kern w:val="1"/>
                <w:sz w:val="24"/>
              </w:rPr>
              <w:t>下表</w:t>
            </w:r>
            <w:r>
              <w:rPr>
                <w:rFonts w:hint="eastAsia"/>
                <w:sz w:val="24"/>
              </w:rPr>
              <w:t>：</w:t>
            </w:r>
          </w:p>
          <w:p w:rsidR="00FE0A58" w:rsidRDefault="00000000">
            <w:pPr>
              <w:spacing w:line="480" w:lineRule="exact"/>
              <w:jc w:val="center"/>
              <w:rPr>
                <w:b/>
                <w:spacing w:val="4"/>
                <w:sz w:val="24"/>
              </w:rPr>
            </w:pPr>
            <w:r>
              <w:rPr>
                <w:b/>
                <w:spacing w:val="4"/>
                <w:sz w:val="24"/>
              </w:rPr>
              <w:t>表</w:t>
            </w:r>
            <w:r>
              <w:rPr>
                <w:b/>
                <w:spacing w:val="4"/>
                <w:sz w:val="24"/>
              </w:rPr>
              <w:t>3-</w:t>
            </w:r>
            <w:r>
              <w:rPr>
                <w:rFonts w:hint="eastAsia"/>
                <w:b/>
                <w:spacing w:val="4"/>
                <w:sz w:val="24"/>
              </w:rPr>
              <w:t>3</w:t>
            </w:r>
            <w:r>
              <w:rPr>
                <w:b/>
                <w:spacing w:val="4"/>
                <w:sz w:val="24"/>
              </w:rPr>
              <w:t xml:space="preserve"> </w:t>
            </w:r>
            <w:r>
              <w:rPr>
                <w:rFonts w:hint="eastAsia"/>
                <w:b/>
                <w:spacing w:val="4"/>
                <w:sz w:val="24"/>
              </w:rPr>
              <w:t>大气环境</w:t>
            </w:r>
            <w:r>
              <w:rPr>
                <w:b/>
                <w:color w:val="000000"/>
                <w:spacing w:val="4"/>
                <w:sz w:val="24"/>
              </w:rPr>
              <w:t>保护目标</w:t>
            </w:r>
            <w:r>
              <w:rPr>
                <w:b/>
                <w:bCs/>
                <w:color w:val="000000"/>
                <w:kern w:val="0"/>
                <w:sz w:val="24"/>
                <w:lang w:bidi="ar"/>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917"/>
              <w:gridCol w:w="1239"/>
              <w:gridCol w:w="1150"/>
              <w:gridCol w:w="677"/>
              <w:gridCol w:w="1034"/>
              <w:gridCol w:w="758"/>
              <w:gridCol w:w="840"/>
              <w:gridCol w:w="1250"/>
            </w:tblGrid>
            <w:tr w:rsidR="00FE0A58">
              <w:trPr>
                <w:trHeight w:val="57"/>
                <w:jc w:val="center"/>
              </w:trPr>
              <w:tc>
                <w:tcPr>
                  <w:tcW w:w="307" w:type="pct"/>
                  <w:vMerge w:val="restart"/>
                  <w:tcBorders>
                    <w:tl2br w:val="nil"/>
                    <w:tr2bl w:val="nil"/>
                  </w:tcBorders>
                  <w:vAlign w:val="center"/>
                </w:tcPr>
                <w:p w:rsidR="00FE0A58" w:rsidRDefault="00000000">
                  <w:pPr>
                    <w:snapToGrid w:val="0"/>
                    <w:jc w:val="center"/>
                    <w:rPr>
                      <w:b/>
                      <w:bCs/>
                      <w:spacing w:val="4"/>
                      <w:szCs w:val="21"/>
                      <w:u w:val="single"/>
                    </w:rPr>
                  </w:pPr>
                  <w:r>
                    <w:rPr>
                      <w:rFonts w:hint="eastAsia"/>
                      <w:b/>
                      <w:bCs/>
                      <w:spacing w:val="4"/>
                      <w:szCs w:val="21"/>
                      <w:u w:val="single"/>
                    </w:rPr>
                    <w:t>序号</w:t>
                  </w:r>
                </w:p>
              </w:tc>
              <w:tc>
                <w:tcPr>
                  <w:tcW w:w="547" w:type="pct"/>
                  <w:vMerge w:val="restart"/>
                  <w:tcBorders>
                    <w:tl2br w:val="nil"/>
                    <w:tr2bl w:val="nil"/>
                  </w:tcBorders>
                  <w:vAlign w:val="center"/>
                </w:tcPr>
                <w:p w:rsidR="00FE0A58" w:rsidRDefault="00000000">
                  <w:pPr>
                    <w:snapToGrid w:val="0"/>
                    <w:jc w:val="center"/>
                    <w:rPr>
                      <w:b/>
                      <w:bCs/>
                      <w:spacing w:val="4"/>
                      <w:szCs w:val="21"/>
                      <w:u w:val="single"/>
                    </w:rPr>
                  </w:pPr>
                  <w:r>
                    <w:rPr>
                      <w:rFonts w:hint="eastAsia"/>
                      <w:b/>
                      <w:bCs/>
                      <w:spacing w:val="4"/>
                      <w:szCs w:val="21"/>
                      <w:u w:val="single"/>
                    </w:rPr>
                    <w:t>名称</w:t>
                  </w:r>
                </w:p>
              </w:tc>
              <w:tc>
                <w:tcPr>
                  <w:tcW w:w="1423" w:type="pct"/>
                  <w:gridSpan w:val="2"/>
                  <w:tcBorders>
                    <w:tl2br w:val="nil"/>
                    <w:tr2bl w:val="nil"/>
                  </w:tcBorders>
                  <w:vAlign w:val="center"/>
                </w:tcPr>
                <w:p w:rsidR="00FE0A58" w:rsidRDefault="00000000">
                  <w:pPr>
                    <w:snapToGrid w:val="0"/>
                    <w:jc w:val="center"/>
                    <w:rPr>
                      <w:b/>
                      <w:bCs/>
                      <w:spacing w:val="4"/>
                      <w:u w:val="single"/>
                    </w:rPr>
                  </w:pPr>
                  <w:r>
                    <w:rPr>
                      <w:rFonts w:hint="eastAsia"/>
                      <w:b/>
                      <w:bCs/>
                      <w:spacing w:val="4"/>
                      <w:szCs w:val="21"/>
                      <w:u w:val="single"/>
                    </w:rPr>
                    <w:t>坐标</w:t>
                  </w:r>
                  <w:bookmarkStart w:id="31" w:name="_Toc299634783"/>
                </w:p>
              </w:tc>
              <w:bookmarkEnd w:id="31"/>
              <w:tc>
                <w:tcPr>
                  <w:tcW w:w="404" w:type="pct"/>
                  <w:vMerge w:val="restart"/>
                  <w:tcBorders>
                    <w:tl2br w:val="nil"/>
                    <w:tr2bl w:val="nil"/>
                  </w:tcBorders>
                  <w:vAlign w:val="center"/>
                </w:tcPr>
                <w:p w:rsidR="00FE0A58" w:rsidRDefault="00000000">
                  <w:pPr>
                    <w:snapToGrid w:val="0"/>
                    <w:jc w:val="center"/>
                    <w:rPr>
                      <w:b/>
                      <w:bCs/>
                      <w:spacing w:val="4"/>
                      <w:szCs w:val="21"/>
                      <w:u w:val="single"/>
                    </w:rPr>
                  </w:pPr>
                  <w:r>
                    <w:rPr>
                      <w:rFonts w:hint="eastAsia"/>
                      <w:b/>
                      <w:bCs/>
                      <w:spacing w:val="4"/>
                      <w:u w:val="single"/>
                    </w:rPr>
                    <w:t>保护对象</w:t>
                  </w:r>
                </w:p>
              </w:tc>
              <w:tc>
                <w:tcPr>
                  <w:tcW w:w="617" w:type="pct"/>
                  <w:vMerge w:val="restart"/>
                  <w:tcBorders>
                    <w:tl2br w:val="nil"/>
                    <w:tr2bl w:val="nil"/>
                  </w:tcBorders>
                  <w:vAlign w:val="center"/>
                </w:tcPr>
                <w:p w:rsidR="00FE0A58" w:rsidRDefault="00000000">
                  <w:pPr>
                    <w:snapToGrid w:val="0"/>
                    <w:jc w:val="center"/>
                    <w:rPr>
                      <w:b/>
                      <w:bCs/>
                      <w:spacing w:val="4"/>
                      <w:szCs w:val="21"/>
                      <w:u w:val="single"/>
                    </w:rPr>
                  </w:pPr>
                  <w:r>
                    <w:rPr>
                      <w:rFonts w:hint="eastAsia"/>
                      <w:b/>
                      <w:bCs/>
                      <w:spacing w:val="4"/>
                      <w:szCs w:val="21"/>
                      <w:u w:val="single"/>
                    </w:rPr>
                    <w:t>保护内容</w:t>
                  </w:r>
                </w:p>
              </w:tc>
              <w:tc>
                <w:tcPr>
                  <w:tcW w:w="452" w:type="pct"/>
                  <w:vMerge w:val="restart"/>
                  <w:tcBorders>
                    <w:tl2br w:val="nil"/>
                    <w:tr2bl w:val="nil"/>
                  </w:tcBorders>
                  <w:vAlign w:val="center"/>
                </w:tcPr>
                <w:p w:rsidR="00FE0A58" w:rsidRDefault="00000000">
                  <w:pPr>
                    <w:snapToGrid w:val="0"/>
                    <w:jc w:val="center"/>
                    <w:rPr>
                      <w:b/>
                      <w:bCs/>
                      <w:spacing w:val="4"/>
                      <w:u w:val="single"/>
                    </w:rPr>
                  </w:pPr>
                  <w:bookmarkStart w:id="32" w:name="_Toc299634785"/>
                  <w:r>
                    <w:rPr>
                      <w:rFonts w:hint="eastAsia"/>
                      <w:b/>
                      <w:bCs/>
                      <w:spacing w:val="4"/>
                      <w:u w:val="single"/>
                    </w:rPr>
                    <w:t>环境功能区</w:t>
                  </w:r>
                </w:p>
              </w:tc>
              <w:bookmarkEnd w:id="32"/>
              <w:tc>
                <w:tcPr>
                  <w:tcW w:w="501" w:type="pct"/>
                  <w:vMerge w:val="restart"/>
                  <w:tcBorders>
                    <w:tl2br w:val="nil"/>
                    <w:tr2bl w:val="nil"/>
                  </w:tcBorders>
                  <w:vAlign w:val="center"/>
                </w:tcPr>
                <w:p w:rsidR="00FE0A58" w:rsidRDefault="00000000">
                  <w:pPr>
                    <w:snapToGrid w:val="0"/>
                    <w:jc w:val="center"/>
                    <w:rPr>
                      <w:b/>
                      <w:bCs/>
                      <w:spacing w:val="4"/>
                      <w:u w:val="single"/>
                    </w:rPr>
                  </w:pPr>
                  <w:r>
                    <w:rPr>
                      <w:rFonts w:hint="eastAsia"/>
                      <w:b/>
                      <w:bCs/>
                      <w:spacing w:val="4"/>
                      <w:u w:val="single"/>
                    </w:rPr>
                    <w:t>相对厂址方位</w:t>
                  </w:r>
                </w:p>
              </w:tc>
              <w:tc>
                <w:tcPr>
                  <w:tcW w:w="745" w:type="pct"/>
                  <w:vMerge w:val="restart"/>
                  <w:tcBorders>
                    <w:tl2br w:val="nil"/>
                    <w:tr2bl w:val="nil"/>
                  </w:tcBorders>
                  <w:vAlign w:val="center"/>
                </w:tcPr>
                <w:p w:rsidR="00FE0A58" w:rsidRDefault="00000000">
                  <w:pPr>
                    <w:snapToGrid w:val="0"/>
                    <w:jc w:val="center"/>
                    <w:rPr>
                      <w:b/>
                      <w:bCs/>
                      <w:spacing w:val="4"/>
                      <w:szCs w:val="21"/>
                      <w:u w:val="single"/>
                    </w:rPr>
                  </w:pPr>
                  <w:r>
                    <w:rPr>
                      <w:rFonts w:hint="eastAsia"/>
                      <w:b/>
                      <w:bCs/>
                      <w:spacing w:val="4"/>
                      <w:szCs w:val="21"/>
                      <w:u w:val="single"/>
                    </w:rPr>
                    <w:t>相对厂界距离</w:t>
                  </w:r>
                  <w:r>
                    <w:rPr>
                      <w:rFonts w:hint="eastAsia"/>
                      <w:b/>
                      <w:bCs/>
                      <w:spacing w:val="4"/>
                      <w:szCs w:val="21"/>
                      <w:u w:val="single"/>
                    </w:rPr>
                    <w:t>/m</w:t>
                  </w:r>
                </w:p>
              </w:tc>
            </w:tr>
            <w:tr w:rsidR="00FE0A58">
              <w:trPr>
                <w:trHeight w:val="57"/>
                <w:jc w:val="center"/>
              </w:trPr>
              <w:tc>
                <w:tcPr>
                  <w:tcW w:w="307" w:type="pct"/>
                  <w:vMerge/>
                  <w:tcBorders>
                    <w:tl2br w:val="nil"/>
                    <w:tr2bl w:val="nil"/>
                  </w:tcBorders>
                  <w:vAlign w:val="center"/>
                </w:tcPr>
                <w:p w:rsidR="00FE0A58" w:rsidRDefault="00FE0A58">
                  <w:pPr>
                    <w:snapToGrid w:val="0"/>
                    <w:jc w:val="center"/>
                    <w:rPr>
                      <w:u w:val="single"/>
                    </w:rPr>
                  </w:pPr>
                </w:p>
              </w:tc>
              <w:tc>
                <w:tcPr>
                  <w:tcW w:w="547" w:type="pct"/>
                  <w:vMerge/>
                  <w:tcBorders>
                    <w:tl2br w:val="nil"/>
                    <w:tr2bl w:val="nil"/>
                  </w:tcBorders>
                  <w:vAlign w:val="center"/>
                </w:tcPr>
                <w:p w:rsidR="00FE0A58" w:rsidRDefault="00FE0A58">
                  <w:pPr>
                    <w:snapToGrid w:val="0"/>
                    <w:jc w:val="center"/>
                    <w:rPr>
                      <w:u w:val="single"/>
                    </w:rPr>
                  </w:pPr>
                </w:p>
              </w:tc>
              <w:tc>
                <w:tcPr>
                  <w:tcW w:w="738" w:type="pct"/>
                  <w:tcBorders>
                    <w:tl2br w:val="nil"/>
                    <w:tr2bl w:val="nil"/>
                  </w:tcBorders>
                  <w:vAlign w:val="center"/>
                </w:tcPr>
                <w:p w:rsidR="00FE0A58" w:rsidRDefault="00000000">
                  <w:pPr>
                    <w:snapToGrid w:val="0"/>
                    <w:jc w:val="center"/>
                    <w:rPr>
                      <w:b/>
                      <w:bCs/>
                      <w:spacing w:val="4"/>
                      <w:u w:val="single"/>
                    </w:rPr>
                  </w:pPr>
                  <w:r>
                    <w:rPr>
                      <w:rFonts w:hint="eastAsia"/>
                      <w:b/>
                      <w:bCs/>
                      <w:spacing w:val="4"/>
                      <w:u w:val="single"/>
                    </w:rPr>
                    <w:t>东经</w:t>
                  </w:r>
                </w:p>
              </w:tc>
              <w:tc>
                <w:tcPr>
                  <w:tcW w:w="684" w:type="pct"/>
                  <w:tcBorders>
                    <w:tl2br w:val="nil"/>
                    <w:tr2bl w:val="nil"/>
                  </w:tcBorders>
                  <w:vAlign w:val="center"/>
                </w:tcPr>
                <w:p w:rsidR="00FE0A58" w:rsidRDefault="00000000">
                  <w:pPr>
                    <w:snapToGrid w:val="0"/>
                    <w:jc w:val="center"/>
                    <w:rPr>
                      <w:b/>
                      <w:bCs/>
                      <w:spacing w:val="4"/>
                      <w:u w:val="single"/>
                    </w:rPr>
                  </w:pPr>
                  <w:r>
                    <w:rPr>
                      <w:rFonts w:hint="eastAsia"/>
                      <w:b/>
                      <w:bCs/>
                      <w:spacing w:val="4"/>
                      <w:u w:val="single"/>
                    </w:rPr>
                    <w:t>北纬</w:t>
                  </w:r>
                </w:p>
              </w:tc>
              <w:tc>
                <w:tcPr>
                  <w:tcW w:w="404" w:type="pct"/>
                  <w:vMerge/>
                  <w:tcBorders>
                    <w:tl2br w:val="nil"/>
                    <w:tr2bl w:val="nil"/>
                  </w:tcBorders>
                  <w:vAlign w:val="center"/>
                </w:tcPr>
                <w:p w:rsidR="00FE0A58" w:rsidRDefault="00FE0A58">
                  <w:pPr>
                    <w:snapToGrid w:val="0"/>
                    <w:jc w:val="center"/>
                    <w:rPr>
                      <w:b/>
                      <w:bCs/>
                      <w:spacing w:val="4"/>
                      <w:u w:val="single"/>
                    </w:rPr>
                  </w:pPr>
                </w:p>
              </w:tc>
              <w:tc>
                <w:tcPr>
                  <w:tcW w:w="617" w:type="pct"/>
                  <w:vMerge/>
                  <w:tcBorders>
                    <w:tl2br w:val="nil"/>
                    <w:tr2bl w:val="nil"/>
                  </w:tcBorders>
                  <w:vAlign w:val="center"/>
                </w:tcPr>
                <w:p w:rsidR="00FE0A58" w:rsidRDefault="00FE0A58">
                  <w:pPr>
                    <w:snapToGrid w:val="0"/>
                    <w:jc w:val="center"/>
                    <w:rPr>
                      <w:b/>
                      <w:bCs/>
                      <w:spacing w:val="4"/>
                      <w:u w:val="single"/>
                    </w:rPr>
                  </w:pPr>
                </w:p>
              </w:tc>
              <w:tc>
                <w:tcPr>
                  <w:tcW w:w="452" w:type="pct"/>
                  <w:vMerge/>
                  <w:tcBorders>
                    <w:tl2br w:val="nil"/>
                    <w:tr2bl w:val="nil"/>
                  </w:tcBorders>
                  <w:vAlign w:val="center"/>
                </w:tcPr>
                <w:p w:rsidR="00FE0A58" w:rsidRDefault="00FE0A58">
                  <w:pPr>
                    <w:snapToGrid w:val="0"/>
                    <w:jc w:val="center"/>
                    <w:rPr>
                      <w:b/>
                      <w:bCs/>
                      <w:spacing w:val="4"/>
                      <w:u w:val="single"/>
                    </w:rPr>
                  </w:pPr>
                </w:p>
              </w:tc>
              <w:tc>
                <w:tcPr>
                  <w:tcW w:w="501" w:type="pct"/>
                  <w:vMerge/>
                  <w:tcBorders>
                    <w:tl2br w:val="nil"/>
                    <w:tr2bl w:val="nil"/>
                  </w:tcBorders>
                  <w:vAlign w:val="center"/>
                </w:tcPr>
                <w:p w:rsidR="00FE0A58" w:rsidRDefault="00FE0A58">
                  <w:pPr>
                    <w:snapToGrid w:val="0"/>
                    <w:jc w:val="center"/>
                    <w:rPr>
                      <w:b/>
                      <w:bCs/>
                      <w:spacing w:val="4"/>
                      <w:u w:val="single"/>
                    </w:rPr>
                  </w:pPr>
                </w:p>
              </w:tc>
              <w:tc>
                <w:tcPr>
                  <w:tcW w:w="745" w:type="pct"/>
                  <w:vMerge/>
                  <w:tcBorders>
                    <w:tl2br w:val="nil"/>
                    <w:tr2bl w:val="nil"/>
                  </w:tcBorders>
                  <w:vAlign w:val="center"/>
                </w:tcPr>
                <w:p w:rsidR="00FE0A58" w:rsidRDefault="00FE0A58">
                  <w:pPr>
                    <w:snapToGrid w:val="0"/>
                    <w:jc w:val="center"/>
                    <w:rPr>
                      <w:b/>
                      <w:bCs/>
                      <w:spacing w:val="4"/>
                      <w:u w:val="single"/>
                    </w:rPr>
                  </w:pPr>
                </w:p>
              </w:tc>
            </w:tr>
            <w:tr w:rsidR="00FE0A58">
              <w:trPr>
                <w:trHeight w:val="57"/>
                <w:jc w:val="center"/>
              </w:trPr>
              <w:tc>
                <w:tcPr>
                  <w:tcW w:w="307" w:type="pct"/>
                  <w:tcBorders>
                    <w:tl2br w:val="nil"/>
                    <w:tr2bl w:val="nil"/>
                  </w:tcBorders>
                  <w:vAlign w:val="center"/>
                </w:tcPr>
                <w:p w:rsidR="00FE0A58" w:rsidRDefault="00000000">
                  <w:pPr>
                    <w:snapToGrid w:val="0"/>
                    <w:jc w:val="center"/>
                    <w:rPr>
                      <w:spacing w:val="4"/>
                      <w:szCs w:val="21"/>
                      <w:u w:val="single"/>
                    </w:rPr>
                  </w:pPr>
                  <w:r>
                    <w:rPr>
                      <w:rFonts w:hint="eastAsia"/>
                      <w:spacing w:val="4"/>
                      <w:szCs w:val="21"/>
                      <w:u w:val="single"/>
                    </w:rPr>
                    <w:t>1</w:t>
                  </w:r>
                </w:p>
              </w:tc>
              <w:tc>
                <w:tcPr>
                  <w:tcW w:w="547" w:type="pct"/>
                  <w:tcBorders>
                    <w:tl2br w:val="nil"/>
                    <w:tr2bl w:val="nil"/>
                  </w:tcBorders>
                  <w:vAlign w:val="center"/>
                </w:tcPr>
                <w:p w:rsidR="00FE0A58" w:rsidRDefault="00000000">
                  <w:pPr>
                    <w:snapToGrid w:val="0"/>
                    <w:jc w:val="center"/>
                    <w:rPr>
                      <w:spacing w:val="4"/>
                      <w:szCs w:val="21"/>
                      <w:u w:val="single"/>
                    </w:rPr>
                  </w:pPr>
                  <w:r>
                    <w:rPr>
                      <w:rFonts w:hint="eastAsia"/>
                      <w:spacing w:val="4"/>
                      <w:szCs w:val="21"/>
                      <w:u w:val="single"/>
                    </w:rPr>
                    <w:t>许家院居民点</w:t>
                  </w:r>
                  <w:r>
                    <w:rPr>
                      <w:rFonts w:hint="eastAsia"/>
                      <w:spacing w:val="4"/>
                      <w:szCs w:val="21"/>
                      <w:u w:val="single"/>
                    </w:rPr>
                    <w:t>#1</w:t>
                  </w:r>
                </w:p>
              </w:tc>
              <w:tc>
                <w:tcPr>
                  <w:tcW w:w="738" w:type="pct"/>
                  <w:tcBorders>
                    <w:tl2br w:val="nil"/>
                    <w:tr2bl w:val="nil"/>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111.831206</w:t>
                  </w:r>
                </w:p>
              </w:tc>
              <w:tc>
                <w:tcPr>
                  <w:tcW w:w="684" w:type="pct"/>
                  <w:tcBorders>
                    <w:tl2br w:val="nil"/>
                    <w:tr2bl w:val="nil"/>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26.617352</w:t>
                  </w:r>
                </w:p>
              </w:tc>
              <w:tc>
                <w:tcPr>
                  <w:tcW w:w="404" w:type="pct"/>
                  <w:tcBorders>
                    <w:tl2br w:val="nil"/>
                    <w:tr2bl w:val="nil"/>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居住区</w:t>
                  </w:r>
                </w:p>
              </w:tc>
              <w:tc>
                <w:tcPr>
                  <w:tcW w:w="617" w:type="pct"/>
                  <w:tcBorders>
                    <w:tl2br w:val="nil"/>
                    <w:tr2bl w:val="nil"/>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约</w:t>
                  </w:r>
                  <w:r>
                    <w:rPr>
                      <w:rFonts w:hint="eastAsia"/>
                      <w:color w:val="000000"/>
                      <w:spacing w:val="4"/>
                      <w:szCs w:val="21"/>
                      <w:u w:val="single"/>
                    </w:rPr>
                    <w:t>4</w:t>
                  </w:r>
                  <w:r>
                    <w:rPr>
                      <w:rFonts w:hint="eastAsia"/>
                      <w:color w:val="000000"/>
                      <w:spacing w:val="4"/>
                      <w:szCs w:val="21"/>
                      <w:u w:val="single"/>
                    </w:rPr>
                    <w:t>户，</w:t>
                  </w:r>
                  <w:r>
                    <w:rPr>
                      <w:rFonts w:hint="eastAsia"/>
                      <w:color w:val="000000"/>
                      <w:spacing w:val="4"/>
                      <w:szCs w:val="21"/>
                      <w:u w:val="single"/>
                    </w:rPr>
                    <w:t>12</w:t>
                  </w:r>
                  <w:r>
                    <w:rPr>
                      <w:rFonts w:hint="eastAsia"/>
                      <w:color w:val="000000"/>
                      <w:spacing w:val="4"/>
                      <w:szCs w:val="21"/>
                      <w:u w:val="single"/>
                    </w:rPr>
                    <w:t>人</w:t>
                  </w:r>
                </w:p>
              </w:tc>
              <w:tc>
                <w:tcPr>
                  <w:tcW w:w="452" w:type="pct"/>
                  <w:vMerge w:val="restart"/>
                  <w:tcBorders>
                    <w:tl2br w:val="nil"/>
                    <w:tr2bl w:val="nil"/>
                  </w:tcBorders>
                  <w:vAlign w:val="center"/>
                </w:tcPr>
                <w:p w:rsidR="00FE0A58" w:rsidRDefault="00000000">
                  <w:pPr>
                    <w:snapToGrid w:val="0"/>
                    <w:jc w:val="center"/>
                    <w:rPr>
                      <w:color w:val="000000"/>
                      <w:u w:val="single"/>
                    </w:rPr>
                  </w:pPr>
                  <w:bookmarkStart w:id="33" w:name="_Toc299634802"/>
                  <w:r>
                    <w:rPr>
                      <w:rFonts w:hint="eastAsia"/>
                      <w:color w:val="000000"/>
                      <w:u w:val="single"/>
                    </w:rPr>
                    <w:t>二类区</w:t>
                  </w:r>
                </w:p>
              </w:tc>
              <w:tc>
                <w:tcPr>
                  <w:tcW w:w="501" w:type="pct"/>
                  <w:tcBorders>
                    <w:tl2br w:val="nil"/>
                    <w:tr2bl w:val="nil"/>
                  </w:tcBorders>
                  <w:vAlign w:val="center"/>
                </w:tcPr>
                <w:p w:rsidR="00FE0A58" w:rsidRDefault="00000000">
                  <w:pPr>
                    <w:snapToGrid w:val="0"/>
                    <w:jc w:val="center"/>
                    <w:rPr>
                      <w:color w:val="000000"/>
                      <w:u w:val="single"/>
                    </w:rPr>
                  </w:pPr>
                  <w:r>
                    <w:rPr>
                      <w:rFonts w:hint="eastAsia"/>
                      <w:color w:val="000000"/>
                      <w:u w:val="single"/>
                    </w:rPr>
                    <w:t>东北</w:t>
                  </w:r>
                </w:p>
              </w:tc>
              <w:bookmarkEnd w:id="33"/>
              <w:tc>
                <w:tcPr>
                  <w:tcW w:w="745"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2-77</w:t>
                  </w:r>
                </w:p>
              </w:tc>
            </w:tr>
            <w:tr w:rsidR="00FE0A58">
              <w:trPr>
                <w:trHeight w:val="57"/>
                <w:jc w:val="center"/>
              </w:trPr>
              <w:tc>
                <w:tcPr>
                  <w:tcW w:w="30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2</w:t>
                  </w:r>
                </w:p>
              </w:tc>
              <w:tc>
                <w:tcPr>
                  <w:tcW w:w="547" w:type="pct"/>
                  <w:tcBorders>
                    <w:tl2br w:val="nil"/>
                    <w:tr2bl w:val="nil"/>
                  </w:tcBorders>
                  <w:vAlign w:val="center"/>
                </w:tcPr>
                <w:p w:rsidR="00FE0A58" w:rsidRDefault="00000000">
                  <w:pPr>
                    <w:snapToGrid w:val="0"/>
                    <w:jc w:val="center"/>
                    <w:rPr>
                      <w:spacing w:val="4"/>
                      <w:szCs w:val="21"/>
                      <w:u w:val="single"/>
                    </w:rPr>
                  </w:pPr>
                  <w:r>
                    <w:rPr>
                      <w:rFonts w:hint="eastAsia"/>
                      <w:spacing w:val="4"/>
                      <w:szCs w:val="21"/>
                      <w:u w:val="single"/>
                    </w:rPr>
                    <w:t>许家院居民点</w:t>
                  </w:r>
                  <w:r>
                    <w:rPr>
                      <w:rFonts w:hint="eastAsia"/>
                      <w:spacing w:val="4"/>
                      <w:szCs w:val="21"/>
                      <w:u w:val="single"/>
                    </w:rPr>
                    <w:t>#2</w:t>
                  </w:r>
                </w:p>
              </w:tc>
              <w:tc>
                <w:tcPr>
                  <w:tcW w:w="738"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111.831101</w:t>
                  </w:r>
                </w:p>
              </w:tc>
              <w:tc>
                <w:tcPr>
                  <w:tcW w:w="684" w:type="pct"/>
                  <w:tcBorders>
                    <w:tl2br w:val="nil"/>
                    <w:tr2bl w:val="nil"/>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26.616727</w:t>
                  </w:r>
                </w:p>
              </w:tc>
              <w:tc>
                <w:tcPr>
                  <w:tcW w:w="404" w:type="pct"/>
                  <w:tcBorders>
                    <w:tl2br w:val="nil"/>
                    <w:tr2bl w:val="nil"/>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居住区</w:t>
                  </w:r>
                </w:p>
              </w:tc>
              <w:tc>
                <w:tcPr>
                  <w:tcW w:w="617" w:type="pct"/>
                  <w:tcBorders>
                    <w:tl2br w:val="nil"/>
                    <w:tr2bl w:val="nil"/>
                  </w:tcBorders>
                  <w:vAlign w:val="center"/>
                </w:tcPr>
                <w:p w:rsidR="00FE0A58" w:rsidRDefault="00000000">
                  <w:pPr>
                    <w:widowControl/>
                    <w:jc w:val="center"/>
                    <w:rPr>
                      <w:color w:val="000000"/>
                      <w:spacing w:val="4"/>
                      <w:szCs w:val="21"/>
                      <w:u w:val="single"/>
                    </w:rPr>
                  </w:pPr>
                  <w:r>
                    <w:rPr>
                      <w:rFonts w:hint="eastAsia"/>
                      <w:color w:val="000000"/>
                      <w:spacing w:val="4"/>
                      <w:szCs w:val="21"/>
                      <w:u w:val="single"/>
                    </w:rPr>
                    <w:t>约</w:t>
                  </w:r>
                  <w:r>
                    <w:rPr>
                      <w:rFonts w:hint="eastAsia"/>
                      <w:color w:val="000000"/>
                      <w:spacing w:val="4"/>
                      <w:szCs w:val="21"/>
                      <w:u w:val="single"/>
                    </w:rPr>
                    <w:t>2</w:t>
                  </w:r>
                  <w:r>
                    <w:rPr>
                      <w:rFonts w:hint="eastAsia"/>
                      <w:color w:val="000000"/>
                      <w:spacing w:val="4"/>
                      <w:szCs w:val="21"/>
                      <w:u w:val="single"/>
                    </w:rPr>
                    <w:t>户，</w:t>
                  </w:r>
                  <w:r>
                    <w:rPr>
                      <w:rFonts w:hint="eastAsia"/>
                      <w:color w:val="000000"/>
                      <w:spacing w:val="4"/>
                      <w:szCs w:val="21"/>
                      <w:u w:val="single"/>
                    </w:rPr>
                    <w:t>6</w:t>
                  </w:r>
                  <w:r>
                    <w:rPr>
                      <w:rFonts w:hint="eastAsia"/>
                      <w:color w:val="000000"/>
                      <w:spacing w:val="4"/>
                      <w:szCs w:val="21"/>
                      <w:u w:val="single"/>
                    </w:rPr>
                    <w:t>人</w:t>
                  </w:r>
                </w:p>
              </w:tc>
              <w:tc>
                <w:tcPr>
                  <w:tcW w:w="452" w:type="pct"/>
                  <w:vMerge/>
                  <w:tcBorders>
                    <w:tl2br w:val="nil"/>
                    <w:tr2bl w:val="nil"/>
                  </w:tcBorders>
                  <w:vAlign w:val="center"/>
                </w:tcPr>
                <w:p w:rsidR="00FE0A58" w:rsidRDefault="00FE0A58">
                  <w:pPr>
                    <w:widowControl/>
                    <w:jc w:val="center"/>
                    <w:rPr>
                      <w:color w:val="000000"/>
                      <w:szCs w:val="21"/>
                      <w:u w:val="single"/>
                    </w:rPr>
                  </w:pPr>
                </w:p>
              </w:tc>
              <w:tc>
                <w:tcPr>
                  <w:tcW w:w="501" w:type="pct"/>
                  <w:tcBorders>
                    <w:tl2br w:val="nil"/>
                    <w:tr2bl w:val="nil"/>
                  </w:tcBorders>
                  <w:vAlign w:val="center"/>
                </w:tcPr>
                <w:p w:rsidR="00FE0A58" w:rsidRDefault="00000000">
                  <w:pPr>
                    <w:snapToGrid w:val="0"/>
                    <w:jc w:val="center"/>
                    <w:rPr>
                      <w:color w:val="000000"/>
                      <w:u w:val="single"/>
                    </w:rPr>
                  </w:pPr>
                  <w:r>
                    <w:rPr>
                      <w:rFonts w:hint="eastAsia"/>
                      <w:color w:val="000000"/>
                      <w:u w:val="single"/>
                    </w:rPr>
                    <w:t>东南</w:t>
                  </w:r>
                </w:p>
              </w:tc>
              <w:tc>
                <w:tcPr>
                  <w:tcW w:w="745"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13-73</w:t>
                  </w:r>
                </w:p>
              </w:tc>
            </w:tr>
            <w:tr w:rsidR="00FE0A58">
              <w:trPr>
                <w:trHeight w:val="57"/>
                <w:jc w:val="center"/>
              </w:trPr>
              <w:tc>
                <w:tcPr>
                  <w:tcW w:w="30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3</w:t>
                  </w:r>
                </w:p>
              </w:tc>
              <w:tc>
                <w:tcPr>
                  <w:tcW w:w="547" w:type="pct"/>
                  <w:tcBorders>
                    <w:tl2br w:val="nil"/>
                    <w:tr2bl w:val="nil"/>
                  </w:tcBorders>
                  <w:vAlign w:val="center"/>
                </w:tcPr>
                <w:p w:rsidR="00FE0A58" w:rsidRDefault="00000000">
                  <w:pPr>
                    <w:snapToGrid w:val="0"/>
                    <w:jc w:val="center"/>
                    <w:rPr>
                      <w:spacing w:val="4"/>
                      <w:szCs w:val="21"/>
                      <w:u w:val="single"/>
                    </w:rPr>
                  </w:pPr>
                  <w:r>
                    <w:rPr>
                      <w:rFonts w:hint="eastAsia"/>
                      <w:spacing w:val="4"/>
                      <w:szCs w:val="21"/>
                      <w:u w:val="single"/>
                    </w:rPr>
                    <w:t>许家院居民点</w:t>
                  </w:r>
                  <w:r>
                    <w:rPr>
                      <w:rFonts w:hint="eastAsia"/>
                      <w:spacing w:val="4"/>
                      <w:szCs w:val="21"/>
                      <w:u w:val="single"/>
                    </w:rPr>
                    <w:t>#3</w:t>
                  </w:r>
                </w:p>
              </w:tc>
              <w:tc>
                <w:tcPr>
                  <w:tcW w:w="738"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111.830948</w:t>
                  </w:r>
                </w:p>
              </w:tc>
              <w:tc>
                <w:tcPr>
                  <w:tcW w:w="68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26.619190</w:t>
                  </w:r>
                </w:p>
              </w:tc>
              <w:tc>
                <w:tcPr>
                  <w:tcW w:w="40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居住区</w:t>
                  </w:r>
                </w:p>
              </w:tc>
              <w:tc>
                <w:tcPr>
                  <w:tcW w:w="617" w:type="pct"/>
                  <w:tcBorders>
                    <w:tl2br w:val="nil"/>
                    <w:tr2bl w:val="nil"/>
                  </w:tcBorders>
                  <w:vAlign w:val="center"/>
                </w:tcPr>
                <w:p w:rsidR="00FE0A58" w:rsidRDefault="00000000">
                  <w:pPr>
                    <w:widowControl/>
                    <w:jc w:val="center"/>
                    <w:rPr>
                      <w:color w:val="000000"/>
                      <w:spacing w:val="4"/>
                      <w:u w:val="single"/>
                    </w:rPr>
                  </w:pPr>
                  <w:r>
                    <w:rPr>
                      <w:rFonts w:hint="eastAsia"/>
                      <w:color w:val="000000"/>
                      <w:spacing w:val="4"/>
                      <w:szCs w:val="21"/>
                      <w:u w:val="single"/>
                    </w:rPr>
                    <w:t>约</w:t>
                  </w:r>
                  <w:r>
                    <w:rPr>
                      <w:rFonts w:hint="eastAsia"/>
                      <w:color w:val="000000"/>
                      <w:spacing w:val="4"/>
                      <w:szCs w:val="21"/>
                      <w:u w:val="single"/>
                    </w:rPr>
                    <w:t>25</w:t>
                  </w:r>
                  <w:r>
                    <w:rPr>
                      <w:rFonts w:hint="eastAsia"/>
                      <w:color w:val="000000"/>
                      <w:spacing w:val="4"/>
                      <w:szCs w:val="21"/>
                      <w:u w:val="single"/>
                    </w:rPr>
                    <w:t>户，</w:t>
                  </w:r>
                  <w:r>
                    <w:rPr>
                      <w:rFonts w:hint="eastAsia"/>
                      <w:color w:val="000000"/>
                      <w:spacing w:val="4"/>
                      <w:szCs w:val="21"/>
                      <w:u w:val="single"/>
                    </w:rPr>
                    <w:t>75</w:t>
                  </w:r>
                  <w:r>
                    <w:rPr>
                      <w:rFonts w:hint="eastAsia"/>
                      <w:color w:val="000000"/>
                      <w:spacing w:val="4"/>
                      <w:szCs w:val="21"/>
                      <w:u w:val="single"/>
                    </w:rPr>
                    <w:t>人</w:t>
                  </w:r>
                </w:p>
              </w:tc>
              <w:tc>
                <w:tcPr>
                  <w:tcW w:w="452" w:type="pct"/>
                  <w:vMerge/>
                  <w:tcBorders>
                    <w:tl2br w:val="nil"/>
                    <w:tr2bl w:val="nil"/>
                  </w:tcBorders>
                  <w:vAlign w:val="center"/>
                </w:tcPr>
                <w:p w:rsidR="00FE0A58" w:rsidRDefault="00FE0A58">
                  <w:pPr>
                    <w:widowControl/>
                    <w:jc w:val="center"/>
                    <w:rPr>
                      <w:color w:val="000000"/>
                      <w:szCs w:val="21"/>
                      <w:u w:val="single"/>
                    </w:rPr>
                  </w:pPr>
                </w:p>
              </w:tc>
              <w:tc>
                <w:tcPr>
                  <w:tcW w:w="501" w:type="pct"/>
                  <w:tcBorders>
                    <w:tl2br w:val="nil"/>
                    <w:tr2bl w:val="nil"/>
                  </w:tcBorders>
                  <w:vAlign w:val="center"/>
                </w:tcPr>
                <w:p w:rsidR="00FE0A58" w:rsidRDefault="00000000">
                  <w:pPr>
                    <w:snapToGrid w:val="0"/>
                    <w:jc w:val="center"/>
                    <w:rPr>
                      <w:color w:val="000000"/>
                      <w:u w:val="single"/>
                    </w:rPr>
                  </w:pPr>
                  <w:r>
                    <w:rPr>
                      <w:rFonts w:hint="eastAsia"/>
                      <w:color w:val="000000"/>
                      <w:u w:val="single"/>
                    </w:rPr>
                    <w:t>东北</w:t>
                  </w:r>
                </w:p>
              </w:tc>
              <w:tc>
                <w:tcPr>
                  <w:tcW w:w="745"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51-366</w:t>
                  </w:r>
                </w:p>
              </w:tc>
            </w:tr>
            <w:tr w:rsidR="00FE0A58">
              <w:trPr>
                <w:trHeight w:val="57"/>
                <w:jc w:val="center"/>
              </w:trPr>
              <w:tc>
                <w:tcPr>
                  <w:tcW w:w="30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4</w:t>
                  </w:r>
                </w:p>
              </w:tc>
              <w:tc>
                <w:tcPr>
                  <w:tcW w:w="54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芳名亭居民点</w:t>
                  </w:r>
                </w:p>
              </w:tc>
              <w:tc>
                <w:tcPr>
                  <w:tcW w:w="738"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111.829789</w:t>
                  </w:r>
                </w:p>
              </w:tc>
              <w:tc>
                <w:tcPr>
                  <w:tcW w:w="68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26.620631</w:t>
                  </w:r>
                </w:p>
              </w:tc>
              <w:tc>
                <w:tcPr>
                  <w:tcW w:w="40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居住区</w:t>
                  </w:r>
                </w:p>
              </w:tc>
              <w:tc>
                <w:tcPr>
                  <w:tcW w:w="617" w:type="pct"/>
                  <w:tcBorders>
                    <w:tl2br w:val="nil"/>
                    <w:tr2bl w:val="nil"/>
                  </w:tcBorders>
                  <w:vAlign w:val="center"/>
                </w:tcPr>
                <w:p w:rsidR="00FE0A58" w:rsidRDefault="00000000">
                  <w:pPr>
                    <w:widowControl/>
                    <w:jc w:val="center"/>
                    <w:rPr>
                      <w:color w:val="000000"/>
                      <w:u w:val="single"/>
                    </w:rPr>
                  </w:pPr>
                  <w:r>
                    <w:rPr>
                      <w:rFonts w:hint="eastAsia"/>
                      <w:color w:val="000000"/>
                      <w:spacing w:val="4"/>
                      <w:szCs w:val="21"/>
                      <w:u w:val="single"/>
                    </w:rPr>
                    <w:t>约</w:t>
                  </w:r>
                  <w:r>
                    <w:rPr>
                      <w:rFonts w:hint="eastAsia"/>
                      <w:color w:val="000000"/>
                      <w:spacing w:val="4"/>
                      <w:szCs w:val="21"/>
                      <w:u w:val="single"/>
                    </w:rPr>
                    <w:t>7</w:t>
                  </w:r>
                  <w:r>
                    <w:rPr>
                      <w:rFonts w:hint="eastAsia"/>
                      <w:color w:val="000000"/>
                      <w:spacing w:val="4"/>
                      <w:szCs w:val="21"/>
                      <w:u w:val="single"/>
                    </w:rPr>
                    <w:t>户，</w:t>
                  </w:r>
                  <w:r>
                    <w:rPr>
                      <w:rFonts w:hint="eastAsia"/>
                      <w:color w:val="000000"/>
                      <w:spacing w:val="4"/>
                      <w:szCs w:val="21"/>
                      <w:u w:val="single"/>
                    </w:rPr>
                    <w:t>21</w:t>
                  </w:r>
                  <w:r>
                    <w:rPr>
                      <w:rFonts w:hint="eastAsia"/>
                      <w:color w:val="000000"/>
                      <w:spacing w:val="4"/>
                      <w:szCs w:val="21"/>
                      <w:u w:val="single"/>
                    </w:rPr>
                    <w:t>人</w:t>
                  </w:r>
                </w:p>
              </w:tc>
              <w:tc>
                <w:tcPr>
                  <w:tcW w:w="452" w:type="pct"/>
                  <w:vMerge/>
                  <w:tcBorders>
                    <w:tl2br w:val="nil"/>
                    <w:tr2bl w:val="nil"/>
                  </w:tcBorders>
                  <w:vAlign w:val="center"/>
                </w:tcPr>
                <w:p w:rsidR="00FE0A58" w:rsidRDefault="00FE0A58">
                  <w:pPr>
                    <w:widowControl/>
                    <w:jc w:val="center"/>
                    <w:rPr>
                      <w:color w:val="000000"/>
                      <w:szCs w:val="21"/>
                      <w:u w:val="single"/>
                    </w:rPr>
                  </w:pPr>
                </w:p>
              </w:tc>
              <w:tc>
                <w:tcPr>
                  <w:tcW w:w="501" w:type="pct"/>
                  <w:tcBorders>
                    <w:tl2br w:val="nil"/>
                    <w:tr2bl w:val="nil"/>
                  </w:tcBorders>
                  <w:vAlign w:val="center"/>
                </w:tcPr>
                <w:p w:rsidR="00FE0A58" w:rsidRDefault="00000000">
                  <w:pPr>
                    <w:snapToGrid w:val="0"/>
                    <w:jc w:val="center"/>
                    <w:rPr>
                      <w:color w:val="000000"/>
                      <w:u w:val="single"/>
                    </w:rPr>
                  </w:pPr>
                  <w:r>
                    <w:rPr>
                      <w:rFonts w:hint="eastAsia"/>
                      <w:color w:val="000000"/>
                      <w:u w:val="single"/>
                    </w:rPr>
                    <w:t>西北</w:t>
                  </w:r>
                </w:p>
              </w:tc>
              <w:tc>
                <w:tcPr>
                  <w:tcW w:w="745"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269-405</w:t>
                  </w:r>
                </w:p>
              </w:tc>
            </w:tr>
            <w:tr w:rsidR="00FE0A58">
              <w:trPr>
                <w:trHeight w:val="57"/>
                <w:jc w:val="center"/>
              </w:trPr>
              <w:tc>
                <w:tcPr>
                  <w:tcW w:w="30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5</w:t>
                  </w:r>
                </w:p>
              </w:tc>
              <w:tc>
                <w:tcPr>
                  <w:tcW w:w="54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茅塘冲居民点</w:t>
                  </w:r>
                  <w:r>
                    <w:rPr>
                      <w:rFonts w:hint="eastAsia"/>
                      <w:color w:val="000000"/>
                      <w:szCs w:val="21"/>
                      <w:u w:val="single"/>
                    </w:rPr>
                    <w:t>#1</w:t>
                  </w:r>
                </w:p>
              </w:tc>
              <w:tc>
                <w:tcPr>
                  <w:tcW w:w="738"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111.828986</w:t>
                  </w:r>
                </w:p>
              </w:tc>
              <w:tc>
                <w:tcPr>
                  <w:tcW w:w="68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26.619123</w:t>
                  </w:r>
                </w:p>
              </w:tc>
              <w:tc>
                <w:tcPr>
                  <w:tcW w:w="40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居住区</w:t>
                  </w:r>
                </w:p>
              </w:tc>
              <w:tc>
                <w:tcPr>
                  <w:tcW w:w="617" w:type="pct"/>
                  <w:tcBorders>
                    <w:tl2br w:val="nil"/>
                    <w:tr2bl w:val="nil"/>
                  </w:tcBorders>
                  <w:vAlign w:val="center"/>
                </w:tcPr>
                <w:p w:rsidR="00FE0A58" w:rsidRDefault="00000000">
                  <w:pPr>
                    <w:widowControl/>
                    <w:jc w:val="center"/>
                    <w:rPr>
                      <w:color w:val="000000"/>
                      <w:u w:val="single"/>
                    </w:rPr>
                  </w:pPr>
                  <w:r>
                    <w:rPr>
                      <w:rFonts w:hint="eastAsia"/>
                      <w:color w:val="000000"/>
                      <w:spacing w:val="4"/>
                      <w:szCs w:val="21"/>
                      <w:u w:val="single"/>
                    </w:rPr>
                    <w:t>约</w:t>
                  </w:r>
                  <w:r>
                    <w:rPr>
                      <w:rFonts w:hint="eastAsia"/>
                      <w:color w:val="000000"/>
                      <w:spacing w:val="4"/>
                      <w:szCs w:val="21"/>
                      <w:u w:val="single"/>
                    </w:rPr>
                    <w:t>32</w:t>
                  </w:r>
                  <w:r>
                    <w:rPr>
                      <w:rFonts w:hint="eastAsia"/>
                      <w:color w:val="000000"/>
                      <w:spacing w:val="4"/>
                      <w:szCs w:val="21"/>
                      <w:u w:val="single"/>
                    </w:rPr>
                    <w:t>户，</w:t>
                  </w:r>
                  <w:r>
                    <w:rPr>
                      <w:rFonts w:hint="eastAsia"/>
                      <w:color w:val="000000"/>
                      <w:spacing w:val="4"/>
                      <w:szCs w:val="21"/>
                      <w:u w:val="single"/>
                    </w:rPr>
                    <w:t>96</w:t>
                  </w:r>
                  <w:r>
                    <w:rPr>
                      <w:rFonts w:hint="eastAsia"/>
                      <w:color w:val="000000"/>
                      <w:spacing w:val="4"/>
                      <w:szCs w:val="21"/>
                      <w:u w:val="single"/>
                    </w:rPr>
                    <w:t>人</w:t>
                  </w:r>
                </w:p>
              </w:tc>
              <w:tc>
                <w:tcPr>
                  <w:tcW w:w="452" w:type="pct"/>
                  <w:vMerge/>
                  <w:tcBorders>
                    <w:tl2br w:val="nil"/>
                    <w:tr2bl w:val="nil"/>
                  </w:tcBorders>
                  <w:vAlign w:val="center"/>
                </w:tcPr>
                <w:p w:rsidR="00FE0A58" w:rsidRDefault="00FE0A58">
                  <w:pPr>
                    <w:widowControl/>
                    <w:jc w:val="center"/>
                    <w:rPr>
                      <w:color w:val="000000"/>
                      <w:szCs w:val="21"/>
                      <w:u w:val="single"/>
                    </w:rPr>
                  </w:pPr>
                </w:p>
              </w:tc>
              <w:tc>
                <w:tcPr>
                  <w:tcW w:w="501" w:type="pct"/>
                  <w:tcBorders>
                    <w:tl2br w:val="nil"/>
                    <w:tr2bl w:val="nil"/>
                  </w:tcBorders>
                  <w:vAlign w:val="center"/>
                </w:tcPr>
                <w:p w:rsidR="00FE0A58" w:rsidRDefault="00000000">
                  <w:pPr>
                    <w:snapToGrid w:val="0"/>
                    <w:jc w:val="center"/>
                    <w:rPr>
                      <w:color w:val="000000"/>
                      <w:u w:val="single"/>
                    </w:rPr>
                  </w:pPr>
                  <w:r>
                    <w:rPr>
                      <w:rFonts w:hint="eastAsia"/>
                      <w:color w:val="000000"/>
                      <w:u w:val="single"/>
                    </w:rPr>
                    <w:t>西北</w:t>
                  </w:r>
                </w:p>
              </w:tc>
              <w:tc>
                <w:tcPr>
                  <w:tcW w:w="745"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97-460</w:t>
                  </w:r>
                </w:p>
              </w:tc>
            </w:tr>
            <w:tr w:rsidR="00FE0A58">
              <w:trPr>
                <w:trHeight w:val="57"/>
                <w:jc w:val="center"/>
              </w:trPr>
              <w:tc>
                <w:tcPr>
                  <w:tcW w:w="30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6</w:t>
                  </w:r>
                </w:p>
              </w:tc>
              <w:tc>
                <w:tcPr>
                  <w:tcW w:w="547"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茅塘冲居民点</w:t>
                  </w:r>
                  <w:r>
                    <w:rPr>
                      <w:rFonts w:hint="eastAsia"/>
                      <w:color w:val="000000"/>
                      <w:szCs w:val="21"/>
                      <w:u w:val="single"/>
                    </w:rPr>
                    <w:t>#2</w:t>
                  </w:r>
                </w:p>
              </w:tc>
              <w:tc>
                <w:tcPr>
                  <w:tcW w:w="738" w:type="pct"/>
                  <w:tcBorders>
                    <w:tl2br w:val="nil"/>
                    <w:tr2bl w:val="nil"/>
                  </w:tcBorders>
                  <w:vAlign w:val="center"/>
                </w:tcPr>
                <w:p w:rsidR="00FE0A58" w:rsidRDefault="00000000">
                  <w:pPr>
                    <w:snapToGrid w:val="0"/>
                    <w:jc w:val="center"/>
                    <w:rPr>
                      <w:color w:val="000000"/>
                      <w:szCs w:val="21"/>
                      <w:u w:val="single"/>
                    </w:rPr>
                  </w:pPr>
                  <w:r>
                    <w:rPr>
                      <w:rFonts w:hint="eastAsia"/>
                      <w:color w:val="000000"/>
                      <w:szCs w:val="21"/>
                      <w:u w:val="single"/>
                    </w:rPr>
                    <w:t>111.826372</w:t>
                  </w:r>
                </w:p>
              </w:tc>
              <w:tc>
                <w:tcPr>
                  <w:tcW w:w="68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26.615788</w:t>
                  </w:r>
                </w:p>
              </w:tc>
              <w:tc>
                <w:tcPr>
                  <w:tcW w:w="404"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居住区</w:t>
                  </w:r>
                </w:p>
              </w:tc>
              <w:tc>
                <w:tcPr>
                  <w:tcW w:w="617" w:type="pct"/>
                  <w:tcBorders>
                    <w:tl2br w:val="nil"/>
                    <w:tr2bl w:val="nil"/>
                  </w:tcBorders>
                  <w:vAlign w:val="center"/>
                </w:tcPr>
                <w:p w:rsidR="00FE0A58" w:rsidRDefault="00000000">
                  <w:pPr>
                    <w:widowControl/>
                    <w:jc w:val="center"/>
                    <w:rPr>
                      <w:color w:val="000000"/>
                      <w:spacing w:val="4"/>
                      <w:szCs w:val="21"/>
                      <w:u w:val="single"/>
                    </w:rPr>
                  </w:pPr>
                  <w:r>
                    <w:rPr>
                      <w:rFonts w:hint="eastAsia"/>
                      <w:color w:val="000000"/>
                      <w:spacing w:val="4"/>
                      <w:szCs w:val="21"/>
                      <w:u w:val="single"/>
                    </w:rPr>
                    <w:t>约</w:t>
                  </w:r>
                  <w:r>
                    <w:rPr>
                      <w:rFonts w:hint="eastAsia"/>
                      <w:color w:val="000000"/>
                      <w:spacing w:val="4"/>
                      <w:szCs w:val="21"/>
                      <w:u w:val="single"/>
                    </w:rPr>
                    <w:t>4</w:t>
                  </w:r>
                  <w:r>
                    <w:rPr>
                      <w:rFonts w:hint="eastAsia"/>
                      <w:color w:val="000000"/>
                      <w:spacing w:val="4"/>
                      <w:szCs w:val="21"/>
                      <w:u w:val="single"/>
                    </w:rPr>
                    <w:t>户，</w:t>
                  </w:r>
                  <w:r>
                    <w:rPr>
                      <w:rFonts w:hint="eastAsia"/>
                      <w:color w:val="000000"/>
                      <w:spacing w:val="4"/>
                      <w:szCs w:val="21"/>
                      <w:u w:val="single"/>
                    </w:rPr>
                    <w:t>12</w:t>
                  </w:r>
                  <w:r>
                    <w:rPr>
                      <w:rFonts w:hint="eastAsia"/>
                      <w:color w:val="000000"/>
                      <w:spacing w:val="4"/>
                      <w:szCs w:val="21"/>
                      <w:u w:val="single"/>
                    </w:rPr>
                    <w:t>人</w:t>
                  </w:r>
                </w:p>
              </w:tc>
              <w:tc>
                <w:tcPr>
                  <w:tcW w:w="452" w:type="pct"/>
                  <w:vMerge/>
                  <w:tcBorders>
                    <w:tl2br w:val="nil"/>
                    <w:tr2bl w:val="nil"/>
                  </w:tcBorders>
                  <w:vAlign w:val="center"/>
                </w:tcPr>
                <w:p w:rsidR="00FE0A58" w:rsidRDefault="00FE0A58">
                  <w:pPr>
                    <w:widowControl/>
                    <w:jc w:val="center"/>
                    <w:rPr>
                      <w:color w:val="000000"/>
                      <w:szCs w:val="21"/>
                      <w:u w:val="single"/>
                    </w:rPr>
                  </w:pPr>
                </w:p>
              </w:tc>
              <w:tc>
                <w:tcPr>
                  <w:tcW w:w="501" w:type="pct"/>
                  <w:tcBorders>
                    <w:tl2br w:val="nil"/>
                    <w:tr2bl w:val="nil"/>
                  </w:tcBorders>
                  <w:vAlign w:val="center"/>
                </w:tcPr>
                <w:p w:rsidR="00FE0A58" w:rsidRDefault="00000000">
                  <w:pPr>
                    <w:snapToGrid w:val="0"/>
                    <w:jc w:val="center"/>
                    <w:rPr>
                      <w:color w:val="000000"/>
                      <w:u w:val="single"/>
                    </w:rPr>
                  </w:pPr>
                  <w:r>
                    <w:rPr>
                      <w:rFonts w:hint="eastAsia"/>
                      <w:color w:val="000000"/>
                      <w:u w:val="single"/>
                    </w:rPr>
                    <w:t>西北</w:t>
                  </w:r>
                </w:p>
              </w:tc>
              <w:tc>
                <w:tcPr>
                  <w:tcW w:w="745" w:type="pct"/>
                  <w:tcBorders>
                    <w:tl2br w:val="nil"/>
                    <w:tr2bl w:val="nil"/>
                  </w:tcBorders>
                  <w:vAlign w:val="center"/>
                </w:tcPr>
                <w:p w:rsidR="00FE0A58" w:rsidRDefault="00000000">
                  <w:pPr>
                    <w:snapToGrid w:val="0"/>
                    <w:jc w:val="center"/>
                    <w:rPr>
                      <w:color w:val="000000"/>
                      <w:spacing w:val="4"/>
                      <w:u w:val="single"/>
                    </w:rPr>
                  </w:pPr>
                  <w:r>
                    <w:rPr>
                      <w:rFonts w:hint="eastAsia"/>
                      <w:color w:val="000000"/>
                      <w:spacing w:val="4"/>
                      <w:u w:val="single"/>
                    </w:rPr>
                    <w:t>390-495</w:t>
                  </w:r>
                </w:p>
              </w:tc>
            </w:tr>
          </w:tbl>
          <w:p w:rsidR="00FE0A58" w:rsidRDefault="00000000">
            <w:pPr>
              <w:adjustRightInd w:val="0"/>
              <w:snapToGrid w:val="0"/>
              <w:spacing w:beforeLines="50" w:before="120"/>
              <w:jc w:val="center"/>
              <w:rPr>
                <w:b/>
                <w:bCs/>
                <w:color w:val="000000"/>
                <w:kern w:val="0"/>
                <w:sz w:val="24"/>
                <w:lang w:bidi="ar"/>
              </w:rPr>
            </w:pPr>
            <w:r>
              <w:rPr>
                <w:b/>
                <w:bCs/>
                <w:color w:val="000000"/>
                <w:kern w:val="0"/>
                <w:sz w:val="24"/>
                <w:lang w:bidi="ar"/>
              </w:rPr>
              <w:t>表</w:t>
            </w:r>
            <w:r>
              <w:rPr>
                <w:b/>
                <w:bCs/>
                <w:color w:val="000000"/>
                <w:kern w:val="0"/>
                <w:sz w:val="24"/>
                <w:lang w:bidi="ar"/>
              </w:rPr>
              <w:t>3-</w:t>
            </w:r>
            <w:r>
              <w:rPr>
                <w:rFonts w:hint="eastAsia"/>
                <w:b/>
                <w:bCs/>
                <w:color w:val="000000"/>
                <w:kern w:val="0"/>
                <w:sz w:val="24"/>
                <w:lang w:bidi="ar"/>
              </w:rPr>
              <w:t>4</w:t>
            </w:r>
            <w:r>
              <w:rPr>
                <w:b/>
                <w:bCs/>
                <w:color w:val="000000"/>
                <w:kern w:val="0"/>
                <w:sz w:val="24"/>
                <w:lang w:bidi="ar"/>
              </w:rPr>
              <w:t xml:space="preserve"> </w:t>
            </w:r>
            <w:r>
              <w:rPr>
                <w:b/>
                <w:bCs/>
                <w:color w:val="000000"/>
                <w:kern w:val="0"/>
                <w:sz w:val="24"/>
                <w:lang w:bidi="ar"/>
              </w:rPr>
              <w:t>地表水环境</w:t>
            </w:r>
            <w:r>
              <w:rPr>
                <w:rFonts w:hint="eastAsia"/>
                <w:b/>
                <w:bCs/>
                <w:color w:val="000000"/>
                <w:kern w:val="0"/>
                <w:sz w:val="24"/>
                <w:lang w:bidi="ar"/>
              </w:rPr>
              <w:t>、声环境</w:t>
            </w:r>
            <w:r>
              <w:rPr>
                <w:b/>
                <w:bCs/>
                <w:color w:val="000000"/>
                <w:kern w:val="0"/>
                <w:sz w:val="24"/>
                <w:lang w:bidi="ar"/>
              </w:rPr>
              <w:t>及生态环境保护目标一览表</w:t>
            </w:r>
          </w:p>
          <w:tbl>
            <w:tblPr>
              <w:tblW w:w="4998" w:type="pct"/>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992"/>
              <w:gridCol w:w="1312"/>
              <w:gridCol w:w="567"/>
              <w:gridCol w:w="1381"/>
              <w:gridCol w:w="1807"/>
              <w:gridCol w:w="2322"/>
            </w:tblGrid>
            <w:tr w:rsidR="00FE0A58">
              <w:trPr>
                <w:trHeight w:val="454"/>
              </w:trPr>
              <w:tc>
                <w:tcPr>
                  <w:tcW w:w="591" w:type="pct"/>
                  <w:tcBorders>
                    <w:top w:val="single" w:sz="2" w:space="0" w:color="auto"/>
                    <w:left w:val="single" w:sz="2" w:space="0" w:color="auto"/>
                    <w:bottom w:val="single" w:sz="6" w:space="0" w:color="auto"/>
                    <w:right w:val="single" w:sz="6" w:space="0" w:color="auto"/>
                  </w:tcBorders>
                  <w:vAlign w:val="center"/>
                </w:tcPr>
                <w:p w:rsidR="00FE0A58" w:rsidRDefault="00000000">
                  <w:pPr>
                    <w:widowControl/>
                    <w:jc w:val="center"/>
                    <w:rPr>
                      <w:b/>
                      <w:bCs/>
                      <w:kern w:val="0"/>
                      <w:szCs w:val="21"/>
                    </w:rPr>
                  </w:pPr>
                  <w:r>
                    <w:rPr>
                      <w:b/>
                      <w:bCs/>
                      <w:kern w:val="0"/>
                      <w:szCs w:val="21"/>
                    </w:rPr>
                    <w:t>项目</w:t>
                  </w:r>
                </w:p>
              </w:tc>
              <w:tc>
                <w:tcPr>
                  <w:tcW w:w="783" w:type="pct"/>
                  <w:tcBorders>
                    <w:top w:val="single" w:sz="2" w:space="0" w:color="auto"/>
                    <w:left w:val="single" w:sz="6" w:space="0" w:color="auto"/>
                    <w:bottom w:val="single" w:sz="6" w:space="0" w:color="auto"/>
                    <w:right w:val="single" w:sz="6" w:space="0" w:color="auto"/>
                  </w:tcBorders>
                  <w:vAlign w:val="center"/>
                </w:tcPr>
                <w:p w:rsidR="00FE0A58" w:rsidRDefault="00000000">
                  <w:pPr>
                    <w:widowControl/>
                    <w:jc w:val="center"/>
                    <w:rPr>
                      <w:b/>
                      <w:bCs/>
                      <w:kern w:val="0"/>
                      <w:szCs w:val="21"/>
                    </w:rPr>
                  </w:pPr>
                  <w:r>
                    <w:rPr>
                      <w:b/>
                      <w:bCs/>
                      <w:kern w:val="0"/>
                      <w:szCs w:val="21"/>
                    </w:rPr>
                    <w:t>环境保护目标</w:t>
                  </w:r>
                </w:p>
              </w:tc>
              <w:tc>
                <w:tcPr>
                  <w:tcW w:w="338" w:type="pct"/>
                  <w:tcBorders>
                    <w:top w:val="single" w:sz="2" w:space="0" w:color="auto"/>
                    <w:left w:val="single" w:sz="6" w:space="0" w:color="auto"/>
                    <w:bottom w:val="single" w:sz="6" w:space="0" w:color="auto"/>
                    <w:right w:val="single" w:sz="6" w:space="0" w:color="auto"/>
                  </w:tcBorders>
                  <w:vAlign w:val="center"/>
                </w:tcPr>
                <w:p w:rsidR="00FE0A58" w:rsidRDefault="00000000">
                  <w:pPr>
                    <w:widowControl/>
                    <w:jc w:val="center"/>
                    <w:rPr>
                      <w:b/>
                      <w:bCs/>
                      <w:kern w:val="0"/>
                      <w:szCs w:val="21"/>
                    </w:rPr>
                  </w:pPr>
                  <w:r>
                    <w:rPr>
                      <w:b/>
                      <w:bCs/>
                      <w:kern w:val="0"/>
                      <w:szCs w:val="21"/>
                    </w:rPr>
                    <w:t>方位</w:t>
                  </w:r>
                </w:p>
              </w:tc>
              <w:tc>
                <w:tcPr>
                  <w:tcW w:w="824" w:type="pct"/>
                  <w:tcBorders>
                    <w:top w:val="single" w:sz="2" w:space="0" w:color="auto"/>
                    <w:left w:val="single" w:sz="6" w:space="0" w:color="auto"/>
                    <w:bottom w:val="single" w:sz="6" w:space="0" w:color="auto"/>
                    <w:right w:val="single" w:sz="6" w:space="0" w:color="auto"/>
                  </w:tcBorders>
                  <w:vAlign w:val="center"/>
                </w:tcPr>
                <w:p w:rsidR="00FE0A58" w:rsidRDefault="00000000">
                  <w:pPr>
                    <w:widowControl/>
                    <w:jc w:val="center"/>
                    <w:rPr>
                      <w:b/>
                      <w:bCs/>
                      <w:kern w:val="0"/>
                      <w:szCs w:val="21"/>
                    </w:rPr>
                  </w:pPr>
                  <w:r>
                    <w:rPr>
                      <w:b/>
                      <w:bCs/>
                      <w:kern w:val="0"/>
                      <w:szCs w:val="21"/>
                    </w:rPr>
                    <w:t>与</w:t>
                  </w:r>
                  <w:r>
                    <w:rPr>
                      <w:rFonts w:hint="eastAsia"/>
                      <w:b/>
                      <w:bCs/>
                      <w:kern w:val="0"/>
                      <w:szCs w:val="21"/>
                    </w:rPr>
                    <w:t>厂界</w:t>
                  </w:r>
                  <w:r>
                    <w:rPr>
                      <w:b/>
                      <w:bCs/>
                      <w:kern w:val="0"/>
                      <w:szCs w:val="21"/>
                    </w:rPr>
                    <w:t>最近距离</w:t>
                  </w:r>
                </w:p>
              </w:tc>
              <w:tc>
                <w:tcPr>
                  <w:tcW w:w="1077" w:type="pct"/>
                  <w:tcBorders>
                    <w:top w:val="single" w:sz="2" w:space="0" w:color="auto"/>
                    <w:left w:val="single" w:sz="6" w:space="0" w:color="auto"/>
                    <w:bottom w:val="single" w:sz="6" w:space="0" w:color="auto"/>
                    <w:right w:val="single" w:sz="6" w:space="0" w:color="auto"/>
                  </w:tcBorders>
                  <w:vAlign w:val="center"/>
                </w:tcPr>
                <w:p w:rsidR="00FE0A58" w:rsidRDefault="00000000">
                  <w:pPr>
                    <w:widowControl/>
                    <w:jc w:val="center"/>
                    <w:rPr>
                      <w:b/>
                      <w:bCs/>
                      <w:kern w:val="0"/>
                      <w:szCs w:val="21"/>
                    </w:rPr>
                  </w:pPr>
                  <w:r>
                    <w:rPr>
                      <w:b/>
                      <w:bCs/>
                      <w:kern w:val="0"/>
                      <w:szCs w:val="21"/>
                    </w:rPr>
                    <w:t>规模、功能</w:t>
                  </w:r>
                </w:p>
              </w:tc>
              <w:tc>
                <w:tcPr>
                  <w:tcW w:w="1385" w:type="pct"/>
                  <w:tcBorders>
                    <w:top w:val="single" w:sz="2" w:space="0" w:color="auto"/>
                    <w:left w:val="single" w:sz="6" w:space="0" w:color="auto"/>
                    <w:bottom w:val="single" w:sz="6" w:space="0" w:color="auto"/>
                    <w:right w:val="single" w:sz="2" w:space="0" w:color="auto"/>
                  </w:tcBorders>
                  <w:vAlign w:val="center"/>
                </w:tcPr>
                <w:p w:rsidR="00FE0A58" w:rsidRDefault="00000000">
                  <w:pPr>
                    <w:widowControl/>
                    <w:jc w:val="center"/>
                    <w:rPr>
                      <w:b/>
                      <w:bCs/>
                      <w:kern w:val="0"/>
                      <w:szCs w:val="21"/>
                    </w:rPr>
                  </w:pPr>
                  <w:r>
                    <w:rPr>
                      <w:b/>
                      <w:bCs/>
                      <w:kern w:val="0"/>
                      <w:szCs w:val="21"/>
                    </w:rPr>
                    <w:t>保护级别</w:t>
                  </w:r>
                </w:p>
              </w:tc>
            </w:tr>
            <w:tr w:rsidR="00FE0A58">
              <w:trPr>
                <w:trHeight w:val="479"/>
              </w:trPr>
              <w:tc>
                <w:tcPr>
                  <w:tcW w:w="591" w:type="pct"/>
                  <w:vMerge w:val="restart"/>
                  <w:tcBorders>
                    <w:top w:val="single" w:sz="6" w:space="0" w:color="auto"/>
                    <w:left w:val="single" w:sz="2" w:space="0" w:color="auto"/>
                    <w:right w:val="single" w:sz="6" w:space="0" w:color="auto"/>
                  </w:tcBorders>
                  <w:vAlign w:val="center"/>
                </w:tcPr>
                <w:p w:rsidR="00FE0A58" w:rsidRDefault="00000000">
                  <w:pPr>
                    <w:widowControl/>
                    <w:jc w:val="center"/>
                    <w:rPr>
                      <w:kern w:val="0"/>
                      <w:szCs w:val="21"/>
                    </w:rPr>
                  </w:pPr>
                  <w:r>
                    <w:rPr>
                      <w:kern w:val="0"/>
                      <w:szCs w:val="21"/>
                    </w:rPr>
                    <w:lastRenderedPageBreak/>
                    <w:t>地表水环境</w:t>
                  </w:r>
                </w:p>
              </w:tc>
              <w:tc>
                <w:tcPr>
                  <w:tcW w:w="783"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祁水</w:t>
                  </w:r>
                </w:p>
              </w:tc>
              <w:tc>
                <w:tcPr>
                  <w:tcW w:w="338"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东</w:t>
                  </w:r>
                </w:p>
              </w:tc>
              <w:tc>
                <w:tcPr>
                  <w:tcW w:w="824"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1.1km</w:t>
                  </w:r>
                </w:p>
              </w:tc>
              <w:tc>
                <w:tcPr>
                  <w:tcW w:w="1077"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灌溉、渔业用水</w:t>
                  </w:r>
                </w:p>
              </w:tc>
              <w:tc>
                <w:tcPr>
                  <w:tcW w:w="1385" w:type="pct"/>
                  <w:vMerge w:val="restart"/>
                  <w:tcBorders>
                    <w:top w:val="single" w:sz="6" w:space="0" w:color="auto"/>
                    <w:left w:val="single" w:sz="6" w:space="0" w:color="auto"/>
                    <w:right w:val="single" w:sz="2" w:space="0" w:color="auto"/>
                  </w:tcBorders>
                  <w:vAlign w:val="center"/>
                </w:tcPr>
                <w:p w:rsidR="00FE0A58" w:rsidRDefault="00000000">
                  <w:pPr>
                    <w:widowControl/>
                    <w:jc w:val="center"/>
                    <w:rPr>
                      <w:kern w:val="0"/>
                      <w:szCs w:val="21"/>
                    </w:rPr>
                  </w:pPr>
                  <w:r>
                    <w:rPr>
                      <w:kern w:val="0"/>
                      <w:szCs w:val="21"/>
                    </w:rPr>
                    <w:t>GB 3838-2002</w:t>
                  </w:r>
                  <w:r>
                    <w:rPr>
                      <w:kern w:val="0"/>
                      <w:szCs w:val="21"/>
                    </w:rPr>
                    <w:t>中的</w:t>
                  </w:r>
                  <w:r>
                    <w:rPr>
                      <w:kern w:val="0"/>
                      <w:szCs w:val="21"/>
                    </w:rPr>
                    <w:t>Ⅲ</w:t>
                  </w:r>
                  <w:r>
                    <w:rPr>
                      <w:kern w:val="0"/>
                      <w:szCs w:val="21"/>
                    </w:rPr>
                    <w:t>类标准</w:t>
                  </w:r>
                </w:p>
              </w:tc>
            </w:tr>
            <w:tr w:rsidR="00FE0A58">
              <w:trPr>
                <w:trHeight w:val="479"/>
              </w:trPr>
              <w:tc>
                <w:tcPr>
                  <w:tcW w:w="591" w:type="pct"/>
                  <w:vMerge/>
                  <w:tcBorders>
                    <w:left w:val="single" w:sz="2" w:space="0" w:color="auto"/>
                    <w:right w:val="single" w:sz="6" w:space="0" w:color="auto"/>
                  </w:tcBorders>
                  <w:vAlign w:val="center"/>
                </w:tcPr>
                <w:p w:rsidR="00FE0A58" w:rsidRDefault="00FE0A58">
                  <w:pPr>
                    <w:widowControl/>
                    <w:jc w:val="center"/>
                    <w:rPr>
                      <w:kern w:val="0"/>
                      <w:szCs w:val="21"/>
                    </w:rPr>
                  </w:pPr>
                </w:p>
              </w:tc>
              <w:tc>
                <w:tcPr>
                  <w:tcW w:w="783"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湘江</w:t>
                  </w:r>
                </w:p>
              </w:tc>
              <w:tc>
                <w:tcPr>
                  <w:tcW w:w="338"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南</w:t>
                  </w:r>
                </w:p>
              </w:tc>
              <w:tc>
                <w:tcPr>
                  <w:tcW w:w="824"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5km</w:t>
                  </w:r>
                </w:p>
              </w:tc>
              <w:tc>
                <w:tcPr>
                  <w:tcW w:w="1077" w:type="pct"/>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rFonts w:hint="eastAsia"/>
                      <w:kern w:val="0"/>
                      <w:szCs w:val="21"/>
                    </w:rPr>
                    <w:t>渔业用水、大河</w:t>
                  </w:r>
                </w:p>
              </w:tc>
              <w:tc>
                <w:tcPr>
                  <w:tcW w:w="1385" w:type="pct"/>
                  <w:vMerge/>
                  <w:tcBorders>
                    <w:left w:val="single" w:sz="6" w:space="0" w:color="auto"/>
                    <w:bottom w:val="single" w:sz="6" w:space="0" w:color="auto"/>
                    <w:right w:val="single" w:sz="2" w:space="0" w:color="auto"/>
                  </w:tcBorders>
                  <w:vAlign w:val="center"/>
                </w:tcPr>
                <w:p w:rsidR="00FE0A58" w:rsidRDefault="00FE0A58">
                  <w:pPr>
                    <w:widowControl/>
                    <w:jc w:val="center"/>
                    <w:rPr>
                      <w:kern w:val="0"/>
                      <w:szCs w:val="21"/>
                    </w:rPr>
                  </w:pPr>
                </w:p>
              </w:tc>
            </w:tr>
            <w:tr w:rsidR="00FE0A58">
              <w:trPr>
                <w:trHeight w:val="479"/>
              </w:trPr>
              <w:tc>
                <w:tcPr>
                  <w:tcW w:w="591" w:type="pct"/>
                  <w:vMerge w:val="restart"/>
                  <w:tcBorders>
                    <w:top w:val="single" w:sz="6" w:space="0" w:color="auto"/>
                    <w:left w:val="single" w:sz="2" w:space="0" w:color="auto"/>
                    <w:right w:val="single" w:sz="6" w:space="0" w:color="auto"/>
                  </w:tcBorders>
                  <w:vAlign w:val="center"/>
                </w:tcPr>
                <w:p w:rsidR="00FE0A58" w:rsidRDefault="00000000">
                  <w:pPr>
                    <w:widowControl/>
                    <w:jc w:val="center"/>
                    <w:rPr>
                      <w:kern w:val="0"/>
                      <w:szCs w:val="21"/>
                      <w:u w:val="single"/>
                    </w:rPr>
                  </w:pPr>
                  <w:r>
                    <w:rPr>
                      <w:kern w:val="0"/>
                      <w:szCs w:val="21"/>
                      <w:u w:val="single"/>
                    </w:rPr>
                    <w:t>声环境</w:t>
                  </w:r>
                </w:p>
              </w:tc>
              <w:tc>
                <w:tcPr>
                  <w:tcW w:w="783" w:type="pct"/>
                  <w:tcBorders>
                    <w:top w:val="single" w:sz="6" w:space="0" w:color="auto"/>
                    <w:left w:val="single" w:sz="6" w:space="0" w:color="auto"/>
                    <w:bottom w:val="single" w:sz="6" w:space="0" w:color="auto"/>
                    <w:right w:val="single" w:sz="6" w:space="0" w:color="auto"/>
                  </w:tcBorders>
                  <w:vAlign w:val="center"/>
                </w:tcPr>
                <w:p w:rsidR="00FE0A58" w:rsidRDefault="00000000">
                  <w:pPr>
                    <w:snapToGrid w:val="0"/>
                    <w:jc w:val="center"/>
                    <w:rPr>
                      <w:spacing w:val="4"/>
                      <w:szCs w:val="21"/>
                      <w:u w:val="single"/>
                    </w:rPr>
                  </w:pPr>
                  <w:r>
                    <w:rPr>
                      <w:rFonts w:hint="eastAsia"/>
                      <w:spacing w:val="4"/>
                      <w:szCs w:val="21"/>
                      <w:u w:val="single"/>
                    </w:rPr>
                    <w:t>许家院居民点</w:t>
                  </w:r>
                  <w:r>
                    <w:rPr>
                      <w:rFonts w:hint="eastAsia"/>
                      <w:spacing w:val="4"/>
                      <w:szCs w:val="21"/>
                      <w:u w:val="single"/>
                    </w:rPr>
                    <w:t>#1</w:t>
                  </w:r>
                </w:p>
              </w:tc>
              <w:tc>
                <w:tcPr>
                  <w:tcW w:w="338" w:type="pct"/>
                  <w:tcBorders>
                    <w:top w:val="single" w:sz="6" w:space="0" w:color="auto"/>
                    <w:left w:val="single" w:sz="6" w:space="0" w:color="auto"/>
                    <w:bottom w:val="single" w:sz="6" w:space="0" w:color="auto"/>
                    <w:right w:val="single" w:sz="6" w:space="0" w:color="auto"/>
                  </w:tcBorders>
                  <w:vAlign w:val="center"/>
                </w:tcPr>
                <w:p w:rsidR="00FE0A58" w:rsidRDefault="00000000">
                  <w:pPr>
                    <w:snapToGrid w:val="0"/>
                    <w:jc w:val="center"/>
                    <w:rPr>
                      <w:color w:val="000000"/>
                      <w:u w:val="single"/>
                    </w:rPr>
                  </w:pPr>
                  <w:r>
                    <w:rPr>
                      <w:rFonts w:hint="eastAsia"/>
                      <w:color w:val="000000"/>
                      <w:u w:val="single"/>
                    </w:rPr>
                    <w:t>东北</w:t>
                  </w:r>
                </w:p>
              </w:tc>
              <w:tc>
                <w:tcPr>
                  <w:tcW w:w="824" w:type="pct"/>
                  <w:tcBorders>
                    <w:top w:val="single" w:sz="6" w:space="0" w:color="auto"/>
                    <w:left w:val="single" w:sz="6" w:space="0" w:color="auto"/>
                    <w:bottom w:val="single" w:sz="6" w:space="0" w:color="auto"/>
                    <w:right w:val="single" w:sz="6" w:space="0" w:color="auto"/>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2-75m</w:t>
                  </w:r>
                </w:p>
              </w:tc>
              <w:tc>
                <w:tcPr>
                  <w:tcW w:w="1077" w:type="pct"/>
                  <w:tcBorders>
                    <w:top w:val="single" w:sz="6" w:space="0" w:color="auto"/>
                    <w:left w:val="single" w:sz="6" w:space="0" w:color="auto"/>
                    <w:bottom w:val="single" w:sz="6" w:space="0" w:color="auto"/>
                    <w:right w:val="single" w:sz="6" w:space="0" w:color="auto"/>
                  </w:tcBorders>
                  <w:vAlign w:val="center"/>
                </w:tcPr>
                <w:p w:rsidR="00FE0A58" w:rsidRDefault="00000000">
                  <w:pPr>
                    <w:rPr>
                      <w:kern w:val="0"/>
                      <w:szCs w:val="21"/>
                      <w:u w:val="single"/>
                    </w:rPr>
                  </w:pPr>
                  <w:r>
                    <w:rPr>
                      <w:rFonts w:hint="eastAsia"/>
                      <w:u w:val="single"/>
                    </w:rPr>
                    <w:t>居住区，约</w:t>
                  </w:r>
                  <w:r>
                    <w:rPr>
                      <w:rFonts w:hint="eastAsia"/>
                      <w:u w:val="single"/>
                    </w:rPr>
                    <w:t>4</w:t>
                  </w:r>
                  <w:r>
                    <w:rPr>
                      <w:rFonts w:hint="eastAsia"/>
                      <w:u w:val="single"/>
                    </w:rPr>
                    <w:t>户，</w:t>
                  </w:r>
                  <w:r>
                    <w:rPr>
                      <w:rFonts w:hint="eastAsia"/>
                      <w:u w:val="single"/>
                    </w:rPr>
                    <w:t>12</w:t>
                  </w:r>
                  <w:r>
                    <w:rPr>
                      <w:rFonts w:hint="eastAsia"/>
                      <w:u w:val="single"/>
                    </w:rPr>
                    <w:t>人</w:t>
                  </w:r>
                </w:p>
              </w:tc>
              <w:tc>
                <w:tcPr>
                  <w:tcW w:w="1385" w:type="pct"/>
                  <w:tcBorders>
                    <w:top w:val="single" w:sz="6" w:space="0" w:color="auto"/>
                    <w:left w:val="single" w:sz="6" w:space="0" w:color="auto"/>
                    <w:bottom w:val="single" w:sz="6" w:space="0" w:color="auto"/>
                    <w:right w:val="single" w:sz="2" w:space="0" w:color="auto"/>
                  </w:tcBorders>
                  <w:vAlign w:val="center"/>
                </w:tcPr>
                <w:p w:rsidR="00FE0A58" w:rsidRDefault="00000000">
                  <w:pPr>
                    <w:widowControl/>
                    <w:jc w:val="center"/>
                    <w:rPr>
                      <w:kern w:val="0"/>
                      <w:szCs w:val="21"/>
                      <w:u w:val="single"/>
                    </w:rPr>
                  </w:pPr>
                  <w:r>
                    <w:rPr>
                      <w:kern w:val="0"/>
                      <w:szCs w:val="21"/>
                      <w:u w:val="single"/>
                    </w:rPr>
                    <w:t>GB 3096-2008</w:t>
                  </w:r>
                  <w:r>
                    <w:rPr>
                      <w:kern w:val="0"/>
                      <w:szCs w:val="21"/>
                      <w:u w:val="single"/>
                    </w:rPr>
                    <w:t>中</w:t>
                  </w:r>
                </w:p>
                <w:p w:rsidR="00FE0A58" w:rsidRDefault="00000000">
                  <w:pPr>
                    <w:widowControl/>
                    <w:jc w:val="center"/>
                    <w:rPr>
                      <w:kern w:val="0"/>
                      <w:szCs w:val="21"/>
                      <w:u w:val="single"/>
                    </w:rPr>
                  </w:pPr>
                  <w:r>
                    <w:rPr>
                      <w:kern w:val="0"/>
                      <w:szCs w:val="21"/>
                      <w:u w:val="single"/>
                    </w:rPr>
                    <w:t>2</w:t>
                  </w:r>
                  <w:r>
                    <w:rPr>
                      <w:kern w:val="0"/>
                      <w:szCs w:val="21"/>
                      <w:u w:val="single"/>
                    </w:rPr>
                    <w:t>类标准</w:t>
                  </w:r>
                </w:p>
              </w:tc>
            </w:tr>
            <w:tr w:rsidR="00FE0A58">
              <w:trPr>
                <w:trHeight w:val="479"/>
              </w:trPr>
              <w:tc>
                <w:tcPr>
                  <w:tcW w:w="591" w:type="pct"/>
                  <w:vMerge/>
                  <w:tcBorders>
                    <w:left w:val="single" w:sz="2" w:space="0" w:color="auto"/>
                    <w:right w:val="single" w:sz="6" w:space="0" w:color="auto"/>
                  </w:tcBorders>
                  <w:vAlign w:val="center"/>
                </w:tcPr>
                <w:p w:rsidR="00FE0A58" w:rsidRDefault="00FE0A58">
                  <w:pPr>
                    <w:widowControl/>
                    <w:jc w:val="center"/>
                    <w:rPr>
                      <w:kern w:val="0"/>
                      <w:szCs w:val="21"/>
                      <w:u w:val="single"/>
                    </w:rPr>
                  </w:pPr>
                </w:p>
              </w:tc>
              <w:tc>
                <w:tcPr>
                  <w:tcW w:w="783" w:type="pct"/>
                  <w:tcBorders>
                    <w:top w:val="single" w:sz="6" w:space="0" w:color="auto"/>
                    <w:left w:val="single" w:sz="6" w:space="0" w:color="auto"/>
                    <w:bottom w:val="single" w:sz="6" w:space="0" w:color="auto"/>
                    <w:right w:val="single" w:sz="6" w:space="0" w:color="auto"/>
                  </w:tcBorders>
                  <w:vAlign w:val="center"/>
                </w:tcPr>
                <w:p w:rsidR="00FE0A58" w:rsidRDefault="00000000">
                  <w:pPr>
                    <w:snapToGrid w:val="0"/>
                    <w:jc w:val="center"/>
                    <w:rPr>
                      <w:spacing w:val="4"/>
                      <w:szCs w:val="21"/>
                      <w:u w:val="single"/>
                    </w:rPr>
                  </w:pPr>
                  <w:r>
                    <w:rPr>
                      <w:rFonts w:hint="eastAsia"/>
                      <w:spacing w:val="4"/>
                      <w:szCs w:val="21"/>
                      <w:u w:val="single"/>
                    </w:rPr>
                    <w:t>许家院居民点</w:t>
                  </w:r>
                  <w:r>
                    <w:rPr>
                      <w:rFonts w:hint="eastAsia"/>
                      <w:spacing w:val="4"/>
                      <w:szCs w:val="21"/>
                      <w:u w:val="single"/>
                    </w:rPr>
                    <w:t>#2</w:t>
                  </w:r>
                </w:p>
              </w:tc>
              <w:tc>
                <w:tcPr>
                  <w:tcW w:w="338" w:type="pct"/>
                  <w:tcBorders>
                    <w:top w:val="single" w:sz="6" w:space="0" w:color="auto"/>
                    <w:left w:val="single" w:sz="6" w:space="0" w:color="auto"/>
                    <w:bottom w:val="single" w:sz="6" w:space="0" w:color="auto"/>
                    <w:right w:val="single" w:sz="6" w:space="0" w:color="auto"/>
                  </w:tcBorders>
                  <w:vAlign w:val="center"/>
                </w:tcPr>
                <w:p w:rsidR="00FE0A58" w:rsidRDefault="00000000">
                  <w:pPr>
                    <w:snapToGrid w:val="0"/>
                    <w:jc w:val="center"/>
                    <w:rPr>
                      <w:color w:val="000000"/>
                      <w:u w:val="single"/>
                    </w:rPr>
                  </w:pPr>
                  <w:r>
                    <w:rPr>
                      <w:rFonts w:hint="eastAsia"/>
                      <w:color w:val="000000"/>
                      <w:u w:val="single"/>
                    </w:rPr>
                    <w:t>东南</w:t>
                  </w:r>
                </w:p>
              </w:tc>
              <w:tc>
                <w:tcPr>
                  <w:tcW w:w="824" w:type="pct"/>
                  <w:tcBorders>
                    <w:top w:val="single" w:sz="6" w:space="0" w:color="auto"/>
                    <w:left w:val="single" w:sz="6" w:space="0" w:color="auto"/>
                    <w:bottom w:val="single" w:sz="6" w:space="0" w:color="auto"/>
                    <w:right w:val="single" w:sz="6" w:space="0" w:color="auto"/>
                  </w:tcBorders>
                  <w:vAlign w:val="center"/>
                </w:tcPr>
                <w:p w:rsidR="00FE0A58" w:rsidRDefault="00000000">
                  <w:pPr>
                    <w:snapToGrid w:val="0"/>
                    <w:jc w:val="center"/>
                    <w:rPr>
                      <w:color w:val="000000"/>
                      <w:spacing w:val="4"/>
                      <w:szCs w:val="21"/>
                      <w:u w:val="single"/>
                    </w:rPr>
                  </w:pPr>
                  <w:r>
                    <w:rPr>
                      <w:rFonts w:hint="eastAsia"/>
                      <w:color w:val="000000"/>
                      <w:spacing w:val="4"/>
                      <w:szCs w:val="21"/>
                      <w:u w:val="single"/>
                    </w:rPr>
                    <w:t>13-68m</w:t>
                  </w:r>
                </w:p>
              </w:tc>
              <w:tc>
                <w:tcPr>
                  <w:tcW w:w="1077" w:type="pct"/>
                  <w:tcBorders>
                    <w:top w:val="single" w:sz="6" w:space="0" w:color="auto"/>
                    <w:left w:val="single" w:sz="6" w:space="0" w:color="auto"/>
                    <w:bottom w:val="single" w:sz="6" w:space="0" w:color="auto"/>
                    <w:right w:val="single" w:sz="6" w:space="0" w:color="auto"/>
                  </w:tcBorders>
                  <w:vAlign w:val="center"/>
                </w:tcPr>
                <w:p w:rsidR="00FE0A58" w:rsidRDefault="00000000">
                  <w:pPr>
                    <w:rPr>
                      <w:kern w:val="0"/>
                      <w:szCs w:val="21"/>
                      <w:u w:val="single"/>
                    </w:rPr>
                  </w:pPr>
                  <w:r>
                    <w:rPr>
                      <w:rFonts w:hint="eastAsia"/>
                      <w:u w:val="single"/>
                    </w:rPr>
                    <w:t>居住区，约</w:t>
                  </w:r>
                  <w:r>
                    <w:rPr>
                      <w:rFonts w:hint="eastAsia"/>
                      <w:u w:val="single"/>
                    </w:rPr>
                    <w:t>2</w:t>
                  </w:r>
                  <w:r>
                    <w:rPr>
                      <w:rFonts w:hint="eastAsia"/>
                      <w:u w:val="single"/>
                    </w:rPr>
                    <w:t>户，</w:t>
                  </w:r>
                  <w:r>
                    <w:rPr>
                      <w:rFonts w:hint="eastAsia"/>
                      <w:u w:val="single"/>
                    </w:rPr>
                    <w:t>6</w:t>
                  </w:r>
                  <w:r>
                    <w:rPr>
                      <w:rFonts w:hint="eastAsia"/>
                      <w:u w:val="single"/>
                    </w:rPr>
                    <w:t>人</w:t>
                  </w:r>
                </w:p>
              </w:tc>
              <w:tc>
                <w:tcPr>
                  <w:tcW w:w="1385" w:type="pct"/>
                  <w:tcBorders>
                    <w:top w:val="single" w:sz="6" w:space="0" w:color="auto"/>
                    <w:left w:val="single" w:sz="6" w:space="0" w:color="auto"/>
                    <w:bottom w:val="single" w:sz="6" w:space="0" w:color="auto"/>
                    <w:right w:val="single" w:sz="2" w:space="0" w:color="auto"/>
                  </w:tcBorders>
                  <w:vAlign w:val="center"/>
                </w:tcPr>
                <w:p w:rsidR="00FE0A58" w:rsidRDefault="00000000">
                  <w:pPr>
                    <w:widowControl/>
                    <w:jc w:val="center"/>
                    <w:rPr>
                      <w:kern w:val="0"/>
                      <w:szCs w:val="21"/>
                      <w:u w:val="single"/>
                    </w:rPr>
                  </w:pPr>
                  <w:r>
                    <w:rPr>
                      <w:kern w:val="0"/>
                      <w:szCs w:val="21"/>
                      <w:u w:val="single"/>
                    </w:rPr>
                    <w:t>GB 3096-2008</w:t>
                  </w:r>
                  <w:r>
                    <w:rPr>
                      <w:kern w:val="0"/>
                      <w:szCs w:val="21"/>
                      <w:u w:val="single"/>
                    </w:rPr>
                    <w:t>中</w:t>
                  </w:r>
                </w:p>
                <w:p w:rsidR="00FE0A58" w:rsidRDefault="00000000">
                  <w:pPr>
                    <w:widowControl/>
                    <w:jc w:val="center"/>
                    <w:rPr>
                      <w:kern w:val="0"/>
                      <w:szCs w:val="21"/>
                      <w:u w:val="single"/>
                    </w:rPr>
                  </w:pPr>
                  <w:r>
                    <w:rPr>
                      <w:kern w:val="0"/>
                      <w:szCs w:val="21"/>
                      <w:u w:val="single"/>
                    </w:rPr>
                    <w:t>2</w:t>
                  </w:r>
                  <w:r>
                    <w:rPr>
                      <w:kern w:val="0"/>
                      <w:szCs w:val="21"/>
                      <w:u w:val="single"/>
                    </w:rPr>
                    <w:t>类标准</w:t>
                  </w:r>
                </w:p>
              </w:tc>
            </w:tr>
            <w:tr w:rsidR="00FE0A58">
              <w:trPr>
                <w:trHeight w:val="307"/>
              </w:trPr>
              <w:tc>
                <w:tcPr>
                  <w:tcW w:w="591" w:type="pct"/>
                  <w:tcBorders>
                    <w:top w:val="single" w:sz="6" w:space="0" w:color="auto"/>
                    <w:left w:val="single" w:sz="2" w:space="0" w:color="auto"/>
                    <w:bottom w:val="single" w:sz="6" w:space="0" w:color="auto"/>
                    <w:right w:val="single" w:sz="6" w:space="0" w:color="auto"/>
                  </w:tcBorders>
                  <w:vAlign w:val="center"/>
                </w:tcPr>
                <w:p w:rsidR="00FE0A58" w:rsidRDefault="00000000">
                  <w:pPr>
                    <w:widowControl/>
                    <w:jc w:val="center"/>
                    <w:rPr>
                      <w:kern w:val="0"/>
                      <w:szCs w:val="21"/>
                    </w:rPr>
                  </w:pPr>
                  <w:r>
                    <w:rPr>
                      <w:kern w:val="0"/>
                      <w:szCs w:val="21"/>
                    </w:rPr>
                    <w:t>地下水环境</w:t>
                  </w:r>
                </w:p>
              </w:tc>
              <w:tc>
                <w:tcPr>
                  <w:tcW w:w="3023" w:type="pct"/>
                  <w:gridSpan w:val="4"/>
                  <w:tcBorders>
                    <w:top w:val="single" w:sz="6" w:space="0" w:color="auto"/>
                    <w:left w:val="single" w:sz="6" w:space="0" w:color="auto"/>
                    <w:bottom w:val="single" w:sz="6" w:space="0" w:color="auto"/>
                    <w:right w:val="single" w:sz="6" w:space="0" w:color="auto"/>
                  </w:tcBorders>
                  <w:vAlign w:val="center"/>
                </w:tcPr>
                <w:p w:rsidR="00FE0A58" w:rsidRDefault="00000000">
                  <w:pPr>
                    <w:widowControl/>
                    <w:jc w:val="center"/>
                    <w:rPr>
                      <w:kern w:val="0"/>
                      <w:szCs w:val="21"/>
                    </w:rPr>
                  </w:pPr>
                  <w:r>
                    <w:rPr>
                      <w:kern w:val="0"/>
                      <w:szCs w:val="21"/>
                    </w:rPr>
                    <w:t>无集中式饮水水源和热水、矿泉水、温泉等特殊地下水资源</w:t>
                  </w:r>
                </w:p>
              </w:tc>
              <w:tc>
                <w:tcPr>
                  <w:tcW w:w="1385" w:type="pct"/>
                  <w:tcBorders>
                    <w:top w:val="single" w:sz="6" w:space="0" w:color="auto"/>
                    <w:left w:val="single" w:sz="6" w:space="0" w:color="auto"/>
                    <w:bottom w:val="single" w:sz="6" w:space="0" w:color="auto"/>
                    <w:right w:val="single" w:sz="2" w:space="0" w:color="auto"/>
                  </w:tcBorders>
                  <w:vAlign w:val="center"/>
                </w:tcPr>
                <w:p w:rsidR="00FE0A58" w:rsidRDefault="00000000">
                  <w:pPr>
                    <w:widowControl/>
                    <w:jc w:val="center"/>
                    <w:rPr>
                      <w:kern w:val="0"/>
                      <w:szCs w:val="21"/>
                    </w:rPr>
                  </w:pPr>
                  <w:r>
                    <w:rPr>
                      <w:kern w:val="0"/>
                      <w:szCs w:val="21"/>
                    </w:rPr>
                    <w:t>GB/T 14848-2017</w:t>
                  </w:r>
                  <w:r>
                    <w:rPr>
                      <w:kern w:val="0"/>
                      <w:szCs w:val="21"/>
                    </w:rPr>
                    <w:t>中</w:t>
                  </w:r>
                  <w:r>
                    <w:rPr>
                      <w:kern w:val="0"/>
                      <w:szCs w:val="21"/>
                    </w:rPr>
                    <w:t>Ⅲ</w:t>
                  </w:r>
                  <w:r>
                    <w:rPr>
                      <w:kern w:val="0"/>
                      <w:szCs w:val="21"/>
                    </w:rPr>
                    <w:t>类标准</w:t>
                  </w:r>
                </w:p>
              </w:tc>
            </w:tr>
            <w:tr w:rsidR="00FE0A58">
              <w:trPr>
                <w:trHeight w:val="454"/>
              </w:trPr>
              <w:tc>
                <w:tcPr>
                  <w:tcW w:w="591" w:type="pct"/>
                  <w:tcBorders>
                    <w:top w:val="single" w:sz="6" w:space="0" w:color="auto"/>
                    <w:left w:val="single" w:sz="2" w:space="0" w:color="auto"/>
                    <w:bottom w:val="single" w:sz="2" w:space="0" w:color="auto"/>
                    <w:right w:val="single" w:sz="6" w:space="0" w:color="auto"/>
                  </w:tcBorders>
                  <w:vAlign w:val="center"/>
                </w:tcPr>
                <w:p w:rsidR="00FE0A58" w:rsidRDefault="00000000">
                  <w:pPr>
                    <w:widowControl/>
                    <w:jc w:val="center"/>
                    <w:rPr>
                      <w:kern w:val="0"/>
                      <w:szCs w:val="21"/>
                    </w:rPr>
                  </w:pPr>
                  <w:r>
                    <w:rPr>
                      <w:kern w:val="0"/>
                      <w:szCs w:val="21"/>
                    </w:rPr>
                    <w:t>生态环境</w:t>
                  </w:r>
                </w:p>
              </w:tc>
              <w:tc>
                <w:tcPr>
                  <w:tcW w:w="4408" w:type="pct"/>
                  <w:gridSpan w:val="5"/>
                  <w:tcBorders>
                    <w:top w:val="single" w:sz="6" w:space="0" w:color="auto"/>
                    <w:left w:val="single" w:sz="6" w:space="0" w:color="auto"/>
                    <w:bottom w:val="single" w:sz="2" w:space="0" w:color="auto"/>
                    <w:right w:val="single" w:sz="2" w:space="0" w:color="auto"/>
                  </w:tcBorders>
                  <w:vAlign w:val="center"/>
                </w:tcPr>
                <w:p w:rsidR="00FE0A58" w:rsidRDefault="00000000">
                  <w:pPr>
                    <w:widowControl/>
                    <w:jc w:val="center"/>
                    <w:rPr>
                      <w:kern w:val="0"/>
                      <w:szCs w:val="21"/>
                    </w:rPr>
                  </w:pPr>
                  <w:r>
                    <w:rPr>
                      <w:rFonts w:hint="eastAsia"/>
                      <w:kern w:val="0"/>
                      <w:szCs w:val="21"/>
                    </w:rPr>
                    <w:t>厂界外分布有低矮植被等，区域无珍稀野生动植物</w:t>
                  </w:r>
                </w:p>
              </w:tc>
            </w:tr>
          </w:tbl>
          <w:p w:rsidR="00FE0A58" w:rsidRDefault="00FE0A58">
            <w:pPr>
              <w:pStyle w:val="Default"/>
              <w:rPr>
                <w:rFonts w:cs="Times New Roman"/>
                <w:color w:val="auto"/>
              </w:rPr>
            </w:pPr>
          </w:p>
        </w:tc>
      </w:tr>
      <w:tr w:rsidR="00FE0A58">
        <w:trPr>
          <w:trHeight w:val="244"/>
          <w:jc w:val="center"/>
        </w:trPr>
        <w:tc>
          <w:tcPr>
            <w:tcW w:w="251" w:type="pct"/>
            <w:tcMar>
              <w:left w:w="28" w:type="dxa"/>
              <w:right w:w="28" w:type="dxa"/>
            </w:tcMar>
            <w:vAlign w:val="center"/>
          </w:tcPr>
          <w:p w:rsidR="00FE0A58" w:rsidRDefault="00000000">
            <w:pPr>
              <w:adjustRightInd w:val="0"/>
              <w:snapToGrid w:val="0"/>
              <w:jc w:val="center"/>
              <w:rPr>
                <w:kern w:val="0"/>
                <w:sz w:val="24"/>
              </w:rPr>
            </w:pPr>
            <w:r>
              <w:rPr>
                <w:kern w:val="0"/>
                <w:sz w:val="24"/>
              </w:rPr>
              <w:lastRenderedPageBreak/>
              <w:t>污染</w:t>
            </w:r>
          </w:p>
          <w:p w:rsidR="00FE0A58" w:rsidRDefault="00000000">
            <w:pPr>
              <w:adjustRightInd w:val="0"/>
              <w:snapToGrid w:val="0"/>
              <w:jc w:val="center"/>
              <w:rPr>
                <w:kern w:val="0"/>
                <w:sz w:val="24"/>
              </w:rPr>
            </w:pPr>
            <w:r>
              <w:rPr>
                <w:kern w:val="0"/>
                <w:sz w:val="24"/>
              </w:rPr>
              <w:t>物排</w:t>
            </w:r>
          </w:p>
          <w:p w:rsidR="00FE0A58" w:rsidRDefault="00000000">
            <w:pPr>
              <w:adjustRightInd w:val="0"/>
              <w:snapToGrid w:val="0"/>
              <w:jc w:val="center"/>
              <w:rPr>
                <w:kern w:val="0"/>
                <w:sz w:val="24"/>
              </w:rPr>
            </w:pPr>
            <w:r>
              <w:rPr>
                <w:kern w:val="0"/>
                <w:sz w:val="24"/>
              </w:rPr>
              <w:t>放控</w:t>
            </w:r>
          </w:p>
          <w:p w:rsidR="00FE0A58" w:rsidRDefault="00000000">
            <w:pPr>
              <w:adjustRightInd w:val="0"/>
              <w:snapToGrid w:val="0"/>
              <w:jc w:val="center"/>
              <w:rPr>
                <w:kern w:val="0"/>
                <w:sz w:val="24"/>
              </w:rPr>
            </w:pPr>
            <w:r>
              <w:rPr>
                <w:kern w:val="0"/>
                <w:sz w:val="24"/>
              </w:rPr>
              <w:t>制标</w:t>
            </w:r>
          </w:p>
          <w:p w:rsidR="00FE0A58" w:rsidRDefault="00000000">
            <w:pPr>
              <w:adjustRightInd w:val="0"/>
              <w:snapToGrid w:val="0"/>
              <w:jc w:val="center"/>
              <w:rPr>
                <w:kern w:val="0"/>
                <w:sz w:val="24"/>
              </w:rPr>
            </w:pPr>
            <w:r>
              <w:rPr>
                <w:kern w:val="0"/>
                <w:sz w:val="24"/>
              </w:rPr>
              <w:t>准</w:t>
            </w:r>
          </w:p>
        </w:tc>
        <w:tc>
          <w:tcPr>
            <w:tcW w:w="4748" w:type="pct"/>
          </w:tcPr>
          <w:p w:rsidR="00FE0A58" w:rsidRDefault="00000000">
            <w:pPr>
              <w:pStyle w:val="S1"/>
              <w:spacing w:line="360" w:lineRule="auto"/>
              <w:ind w:firstLine="0"/>
              <w:jc w:val="both"/>
              <w:rPr>
                <w:b/>
                <w:bCs/>
              </w:rPr>
            </w:pPr>
            <w:r>
              <w:rPr>
                <w:rFonts w:hint="eastAsia"/>
                <w:b/>
                <w:bCs/>
              </w:rPr>
              <w:t xml:space="preserve">3.6 </w:t>
            </w:r>
            <w:r>
              <w:rPr>
                <w:rFonts w:hint="eastAsia"/>
                <w:b/>
                <w:bCs/>
              </w:rPr>
              <w:t>废水执行标准</w:t>
            </w:r>
          </w:p>
          <w:p w:rsidR="00FE0A58" w:rsidRDefault="00000000">
            <w:pPr>
              <w:pStyle w:val="S1"/>
              <w:spacing w:line="360" w:lineRule="auto"/>
              <w:ind w:firstLineChars="200" w:firstLine="480"/>
              <w:jc w:val="both"/>
            </w:pPr>
            <w:r>
              <w:t>项目污水</w:t>
            </w:r>
            <w:r>
              <w:rPr>
                <w:rFonts w:hint="eastAsia"/>
              </w:rPr>
              <w:t>经预处理满足</w:t>
            </w:r>
            <w:r>
              <w:t>《污水综合排放标准》（</w:t>
            </w:r>
            <w:r>
              <w:t>GB8978-1996</w:t>
            </w:r>
            <w:r>
              <w:t>）中三级标准</w:t>
            </w:r>
            <w:r>
              <w:rPr>
                <w:rFonts w:hint="eastAsia"/>
              </w:rPr>
              <w:t>及祁阳市城北污水处理厂进水水质，进入祁阳市城北污水处理厂处理达到</w:t>
            </w:r>
            <w:r>
              <w:t>《湖南省城镇污水处理厂主要水污染物排放标准》（</w:t>
            </w:r>
            <w:r>
              <w:t>DB43/T 1546-2018</w:t>
            </w:r>
            <w:r>
              <w:t>）二级标准和《城镇污水处理厂污染物排放标准》（</w:t>
            </w:r>
            <w:r>
              <w:t>GB18918-2002</w:t>
            </w:r>
            <w:r>
              <w:t>）一级</w:t>
            </w:r>
            <w:r>
              <w:t>A</w:t>
            </w:r>
            <w:r>
              <w:t>标准中较严标准</w:t>
            </w:r>
            <w:r>
              <w:rPr>
                <w:rFonts w:hint="eastAsia"/>
              </w:rPr>
              <w:t>后排放</w:t>
            </w:r>
            <w:r>
              <w:t>。</w:t>
            </w:r>
          </w:p>
          <w:p w:rsidR="00FE0A58" w:rsidRDefault="00000000">
            <w:pPr>
              <w:jc w:val="center"/>
              <w:rPr>
                <w:b/>
                <w:bCs/>
                <w:sz w:val="24"/>
              </w:rPr>
            </w:pPr>
            <w:r>
              <w:rPr>
                <w:b/>
                <w:bCs/>
                <w:sz w:val="24"/>
              </w:rPr>
              <w:t>表</w:t>
            </w:r>
            <w:r>
              <w:rPr>
                <w:b/>
                <w:bCs/>
                <w:sz w:val="24"/>
              </w:rPr>
              <w:t>3-</w:t>
            </w:r>
            <w:r>
              <w:rPr>
                <w:rFonts w:hint="eastAsia"/>
                <w:b/>
                <w:bCs/>
                <w:sz w:val="24"/>
              </w:rPr>
              <w:t>5</w:t>
            </w:r>
            <w:r>
              <w:rPr>
                <w:b/>
                <w:bCs/>
                <w:sz w:val="24"/>
              </w:rPr>
              <w:t xml:space="preserve"> </w:t>
            </w:r>
            <w:r>
              <w:rPr>
                <w:b/>
                <w:bCs/>
                <w:sz w:val="24"/>
              </w:rPr>
              <w:t>污水综合排放标准三级标准（单位：</w:t>
            </w:r>
            <w:r>
              <w:rPr>
                <w:b/>
                <w:bCs/>
                <w:sz w:val="24"/>
              </w:rPr>
              <w:t>mg/L</w:t>
            </w:r>
            <w:r>
              <w:rPr>
                <w:b/>
                <w:bCs/>
                <w:sz w:val="24"/>
              </w:rPr>
              <w:t>，</w:t>
            </w:r>
            <w:r>
              <w:rPr>
                <w:b/>
                <w:bCs/>
                <w:sz w:val="24"/>
              </w:rPr>
              <w:t>pH</w:t>
            </w:r>
            <w:r>
              <w:rPr>
                <w:b/>
                <w:bCs/>
                <w:sz w:val="24"/>
              </w:rPr>
              <w:t>无量纲）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907"/>
              <w:gridCol w:w="1042"/>
              <w:gridCol w:w="1047"/>
              <w:gridCol w:w="1051"/>
              <w:gridCol w:w="1034"/>
              <w:gridCol w:w="1245"/>
              <w:gridCol w:w="857"/>
            </w:tblGrid>
            <w:tr w:rsidR="00FE0A58">
              <w:trPr>
                <w:trHeight w:val="170"/>
                <w:jc w:val="center"/>
              </w:trPr>
              <w:tc>
                <w:tcPr>
                  <w:tcW w:w="1177" w:type="dxa"/>
                  <w:vAlign w:val="center"/>
                </w:tcPr>
                <w:p w:rsidR="00FE0A58" w:rsidRDefault="00000000">
                  <w:pPr>
                    <w:pStyle w:val="afff8"/>
                    <w:spacing w:beforeLines="0" w:afterLines="0" w:line="240" w:lineRule="auto"/>
                    <w:ind w:left="0" w:firstLineChars="0" w:firstLine="0"/>
                    <w:rPr>
                      <w:rFonts w:ascii="Times New Roman"/>
                      <w:b/>
                      <w:bCs/>
                      <w:szCs w:val="21"/>
                    </w:rPr>
                  </w:pPr>
                  <w:r>
                    <w:rPr>
                      <w:rFonts w:ascii="Times New Roman"/>
                      <w:b/>
                      <w:bCs/>
                      <w:szCs w:val="21"/>
                    </w:rPr>
                    <w:t>污染因子</w:t>
                  </w:r>
                </w:p>
              </w:tc>
              <w:tc>
                <w:tcPr>
                  <w:tcW w:w="907" w:type="dxa"/>
                  <w:vAlign w:val="center"/>
                </w:tcPr>
                <w:p w:rsidR="00FE0A58" w:rsidRDefault="00000000">
                  <w:pPr>
                    <w:pStyle w:val="afff8"/>
                    <w:spacing w:before="24" w:after="24"/>
                    <w:ind w:left="422" w:hanging="422"/>
                    <w:rPr>
                      <w:rFonts w:ascii="Times New Roman"/>
                      <w:b/>
                      <w:bCs/>
                      <w:szCs w:val="21"/>
                    </w:rPr>
                  </w:pPr>
                  <w:r>
                    <w:rPr>
                      <w:rFonts w:ascii="Times New Roman"/>
                      <w:b/>
                      <w:bCs/>
                      <w:szCs w:val="21"/>
                    </w:rPr>
                    <w:t>pH</w:t>
                  </w:r>
                </w:p>
              </w:tc>
              <w:tc>
                <w:tcPr>
                  <w:tcW w:w="1042" w:type="dxa"/>
                  <w:vAlign w:val="center"/>
                </w:tcPr>
                <w:p w:rsidR="00FE0A58" w:rsidRDefault="00000000">
                  <w:pPr>
                    <w:pStyle w:val="afff8"/>
                    <w:spacing w:before="24" w:after="24"/>
                    <w:ind w:left="422" w:hanging="422"/>
                    <w:rPr>
                      <w:rFonts w:ascii="Times New Roman"/>
                      <w:b/>
                      <w:bCs/>
                      <w:szCs w:val="21"/>
                    </w:rPr>
                  </w:pPr>
                  <w:r>
                    <w:rPr>
                      <w:rFonts w:ascii="Times New Roman"/>
                      <w:b/>
                      <w:bCs/>
                      <w:szCs w:val="21"/>
                    </w:rPr>
                    <w:t>COD</w:t>
                  </w:r>
                </w:p>
              </w:tc>
              <w:tc>
                <w:tcPr>
                  <w:tcW w:w="1047" w:type="dxa"/>
                  <w:vAlign w:val="center"/>
                </w:tcPr>
                <w:p w:rsidR="00FE0A58" w:rsidRDefault="00000000">
                  <w:pPr>
                    <w:pStyle w:val="afff8"/>
                    <w:spacing w:before="24" w:after="24"/>
                    <w:ind w:left="422" w:hanging="422"/>
                    <w:rPr>
                      <w:rFonts w:ascii="Times New Roman"/>
                      <w:b/>
                      <w:bCs/>
                      <w:szCs w:val="21"/>
                    </w:rPr>
                  </w:pPr>
                  <w:r>
                    <w:rPr>
                      <w:rFonts w:ascii="Times New Roman"/>
                      <w:b/>
                      <w:bCs/>
                      <w:szCs w:val="21"/>
                    </w:rPr>
                    <w:t>BOD</w:t>
                  </w:r>
                  <w:r>
                    <w:rPr>
                      <w:rFonts w:ascii="Times New Roman"/>
                      <w:b/>
                      <w:bCs/>
                      <w:szCs w:val="21"/>
                      <w:vertAlign w:val="subscript"/>
                    </w:rPr>
                    <w:t>5</w:t>
                  </w:r>
                </w:p>
              </w:tc>
              <w:tc>
                <w:tcPr>
                  <w:tcW w:w="1051" w:type="dxa"/>
                  <w:vAlign w:val="center"/>
                </w:tcPr>
                <w:p w:rsidR="00FE0A58" w:rsidRDefault="00000000">
                  <w:pPr>
                    <w:pStyle w:val="afff8"/>
                    <w:spacing w:before="24" w:after="24"/>
                    <w:ind w:left="422" w:hanging="422"/>
                    <w:rPr>
                      <w:rFonts w:ascii="Times New Roman"/>
                      <w:b/>
                      <w:bCs/>
                      <w:szCs w:val="21"/>
                    </w:rPr>
                  </w:pPr>
                  <w:r>
                    <w:rPr>
                      <w:rFonts w:ascii="Times New Roman"/>
                      <w:b/>
                      <w:bCs/>
                      <w:szCs w:val="21"/>
                    </w:rPr>
                    <w:t>NH</w:t>
                  </w:r>
                  <w:r>
                    <w:rPr>
                      <w:rFonts w:ascii="Times New Roman"/>
                      <w:b/>
                      <w:bCs/>
                      <w:szCs w:val="21"/>
                      <w:vertAlign w:val="subscript"/>
                    </w:rPr>
                    <w:t>3</w:t>
                  </w:r>
                  <w:r>
                    <w:rPr>
                      <w:rFonts w:ascii="Times New Roman"/>
                      <w:b/>
                      <w:bCs/>
                      <w:szCs w:val="21"/>
                    </w:rPr>
                    <w:t>-N</w:t>
                  </w:r>
                </w:p>
              </w:tc>
              <w:tc>
                <w:tcPr>
                  <w:tcW w:w="1034" w:type="dxa"/>
                  <w:vAlign w:val="center"/>
                </w:tcPr>
                <w:p w:rsidR="00FE0A58" w:rsidRDefault="00000000">
                  <w:pPr>
                    <w:pStyle w:val="afff8"/>
                    <w:spacing w:before="24" w:after="24"/>
                    <w:ind w:left="422" w:hanging="422"/>
                    <w:rPr>
                      <w:rFonts w:ascii="Times New Roman"/>
                      <w:b/>
                      <w:bCs/>
                      <w:szCs w:val="21"/>
                    </w:rPr>
                  </w:pPr>
                  <w:r>
                    <w:rPr>
                      <w:rFonts w:ascii="Times New Roman"/>
                      <w:b/>
                      <w:bCs/>
                      <w:szCs w:val="21"/>
                    </w:rPr>
                    <w:t>SS</w:t>
                  </w:r>
                </w:p>
              </w:tc>
              <w:tc>
                <w:tcPr>
                  <w:tcW w:w="1245" w:type="dxa"/>
                  <w:vAlign w:val="center"/>
                </w:tcPr>
                <w:p w:rsidR="00FE0A58" w:rsidRDefault="00000000">
                  <w:pPr>
                    <w:pStyle w:val="afff8"/>
                    <w:spacing w:before="24" w:after="24"/>
                    <w:ind w:left="0" w:firstLineChars="0" w:firstLine="0"/>
                    <w:jc w:val="both"/>
                    <w:rPr>
                      <w:rFonts w:ascii="Times New Roman"/>
                      <w:b/>
                      <w:bCs/>
                      <w:szCs w:val="21"/>
                    </w:rPr>
                  </w:pPr>
                  <w:r>
                    <w:rPr>
                      <w:rFonts w:ascii="Times New Roman"/>
                      <w:b/>
                      <w:bCs/>
                      <w:szCs w:val="21"/>
                    </w:rPr>
                    <w:t>动植物油</w:t>
                  </w:r>
                </w:p>
              </w:tc>
              <w:tc>
                <w:tcPr>
                  <w:tcW w:w="857" w:type="dxa"/>
                  <w:vAlign w:val="center"/>
                </w:tcPr>
                <w:p w:rsidR="00FE0A58" w:rsidRDefault="00000000">
                  <w:pPr>
                    <w:pStyle w:val="afff8"/>
                    <w:spacing w:before="24" w:after="24"/>
                    <w:ind w:left="422" w:hanging="422"/>
                    <w:rPr>
                      <w:rFonts w:ascii="Times New Roman"/>
                      <w:b/>
                      <w:bCs/>
                      <w:szCs w:val="21"/>
                    </w:rPr>
                  </w:pPr>
                  <w:r>
                    <w:rPr>
                      <w:rFonts w:ascii="Times New Roman"/>
                      <w:b/>
                      <w:bCs/>
                      <w:szCs w:val="21"/>
                    </w:rPr>
                    <w:t>石油类</w:t>
                  </w:r>
                </w:p>
              </w:tc>
            </w:tr>
            <w:tr w:rsidR="00FE0A58">
              <w:trPr>
                <w:trHeight w:val="170"/>
                <w:jc w:val="center"/>
              </w:trPr>
              <w:tc>
                <w:tcPr>
                  <w:tcW w:w="1177" w:type="dxa"/>
                  <w:vAlign w:val="center"/>
                </w:tcPr>
                <w:p w:rsidR="00FE0A58" w:rsidRDefault="00000000">
                  <w:pPr>
                    <w:pStyle w:val="afff8"/>
                    <w:spacing w:before="24" w:after="24"/>
                    <w:ind w:left="420" w:hanging="420"/>
                    <w:rPr>
                      <w:rFonts w:ascii="Times New Roman"/>
                      <w:szCs w:val="21"/>
                    </w:rPr>
                  </w:pPr>
                  <w:r>
                    <w:rPr>
                      <w:rFonts w:ascii="Times New Roman"/>
                      <w:szCs w:val="21"/>
                    </w:rPr>
                    <w:t>浓度限值</w:t>
                  </w:r>
                </w:p>
              </w:tc>
              <w:tc>
                <w:tcPr>
                  <w:tcW w:w="907" w:type="dxa"/>
                  <w:vAlign w:val="center"/>
                </w:tcPr>
                <w:p w:rsidR="00FE0A58" w:rsidRDefault="00000000">
                  <w:pPr>
                    <w:pStyle w:val="afff8"/>
                    <w:spacing w:before="24" w:after="24"/>
                    <w:ind w:left="420" w:hanging="420"/>
                    <w:rPr>
                      <w:rFonts w:ascii="Times New Roman"/>
                      <w:szCs w:val="21"/>
                    </w:rPr>
                  </w:pPr>
                  <w:r>
                    <w:rPr>
                      <w:rFonts w:ascii="Times New Roman"/>
                      <w:szCs w:val="21"/>
                    </w:rPr>
                    <w:t>6~9</w:t>
                  </w:r>
                </w:p>
              </w:tc>
              <w:tc>
                <w:tcPr>
                  <w:tcW w:w="1042" w:type="dxa"/>
                  <w:vAlign w:val="center"/>
                </w:tcPr>
                <w:p w:rsidR="00FE0A58" w:rsidRDefault="00000000">
                  <w:pPr>
                    <w:pStyle w:val="afff8"/>
                    <w:spacing w:before="24" w:after="24"/>
                    <w:ind w:left="420" w:hanging="420"/>
                    <w:rPr>
                      <w:rFonts w:ascii="Times New Roman"/>
                      <w:szCs w:val="21"/>
                    </w:rPr>
                  </w:pPr>
                  <w:r>
                    <w:rPr>
                      <w:rFonts w:ascii="Times New Roman"/>
                      <w:szCs w:val="21"/>
                    </w:rPr>
                    <w:t>500</w:t>
                  </w:r>
                </w:p>
              </w:tc>
              <w:tc>
                <w:tcPr>
                  <w:tcW w:w="1047" w:type="dxa"/>
                  <w:vAlign w:val="center"/>
                </w:tcPr>
                <w:p w:rsidR="00FE0A58" w:rsidRDefault="00000000">
                  <w:pPr>
                    <w:pStyle w:val="afff8"/>
                    <w:spacing w:before="24" w:after="24"/>
                    <w:ind w:left="420" w:hanging="420"/>
                    <w:rPr>
                      <w:rFonts w:ascii="Times New Roman"/>
                      <w:szCs w:val="21"/>
                    </w:rPr>
                  </w:pPr>
                  <w:r>
                    <w:rPr>
                      <w:rFonts w:ascii="Times New Roman"/>
                      <w:szCs w:val="21"/>
                    </w:rPr>
                    <w:t>300</w:t>
                  </w:r>
                </w:p>
              </w:tc>
              <w:tc>
                <w:tcPr>
                  <w:tcW w:w="1051" w:type="dxa"/>
                  <w:vAlign w:val="center"/>
                </w:tcPr>
                <w:p w:rsidR="00FE0A58" w:rsidRDefault="00000000">
                  <w:pPr>
                    <w:pStyle w:val="afff8"/>
                    <w:spacing w:before="24" w:after="24"/>
                    <w:ind w:left="420" w:hanging="420"/>
                    <w:rPr>
                      <w:rFonts w:ascii="Times New Roman"/>
                      <w:szCs w:val="21"/>
                    </w:rPr>
                  </w:pPr>
                  <w:r>
                    <w:rPr>
                      <w:rFonts w:ascii="Times New Roman"/>
                      <w:szCs w:val="21"/>
                    </w:rPr>
                    <w:t>/</w:t>
                  </w:r>
                </w:p>
              </w:tc>
              <w:tc>
                <w:tcPr>
                  <w:tcW w:w="1034" w:type="dxa"/>
                  <w:vAlign w:val="center"/>
                </w:tcPr>
                <w:p w:rsidR="00FE0A58" w:rsidRDefault="00000000">
                  <w:pPr>
                    <w:pStyle w:val="afff8"/>
                    <w:spacing w:before="24" w:after="24"/>
                    <w:ind w:left="420" w:hanging="420"/>
                    <w:rPr>
                      <w:rFonts w:ascii="Times New Roman"/>
                      <w:szCs w:val="21"/>
                    </w:rPr>
                  </w:pPr>
                  <w:r>
                    <w:rPr>
                      <w:rFonts w:ascii="Times New Roman"/>
                      <w:szCs w:val="21"/>
                    </w:rPr>
                    <w:t>400</w:t>
                  </w:r>
                </w:p>
              </w:tc>
              <w:tc>
                <w:tcPr>
                  <w:tcW w:w="1245" w:type="dxa"/>
                  <w:vAlign w:val="center"/>
                </w:tcPr>
                <w:p w:rsidR="00FE0A58" w:rsidRDefault="00000000">
                  <w:pPr>
                    <w:pStyle w:val="afff8"/>
                    <w:spacing w:before="24" w:after="24"/>
                    <w:ind w:left="420" w:hanging="420"/>
                    <w:rPr>
                      <w:rFonts w:ascii="Times New Roman"/>
                      <w:szCs w:val="21"/>
                    </w:rPr>
                  </w:pPr>
                  <w:r>
                    <w:rPr>
                      <w:rFonts w:ascii="Times New Roman"/>
                      <w:szCs w:val="21"/>
                    </w:rPr>
                    <w:t>100</w:t>
                  </w:r>
                </w:p>
              </w:tc>
              <w:tc>
                <w:tcPr>
                  <w:tcW w:w="857" w:type="dxa"/>
                  <w:vAlign w:val="center"/>
                </w:tcPr>
                <w:p w:rsidR="00FE0A58" w:rsidRDefault="00000000">
                  <w:pPr>
                    <w:pStyle w:val="afff8"/>
                    <w:spacing w:before="24" w:after="24"/>
                    <w:ind w:left="420" w:hanging="420"/>
                    <w:rPr>
                      <w:rFonts w:ascii="Times New Roman"/>
                      <w:szCs w:val="21"/>
                    </w:rPr>
                  </w:pPr>
                  <w:r>
                    <w:rPr>
                      <w:rFonts w:ascii="Times New Roman"/>
                      <w:szCs w:val="21"/>
                    </w:rPr>
                    <w:t>20</w:t>
                  </w:r>
                </w:p>
              </w:tc>
            </w:tr>
          </w:tbl>
          <w:p w:rsidR="00FE0A58" w:rsidRDefault="00000000">
            <w:pPr>
              <w:jc w:val="center"/>
              <w:rPr>
                <w:b/>
                <w:sz w:val="24"/>
              </w:rPr>
            </w:pPr>
            <w:r>
              <w:rPr>
                <w:b/>
                <w:sz w:val="24"/>
              </w:rPr>
              <w:t>表</w:t>
            </w:r>
            <w:r>
              <w:rPr>
                <w:b/>
                <w:sz w:val="24"/>
              </w:rPr>
              <w:t>3-</w:t>
            </w:r>
            <w:r>
              <w:rPr>
                <w:rFonts w:hint="eastAsia"/>
                <w:b/>
                <w:sz w:val="24"/>
              </w:rPr>
              <w:t>6</w:t>
            </w:r>
            <w:r>
              <w:rPr>
                <w:b/>
                <w:sz w:val="24"/>
              </w:rPr>
              <w:t xml:space="preserve"> </w:t>
            </w:r>
            <w:r>
              <w:rPr>
                <w:rFonts w:hint="eastAsia"/>
                <w:b/>
                <w:sz w:val="24"/>
              </w:rPr>
              <w:t>祁阳市城北污水处理厂进水水质</w:t>
            </w:r>
            <w:r>
              <w:rPr>
                <w:rFonts w:hint="eastAsia"/>
                <w:b/>
                <w:sz w:val="24"/>
              </w:rPr>
              <w:t xml:space="preserve"> </w:t>
            </w:r>
            <w:r>
              <w:rPr>
                <w:b/>
                <w:kern w:val="0"/>
                <w:sz w:val="24"/>
              </w:rPr>
              <w:t>单位：</w:t>
            </w:r>
            <w:r>
              <w:rPr>
                <w:b/>
                <w:kern w:val="0"/>
                <w:sz w:val="24"/>
              </w:rPr>
              <w:t>mg/L</w:t>
            </w:r>
            <w:r>
              <w:rPr>
                <w:b/>
                <w:sz w:val="24"/>
              </w:rPr>
              <w:t>(pH</w:t>
            </w:r>
            <w:r>
              <w:rPr>
                <w:b/>
                <w:sz w:val="24"/>
              </w:rPr>
              <w:t>：无量纲</w:t>
            </w:r>
            <w:r>
              <w:rPr>
                <w:b/>
                <w:sz w:val="24"/>
              </w:rPr>
              <w:t>)</w:t>
            </w:r>
            <w:r>
              <w:rPr>
                <w:rFonts w:hint="eastAsia"/>
              </w:rPr>
              <w:t xml:space="preserve"> </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3"/>
              <w:gridCol w:w="773"/>
              <w:gridCol w:w="934"/>
              <w:gridCol w:w="991"/>
              <w:gridCol w:w="1055"/>
              <w:gridCol w:w="727"/>
              <w:gridCol w:w="911"/>
              <w:gridCol w:w="941"/>
              <w:gridCol w:w="950"/>
            </w:tblGrid>
            <w:tr w:rsidR="00FE0A58">
              <w:trPr>
                <w:trHeight w:val="152"/>
              </w:trPr>
              <w:tc>
                <w:tcPr>
                  <w:tcW w:w="652" w:type="pct"/>
                  <w:tcBorders>
                    <w:tl2br w:val="nil"/>
                    <w:tr2bl w:val="nil"/>
                  </w:tcBorders>
                  <w:vAlign w:val="center"/>
                </w:tcPr>
                <w:p w:rsidR="00FE0A58" w:rsidRDefault="00000000">
                  <w:pPr>
                    <w:wordWrap w:val="0"/>
                    <w:topLinePunct/>
                    <w:adjustRightInd w:val="0"/>
                    <w:snapToGrid w:val="0"/>
                    <w:jc w:val="center"/>
                    <w:rPr>
                      <w:szCs w:val="21"/>
                    </w:rPr>
                  </w:pPr>
                  <w:r>
                    <w:rPr>
                      <w:rFonts w:hint="eastAsia"/>
                      <w:b/>
                      <w:szCs w:val="21"/>
                    </w:rPr>
                    <w:t>水质指标</w:t>
                  </w:r>
                </w:p>
              </w:tc>
              <w:tc>
                <w:tcPr>
                  <w:tcW w:w="462" w:type="pct"/>
                  <w:tcBorders>
                    <w:tl2br w:val="nil"/>
                    <w:tr2bl w:val="nil"/>
                  </w:tcBorders>
                  <w:vAlign w:val="center"/>
                </w:tcPr>
                <w:p w:rsidR="00FE0A58" w:rsidRDefault="00000000">
                  <w:pPr>
                    <w:wordWrap w:val="0"/>
                    <w:topLinePunct/>
                    <w:adjustRightInd w:val="0"/>
                    <w:snapToGrid w:val="0"/>
                    <w:jc w:val="center"/>
                    <w:rPr>
                      <w:szCs w:val="21"/>
                    </w:rPr>
                  </w:pPr>
                  <w:r>
                    <w:rPr>
                      <w:rFonts w:hint="eastAsia"/>
                      <w:b/>
                      <w:szCs w:val="21"/>
                    </w:rPr>
                    <w:t>p</w:t>
                  </w:r>
                  <w:r>
                    <w:rPr>
                      <w:b/>
                      <w:szCs w:val="21"/>
                    </w:rPr>
                    <w:t>H</w:t>
                  </w:r>
                </w:p>
              </w:tc>
              <w:tc>
                <w:tcPr>
                  <w:tcW w:w="557" w:type="pct"/>
                  <w:tcBorders>
                    <w:tl2br w:val="nil"/>
                    <w:tr2bl w:val="nil"/>
                  </w:tcBorders>
                  <w:vAlign w:val="center"/>
                </w:tcPr>
                <w:p w:rsidR="00FE0A58" w:rsidRDefault="00000000">
                  <w:pPr>
                    <w:wordWrap w:val="0"/>
                    <w:topLinePunct/>
                    <w:adjustRightInd w:val="0"/>
                    <w:snapToGrid w:val="0"/>
                    <w:jc w:val="center"/>
                    <w:rPr>
                      <w:szCs w:val="21"/>
                    </w:rPr>
                  </w:pPr>
                  <w:proofErr w:type="spellStart"/>
                  <w:r>
                    <w:rPr>
                      <w:b/>
                      <w:szCs w:val="21"/>
                    </w:rPr>
                    <w:t>COD</w:t>
                  </w:r>
                  <w:r>
                    <w:rPr>
                      <w:b/>
                      <w:szCs w:val="21"/>
                      <w:vertAlign w:val="subscript"/>
                    </w:rPr>
                    <w:t>cr</w:t>
                  </w:r>
                  <w:proofErr w:type="spellEnd"/>
                </w:p>
              </w:tc>
              <w:tc>
                <w:tcPr>
                  <w:tcW w:w="591" w:type="pct"/>
                  <w:tcBorders>
                    <w:tl2br w:val="nil"/>
                    <w:tr2bl w:val="nil"/>
                  </w:tcBorders>
                  <w:vAlign w:val="center"/>
                </w:tcPr>
                <w:p w:rsidR="00FE0A58" w:rsidRDefault="00000000">
                  <w:pPr>
                    <w:wordWrap w:val="0"/>
                    <w:topLinePunct/>
                    <w:adjustRightInd w:val="0"/>
                    <w:snapToGrid w:val="0"/>
                    <w:jc w:val="center"/>
                    <w:rPr>
                      <w:szCs w:val="21"/>
                    </w:rPr>
                  </w:pPr>
                  <w:r>
                    <w:rPr>
                      <w:b/>
                      <w:szCs w:val="21"/>
                    </w:rPr>
                    <w:t>BOD</w:t>
                  </w:r>
                  <w:r>
                    <w:rPr>
                      <w:b/>
                      <w:szCs w:val="21"/>
                      <w:vertAlign w:val="subscript"/>
                    </w:rPr>
                    <w:t>5</w:t>
                  </w:r>
                </w:p>
              </w:tc>
              <w:tc>
                <w:tcPr>
                  <w:tcW w:w="629" w:type="pct"/>
                  <w:tcBorders>
                    <w:tl2br w:val="nil"/>
                    <w:tr2bl w:val="nil"/>
                  </w:tcBorders>
                  <w:vAlign w:val="center"/>
                </w:tcPr>
                <w:p w:rsidR="00FE0A58" w:rsidRDefault="00000000">
                  <w:pPr>
                    <w:wordWrap w:val="0"/>
                    <w:topLinePunct/>
                    <w:adjustRightInd w:val="0"/>
                    <w:snapToGrid w:val="0"/>
                    <w:jc w:val="center"/>
                    <w:rPr>
                      <w:szCs w:val="21"/>
                    </w:rPr>
                  </w:pPr>
                  <w:r>
                    <w:rPr>
                      <w:b/>
                      <w:szCs w:val="21"/>
                    </w:rPr>
                    <w:t>NH</w:t>
                  </w:r>
                  <w:r>
                    <w:rPr>
                      <w:b/>
                      <w:szCs w:val="21"/>
                      <w:vertAlign w:val="subscript"/>
                    </w:rPr>
                    <w:t>3</w:t>
                  </w:r>
                  <w:r>
                    <w:rPr>
                      <w:b/>
                      <w:szCs w:val="21"/>
                    </w:rPr>
                    <w:t>-N</w:t>
                  </w:r>
                </w:p>
              </w:tc>
              <w:tc>
                <w:tcPr>
                  <w:tcW w:w="434" w:type="pct"/>
                  <w:tcBorders>
                    <w:tl2br w:val="nil"/>
                    <w:tr2bl w:val="nil"/>
                  </w:tcBorders>
                  <w:vAlign w:val="center"/>
                </w:tcPr>
                <w:p w:rsidR="00FE0A58" w:rsidRDefault="00000000">
                  <w:pPr>
                    <w:wordWrap w:val="0"/>
                    <w:topLinePunct/>
                    <w:adjustRightInd w:val="0"/>
                    <w:snapToGrid w:val="0"/>
                    <w:jc w:val="center"/>
                    <w:rPr>
                      <w:szCs w:val="21"/>
                    </w:rPr>
                  </w:pPr>
                  <w:r>
                    <w:rPr>
                      <w:b/>
                      <w:szCs w:val="21"/>
                    </w:rPr>
                    <w:t>SS</w:t>
                  </w:r>
                </w:p>
              </w:tc>
              <w:tc>
                <w:tcPr>
                  <w:tcW w:w="543" w:type="pct"/>
                  <w:tcBorders>
                    <w:tl2br w:val="nil"/>
                    <w:tr2bl w:val="nil"/>
                  </w:tcBorders>
                  <w:vAlign w:val="center"/>
                </w:tcPr>
                <w:p w:rsidR="00FE0A58" w:rsidRDefault="00000000">
                  <w:pPr>
                    <w:wordWrap w:val="0"/>
                    <w:topLinePunct/>
                    <w:adjustRightInd w:val="0"/>
                    <w:snapToGrid w:val="0"/>
                    <w:jc w:val="center"/>
                    <w:rPr>
                      <w:b/>
                      <w:szCs w:val="21"/>
                    </w:rPr>
                  </w:pPr>
                  <w:r>
                    <w:rPr>
                      <w:rFonts w:hint="eastAsia"/>
                      <w:b/>
                      <w:szCs w:val="21"/>
                    </w:rPr>
                    <w:t>石油类</w:t>
                  </w:r>
                </w:p>
              </w:tc>
              <w:tc>
                <w:tcPr>
                  <w:tcW w:w="561" w:type="pct"/>
                  <w:tcBorders>
                    <w:tl2br w:val="nil"/>
                    <w:tr2bl w:val="nil"/>
                  </w:tcBorders>
                  <w:vAlign w:val="center"/>
                </w:tcPr>
                <w:p w:rsidR="00FE0A58" w:rsidRDefault="00000000">
                  <w:pPr>
                    <w:wordWrap w:val="0"/>
                    <w:topLinePunct/>
                    <w:adjustRightInd w:val="0"/>
                    <w:snapToGrid w:val="0"/>
                    <w:jc w:val="center"/>
                    <w:rPr>
                      <w:b/>
                      <w:szCs w:val="21"/>
                    </w:rPr>
                  </w:pPr>
                  <w:r>
                    <w:rPr>
                      <w:rFonts w:hint="eastAsia"/>
                      <w:b/>
                      <w:szCs w:val="21"/>
                    </w:rPr>
                    <w:t>TN</w:t>
                  </w:r>
                </w:p>
              </w:tc>
              <w:tc>
                <w:tcPr>
                  <w:tcW w:w="566" w:type="pct"/>
                  <w:tcBorders>
                    <w:tl2br w:val="nil"/>
                    <w:tr2bl w:val="nil"/>
                  </w:tcBorders>
                  <w:vAlign w:val="center"/>
                </w:tcPr>
                <w:p w:rsidR="00FE0A58" w:rsidRDefault="00000000">
                  <w:pPr>
                    <w:wordWrap w:val="0"/>
                    <w:topLinePunct/>
                    <w:adjustRightInd w:val="0"/>
                    <w:snapToGrid w:val="0"/>
                    <w:jc w:val="center"/>
                    <w:rPr>
                      <w:b/>
                      <w:szCs w:val="21"/>
                    </w:rPr>
                  </w:pPr>
                  <w:r>
                    <w:rPr>
                      <w:rFonts w:hint="eastAsia"/>
                      <w:b/>
                      <w:szCs w:val="21"/>
                    </w:rPr>
                    <w:t>TP</w:t>
                  </w:r>
                </w:p>
              </w:tc>
            </w:tr>
            <w:tr w:rsidR="00FE0A58">
              <w:trPr>
                <w:trHeight w:val="91"/>
              </w:trPr>
              <w:tc>
                <w:tcPr>
                  <w:tcW w:w="652" w:type="pct"/>
                  <w:tcBorders>
                    <w:tl2br w:val="nil"/>
                    <w:tr2bl w:val="nil"/>
                  </w:tcBorders>
                </w:tcPr>
                <w:p w:rsidR="00FE0A58" w:rsidRDefault="00000000">
                  <w:pPr>
                    <w:jc w:val="center"/>
                    <w:rPr>
                      <w:szCs w:val="21"/>
                    </w:rPr>
                  </w:pPr>
                  <w:r>
                    <w:rPr>
                      <w:szCs w:val="21"/>
                    </w:rPr>
                    <w:t>进水（</w:t>
                  </w:r>
                  <w:r>
                    <w:rPr>
                      <w:szCs w:val="21"/>
                    </w:rPr>
                    <w:t>mg/L</w:t>
                  </w:r>
                  <w:r>
                    <w:rPr>
                      <w:szCs w:val="21"/>
                    </w:rPr>
                    <w:t>）</w:t>
                  </w:r>
                </w:p>
              </w:tc>
              <w:tc>
                <w:tcPr>
                  <w:tcW w:w="462" w:type="pct"/>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sz w:val="21"/>
                      <w:szCs w:val="21"/>
                    </w:rPr>
                    <w:t>6-9</w:t>
                  </w:r>
                </w:p>
              </w:tc>
              <w:tc>
                <w:tcPr>
                  <w:tcW w:w="557" w:type="pct"/>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300</w:t>
                  </w:r>
                </w:p>
              </w:tc>
              <w:tc>
                <w:tcPr>
                  <w:tcW w:w="591" w:type="pct"/>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120</w:t>
                  </w:r>
                </w:p>
              </w:tc>
              <w:tc>
                <w:tcPr>
                  <w:tcW w:w="629" w:type="pct"/>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32</w:t>
                  </w:r>
                </w:p>
              </w:tc>
              <w:tc>
                <w:tcPr>
                  <w:tcW w:w="434" w:type="pct"/>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200</w:t>
                  </w:r>
                </w:p>
              </w:tc>
              <w:tc>
                <w:tcPr>
                  <w:tcW w:w="543" w:type="pct"/>
                  <w:tcBorders>
                    <w:tl2br w:val="nil"/>
                    <w:tr2bl w:val="nil"/>
                  </w:tcBorders>
                  <w:vAlign w:val="center"/>
                </w:tcPr>
                <w:p w:rsidR="00FE0A58" w:rsidRDefault="00000000">
                  <w:pPr>
                    <w:jc w:val="center"/>
                    <w:rPr>
                      <w:szCs w:val="21"/>
                    </w:rPr>
                  </w:pPr>
                  <w:r>
                    <w:rPr>
                      <w:rFonts w:hint="eastAsia"/>
                      <w:szCs w:val="21"/>
                    </w:rPr>
                    <w:t>/</w:t>
                  </w:r>
                </w:p>
              </w:tc>
              <w:tc>
                <w:tcPr>
                  <w:tcW w:w="561" w:type="pct"/>
                  <w:tcBorders>
                    <w:tl2br w:val="nil"/>
                    <w:tr2bl w:val="nil"/>
                  </w:tcBorders>
                  <w:vAlign w:val="center"/>
                </w:tcPr>
                <w:p w:rsidR="00FE0A58" w:rsidRDefault="00000000">
                  <w:pPr>
                    <w:jc w:val="center"/>
                    <w:rPr>
                      <w:szCs w:val="21"/>
                    </w:rPr>
                  </w:pPr>
                  <w:r>
                    <w:rPr>
                      <w:rFonts w:hint="eastAsia"/>
                      <w:szCs w:val="21"/>
                    </w:rPr>
                    <w:t>/</w:t>
                  </w:r>
                </w:p>
              </w:tc>
              <w:tc>
                <w:tcPr>
                  <w:tcW w:w="566" w:type="pct"/>
                  <w:tcBorders>
                    <w:tl2br w:val="nil"/>
                    <w:tr2bl w:val="nil"/>
                  </w:tcBorders>
                  <w:vAlign w:val="center"/>
                </w:tcPr>
                <w:p w:rsidR="00FE0A58" w:rsidRDefault="00000000">
                  <w:pPr>
                    <w:jc w:val="center"/>
                    <w:rPr>
                      <w:szCs w:val="21"/>
                    </w:rPr>
                  </w:pPr>
                  <w:r>
                    <w:rPr>
                      <w:rFonts w:hint="eastAsia"/>
                      <w:szCs w:val="21"/>
                    </w:rPr>
                    <w:t>3.5</w:t>
                  </w:r>
                </w:p>
              </w:tc>
            </w:tr>
          </w:tbl>
          <w:p w:rsidR="00FE0A58" w:rsidRDefault="00000000">
            <w:pPr>
              <w:jc w:val="center"/>
              <w:rPr>
                <w:b/>
                <w:bCs/>
                <w:sz w:val="24"/>
              </w:rPr>
            </w:pPr>
            <w:r>
              <w:rPr>
                <w:rFonts w:hint="eastAsia"/>
                <w:b/>
                <w:bCs/>
                <w:sz w:val="24"/>
              </w:rPr>
              <w:t>表</w:t>
            </w:r>
            <w:r>
              <w:rPr>
                <w:rFonts w:hint="eastAsia"/>
                <w:b/>
                <w:bCs/>
                <w:sz w:val="24"/>
              </w:rPr>
              <w:t xml:space="preserve">3-7 </w:t>
            </w:r>
            <w:r>
              <w:rPr>
                <w:rFonts w:hint="eastAsia"/>
                <w:b/>
                <w:bCs/>
                <w:sz w:val="24"/>
              </w:rPr>
              <w:t>本项目废水排放标准</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1"/>
              <w:gridCol w:w="776"/>
              <w:gridCol w:w="933"/>
              <w:gridCol w:w="991"/>
              <w:gridCol w:w="1095"/>
              <w:gridCol w:w="702"/>
              <w:gridCol w:w="896"/>
              <w:gridCol w:w="941"/>
              <w:gridCol w:w="950"/>
            </w:tblGrid>
            <w:tr w:rsidR="00FE0A58">
              <w:trPr>
                <w:trHeight w:val="152"/>
              </w:trPr>
              <w:tc>
                <w:tcPr>
                  <w:tcW w:w="1088" w:type="dxa"/>
                  <w:tcBorders>
                    <w:tl2br w:val="nil"/>
                    <w:tr2bl w:val="nil"/>
                  </w:tcBorders>
                  <w:vAlign w:val="center"/>
                </w:tcPr>
                <w:p w:rsidR="00FE0A58" w:rsidRDefault="00000000">
                  <w:pPr>
                    <w:pStyle w:val="afff8"/>
                    <w:spacing w:beforeLines="0" w:afterLines="0" w:line="240" w:lineRule="auto"/>
                    <w:ind w:left="0" w:firstLineChars="0" w:firstLine="0"/>
                    <w:rPr>
                      <w:szCs w:val="21"/>
                    </w:rPr>
                  </w:pPr>
                  <w:r>
                    <w:rPr>
                      <w:rFonts w:ascii="Times New Roman"/>
                      <w:b/>
                      <w:bCs/>
                      <w:szCs w:val="21"/>
                    </w:rPr>
                    <w:t>污染因子</w:t>
                  </w:r>
                </w:p>
              </w:tc>
              <w:tc>
                <w:tcPr>
                  <w:tcW w:w="774" w:type="dxa"/>
                  <w:tcBorders>
                    <w:tl2br w:val="nil"/>
                    <w:tr2bl w:val="nil"/>
                  </w:tcBorders>
                  <w:vAlign w:val="center"/>
                </w:tcPr>
                <w:p w:rsidR="00FE0A58" w:rsidRDefault="00000000">
                  <w:pPr>
                    <w:wordWrap w:val="0"/>
                    <w:topLinePunct/>
                    <w:adjustRightInd w:val="0"/>
                    <w:snapToGrid w:val="0"/>
                    <w:jc w:val="center"/>
                    <w:rPr>
                      <w:szCs w:val="21"/>
                    </w:rPr>
                  </w:pPr>
                  <w:r>
                    <w:rPr>
                      <w:rFonts w:hint="eastAsia"/>
                      <w:b/>
                      <w:szCs w:val="21"/>
                    </w:rPr>
                    <w:t>p</w:t>
                  </w:r>
                  <w:r>
                    <w:rPr>
                      <w:b/>
                      <w:szCs w:val="21"/>
                    </w:rPr>
                    <w:t>H</w:t>
                  </w:r>
                </w:p>
              </w:tc>
              <w:tc>
                <w:tcPr>
                  <w:tcW w:w="931" w:type="dxa"/>
                  <w:tcBorders>
                    <w:tl2br w:val="nil"/>
                    <w:tr2bl w:val="nil"/>
                  </w:tcBorders>
                  <w:vAlign w:val="center"/>
                </w:tcPr>
                <w:p w:rsidR="00FE0A58" w:rsidRDefault="00000000">
                  <w:pPr>
                    <w:wordWrap w:val="0"/>
                    <w:topLinePunct/>
                    <w:adjustRightInd w:val="0"/>
                    <w:snapToGrid w:val="0"/>
                    <w:jc w:val="center"/>
                    <w:rPr>
                      <w:szCs w:val="21"/>
                    </w:rPr>
                  </w:pPr>
                  <w:proofErr w:type="spellStart"/>
                  <w:r>
                    <w:rPr>
                      <w:b/>
                      <w:szCs w:val="21"/>
                    </w:rPr>
                    <w:t>COD</w:t>
                  </w:r>
                  <w:r>
                    <w:rPr>
                      <w:b/>
                      <w:szCs w:val="21"/>
                      <w:vertAlign w:val="subscript"/>
                    </w:rPr>
                    <w:t>cr</w:t>
                  </w:r>
                  <w:proofErr w:type="spellEnd"/>
                </w:p>
              </w:tc>
              <w:tc>
                <w:tcPr>
                  <w:tcW w:w="989" w:type="dxa"/>
                  <w:tcBorders>
                    <w:tl2br w:val="nil"/>
                    <w:tr2bl w:val="nil"/>
                  </w:tcBorders>
                  <w:vAlign w:val="center"/>
                </w:tcPr>
                <w:p w:rsidR="00FE0A58" w:rsidRDefault="00000000">
                  <w:pPr>
                    <w:wordWrap w:val="0"/>
                    <w:topLinePunct/>
                    <w:adjustRightInd w:val="0"/>
                    <w:snapToGrid w:val="0"/>
                    <w:jc w:val="center"/>
                    <w:rPr>
                      <w:szCs w:val="21"/>
                    </w:rPr>
                  </w:pPr>
                  <w:r>
                    <w:rPr>
                      <w:b/>
                      <w:szCs w:val="21"/>
                    </w:rPr>
                    <w:t>BOD</w:t>
                  </w:r>
                  <w:r>
                    <w:rPr>
                      <w:b/>
                      <w:szCs w:val="21"/>
                      <w:vertAlign w:val="subscript"/>
                    </w:rPr>
                    <w:t>5</w:t>
                  </w:r>
                </w:p>
              </w:tc>
              <w:tc>
                <w:tcPr>
                  <w:tcW w:w="1092" w:type="dxa"/>
                  <w:tcBorders>
                    <w:tl2br w:val="nil"/>
                    <w:tr2bl w:val="nil"/>
                  </w:tcBorders>
                  <w:vAlign w:val="center"/>
                </w:tcPr>
                <w:p w:rsidR="00FE0A58" w:rsidRDefault="00000000">
                  <w:pPr>
                    <w:wordWrap w:val="0"/>
                    <w:topLinePunct/>
                    <w:adjustRightInd w:val="0"/>
                    <w:snapToGrid w:val="0"/>
                    <w:jc w:val="center"/>
                    <w:rPr>
                      <w:szCs w:val="21"/>
                    </w:rPr>
                  </w:pPr>
                  <w:r>
                    <w:rPr>
                      <w:b/>
                      <w:szCs w:val="21"/>
                    </w:rPr>
                    <w:t>NH</w:t>
                  </w:r>
                  <w:r>
                    <w:rPr>
                      <w:b/>
                      <w:szCs w:val="21"/>
                      <w:vertAlign w:val="subscript"/>
                    </w:rPr>
                    <w:t>3</w:t>
                  </w:r>
                  <w:r>
                    <w:rPr>
                      <w:b/>
                      <w:szCs w:val="21"/>
                    </w:rPr>
                    <w:t>-N</w:t>
                  </w:r>
                </w:p>
              </w:tc>
              <w:tc>
                <w:tcPr>
                  <w:tcW w:w="700" w:type="dxa"/>
                  <w:tcBorders>
                    <w:tl2br w:val="nil"/>
                    <w:tr2bl w:val="nil"/>
                  </w:tcBorders>
                  <w:vAlign w:val="center"/>
                </w:tcPr>
                <w:p w:rsidR="00FE0A58" w:rsidRDefault="00000000">
                  <w:pPr>
                    <w:wordWrap w:val="0"/>
                    <w:topLinePunct/>
                    <w:adjustRightInd w:val="0"/>
                    <w:snapToGrid w:val="0"/>
                    <w:jc w:val="center"/>
                    <w:rPr>
                      <w:szCs w:val="21"/>
                    </w:rPr>
                  </w:pPr>
                  <w:r>
                    <w:rPr>
                      <w:b/>
                      <w:szCs w:val="21"/>
                    </w:rPr>
                    <w:t>SS</w:t>
                  </w:r>
                </w:p>
              </w:tc>
              <w:tc>
                <w:tcPr>
                  <w:tcW w:w="894" w:type="dxa"/>
                  <w:tcBorders>
                    <w:tl2br w:val="nil"/>
                    <w:tr2bl w:val="nil"/>
                  </w:tcBorders>
                  <w:vAlign w:val="center"/>
                </w:tcPr>
                <w:p w:rsidR="00FE0A58" w:rsidRDefault="00000000">
                  <w:pPr>
                    <w:wordWrap w:val="0"/>
                    <w:topLinePunct/>
                    <w:adjustRightInd w:val="0"/>
                    <w:snapToGrid w:val="0"/>
                    <w:jc w:val="center"/>
                    <w:rPr>
                      <w:b/>
                      <w:szCs w:val="21"/>
                    </w:rPr>
                  </w:pPr>
                  <w:r>
                    <w:rPr>
                      <w:rFonts w:hint="eastAsia"/>
                      <w:b/>
                      <w:szCs w:val="21"/>
                    </w:rPr>
                    <w:t>石油类</w:t>
                  </w:r>
                </w:p>
              </w:tc>
              <w:tc>
                <w:tcPr>
                  <w:tcW w:w="939" w:type="dxa"/>
                  <w:tcBorders>
                    <w:tl2br w:val="nil"/>
                    <w:tr2bl w:val="nil"/>
                  </w:tcBorders>
                  <w:vAlign w:val="center"/>
                </w:tcPr>
                <w:p w:rsidR="00FE0A58" w:rsidRDefault="00000000">
                  <w:pPr>
                    <w:wordWrap w:val="0"/>
                    <w:topLinePunct/>
                    <w:adjustRightInd w:val="0"/>
                    <w:snapToGrid w:val="0"/>
                    <w:jc w:val="center"/>
                    <w:rPr>
                      <w:b/>
                      <w:szCs w:val="21"/>
                    </w:rPr>
                  </w:pPr>
                  <w:r>
                    <w:rPr>
                      <w:rFonts w:hint="eastAsia"/>
                      <w:b/>
                      <w:szCs w:val="21"/>
                    </w:rPr>
                    <w:t>TN</w:t>
                  </w:r>
                </w:p>
              </w:tc>
              <w:tc>
                <w:tcPr>
                  <w:tcW w:w="948" w:type="dxa"/>
                  <w:tcBorders>
                    <w:tl2br w:val="nil"/>
                    <w:tr2bl w:val="nil"/>
                  </w:tcBorders>
                  <w:vAlign w:val="center"/>
                </w:tcPr>
                <w:p w:rsidR="00FE0A58" w:rsidRDefault="00000000">
                  <w:pPr>
                    <w:wordWrap w:val="0"/>
                    <w:topLinePunct/>
                    <w:adjustRightInd w:val="0"/>
                    <w:snapToGrid w:val="0"/>
                    <w:jc w:val="center"/>
                    <w:rPr>
                      <w:b/>
                      <w:szCs w:val="21"/>
                    </w:rPr>
                  </w:pPr>
                  <w:r>
                    <w:rPr>
                      <w:rFonts w:hint="eastAsia"/>
                      <w:b/>
                      <w:szCs w:val="21"/>
                    </w:rPr>
                    <w:t>TP</w:t>
                  </w:r>
                </w:p>
              </w:tc>
            </w:tr>
            <w:tr w:rsidR="00FE0A58">
              <w:trPr>
                <w:trHeight w:val="91"/>
              </w:trPr>
              <w:tc>
                <w:tcPr>
                  <w:tcW w:w="1088" w:type="dxa"/>
                  <w:tcBorders>
                    <w:tl2br w:val="nil"/>
                    <w:tr2bl w:val="nil"/>
                  </w:tcBorders>
                  <w:vAlign w:val="center"/>
                </w:tcPr>
                <w:p w:rsidR="00FE0A58" w:rsidRDefault="00000000">
                  <w:pPr>
                    <w:pStyle w:val="afff8"/>
                    <w:spacing w:before="24" w:after="24"/>
                    <w:ind w:left="420" w:hanging="420"/>
                    <w:rPr>
                      <w:szCs w:val="21"/>
                    </w:rPr>
                  </w:pPr>
                  <w:r>
                    <w:rPr>
                      <w:rFonts w:ascii="Times New Roman"/>
                      <w:szCs w:val="21"/>
                    </w:rPr>
                    <w:t>浓度限值</w:t>
                  </w:r>
                </w:p>
              </w:tc>
              <w:tc>
                <w:tcPr>
                  <w:tcW w:w="774" w:type="dxa"/>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sz w:val="21"/>
                      <w:szCs w:val="21"/>
                    </w:rPr>
                    <w:t>6-9</w:t>
                  </w:r>
                </w:p>
              </w:tc>
              <w:tc>
                <w:tcPr>
                  <w:tcW w:w="931" w:type="dxa"/>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300</w:t>
                  </w:r>
                </w:p>
              </w:tc>
              <w:tc>
                <w:tcPr>
                  <w:tcW w:w="989" w:type="dxa"/>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120</w:t>
                  </w:r>
                </w:p>
              </w:tc>
              <w:tc>
                <w:tcPr>
                  <w:tcW w:w="1092" w:type="dxa"/>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32</w:t>
                  </w:r>
                </w:p>
              </w:tc>
              <w:tc>
                <w:tcPr>
                  <w:tcW w:w="700" w:type="dxa"/>
                  <w:tcBorders>
                    <w:tl2br w:val="nil"/>
                    <w:tr2bl w:val="nil"/>
                  </w:tcBorders>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rPr>
                  </w:pPr>
                  <w:r>
                    <w:rPr>
                      <w:rFonts w:ascii="Times New Roman" w:hAnsi="Times New Roman" w:hint="eastAsia"/>
                      <w:sz w:val="21"/>
                      <w:szCs w:val="21"/>
                    </w:rPr>
                    <w:t>200</w:t>
                  </w:r>
                </w:p>
              </w:tc>
              <w:tc>
                <w:tcPr>
                  <w:tcW w:w="894" w:type="dxa"/>
                  <w:tcBorders>
                    <w:tl2br w:val="nil"/>
                    <w:tr2bl w:val="nil"/>
                  </w:tcBorders>
                  <w:vAlign w:val="center"/>
                </w:tcPr>
                <w:p w:rsidR="00FE0A58" w:rsidRDefault="00000000">
                  <w:pPr>
                    <w:jc w:val="center"/>
                    <w:rPr>
                      <w:szCs w:val="21"/>
                    </w:rPr>
                  </w:pPr>
                  <w:r>
                    <w:rPr>
                      <w:rFonts w:hint="eastAsia"/>
                      <w:szCs w:val="21"/>
                    </w:rPr>
                    <w:t>20</w:t>
                  </w:r>
                </w:p>
              </w:tc>
              <w:tc>
                <w:tcPr>
                  <w:tcW w:w="939" w:type="dxa"/>
                  <w:tcBorders>
                    <w:tl2br w:val="nil"/>
                    <w:tr2bl w:val="nil"/>
                  </w:tcBorders>
                  <w:vAlign w:val="center"/>
                </w:tcPr>
                <w:p w:rsidR="00FE0A58" w:rsidRDefault="00000000">
                  <w:pPr>
                    <w:jc w:val="center"/>
                    <w:rPr>
                      <w:szCs w:val="21"/>
                    </w:rPr>
                  </w:pPr>
                  <w:r>
                    <w:rPr>
                      <w:rFonts w:hint="eastAsia"/>
                      <w:szCs w:val="21"/>
                    </w:rPr>
                    <w:t>/</w:t>
                  </w:r>
                </w:p>
              </w:tc>
              <w:tc>
                <w:tcPr>
                  <w:tcW w:w="948" w:type="dxa"/>
                  <w:tcBorders>
                    <w:tl2br w:val="nil"/>
                    <w:tr2bl w:val="nil"/>
                  </w:tcBorders>
                  <w:vAlign w:val="center"/>
                </w:tcPr>
                <w:p w:rsidR="00FE0A58" w:rsidRDefault="00000000">
                  <w:pPr>
                    <w:jc w:val="center"/>
                    <w:rPr>
                      <w:szCs w:val="21"/>
                    </w:rPr>
                  </w:pPr>
                  <w:r>
                    <w:rPr>
                      <w:rFonts w:hint="eastAsia"/>
                      <w:szCs w:val="21"/>
                    </w:rPr>
                    <w:t>3.5</w:t>
                  </w:r>
                </w:p>
              </w:tc>
            </w:tr>
          </w:tbl>
          <w:p w:rsidR="00FE0A58" w:rsidRDefault="00000000">
            <w:pPr>
              <w:adjustRightInd w:val="0"/>
              <w:snapToGrid w:val="0"/>
              <w:spacing w:line="360" w:lineRule="auto"/>
              <w:rPr>
                <w:b/>
                <w:bCs/>
                <w:sz w:val="24"/>
              </w:rPr>
            </w:pPr>
            <w:r>
              <w:rPr>
                <w:rFonts w:hint="eastAsia"/>
                <w:b/>
                <w:bCs/>
                <w:sz w:val="24"/>
              </w:rPr>
              <w:t xml:space="preserve">3.7 </w:t>
            </w:r>
            <w:r>
              <w:rPr>
                <w:rFonts w:hint="eastAsia"/>
                <w:b/>
                <w:bCs/>
                <w:sz w:val="24"/>
              </w:rPr>
              <w:t>废气执行标准</w:t>
            </w:r>
          </w:p>
          <w:p w:rsidR="00FE0A58" w:rsidRDefault="00000000">
            <w:pPr>
              <w:adjustRightInd w:val="0"/>
              <w:snapToGrid w:val="0"/>
              <w:spacing w:line="360" w:lineRule="auto"/>
              <w:ind w:firstLineChars="200" w:firstLine="480"/>
              <w:rPr>
                <w:bCs/>
                <w:sz w:val="24"/>
              </w:rPr>
            </w:pPr>
            <w:r>
              <w:rPr>
                <w:rFonts w:hint="eastAsia"/>
                <w:bCs/>
                <w:sz w:val="24"/>
              </w:rPr>
              <w:t>项目运营期无组织挥发油气（以非甲烷总烃计），加油站生产系统执行</w:t>
            </w:r>
            <w:r>
              <w:rPr>
                <w:bCs/>
                <w:sz w:val="24"/>
              </w:rPr>
              <w:t>《加油站大气污染物排放标准》（</w:t>
            </w:r>
            <w:r>
              <w:rPr>
                <w:bCs/>
                <w:sz w:val="24"/>
              </w:rPr>
              <w:t>GB20952-20</w:t>
            </w:r>
            <w:r>
              <w:rPr>
                <w:rFonts w:hint="eastAsia"/>
                <w:bCs/>
                <w:sz w:val="24"/>
              </w:rPr>
              <w:t>20</w:t>
            </w:r>
            <w:r>
              <w:rPr>
                <w:bCs/>
                <w:sz w:val="24"/>
              </w:rPr>
              <w:t>）</w:t>
            </w:r>
            <w:r>
              <w:rPr>
                <w:rFonts w:hint="eastAsia"/>
                <w:bCs/>
                <w:sz w:val="24"/>
              </w:rPr>
              <w:t>，详情如下：</w:t>
            </w:r>
          </w:p>
          <w:p w:rsidR="00FE0A58" w:rsidRDefault="00000000">
            <w:pPr>
              <w:pBdr>
                <w:top w:val="none" w:sz="0" w:space="1" w:color="auto"/>
                <w:left w:val="none" w:sz="0" w:space="4" w:color="auto"/>
                <w:bottom w:val="none" w:sz="0" w:space="1" w:color="auto"/>
                <w:right w:val="none" w:sz="0" w:space="4" w:color="auto"/>
              </w:pBdr>
              <w:adjustRightInd w:val="0"/>
              <w:snapToGrid w:val="0"/>
              <w:jc w:val="center"/>
              <w:rPr>
                <w:b/>
                <w:bCs/>
                <w:kern w:val="21"/>
                <w:sz w:val="24"/>
              </w:rPr>
            </w:pPr>
            <w:r>
              <w:rPr>
                <w:rFonts w:hint="eastAsia"/>
                <w:b/>
                <w:bCs/>
                <w:kern w:val="21"/>
                <w:sz w:val="24"/>
              </w:rPr>
              <w:t>表</w:t>
            </w:r>
            <w:r>
              <w:rPr>
                <w:rFonts w:hint="eastAsia"/>
                <w:b/>
                <w:bCs/>
                <w:kern w:val="21"/>
                <w:sz w:val="24"/>
              </w:rPr>
              <w:t xml:space="preserve">3-8 </w:t>
            </w:r>
            <w:r>
              <w:rPr>
                <w:rFonts w:hint="eastAsia"/>
                <w:b/>
                <w:bCs/>
                <w:kern w:val="21"/>
                <w:sz w:val="24"/>
              </w:rPr>
              <w:t>加油站大气污染物排放标准</w:t>
            </w:r>
          </w:p>
          <w:tbl>
            <w:tblPr>
              <w:tblW w:w="4999" w:type="pct"/>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380"/>
              <w:gridCol w:w="3150"/>
              <w:gridCol w:w="2193"/>
            </w:tblGrid>
            <w:tr w:rsidR="00FE0A58">
              <w:trPr>
                <w:trHeight w:val="170"/>
              </w:trPr>
              <w:tc>
                <w:tcPr>
                  <w:tcW w:w="987" w:type="pct"/>
                  <w:tcBorders>
                    <w:tl2br w:val="nil"/>
                    <w:tr2bl w:val="nil"/>
                  </w:tcBorders>
                </w:tcPr>
                <w:p w:rsidR="00FE0A58" w:rsidRDefault="00000000">
                  <w:pPr>
                    <w:adjustRightInd w:val="0"/>
                    <w:snapToGrid w:val="0"/>
                    <w:jc w:val="center"/>
                    <w:rPr>
                      <w:b/>
                      <w:bCs/>
                      <w:kern w:val="21"/>
                      <w:szCs w:val="21"/>
                    </w:rPr>
                  </w:pPr>
                  <w:r>
                    <w:rPr>
                      <w:rFonts w:hint="eastAsia"/>
                      <w:b/>
                      <w:bCs/>
                      <w:kern w:val="21"/>
                      <w:szCs w:val="21"/>
                    </w:rPr>
                    <w:t>污染物项目</w:t>
                  </w:r>
                </w:p>
              </w:tc>
              <w:tc>
                <w:tcPr>
                  <w:tcW w:w="823" w:type="pct"/>
                  <w:tcBorders>
                    <w:tl2br w:val="nil"/>
                    <w:tr2bl w:val="nil"/>
                  </w:tcBorders>
                </w:tcPr>
                <w:p w:rsidR="00FE0A58" w:rsidRDefault="00000000">
                  <w:pPr>
                    <w:adjustRightInd w:val="0"/>
                    <w:snapToGrid w:val="0"/>
                    <w:jc w:val="center"/>
                    <w:rPr>
                      <w:b/>
                      <w:bCs/>
                      <w:kern w:val="21"/>
                      <w:szCs w:val="21"/>
                    </w:rPr>
                  </w:pPr>
                  <w:r>
                    <w:rPr>
                      <w:rFonts w:hint="eastAsia"/>
                      <w:b/>
                      <w:bCs/>
                      <w:kern w:val="21"/>
                      <w:szCs w:val="21"/>
                    </w:rPr>
                    <w:t>排放限值</w:t>
                  </w:r>
                </w:p>
              </w:tc>
              <w:tc>
                <w:tcPr>
                  <w:tcW w:w="1880" w:type="pct"/>
                  <w:tcBorders>
                    <w:tl2br w:val="nil"/>
                    <w:tr2bl w:val="nil"/>
                  </w:tcBorders>
                </w:tcPr>
                <w:p w:rsidR="00FE0A58" w:rsidRDefault="00000000">
                  <w:pPr>
                    <w:adjustRightInd w:val="0"/>
                    <w:snapToGrid w:val="0"/>
                    <w:jc w:val="center"/>
                    <w:rPr>
                      <w:b/>
                      <w:bCs/>
                      <w:kern w:val="21"/>
                      <w:szCs w:val="21"/>
                    </w:rPr>
                  </w:pPr>
                  <w:r>
                    <w:rPr>
                      <w:rFonts w:hint="eastAsia"/>
                      <w:b/>
                      <w:bCs/>
                      <w:kern w:val="21"/>
                      <w:szCs w:val="21"/>
                    </w:rPr>
                    <w:t>限值含义</w:t>
                  </w:r>
                </w:p>
              </w:tc>
              <w:tc>
                <w:tcPr>
                  <w:tcW w:w="1309" w:type="pct"/>
                  <w:tcBorders>
                    <w:tl2br w:val="nil"/>
                    <w:tr2bl w:val="nil"/>
                  </w:tcBorders>
                </w:tcPr>
                <w:p w:rsidR="00FE0A58" w:rsidRDefault="00000000">
                  <w:pPr>
                    <w:adjustRightInd w:val="0"/>
                    <w:snapToGrid w:val="0"/>
                    <w:jc w:val="center"/>
                    <w:rPr>
                      <w:b/>
                      <w:bCs/>
                      <w:kern w:val="21"/>
                      <w:szCs w:val="21"/>
                    </w:rPr>
                  </w:pPr>
                  <w:r>
                    <w:rPr>
                      <w:rFonts w:hint="eastAsia"/>
                      <w:b/>
                      <w:bCs/>
                      <w:kern w:val="21"/>
                      <w:szCs w:val="21"/>
                    </w:rPr>
                    <w:t>监控点位</w:t>
                  </w:r>
                </w:p>
              </w:tc>
            </w:tr>
            <w:tr w:rsidR="00FE0A58">
              <w:trPr>
                <w:trHeight w:val="170"/>
              </w:trPr>
              <w:tc>
                <w:tcPr>
                  <w:tcW w:w="987" w:type="pct"/>
                  <w:vMerge w:val="restar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NMHC</w:t>
                  </w:r>
                </w:p>
              </w:tc>
              <w:tc>
                <w:tcPr>
                  <w:tcW w:w="823"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25</w:t>
                  </w:r>
                  <w:r>
                    <w:rPr>
                      <w:rFonts w:hint="eastAsia"/>
                    </w:rPr>
                    <w:t>g/m</w:t>
                  </w:r>
                  <w:r>
                    <w:rPr>
                      <w:rFonts w:hint="eastAsia"/>
                      <w:vertAlign w:val="superscript"/>
                    </w:rPr>
                    <w:t>3</w:t>
                  </w:r>
                </w:p>
              </w:tc>
              <w:tc>
                <w:tcPr>
                  <w:tcW w:w="1880" w:type="pct"/>
                  <w:vMerge w:val="restar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监控点处</w:t>
                  </w:r>
                  <w:r>
                    <w:rPr>
                      <w:rFonts w:hint="eastAsia"/>
                      <w:kern w:val="21"/>
                      <w:szCs w:val="21"/>
                    </w:rPr>
                    <w:t>1h</w:t>
                  </w:r>
                  <w:r>
                    <w:rPr>
                      <w:rFonts w:hint="eastAsia"/>
                      <w:kern w:val="21"/>
                      <w:szCs w:val="21"/>
                    </w:rPr>
                    <w:t>平均浓度值</w:t>
                  </w:r>
                </w:p>
              </w:tc>
              <w:tc>
                <w:tcPr>
                  <w:tcW w:w="1309"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油气处理装置排气口</w:t>
                  </w:r>
                </w:p>
              </w:tc>
            </w:tr>
            <w:tr w:rsidR="00FE0A58">
              <w:trPr>
                <w:trHeight w:val="170"/>
              </w:trPr>
              <w:tc>
                <w:tcPr>
                  <w:tcW w:w="987" w:type="pct"/>
                  <w:vMerge/>
                  <w:tcBorders>
                    <w:tl2br w:val="nil"/>
                    <w:tr2bl w:val="nil"/>
                  </w:tcBorders>
                  <w:vAlign w:val="center"/>
                </w:tcPr>
                <w:p w:rsidR="00FE0A58" w:rsidRDefault="00FE0A58">
                  <w:pPr>
                    <w:adjustRightInd w:val="0"/>
                    <w:snapToGrid w:val="0"/>
                    <w:jc w:val="center"/>
                    <w:rPr>
                      <w:kern w:val="21"/>
                      <w:szCs w:val="21"/>
                    </w:rPr>
                  </w:pPr>
                </w:p>
              </w:tc>
              <w:tc>
                <w:tcPr>
                  <w:tcW w:w="823"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4.0m</w:t>
                  </w:r>
                  <w:r>
                    <w:rPr>
                      <w:rFonts w:hint="eastAsia"/>
                    </w:rPr>
                    <w:t>g/m</w:t>
                  </w:r>
                  <w:r>
                    <w:rPr>
                      <w:rFonts w:hint="eastAsia"/>
                      <w:vertAlign w:val="superscript"/>
                    </w:rPr>
                    <w:t>3</w:t>
                  </w:r>
                </w:p>
              </w:tc>
              <w:tc>
                <w:tcPr>
                  <w:tcW w:w="1880" w:type="pct"/>
                  <w:vMerge/>
                  <w:tcBorders>
                    <w:tl2br w:val="nil"/>
                    <w:tr2bl w:val="nil"/>
                  </w:tcBorders>
                  <w:vAlign w:val="center"/>
                </w:tcPr>
                <w:p w:rsidR="00FE0A58" w:rsidRDefault="00FE0A58">
                  <w:pPr>
                    <w:adjustRightInd w:val="0"/>
                    <w:snapToGrid w:val="0"/>
                    <w:jc w:val="center"/>
                    <w:rPr>
                      <w:kern w:val="21"/>
                      <w:szCs w:val="21"/>
                    </w:rPr>
                  </w:pPr>
                </w:p>
              </w:tc>
              <w:tc>
                <w:tcPr>
                  <w:tcW w:w="1309"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加油站企业边界</w:t>
                  </w:r>
                </w:p>
              </w:tc>
            </w:tr>
          </w:tbl>
          <w:p w:rsidR="00FE0A58" w:rsidRDefault="00000000">
            <w:pPr>
              <w:spacing w:line="360" w:lineRule="auto"/>
              <w:ind w:firstLineChars="200" w:firstLine="480"/>
              <w:rPr>
                <w:sz w:val="24"/>
              </w:rPr>
            </w:pPr>
            <w:r>
              <w:rPr>
                <w:rFonts w:hint="eastAsia"/>
                <w:sz w:val="24"/>
              </w:rPr>
              <w:t>厂区内无组织挥发性有机物执行《挥发性有机物无组织排放控制标准》（</w:t>
            </w:r>
            <w:r>
              <w:rPr>
                <w:rFonts w:hint="eastAsia"/>
                <w:sz w:val="24"/>
              </w:rPr>
              <w:t>GB37822-2019</w:t>
            </w:r>
            <w:r>
              <w:rPr>
                <w:rFonts w:hint="eastAsia"/>
                <w:sz w:val="24"/>
              </w:rPr>
              <w:t>）附录</w:t>
            </w:r>
            <w:r>
              <w:rPr>
                <w:rFonts w:hint="eastAsia"/>
                <w:sz w:val="24"/>
              </w:rPr>
              <w:t>A</w:t>
            </w:r>
            <w:r>
              <w:rPr>
                <w:rFonts w:hint="eastAsia"/>
                <w:sz w:val="24"/>
              </w:rPr>
              <w:t>中的排放限值要求。</w:t>
            </w:r>
          </w:p>
          <w:p w:rsidR="00FE0A58" w:rsidRDefault="00000000">
            <w:pPr>
              <w:pBdr>
                <w:top w:val="none" w:sz="0" w:space="1" w:color="auto"/>
                <w:left w:val="none" w:sz="0" w:space="4" w:color="auto"/>
                <w:bottom w:val="none" w:sz="0" w:space="1" w:color="auto"/>
                <w:right w:val="none" w:sz="0" w:space="4" w:color="auto"/>
              </w:pBdr>
              <w:adjustRightInd w:val="0"/>
              <w:snapToGrid w:val="0"/>
              <w:jc w:val="center"/>
              <w:rPr>
                <w:b/>
                <w:bCs/>
                <w:kern w:val="21"/>
                <w:sz w:val="24"/>
              </w:rPr>
            </w:pPr>
            <w:r>
              <w:rPr>
                <w:rFonts w:hint="eastAsia"/>
                <w:b/>
                <w:bCs/>
                <w:kern w:val="21"/>
                <w:sz w:val="24"/>
              </w:rPr>
              <w:t>表</w:t>
            </w:r>
            <w:r>
              <w:rPr>
                <w:rFonts w:hint="eastAsia"/>
                <w:b/>
                <w:bCs/>
                <w:kern w:val="21"/>
                <w:sz w:val="24"/>
              </w:rPr>
              <w:t xml:space="preserve">3-9 </w:t>
            </w:r>
            <w:r>
              <w:rPr>
                <w:rFonts w:hint="eastAsia"/>
                <w:b/>
                <w:bCs/>
                <w:kern w:val="21"/>
                <w:sz w:val="24"/>
              </w:rPr>
              <w:t>厂区内大气污染物排放标准限值一览表</w:t>
            </w:r>
          </w:p>
          <w:tbl>
            <w:tblPr>
              <w:tblStyle w:val="aff8"/>
              <w:tblW w:w="5000" w:type="pct"/>
              <w:jc w:val="center"/>
              <w:tblLayout w:type="fixed"/>
              <w:tblLook w:val="04A0" w:firstRow="1" w:lastRow="0" w:firstColumn="1" w:lastColumn="0" w:noHBand="0" w:noVBand="1"/>
            </w:tblPr>
            <w:tblGrid>
              <w:gridCol w:w="1213"/>
              <w:gridCol w:w="1038"/>
              <w:gridCol w:w="2824"/>
              <w:gridCol w:w="2063"/>
              <w:gridCol w:w="1242"/>
            </w:tblGrid>
            <w:tr w:rsidR="00FE0A58">
              <w:trPr>
                <w:trHeight w:val="113"/>
                <w:jc w:val="center"/>
              </w:trPr>
              <w:tc>
                <w:tcPr>
                  <w:tcW w:w="723" w:type="pct"/>
                  <w:tcBorders>
                    <w:tl2br w:val="nil"/>
                    <w:tr2bl w:val="nil"/>
                  </w:tcBorders>
                  <w:vAlign w:val="center"/>
                </w:tcPr>
                <w:p w:rsidR="00FE0A58" w:rsidRDefault="00000000">
                  <w:pPr>
                    <w:adjustRightInd w:val="0"/>
                    <w:snapToGrid w:val="0"/>
                    <w:jc w:val="center"/>
                    <w:rPr>
                      <w:b/>
                      <w:bCs/>
                      <w:kern w:val="21"/>
                      <w:szCs w:val="21"/>
                    </w:rPr>
                  </w:pPr>
                  <w:r>
                    <w:rPr>
                      <w:rFonts w:hint="eastAsia"/>
                      <w:b/>
                      <w:bCs/>
                      <w:kern w:val="21"/>
                      <w:szCs w:val="21"/>
                    </w:rPr>
                    <w:lastRenderedPageBreak/>
                    <w:t>污染物</w:t>
                  </w:r>
                </w:p>
              </w:tc>
              <w:tc>
                <w:tcPr>
                  <w:tcW w:w="3535" w:type="pct"/>
                  <w:gridSpan w:val="3"/>
                  <w:tcBorders>
                    <w:tl2br w:val="nil"/>
                    <w:tr2bl w:val="nil"/>
                  </w:tcBorders>
                  <w:vAlign w:val="center"/>
                </w:tcPr>
                <w:p w:rsidR="00FE0A58" w:rsidRDefault="00000000">
                  <w:pPr>
                    <w:adjustRightInd w:val="0"/>
                    <w:snapToGrid w:val="0"/>
                    <w:jc w:val="center"/>
                    <w:rPr>
                      <w:b/>
                      <w:bCs/>
                      <w:kern w:val="21"/>
                      <w:szCs w:val="21"/>
                    </w:rPr>
                  </w:pPr>
                  <w:r>
                    <w:rPr>
                      <w:rFonts w:hint="eastAsia"/>
                      <w:b/>
                      <w:bCs/>
                      <w:kern w:val="21"/>
                      <w:szCs w:val="21"/>
                    </w:rPr>
                    <w:t>标准要求</w:t>
                  </w:r>
                </w:p>
              </w:tc>
              <w:tc>
                <w:tcPr>
                  <w:tcW w:w="741" w:type="pct"/>
                  <w:tcBorders>
                    <w:tl2br w:val="nil"/>
                    <w:tr2bl w:val="nil"/>
                  </w:tcBorders>
                  <w:vAlign w:val="center"/>
                </w:tcPr>
                <w:p w:rsidR="00FE0A58" w:rsidRDefault="00000000">
                  <w:pPr>
                    <w:adjustRightInd w:val="0"/>
                    <w:snapToGrid w:val="0"/>
                    <w:jc w:val="center"/>
                    <w:rPr>
                      <w:b/>
                      <w:bCs/>
                      <w:kern w:val="21"/>
                      <w:szCs w:val="21"/>
                    </w:rPr>
                  </w:pPr>
                  <w:r>
                    <w:rPr>
                      <w:rFonts w:hint="eastAsia"/>
                      <w:b/>
                      <w:bCs/>
                      <w:kern w:val="21"/>
                      <w:szCs w:val="21"/>
                    </w:rPr>
                    <w:t>执行标准</w:t>
                  </w:r>
                </w:p>
              </w:tc>
            </w:tr>
            <w:tr w:rsidR="00FE0A58">
              <w:trPr>
                <w:trHeight w:val="113"/>
                <w:jc w:val="center"/>
              </w:trPr>
              <w:tc>
                <w:tcPr>
                  <w:tcW w:w="723" w:type="pct"/>
                  <w:vMerge w:val="restart"/>
                  <w:tcBorders>
                    <w:tl2br w:val="nil"/>
                    <w:tr2bl w:val="nil"/>
                  </w:tcBorders>
                  <w:vAlign w:val="center"/>
                </w:tcPr>
                <w:p w:rsidR="00FE0A58" w:rsidRDefault="00000000">
                  <w:pPr>
                    <w:adjustRightInd w:val="0"/>
                    <w:snapToGrid w:val="0"/>
                    <w:jc w:val="center"/>
                    <w:rPr>
                      <w:kern w:val="21"/>
                      <w:szCs w:val="21"/>
                    </w:rPr>
                  </w:pPr>
                  <w:r>
                    <w:rPr>
                      <w:rFonts w:hint="eastAsia"/>
                      <w:bCs/>
                      <w:szCs w:val="21"/>
                    </w:rPr>
                    <w:t>厂区内无组织挥发性有机物（</w:t>
                  </w:r>
                  <w:r>
                    <w:rPr>
                      <w:rFonts w:hint="eastAsia"/>
                      <w:bCs/>
                      <w:szCs w:val="21"/>
                    </w:rPr>
                    <w:t>NMHC</w:t>
                  </w:r>
                  <w:r>
                    <w:rPr>
                      <w:rFonts w:hint="eastAsia"/>
                      <w:bCs/>
                      <w:szCs w:val="21"/>
                    </w:rPr>
                    <w:t>）</w:t>
                  </w:r>
                </w:p>
              </w:tc>
              <w:tc>
                <w:tcPr>
                  <w:tcW w:w="619"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排放限值</w:t>
                  </w:r>
                </w:p>
              </w:tc>
              <w:tc>
                <w:tcPr>
                  <w:tcW w:w="1685"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限值含义</w:t>
                  </w:r>
                </w:p>
              </w:tc>
              <w:tc>
                <w:tcPr>
                  <w:tcW w:w="1230" w:type="pct"/>
                  <w:tcBorders>
                    <w:tl2br w:val="nil"/>
                    <w:tr2bl w:val="nil"/>
                  </w:tcBorders>
                  <w:vAlign w:val="center"/>
                </w:tcPr>
                <w:p w:rsidR="00FE0A58" w:rsidRDefault="00000000">
                  <w:pPr>
                    <w:adjustRightInd w:val="0"/>
                    <w:snapToGrid w:val="0"/>
                    <w:jc w:val="center"/>
                    <w:rPr>
                      <w:spacing w:val="-6"/>
                      <w:kern w:val="21"/>
                      <w:szCs w:val="21"/>
                    </w:rPr>
                  </w:pPr>
                  <w:r>
                    <w:rPr>
                      <w:rFonts w:hint="eastAsia"/>
                      <w:spacing w:val="-6"/>
                      <w:kern w:val="21"/>
                      <w:szCs w:val="21"/>
                    </w:rPr>
                    <w:t>无组织排放监控位置</w:t>
                  </w:r>
                </w:p>
              </w:tc>
              <w:tc>
                <w:tcPr>
                  <w:tcW w:w="741" w:type="pct"/>
                  <w:vMerge w:val="restart"/>
                  <w:tcBorders>
                    <w:tl2br w:val="nil"/>
                    <w:tr2bl w:val="nil"/>
                  </w:tcBorders>
                  <w:vAlign w:val="center"/>
                </w:tcPr>
                <w:p w:rsidR="00FE0A58" w:rsidRDefault="00000000">
                  <w:pPr>
                    <w:adjustRightInd w:val="0"/>
                    <w:snapToGrid w:val="0"/>
                    <w:jc w:val="center"/>
                    <w:rPr>
                      <w:spacing w:val="-6"/>
                      <w:kern w:val="21"/>
                      <w:szCs w:val="21"/>
                    </w:rPr>
                  </w:pPr>
                  <w:r>
                    <w:rPr>
                      <w:rFonts w:hint="eastAsia"/>
                      <w:bCs/>
                      <w:szCs w:val="21"/>
                    </w:rPr>
                    <w:t>GB37822-2019</w:t>
                  </w:r>
                </w:p>
              </w:tc>
            </w:tr>
            <w:tr w:rsidR="00FE0A58">
              <w:trPr>
                <w:trHeight w:val="113"/>
                <w:jc w:val="center"/>
              </w:trPr>
              <w:tc>
                <w:tcPr>
                  <w:tcW w:w="723" w:type="pct"/>
                  <w:vMerge/>
                  <w:tcBorders>
                    <w:tl2br w:val="nil"/>
                    <w:tr2bl w:val="nil"/>
                  </w:tcBorders>
                  <w:vAlign w:val="center"/>
                </w:tcPr>
                <w:p w:rsidR="00FE0A58" w:rsidRDefault="00FE0A58">
                  <w:pPr>
                    <w:adjustRightInd w:val="0"/>
                    <w:snapToGrid w:val="0"/>
                    <w:jc w:val="center"/>
                    <w:rPr>
                      <w:bCs/>
                      <w:szCs w:val="21"/>
                    </w:rPr>
                  </w:pPr>
                </w:p>
              </w:tc>
              <w:tc>
                <w:tcPr>
                  <w:tcW w:w="619"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10mg/m</w:t>
                  </w:r>
                  <w:r>
                    <w:rPr>
                      <w:rFonts w:hint="eastAsia"/>
                      <w:kern w:val="21"/>
                      <w:szCs w:val="21"/>
                      <w:vertAlign w:val="superscript"/>
                    </w:rPr>
                    <w:t>3</w:t>
                  </w:r>
                </w:p>
              </w:tc>
              <w:tc>
                <w:tcPr>
                  <w:tcW w:w="1685"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监控点处</w:t>
                  </w:r>
                  <w:r>
                    <w:rPr>
                      <w:rFonts w:hint="eastAsia"/>
                      <w:kern w:val="21"/>
                      <w:szCs w:val="21"/>
                    </w:rPr>
                    <w:t>1h</w:t>
                  </w:r>
                  <w:r>
                    <w:rPr>
                      <w:rFonts w:hint="eastAsia"/>
                      <w:kern w:val="21"/>
                      <w:szCs w:val="21"/>
                    </w:rPr>
                    <w:t>平均浓度值</w:t>
                  </w:r>
                </w:p>
              </w:tc>
              <w:tc>
                <w:tcPr>
                  <w:tcW w:w="1230" w:type="pct"/>
                  <w:vMerge w:val="restart"/>
                  <w:tcBorders>
                    <w:tl2br w:val="nil"/>
                    <w:tr2bl w:val="nil"/>
                  </w:tcBorders>
                  <w:vAlign w:val="center"/>
                </w:tcPr>
                <w:p w:rsidR="00FE0A58" w:rsidRDefault="00000000">
                  <w:pPr>
                    <w:adjustRightInd w:val="0"/>
                    <w:snapToGrid w:val="0"/>
                    <w:jc w:val="center"/>
                    <w:rPr>
                      <w:spacing w:val="-6"/>
                      <w:kern w:val="21"/>
                      <w:szCs w:val="21"/>
                    </w:rPr>
                  </w:pPr>
                  <w:r>
                    <w:rPr>
                      <w:rFonts w:hint="eastAsia"/>
                      <w:spacing w:val="-6"/>
                      <w:kern w:val="21"/>
                      <w:szCs w:val="21"/>
                    </w:rPr>
                    <w:t>在厂房外设置监控点</w:t>
                  </w:r>
                </w:p>
              </w:tc>
              <w:tc>
                <w:tcPr>
                  <w:tcW w:w="741" w:type="pct"/>
                  <w:vMerge/>
                  <w:tcBorders>
                    <w:tl2br w:val="nil"/>
                    <w:tr2bl w:val="nil"/>
                  </w:tcBorders>
                  <w:vAlign w:val="center"/>
                </w:tcPr>
                <w:p w:rsidR="00FE0A58" w:rsidRDefault="00FE0A58">
                  <w:pPr>
                    <w:adjustRightInd w:val="0"/>
                    <w:snapToGrid w:val="0"/>
                    <w:jc w:val="center"/>
                    <w:rPr>
                      <w:spacing w:val="-6"/>
                      <w:kern w:val="21"/>
                      <w:szCs w:val="21"/>
                    </w:rPr>
                  </w:pPr>
                </w:p>
              </w:tc>
            </w:tr>
            <w:tr w:rsidR="00FE0A58">
              <w:trPr>
                <w:trHeight w:val="113"/>
                <w:jc w:val="center"/>
              </w:trPr>
              <w:tc>
                <w:tcPr>
                  <w:tcW w:w="723" w:type="pct"/>
                  <w:vMerge/>
                  <w:tcBorders>
                    <w:tl2br w:val="nil"/>
                    <w:tr2bl w:val="nil"/>
                  </w:tcBorders>
                  <w:vAlign w:val="center"/>
                </w:tcPr>
                <w:p w:rsidR="00FE0A58" w:rsidRDefault="00FE0A58">
                  <w:pPr>
                    <w:adjustRightInd w:val="0"/>
                    <w:snapToGrid w:val="0"/>
                    <w:jc w:val="center"/>
                    <w:rPr>
                      <w:kern w:val="21"/>
                      <w:szCs w:val="21"/>
                    </w:rPr>
                  </w:pPr>
                </w:p>
              </w:tc>
              <w:tc>
                <w:tcPr>
                  <w:tcW w:w="619"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30mg/m</w:t>
                  </w:r>
                  <w:r>
                    <w:rPr>
                      <w:rFonts w:hint="eastAsia"/>
                      <w:kern w:val="21"/>
                      <w:szCs w:val="21"/>
                      <w:vertAlign w:val="superscript"/>
                    </w:rPr>
                    <w:t>3</w:t>
                  </w:r>
                </w:p>
              </w:tc>
              <w:tc>
                <w:tcPr>
                  <w:tcW w:w="1685" w:type="pct"/>
                  <w:tcBorders>
                    <w:tl2br w:val="nil"/>
                    <w:tr2bl w:val="nil"/>
                  </w:tcBorders>
                  <w:vAlign w:val="center"/>
                </w:tcPr>
                <w:p w:rsidR="00FE0A58" w:rsidRDefault="00000000">
                  <w:pPr>
                    <w:adjustRightInd w:val="0"/>
                    <w:snapToGrid w:val="0"/>
                    <w:jc w:val="center"/>
                    <w:rPr>
                      <w:kern w:val="21"/>
                      <w:szCs w:val="21"/>
                    </w:rPr>
                  </w:pPr>
                  <w:r>
                    <w:rPr>
                      <w:rFonts w:hint="eastAsia"/>
                      <w:kern w:val="21"/>
                      <w:szCs w:val="21"/>
                    </w:rPr>
                    <w:t>监控点处任意一处浓度值</w:t>
                  </w:r>
                </w:p>
              </w:tc>
              <w:tc>
                <w:tcPr>
                  <w:tcW w:w="1230" w:type="pct"/>
                  <w:vMerge/>
                  <w:tcBorders>
                    <w:tl2br w:val="nil"/>
                    <w:tr2bl w:val="nil"/>
                  </w:tcBorders>
                  <w:vAlign w:val="center"/>
                </w:tcPr>
                <w:p w:rsidR="00FE0A58" w:rsidRDefault="00FE0A58">
                  <w:pPr>
                    <w:adjustRightInd w:val="0"/>
                    <w:snapToGrid w:val="0"/>
                    <w:jc w:val="center"/>
                    <w:rPr>
                      <w:spacing w:val="-6"/>
                      <w:kern w:val="21"/>
                      <w:szCs w:val="21"/>
                    </w:rPr>
                  </w:pPr>
                </w:p>
              </w:tc>
              <w:tc>
                <w:tcPr>
                  <w:tcW w:w="741" w:type="pct"/>
                  <w:vMerge/>
                  <w:tcBorders>
                    <w:tl2br w:val="nil"/>
                    <w:tr2bl w:val="nil"/>
                  </w:tcBorders>
                  <w:vAlign w:val="center"/>
                </w:tcPr>
                <w:p w:rsidR="00FE0A58" w:rsidRDefault="00FE0A58">
                  <w:pPr>
                    <w:adjustRightInd w:val="0"/>
                    <w:snapToGrid w:val="0"/>
                    <w:jc w:val="center"/>
                    <w:rPr>
                      <w:spacing w:val="-6"/>
                      <w:kern w:val="21"/>
                      <w:szCs w:val="21"/>
                    </w:rPr>
                  </w:pPr>
                </w:p>
              </w:tc>
            </w:tr>
          </w:tbl>
          <w:p w:rsidR="00FE0A58" w:rsidRDefault="00000000">
            <w:pPr>
              <w:widowControl/>
              <w:spacing w:line="360" w:lineRule="auto"/>
              <w:ind w:firstLineChars="200" w:firstLine="480"/>
              <w:jc w:val="left"/>
              <w:rPr>
                <w:sz w:val="24"/>
              </w:rPr>
            </w:pPr>
            <w:r>
              <w:rPr>
                <w:rFonts w:ascii="宋体" w:hAnsi="宋体" w:cs="宋体" w:hint="eastAsia"/>
                <w:color w:val="000000"/>
                <w:kern w:val="0"/>
                <w:sz w:val="24"/>
                <w:lang w:bidi="ar"/>
              </w:rPr>
              <w:t>营运期加油油气回收管线液阻检测值应执行《加油站大气污染物排放标准》（</w:t>
            </w:r>
            <w:r>
              <w:rPr>
                <w:color w:val="000000"/>
                <w:kern w:val="0"/>
                <w:sz w:val="24"/>
                <w:lang w:bidi="ar"/>
              </w:rPr>
              <w:t>GB20952-2020</w:t>
            </w:r>
            <w:r>
              <w:rPr>
                <w:rFonts w:ascii="宋体" w:hAnsi="宋体" w:cs="宋体" w:hint="eastAsia"/>
                <w:color w:val="000000"/>
                <w:kern w:val="0"/>
                <w:sz w:val="24"/>
                <w:lang w:bidi="ar"/>
              </w:rPr>
              <w:t>）表</w:t>
            </w:r>
            <w:r>
              <w:rPr>
                <w:color w:val="000000"/>
                <w:kern w:val="0"/>
                <w:sz w:val="24"/>
                <w:lang w:bidi="ar"/>
              </w:rPr>
              <w:t>1</w:t>
            </w:r>
            <w:r>
              <w:rPr>
                <w:rFonts w:ascii="宋体" w:hAnsi="宋体" w:cs="宋体" w:hint="eastAsia"/>
                <w:color w:val="000000"/>
                <w:kern w:val="0"/>
                <w:sz w:val="24"/>
                <w:lang w:bidi="ar"/>
              </w:rPr>
              <w:t>中加油站油气回收管线液阻最大压力限值。</w:t>
            </w:r>
          </w:p>
          <w:p w:rsidR="00FE0A58" w:rsidRDefault="00000000">
            <w:pPr>
              <w:widowControl/>
              <w:jc w:val="center"/>
            </w:pPr>
            <w:r>
              <w:rPr>
                <w:rFonts w:ascii="宋体" w:hAnsi="宋体" w:cs="宋体" w:hint="eastAsia"/>
                <w:b/>
                <w:bCs/>
                <w:color w:val="000000"/>
                <w:kern w:val="0"/>
                <w:sz w:val="24"/>
                <w:lang w:bidi="ar"/>
              </w:rPr>
              <w:t>表</w:t>
            </w:r>
            <w:r>
              <w:rPr>
                <w:b/>
                <w:bCs/>
                <w:color w:val="000000"/>
                <w:kern w:val="0"/>
                <w:sz w:val="24"/>
                <w:lang w:bidi="ar"/>
              </w:rPr>
              <w:t>3-</w:t>
            </w:r>
            <w:r>
              <w:rPr>
                <w:rFonts w:hint="eastAsia"/>
                <w:b/>
                <w:bCs/>
                <w:color w:val="000000"/>
                <w:kern w:val="0"/>
                <w:sz w:val="24"/>
                <w:lang w:bidi="ar"/>
              </w:rPr>
              <w:t>10</w:t>
            </w:r>
            <w:r>
              <w:rPr>
                <w:b/>
                <w:bCs/>
                <w:color w:val="000000"/>
                <w:kern w:val="0"/>
                <w:sz w:val="24"/>
                <w:lang w:bidi="ar"/>
              </w:rPr>
              <w:t xml:space="preserve"> </w:t>
            </w:r>
            <w:r>
              <w:rPr>
                <w:rFonts w:ascii="宋体" w:hAnsi="宋体" w:cs="宋体" w:hint="eastAsia"/>
                <w:b/>
                <w:bCs/>
                <w:color w:val="000000"/>
                <w:kern w:val="0"/>
                <w:sz w:val="24"/>
                <w:lang w:bidi="ar"/>
              </w:rPr>
              <w:t>加油站油气回收管线液阻最大压力限值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0"/>
              <w:gridCol w:w="4190"/>
            </w:tblGrid>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通入氮气流量</w:t>
                  </w:r>
                  <w:r>
                    <w:rPr>
                      <w:sz w:val="21"/>
                      <w:szCs w:val="21"/>
                    </w:rPr>
                    <w:t>/</w:t>
                  </w:r>
                  <w:r>
                    <w:rPr>
                      <w:sz w:val="21"/>
                      <w:szCs w:val="21"/>
                    </w:rPr>
                    <w:t>（</w:t>
                  </w:r>
                  <w:r>
                    <w:rPr>
                      <w:sz w:val="21"/>
                      <w:szCs w:val="21"/>
                    </w:rPr>
                    <w:t>L/min</w:t>
                  </w:r>
                  <w:r>
                    <w:rPr>
                      <w:sz w:val="21"/>
                      <w:szCs w:val="21"/>
                    </w:rPr>
                    <w:t>）</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最大压力</w:t>
                  </w:r>
                  <w:r>
                    <w:rPr>
                      <w:sz w:val="21"/>
                      <w:szCs w:val="21"/>
                    </w:rPr>
                    <w:t>/Pa</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18</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40</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28</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90</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38</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155</w:t>
                  </w:r>
                </w:p>
              </w:tc>
            </w:tr>
          </w:tbl>
          <w:p w:rsidR="00FE0A58" w:rsidRDefault="00000000">
            <w:pPr>
              <w:adjustRightInd w:val="0"/>
              <w:snapToGrid w:val="0"/>
              <w:spacing w:line="360" w:lineRule="auto"/>
              <w:ind w:firstLineChars="200" w:firstLine="480"/>
              <w:jc w:val="left"/>
              <w:rPr>
                <w:sz w:val="24"/>
              </w:rPr>
            </w:pPr>
            <w:r>
              <w:rPr>
                <w:rFonts w:hint="eastAsia"/>
                <w:sz w:val="24"/>
              </w:rPr>
              <w:t>营运期油气回收系统密闭性压力检测值应执行《加油站大气污染物排放标准》（</w:t>
            </w:r>
            <w:r>
              <w:rPr>
                <w:rFonts w:hint="eastAsia"/>
                <w:sz w:val="24"/>
              </w:rPr>
              <w:t>GB20952-2020</w:t>
            </w:r>
            <w:r>
              <w:rPr>
                <w:rFonts w:hint="eastAsia"/>
                <w:sz w:val="24"/>
              </w:rPr>
              <w:t>）表</w:t>
            </w:r>
            <w:r>
              <w:rPr>
                <w:rFonts w:hint="eastAsia"/>
                <w:sz w:val="24"/>
              </w:rPr>
              <w:t>2</w:t>
            </w:r>
            <w:r>
              <w:rPr>
                <w:rFonts w:hint="eastAsia"/>
                <w:sz w:val="24"/>
              </w:rPr>
              <w:t>中加油站油气回收系统密闭性检测最小剩余压力限值。</w:t>
            </w:r>
          </w:p>
          <w:p w:rsidR="00FE0A58" w:rsidRDefault="00000000">
            <w:pPr>
              <w:adjustRightInd w:val="0"/>
              <w:snapToGrid w:val="0"/>
              <w:jc w:val="center"/>
              <w:rPr>
                <w:b/>
                <w:bCs/>
                <w:sz w:val="24"/>
              </w:rPr>
            </w:pPr>
            <w:r>
              <w:rPr>
                <w:rFonts w:hint="eastAsia"/>
                <w:b/>
                <w:bCs/>
                <w:sz w:val="24"/>
              </w:rPr>
              <w:t>表</w:t>
            </w:r>
            <w:r>
              <w:rPr>
                <w:rFonts w:hint="eastAsia"/>
                <w:b/>
                <w:bCs/>
                <w:sz w:val="24"/>
              </w:rPr>
              <w:t xml:space="preserve">3-11 </w:t>
            </w:r>
            <w:r>
              <w:rPr>
                <w:rFonts w:hint="eastAsia"/>
                <w:b/>
                <w:bCs/>
                <w:sz w:val="24"/>
              </w:rPr>
              <w:t>加油站油气回收系统密闭性检测最小剩余压力限值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0"/>
              <w:gridCol w:w="4190"/>
            </w:tblGrid>
            <w:tr w:rsidR="00FE0A58">
              <w:trPr>
                <w:trHeight w:val="113"/>
              </w:trPr>
              <w:tc>
                <w:tcPr>
                  <w:tcW w:w="2500" w:type="pct"/>
                  <w:vMerge w:val="restar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储油罐油气空间</w:t>
                  </w:r>
                  <w:r>
                    <w:rPr>
                      <w:sz w:val="21"/>
                      <w:szCs w:val="21"/>
                    </w:rPr>
                    <w:t>/L</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受影响的加油枪数</w:t>
                  </w:r>
                </w:p>
              </w:tc>
            </w:tr>
            <w:tr w:rsidR="00FE0A58">
              <w:trPr>
                <w:trHeight w:val="113"/>
              </w:trPr>
              <w:tc>
                <w:tcPr>
                  <w:tcW w:w="2500" w:type="pct"/>
                  <w:vMerge/>
                  <w:tcBorders>
                    <w:tl2br w:val="nil"/>
                    <w:tr2bl w:val="nil"/>
                  </w:tcBorders>
                  <w:vAlign w:val="center"/>
                </w:tcPr>
                <w:p w:rsidR="00FE0A58" w:rsidRDefault="00FE0A58">
                  <w:pPr>
                    <w:pStyle w:val="afff7"/>
                    <w:spacing w:beforeLines="0" w:before="0" w:afterLines="0" w:after="0"/>
                    <w:ind w:firstLine="210"/>
                    <w:rPr>
                      <w:sz w:val="21"/>
                      <w:szCs w:val="21"/>
                    </w:rPr>
                  </w:pP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w:t>
                  </w:r>
                  <w:r>
                    <w:rPr>
                      <w:rFonts w:hint="eastAsia"/>
                      <w:sz w:val="21"/>
                      <w:szCs w:val="21"/>
                    </w:rPr>
                    <w:t>7-12</w:t>
                  </w:r>
                  <w:r>
                    <w:rPr>
                      <w:rFonts w:hint="eastAsia"/>
                      <w:sz w:val="21"/>
                      <w:szCs w:val="21"/>
                    </w:rPr>
                    <w:t>）</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1893</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172</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2082</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189</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2271</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204</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2460</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219</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2650</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234</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2839</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244</w:t>
                  </w:r>
                </w:p>
              </w:tc>
            </w:tr>
            <w:tr w:rsidR="00FE0A58">
              <w:trPr>
                <w:trHeight w:val="113"/>
              </w:trPr>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3028</w:t>
                  </w:r>
                </w:p>
              </w:tc>
              <w:tc>
                <w:tcPr>
                  <w:tcW w:w="2500" w:type="pct"/>
                  <w:tcBorders>
                    <w:tl2br w:val="nil"/>
                    <w:tr2bl w:val="nil"/>
                  </w:tcBorders>
                  <w:vAlign w:val="center"/>
                </w:tcPr>
                <w:p w:rsidR="00FE0A58" w:rsidRDefault="00000000">
                  <w:pPr>
                    <w:pStyle w:val="afff7"/>
                    <w:spacing w:beforeLines="0" w:before="0" w:afterLines="0" w:after="0"/>
                    <w:ind w:firstLine="210"/>
                    <w:rPr>
                      <w:sz w:val="21"/>
                      <w:szCs w:val="21"/>
                    </w:rPr>
                  </w:pPr>
                  <w:r>
                    <w:rPr>
                      <w:rFonts w:hint="eastAsia"/>
                      <w:sz w:val="21"/>
                      <w:szCs w:val="21"/>
                    </w:rPr>
                    <w:t>257</w:t>
                  </w:r>
                </w:p>
              </w:tc>
            </w:tr>
          </w:tbl>
          <w:p w:rsidR="00FE0A58" w:rsidRDefault="00000000">
            <w:pPr>
              <w:pStyle w:val="afffffb"/>
              <w:widowControl/>
              <w:spacing w:line="360" w:lineRule="auto"/>
              <w:ind w:leftChars="0" w:left="0" w:firstLineChars="200" w:firstLine="480"/>
              <w:jc w:val="left"/>
            </w:pPr>
            <w:r>
              <w:rPr>
                <w:b w:val="0"/>
                <w:bCs w:val="0"/>
                <w:sz w:val="24"/>
                <w:szCs w:val="24"/>
              </w:rPr>
              <w:t>营运期本项目加油汽油油气回收系统气液比、油气回收系统密闭点泄漏检测值应满足《加油站大气污染物排放标准》（</w:t>
            </w:r>
            <w:r>
              <w:rPr>
                <w:b w:val="0"/>
                <w:bCs w:val="0"/>
                <w:sz w:val="24"/>
                <w:szCs w:val="24"/>
              </w:rPr>
              <w:t>GB20952-2020</w:t>
            </w:r>
            <w:r>
              <w:rPr>
                <w:b w:val="0"/>
                <w:bCs w:val="0"/>
                <w:sz w:val="24"/>
                <w:szCs w:val="24"/>
              </w:rPr>
              <w:t>）中规定的要求限值。</w:t>
            </w:r>
          </w:p>
          <w:p w:rsidR="00FE0A58" w:rsidRDefault="00000000">
            <w:pPr>
              <w:pStyle w:val="afffffb"/>
              <w:widowControl/>
              <w:ind w:left="420"/>
              <w:rPr>
                <w:rFonts w:ascii="宋体" w:hAnsi="宋体" w:cs="宋体" w:hint="eastAsia"/>
                <w:sz w:val="24"/>
                <w:szCs w:val="24"/>
              </w:rPr>
            </w:pPr>
            <w:r>
              <w:rPr>
                <w:rFonts w:ascii="宋体" w:hAnsi="宋体" w:cs="宋体" w:hint="eastAsia"/>
                <w:sz w:val="24"/>
                <w:szCs w:val="24"/>
              </w:rPr>
              <w:t>表</w:t>
            </w:r>
            <w:r>
              <w:rPr>
                <w:rFonts w:eastAsia="仿宋"/>
                <w:sz w:val="24"/>
                <w:szCs w:val="24"/>
              </w:rPr>
              <w:t>3-</w:t>
            </w:r>
            <w:r>
              <w:rPr>
                <w:rFonts w:eastAsia="仿宋" w:hint="eastAsia"/>
                <w:sz w:val="24"/>
                <w:szCs w:val="24"/>
              </w:rPr>
              <w:t>12</w:t>
            </w:r>
            <w:r>
              <w:rPr>
                <w:rFonts w:eastAsia="仿宋"/>
                <w:sz w:val="24"/>
                <w:szCs w:val="24"/>
              </w:rPr>
              <w:t xml:space="preserve"> </w:t>
            </w:r>
            <w:r>
              <w:rPr>
                <w:rFonts w:ascii="宋体" w:hAnsi="宋体" w:cs="宋体" w:hint="eastAsia"/>
                <w:sz w:val="24"/>
                <w:szCs w:val="24"/>
              </w:rPr>
              <w:t>加油汽油油气回收系统气液比及密闭点泄漏监测值</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1"/>
              <w:gridCol w:w="2002"/>
              <w:gridCol w:w="3084"/>
            </w:tblGrid>
            <w:tr w:rsidR="00FE0A58">
              <w:trPr>
                <w:trHeight w:val="227"/>
              </w:trPr>
              <w:tc>
                <w:tcPr>
                  <w:tcW w:w="1963" w:type="pct"/>
                  <w:tcBorders>
                    <w:tl2br w:val="nil"/>
                    <w:tr2bl w:val="nil"/>
                  </w:tcBorders>
                  <w:vAlign w:val="center"/>
                </w:tcPr>
                <w:p w:rsidR="00FE0A58" w:rsidRDefault="00000000">
                  <w:pPr>
                    <w:pStyle w:val="afff7"/>
                    <w:spacing w:beforeLines="0" w:before="0" w:afterLines="0" w:after="0"/>
                    <w:ind w:firstLine="211"/>
                    <w:rPr>
                      <w:b/>
                      <w:bCs/>
                      <w:sz w:val="21"/>
                      <w:szCs w:val="21"/>
                    </w:rPr>
                  </w:pPr>
                  <w:r>
                    <w:rPr>
                      <w:b/>
                      <w:bCs/>
                      <w:sz w:val="21"/>
                      <w:szCs w:val="21"/>
                    </w:rPr>
                    <w:t>项目</w:t>
                  </w:r>
                </w:p>
              </w:tc>
              <w:tc>
                <w:tcPr>
                  <w:tcW w:w="1195" w:type="pct"/>
                  <w:tcBorders>
                    <w:tl2br w:val="nil"/>
                    <w:tr2bl w:val="nil"/>
                  </w:tcBorders>
                  <w:vAlign w:val="center"/>
                </w:tcPr>
                <w:p w:rsidR="00FE0A58" w:rsidRDefault="00000000">
                  <w:pPr>
                    <w:pStyle w:val="afff7"/>
                    <w:spacing w:beforeLines="0" w:before="0" w:afterLines="0" w:after="0"/>
                    <w:ind w:firstLine="211"/>
                    <w:rPr>
                      <w:b/>
                      <w:bCs/>
                      <w:sz w:val="21"/>
                      <w:szCs w:val="21"/>
                    </w:rPr>
                  </w:pPr>
                  <w:r>
                    <w:rPr>
                      <w:b/>
                      <w:bCs/>
                      <w:sz w:val="21"/>
                      <w:szCs w:val="21"/>
                    </w:rPr>
                    <w:t>单位</w:t>
                  </w:r>
                </w:p>
              </w:tc>
              <w:tc>
                <w:tcPr>
                  <w:tcW w:w="1840" w:type="pct"/>
                  <w:tcBorders>
                    <w:tl2br w:val="nil"/>
                    <w:tr2bl w:val="nil"/>
                  </w:tcBorders>
                  <w:vAlign w:val="center"/>
                </w:tcPr>
                <w:p w:rsidR="00FE0A58" w:rsidRDefault="00000000">
                  <w:pPr>
                    <w:pStyle w:val="afff7"/>
                    <w:spacing w:beforeLines="0" w:before="0" w:afterLines="0" w:after="0"/>
                    <w:ind w:firstLine="211"/>
                    <w:rPr>
                      <w:b/>
                      <w:bCs/>
                      <w:sz w:val="21"/>
                      <w:szCs w:val="21"/>
                    </w:rPr>
                  </w:pPr>
                  <w:r>
                    <w:rPr>
                      <w:b/>
                      <w:bCs/>
                      <w:sz w:val="21"/>
                      <w:szCs w:val="21"/>
                    </w:rPr>
                    <w:t>标准限值</w:t>
                  </w:r>
                </w:p>
              </w:tc>
            </w:tr>
            <w:tr w:rsidR="00FE0A58">
              <w:trPr>
                <w:trHeight w:val="227"/>
              </w:trPr>
              <w:tc>
                <w:tcPr>
                  <w:tcW w:w="1963"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油气回收系统气液比</w:t>
                  </w:r>
                </w:p>
              </w:tc>
              <w:tc>
                <w:tcPr>
                  <w:tcW w:w="1195"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无量纲</w:t>
                  </w:r>
                </w:p>
              </w:tc>
              <w:tc>
                <w:tcPr>
                  <w:tcW w:w="184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1.0≤</w:t>
                  </w:r>
                  <w:r>
                    <w:rPr>
                      <w:sz w:val="21"/>
                      <w:szCs w:val="21"/>
                    </w:rPr>
                    <w:t>气液比</w:t>
                  </w:r>
                  <w:r>
                    <w:rPr>
                      <w:sz w:val="21"/>
                      <w:szCs w:val="21"/>
                    </w:rPr>
                    <w:t>≤1.2</w:t>
                  </w:r>
                </w:p>
              </w:tc>
            </w:tr>
            <w:tr w:rsidR="00FE0A58">
              <w:trPr>
                <w:trHeight w:val="227"/>
              </w:trPr>
              <w:tc>
                <w:tcPr>
                  <w:tcW w:w="1963" w:type="pct"/>
                  <w:tcBorders>
                    <w:tl2br w:val="nil"/>
                    <w:tr2bl w:val="nil"/>
                  </w:tcBorders>
                  <w:vAlign w:val="center"/>
                </w:tcPr>
                <w:p w:rsidR="00FE0A58" w:rsidRDefault="00000000">
                  <w:pPr>
                    <w:pStyle w:val="afff7"/>
                    <w:spacing w:beforeLines="0" w:before="0" w:afterLines="0" w:after="0"/>
                    <w:ind w:firstLine="210"/>
                    <w:rPr>
                      <w:sz w:val="21"/>
                      <w:szCs w:val="21"/>
                    </w:rPr>
                  </w:pPr>
                  <w:r>
                    <w:rPr>
                      <w:kern w:val="21"/>
                      <w:sz w:val="21"/>
                      <w:szCs w:val="21"/>
                    </w:rPr>
                    <w:t>油气回收系统密闭点</w:t>
                  </w:r>
                  <w:r>
                    <w:rPr>
                      <w:sz w:val="21"/>
                      <w:szCs w:val="21"/>
                    </w:rPr>
                    <w:t>泄漏检测值</w:t>
                  </w:r>
                </w:p>
              </w:tc>
              <w:tc>
                <w:tcPr>
                  <w:tcW w:w="1195" w:type="pct"/>
                  <w:tcBorders>
                    <w:tl2br w:val="nil"/>
                    <w:tr2bl w:val="nil"/>
                  </w:tcBorders>
                  <w:vAlign w:val="center"/>
                </w:tcPr>
                <w:p w:rsidR="00FE0A58" w:rsidRDefault="00000000">
                  <w:pPr>
                    <w:pStyle w:val="afff7"/>
                    <w:spacing w:beforeLines="0" w:before="0" w:afterLines="0" w:after="0"/>
                    <w:ind w:firstLine="210"/>
                    <w:rPr>
                      <w:sz w:val="21"/>
                      <w:szCs w:val="21"/>
                    </w:rPr>
                  </w:pPr>
                  <w:proofErr w:type="spellStart"/>
                  <w:r>
                    <w:rPr>
                      <w:sz w:val="21"/>
                      <w:szCs w:val="21"/>
                    </w:rPr>
                    <w:t>μmol</w:t>
                  </w:r>
                  <w:proofErr w:type="spellEnd"/>
                  <w:r>
                    <w:rPr>
                      <w:sz w:val="21"/>
                      <w:szCs w:val="21"/>
                    </w:rPr>
                    <w:t>/mol</w:t>
                  </w:r>
                </w:p>
              </w:tc>
              <w:tc>
                <w:tcPr>
                  <w:tcW w:w="1840" w:type="pct"/>
                  <w:tcBorders>
                    <w:tl2br w:val="nil"/>
                    <w:tr2bl w:val="nil"/>
                  </w:tcBorders>
                  <w:vAlign w:val="center"/>
                </w:tcPr>
                <w:p w:rsidR="00FE0A58" w:rsidRDefault="00000000">
                  <w:pPr>
                    <w:pStyle w:val="afff7"/>
                    <w:spacing w:beforeLines="0" w:before="0" w:afterLines="0" w:after="0"/>
                    <w:ind w:firstLine="210"/>
                    <w:rPr>
                      <w:sz w:val="21"/>
                      <w:szCs w:val="21"/>
                    </w:rPr>
                  </w:pPr>
                  <w:r>
                    <w:rPr>
                      <w:sz w:val="21"/>
                      <w:szCs w:val="21"/>
                    </w:rPr>
                    <w:t>≤500</w:t>
                  </w:r>
                </w:p>
              </w:tc>
            </w:tr>
          </w:tbl>
          <w:p w:rsidR="00FE0A58" w:rsidRDefault="00000000">
            <w:pPr>
              <w:pStyle w:val="S1"/>
              <w:spacing w:line="360" w:lineRule="auto"/>
              <w:ind w:firstLineChars="200" w:firstLine="480"/>
              <w:rPr>
                <w:bCs/>
              </w:rPr>
            </w:pPr>
            <w:r>
              <w:rPr>
                <w:rFonts w:hint="eastAsia"/>
                <w:bCs/>
              </w:rPr>
              <w:t>营运期项目边界柴油发电机尾气（</w:t>
            </w:r>
            <w:r>
              <w:rPr>
                <w:rFonts w:hint="eastAsia"/>
                <w:bCs/>
              </w:rPr>
              <w:t>SO</w:t>
            </w:r>
            <w:r>
              <w:rPr>
                <w:rFonts w:hint="eastAsia"/>
                <w:bCs/>
                <w:vertAlign w:val="subscript"/>
              </w:rPr>
              <w:t>2</w:t>
            </w:r>
            <w:r>
              <w:rPr>
                <w:rFonts w:hint="eastAsia"/>
                <w:bCs/>
              </w:rPr>
              <w:t>、</w:t>
            </w:r>
            <w:r>
              <w:rPr>
                <w:rFonts w:hint="eastAsia"/>
                <w:bCs/>
              </w:rPr>
              <w:t>NO</w:t>
            </w:r>
            <w:r>
              <w:rPr>
                <w:rFonts w:hint="eastAsia"/>
                <w:bCs/>
                <w:vertAlign w:val="subscript"/>
              </w:rPr>
              <w:t>2</w:t>
            </w:r>
            <w:r>
              <w:rPr>
                <w:rFonts w:hint="eastAsia"/>
                <w:bCs/>
              </w:rPr>
              <w:t>、颗粒物）排放执行《大气污染物综合排放标准》（</w:t>
            </w:r>
            <w:r>
              <w:rPr>
                <w:rFonts w:hint="eastAsia"/>
                <w:bCs/>
              </w:rPr>
              <w:t>GB16297-1996</w:t>
            </w:r>
            <w:r>
              <w:rPr>
                <w:rFonts w:hint="eastAsia"/>
                <w:bCs/>
              </w:rPr>
              <w:t>）无组织排放监控浓度限值。</w:t>
            </w:r>
          </w:p>
          <w:p w:rsidR="00FE0A58" w:rsidRDefault="00000000">
            <w:pPr>
              <w:jc w:val="center"/>
              <w:rPr>
                <w:b/>
                <w:bCs/>
                <w:sz w:val="24"/>
              </w:rPr>
            </w:pPr>
            <w:r>
              <w:rPr>
                <w:rFonts w:hint="eastAsia"/>
                <w:b/>
                <w:sz w:val="24"/>
              </w:rPr>
              <w:t>表</w:t>
            </w:r>
            <w:r>
              <w:rPr>
                <w:rFonts w:hint="eastAsia"/>
                <w:b/>
                <w:sz w:val="24"/>
              </w:rPr>
              <w:t xml:space="preserve">3-13 </w:t>
            </w:r>
            <w:r>
              <w:rPr>
                <w:rFonts w:hint="eastAsia"/>
                <w:b/>
                <w:sz w:val="24"/>
              </w:rPr>
              <w:t>柴油发电机尾气排放标准</w:t>
            </w:r>
            <w:r>
              <w:rPr>
                <w:b/>
                <w:bCs/>
                <w:sz w:val="24"/>
              </w:rPr>
              <w:t>（单位：</w:t>
            </w:r>
            <w:r>
              <w:rPr>
                <w:b/>
                <w:bCs/>
                <w:sz w:val="24"/>
              </w:rPr>
              <w:t>mg/m</w:t>
            </w:r>
            <w:r>
              <w:rPr>
                <w:b/>
                <w:bCs/>
                <w:sz w:val="24"/>
                <w:vertAlign w:val="superscript"/>
              </w:rPr>
              <w:t>3</w:t>
            </w:r>
            <w:r>
              <w:rPr>
                <w:b/>
                <w:bCs/>
                <w:sz w:val="24"/>
              </w:rPr>
              <w:t>）</w:t>
            </w:r>
          </w:p>
          <w:tbl>
            <w:tblPr>
              <w:tblStyle w:val="aff8"/>
              <w:tblW w:w="8358" w:type="dxa"/>
              <w:tblLayout w:type="fixed"/>
              <w:tblLook w:val="04A0" w:firstRow="1" w:lastRow="0" w:firstColumn="1" w:lastColumn="0" w:noHBand="0" w:noVBand="1"/>
            </w:tblPr>
            <w:tblGrid>
              <w:gridCol w:w="787"/>
              <w:gridCol w:w="1156"/>
              <w:gridCol w:w="1815"/>
              <w:gridCol w:w="2300"/>
              <w:gridCol w:w="2300"/>
            </w:tblGrid>
            <w:tr w:rsidR="00FE0A58">
              <w:trPr>
                <w:trHeight w:val="516"/>
              </w:trPr>
              <w:tc>
                <w:tcPr>
                  <w:tcW w:w="787" w:type="dxa"/>
                  <w:tcBorders>
                    <w:tl2br w:val="nil"/>
                    <w:tr2bl w:val="nil"/>
                  </w:tcBorders>
                  <w:vAlign w:val="center"/>
                </w:tcPr>
                <w:p w:rsidR="00FE0A58" w:rsidRDefault="00000000">
                  <w:pPr>
                    <w:pStyle w:val="S1"/>
                    <w:spacing w:line="240" w:lineRule="auto"/>
                    <w:ind w:firstLine="0"/>
                    <w:jc w:val="center"/>
                    <w:rPr>
                      <w:b/>
                      <w:sz w:val="21"/>
                      <w:szCs w:val="21"/>
                    </w:rPr>
                  </w:pPr>
                  <w:r>
                    <w:rPr>
                      <w:rFonts w:hint="eastAsia"/>
                      <w:b/>
                      <w:sz w:val="21"/>
                      <w:szCs w:val="21"/>
                    </w:rPr>
                    <w:t>序号</w:t>
                  </w:r>
                </w:p>
              </w:tc>
              <w:tc>
                <w:tcPr>
                  <w:tcW w:w="1156" w:type="dxa"/>
                  <w:tcBorders>
                    <w:tl2br w:val="nil"/>
                    <w:tr2bl w:val="nil"/>
                  </w:tcBorders>
                  <w:vAlign w:val="center"/>
                </w:tcPr>
                <w:p w:rsidR="00FE0A58" w:rsidRDefault="00000000">
                  <w:pPr>
                    <w:pStyle w:val="S1"/>
                    <w:spacing w:line="240" w:lineRule="auto"/>
                    <w:ind w:firstLine="0"/>
                    <w:jc w:val="center"/>
                    <w:rPr>
                      <w:b/>
                      <w:sz w:val="21"/>
                      <w:szCs w:val="21"/>
                    </w:rPr>
                  </w:pPr>
                  <w:r>
                    <w:rPr>
                      <w:rFonts w:hint="eastAsia"/>
                      <w:b/>
                      <w:sz w:val="21"/>
                      <w:szCs w:val="21"/>
                    </w:rPr>
                    <w:t>监控点</w:t>
                  </w:r>
                </w:p>
              </w:tc>
              <w:tc>
                <w:tcPr>
                  <w:tcW w:w="1815" w:type="dxa"/>
                  <w:tcBorders>
                    <w:tl2br w:val="nil"/>
                    <w:tr2bl w:val="nil"/>
                  </w:tcBorders>
                  <w:vAlign w:val="center"/>
                </w:tcPr>
                <w:p w:rsidR="00FE0A58" w:rsidRDefault="00000000">
                  <w:pPr>
                    <w:pStyle w:val="S1"/>
                    <w:spacing w:line="240" w:lineRule="auto"/>
                    <w:ind w:firstLine="0"/>
                    <w:jc w:val="center"/>
                    <w:rPr>
                      <w:b/>
                      <w:sz w:val="21"/>
                      <w:szCs w:val="21"/>
                    </w:rPr>
                  </w:pPr>
                  <w:r>
                    <w:rPr>
                      <w:rFonts w:hint="eastAsia"/>
                      <w:b/>
                      <w:sz w:val="21"/>
                      <w:szCs w:val="21"/>
                    </w:rPr>
                    <w:t>污染控制项目</w:t>
                  </w:r>
                </w:p>
              </w:tc>
              <w:tc>
                <w:tcPr>
                  <w:tcW w:w="2300" w:type="dxa"/>
                  <w:tcBorders>
                    <w:tl2br w:val="nil"/>
                    <w:tr2bl w:val="nil"/>
                  </w:tcBorders>
                  <w:vAlign w:val="center"/>
                </w:tcPr>
                <w:p w:rsidR="00FE0A58" w:rsidRDefault="00000000">
                  <w:pPr>
                    <w:widowControl/>
                    <w:jc w:val="center"/>
                    <w:rPr>
                      <w:bCs/>
                      <w:szCs w:val="21"/>
                    </w:rPr>
                  </w:pPr>
                  <w:r>
                    <w:rPr>
                      <w:rFonts w:ascii="宋体" w:hAnsi="宋体" w:cs="宋体" w:hint="eastAsia"/>
                      <w:b/>
                      <w:bCs/>
                      <w:color w:val="000000"/>
                      <w:kern w:val="0"/>
                      <w:szCs w:val="21"/>
                      <w:lang w:bidi="ar"/>
                    </w:rPr>
                    <w:t>无组织排放监控浓度限值</w:t>
                  </w:r>
                </w:p>
              </w:tc>
              <w:tc>
                <w:tcPr>
                  <w:tcW w:w="2300" w:type="dxa"/>
                  <w:tcBorders>
                    <w:tl2br w:val="nil"/>
                    <w:tr2bl w:val="nil"/>
                  </w:tcBorders>
                  <w:vAlign w:val="center"/>
                </w:tcPr>
                <w:p w:rsidR="00FE0A58" w:rsidRDefault="00000000">
                  <w:pPr>
                    <w:widowControl/>
                    <w:jc w:val="center"/>
                    <w:rPr>
                      <w:rFonts w:ascii="宋体" w:hAnsi="宋体" w:cs="宋体" w:hint="eastAsia"/>
                      <w:b/>
                      <w:bCs/>
                      <w:color w:val="000000"/>
                      <w:kern w:val="0"/>
                      <w:szCs w:val="21"/>
                      <w:lang w:bidi="ar"/>
                    </w:rPr>
                  </w:pPr>
                  <w:r>
                    <w:rPr>
                      <w:rFonts w:ascii="宋体" w:hAnsi="宋体" w:cs="宋体" w:hint="eastAsia"/>
                      <w:b/>
                      <w:bCs/>
                      <w:color w:val="000000"/>
                      <w:kern w:val="0"/>
                      <w:szCs w:val="21"/>
                      <w:lang w:bidi="ar"/>
                    </w:rPr>
                    <w:t>执行标准</w:t>
                  </w:r>
                </w:p>
              </w:tc>
            </w:tr>
            <w:tr w:rsidR="00FE0A58">
              <w:trPr>
                <w:trHeight w:val="226"/>
              </w:trPr>
              <w:tc>
                <w:tcPr>
                  <w:tcW w:w="787"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1</w:t>
                  </w:r>
                </w:p>
              </w:tc>
              <w:tc>
                <w:tcPr>
                  <w:tcW w:w="1156" w:type="dxa"/>
                  <w:vMerge w:val="restart"/>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企业边界</w:t>
                  </w:r>
                </w:p>
              </w:tc>
              <w:tc>
                <w:tcPr>
                  <w:tcW w:w="1815"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SO</w:t>
                  </w:r>
                  <w:r>
                    <w:rPr>
                      <w:rFonts w:hint="eastAsia"/>
                      <w:bCs/>
                      <w:sz w:val="21"/>
                      <w:szCs w:val="21"/>
                      <w:vertAlign w:val="subscript"/>
                    </w:rPr>
                    <w:t>2</w:t>
                  </w:r>
                </w:p>
              </w:tc>
              <w:tc>
                <w:tcPr>
                  <w:tcW w:w="2300"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0.4</w:t>
                  </w:r>
                </w:p>
              </w:tc>
              <w:tc>
                <w:tcPr>
                  <w:tcW w:w="2300" w:type="dxa"/>
                  <w:vMerge w:val="restart"/>
                  <w:tcBorders>
                    <w:tl2br w:val="nil"/>
                    <w:tr2bl w:val="nil"/>
                  </w:tcBorders>
                  <w:vAlign w:val="center"/>
                </w:tcPr>
                <w:p w:rsidR="00FE0A58" w:rsidRDefault="00000000">
                  <w:pPr>
                    <w:pStyle w:val="S1"/>
                    <w:spacing w:line="240" w:lineRule="auto"/>
                    <w:ind w:firstLine="0"/>
                    <w:jc w:val="center"/>
                    <w:rPr>
                      <w:bCs/>
                      <w:sz w:val="21"/>
                      <w:szCs w:val="21"/>
                    </w:rPr>
                  </w:pPr>
                  <w:r>
                    <w:rPr>
                      <w:bCs/>
                      <w:sz w:val="21"/>
                      <w:szCs w:val="21"/>
                    </w:rPr>
                    <w:t>《大气污染物综合排放标准》（</w:t>
                  </w:r>
                  <w:r>
                    <w:rPr>
                      <w:bCs/>
                      <w:sz w:val="21"/>
                      <w:szCs w:val="21"/>
                    </w:rPr>
                    <w:t>GB16297-1996</w:t>
                  </w:r>
                  <w:r>
                    <w:rPr>
                      <w:bCs/>
                      <w:sz w:val="21"/>
                      <w:szCs w:val="21"/>
                    </w:rPr>
                    <w:t>）</w:t>
                  </w:r>
                </w:p>
              </w:tc>
            </w:tr>
            <w:tr w:rsidR="00FE0A58">
              <w:trPr>
                <w:trHeight w:val="226"/>
              </w:trPr>
              <w:tc>
                <w:tcPr>
                  <w:tcW w:w="787"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2</w:t>
                  </w:r>
                </w:p>
              </w:tc>
              <w:tc>
                <w:tcPr>
                  <w:tcW w:w="1156" w:type="dxa"/>
                  <w:vMerge/>
                  <w:tcBorders>
                    <w:tl2br w:val="nil"/>
                    <w:tr2bl w:val="nil"/>
                  </w:tcBorders>
                  <w:vAlign w:val="center"/>
                </w:tcPr>
                <w:p w:rsidR="00FE0A58" w:rsidRDefault="00FE0A58">
                  <w:pPr>
                    <w:pStyle w:val="S1"/>
                    <w:spacing w:line="240" w:lineRule="auto"/>
                    <w:ind w:firstLine="0"/>
                    <w:jc w:val="center"/>
                    <w:rPr>
                      <w:bCs/>
                      <w:sz w:val="21"/>
                      <w:szCs w:val="21"/>
                    </w:rPr>
                  </w:pPr>
                </w:p>
              </w:tc>
              <w:tc>
                <w:tcPr>
                  <w:tcW w:w="1815"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NO</w:t>
                  </w:r>
                  <w:r>
                    <w:rPr>
                      <w:rFonts w:hint="eastAsia"/>
                      <w:bCs/>
                      <w:sz w:val="21"/>
                      <w:szCs w:val="21"/>
                      <w:vertAlign w:val="subscript"/>
                    </w:rPr>
                    <w:t>2</w:t>
                  </w:r>
                </w:p>
              </w:tc>
              <w:tc>
                <w:tcPr>
                  <w:tcW w:w="2300"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0.12</w:t>
                  </w:r>
                </w:p>
              </w:tc>
              <w:tc>
                <w:tcPr>
                  <w:tcW w:w="2300" w:type="dxa"/>
                  <w:vMerge/>
                  <w:tcBorders>
                    <w:tl2br w:val="nil"/>
                    <w:tr2bl w:val="nil"/>
                  </w:tcBorders>
                  <w:vAlign w:val="center"/>
                </w:tcPr>
                <w:p w:rsidR="00FE0A58" w:rsidRDefault="00FE0A58">
                  <w:pPr>
                    <w:pStyle w:val="S1"/>
                    <w:spacing w:line="240" w:lineRule="auto"/>
                    <w:ind w:firstLine="0"/>
                    <w:jc w:val="center"/>
                    <w:rPr>
                      <w:bCs/>
                      <w:sz w:val="21"/>
                      <w:szCs w:val="21"/>
                    </w:rPr>
                  </w:pPr>
                </w:p>
              </w:tc>
            </w:tr>
            <w:tr w:rsidR="00FE0A58">
              <w:trPr>
                <w:trHeight w:val="253"/>
              </w:trPr>
              <w:tc>
                <w:tcPr>
                  <w:tcW w:w="787"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2</w:t>
                  </w:r>
                </w:p>
              </w:tc>
              <w:tc>
                <w:tcPr>
                  <w:tcW w:w="1156" w:type="dxa"/>
                  <w:vMerge/>
                  <w:tcBorders>
                    <w:tl2br w:val="nil"/>
                    <w:tr2bl w:val="nil"/>
                  </w:tcBorders>
                  <w:vAlign w:val="center"/>
                </w:tcPr>
                <w:p w:rsidR="00FE0A58" w:rsidRDefault="00FE0A58">
                  <w:pPr>
                    <w:pStyle w:val="S1"/>
                    <w:spacing w:line="240" w:lineRule="auto"/>
                    <w:ind w:firstLine="0"/>
                    <w:jc w:val="center"/>
                    <w:rPr>
                      <w:bCs/>
                      <w:sz w:val="21"/>
                      <w:szCs w:val="21"/>
                    </w:rPr>
                  </w:pPr>
                </w:p>
              </w:tc>
              <w:tc>
                <w:tcPr>
                  <w:tcW w:w="1815"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颗粒物</w:t>
                  </w:r>
                </w:p>
              </w:tc>
              <w:tc>
                <w:tcPr>
                  <w:tcW w:w="2300" w:type="dxa"/>
                  <w:tcBorders>
                    <w:tl2br w:val="nil"/>
                    <w:tr2bl w:val="nil"/>
                  </w:tcBorders>
                  <w:vAlign w:val="center"/>
                </w:tcPr>
                <w:p w:rsidR="00FE0A58" w:rsidRDefault="00000000">
                  <w:pPr>
                    <w:pStyle w:val="S1"/>
                    <w:spacing w:line="240" w:lineRule="auto"/>
                    <w:ind w:firstLine="0"/>
                    <w:jc w:val="center"/>
                    <w:rPr>
                      <w:bCs/>
                      <w:sz w:val="21"/>
                      <w:szCs w:val="21"/>
                    </w:rPr>
                  </w:pPr>
                  <w:r>
                    <w:rPr>
                      <w:rFonts w:hint="eastAsia"/>
                      <w:bCs/>
                      <w:sz w:val="21"/>
                      <w:szCs w:val="21"/>
                    </w:rPr>
                    <w:t>1.0</w:t>
                  </w:r>
                </w:p>
              </w:tc>
              <w:tc>
                <w:tcPr>
                  <w:tcW w:w="2300" w:type="dxa"/>
                  <w:vMerge/>
                  <w:tcBorders>
                    <w:tl2br w:val="nil"/>
                    <w:tr2bl w:val="nil"/>
                  </w:tcBorders>
                  <w:vAlign w:val="center"/>
                </w:tcPr>
                <w:p w:rsidR="00FE0A58" w:rsidRDefault="00FE0A58">
                  <w:pPr>
                    <w:pStyle w:val="S1"/>
                    <w:spacing w:line="240" w:lineRule="auto"/>
                    <w:ind w:firstLine="0"/>
                    <w:jc w:val="center"/>
                    <w:rPr>
                      <w:bCs/>
                      <w:sz w:val="21"/>
                      <w:szCs w:val="21"/>
                    </w:rPr>
                  </w:pPr>
                </w:p>
              </w:tc>
            </w:tr>
          </w:tbl>
          <w:p w:rsidR="00FE0A58" w:rsidRDefault="00000000">
            <w:pPr>
              <w:spacing w:line="360" w:lineRule="auto"/>
              <w:ind w:firstLineChars="200" w:firstLine="480"/>
              <w:jc w:val="left"/>
              <w:rPr>
                <w:b/>
                <w:bCs/>
                <w:szCs w:val="21"/>
              </w:rPr>
            </w:pPr>
            <w:r>
              <w:rPr>
                <w:kern w:val="0"/>
                <w:sz w:val="24"/>
              </w:rPr>
              <w:t>营运期本项目</w:t>
            </w:r>
            <w:r>
              <w:rPr>
                <w:rFonts w:hint="eastAsia"/>
                <w:kern w:val="0"/>
                <w:sz w:val="24"/>
              </w:rPr>
              <w:t>食堂油烟执行《饮食业油烟排放标准（试行）》（</w:t>
            </w:r>
            <w:r>
              <w:rPr>
                <w:rFonts w:hint="eastAsia"/>
                <w:kern w:val="0"/>
                <w:sz w:val="24"/>
              </w:rPr>
              <w:t>GB18483-2001</w:t>
            </w:r>
            <w:r>
              <w:rPr>
                <w:rFonts w:hint="eastAsia"/>
                <w:kern w:val="0"/>
                <w:sz w:val="24"/>
              </w:rPr>
              <w:t>）</w:t>
            </w:r>
            <w:r>
              <w:rPr>
                <w:rFonts w:hint="eastAsia"/>
                <w:kern w:val="0"/>
                <w:sz w:val="24"/>
              </w:rPr>
              <w:lastRenderedPageBreak/>
              <w:t>中规定的要求限值。</w:t>
            </w:r>
          </w:p>
          <w:p w:rsidR="00FE0A58" w:rsidRDefault="00000000">
            <w:pPr>
              <w:jc w:val="center"/>
              <w:rPr>
                <w:b/>
                <w:bCs/>
                <w:sz w:val="24"/>
              </w:rPr>
            </w:pPr>
            <w:r>
              <w:rPr>
                <w:b/>
                <w:bCs/>
                <w:sz w:val="24"/>
              </w:rPr>
              <w:t>表</w:t>
            </w:r>
            <w:r>
              <w:rPr>
                <w:b/>
                <w:bCs/>
                <w:sz w:val="24"/>
              </w:rPr>
              <w:t>3-1</w:t>
            </w:r>
            <w:r>
              <w:rPr>
                <w:rFonts w:hint="eastAsia"/>
                <w:b/>
                <w:bCs/>
                <w:sz w:val="24"/>
              </w:rPr>
              <w:t>4</w:t>
            </w:r>
            <w:r>
              <w:rPr>
                <w:b/>
                <w:bCs/>
                <w:sz w:val="24"/>
              </w:rPr>
              <w:t xml:space="preserve"> </w:t>
            </w:r>
            <w:r>
              <w:rPr>
                <w:rFonts w:hint="eastAsia"/>
                <w:b/>
                <w:bCs/>
                <w:sz w:val="24"/>
              </w:rPr>
              <w:t>食堂油烟</w:t>
            </w:r>
            <w:r>
              <w:rPr>
                <w:b/>
                <w:bCs/>
                <w:sz w:val="24"/>
              </w:rPr>
              <w:t>排放标准（单位：</w:t>
            </w:r>
            <w:r>
              <w:rPr>
                <w:b/>
                <w:bCs/>
                <w:sz w:val="24"/>
              </w:rPr>
              <w:t>mg/m</w:t>
            </w:r>
            <w:r>
              <w:rPr>
                <w:b/>
                <w:bCs/>
                <w:sz w:val="24"/>
                <w:vertAlign w:val="superscript"/>
              </w:rPr>
              <w:t>3</w:t>
            </w:r>
            <w:r>
              <w:rPr>
                <w:b/>
                <w:bCs/>
                <w:sz w:val="24"/>
              </w:rPr>
              <w:t>）</w:t>
            </w:r>
          </w:p>
          <w:tbl>
            <w:tblPr>
              <w:tblStyle w:val="aff8"/>
              <w:tblW w:w="4998" w:type="pct"/>
              <w:jc w:val="center"/>
              <w:tblLayout w:type="fixed"/>
              <w:tblLook w:val="04A0" w:firstRow="1" w:lastRow="0" w:firstColumn="1" w:lastColumn="0" w:noHBand="0" w:noVBand="1"/>
            </w:tblPr>
            <w:tblGrid>
              <w:gridCol w:w="1699"/>
              <w:gridCol w:w="3652"/>
              <w:gridCol w:w="3026"/>
            </w:tblGrid>
            <w:tr w:rsidR="00FE0A58">
              <w:trPr>
                <w:trHeight w:val="23"/>
                <w:jc w:val="center"/>
              </w:trPr>
              <w:tc>
                <w:tcPr>
                  <w:tcW w:w="1014" w:type="pct"/>
                  <w:tcBorders>
                    <w:tl2br w:val="nil"/>
                    <w:tr2bl w:val="nil"/>
                  </w:tcBorders>
                  <w:vAlign w:val="center"/>
                </w:tcPr>
                <w:p w:rsidR="00FE0A58" w:rsidRDefault="00000000">
                  <w:pPr>
                    <w:snapToGrid w:val="0"/>
                    <w:jc w:val="center"/>
                    <w:rPr>
                      <w:b/>
                      <w:bCs/>
                      <w:szCs w:val="21"/>
                    </w:rPr>
                  </w:pPr>
                  <w:r>
                    <w:rPr>
                      <w:b/>
                      <w:bCs/>
                      <w:szCs w:val="21"/>
                    </w:rPr>
                    <w:t>污染物</w:t>
                  </w:r>
                </w:p>
              </w:tc>
              <w:tc>
                <w:tcPr>
                  <w:tcW w:w="2179" w:type="pct"/>
                  <w:tcBorders>
                    <w:tl2br w:val="nil"/>
                    <w:tr2bl w:val="nil"/>
                  </w:tcBorders>
                  <w:vAlign w:val="center"/>
                </w:tcPr>
                <w:p w:rsidR="00FE0A58" w:rsidRDefault="00000000">
                  <w:pPr>
                    <w:snapToGrid w:val="0"/>
                    <w:jc w:val="center"/>
                    <w:rPr>
                      <w:b/>
                      <w:bCs/>
                      <w:szCs w:val="21"/>
                    </w:rPr>
                  </w:pPr>
                  <w:r>
                    <w:rPr>
                      <w:rFonts w:hint="eastAsia"/>
                      <w:b/>
                      <w:bCs/>
                      <w:szCs w:val="21"/>
                    </w:rPr>
                    <w:t>净化设施最低去除效率</w:t>
                  </w:r>
                </w:p>
              </w:tc>
              <w:tc>
                <w:tcPr>
                  <w:tcW w:w="1805" w:type="pct"/>
                  <w:tcBorders>
                    <w:tl2br w:val="nil"/>
                    <w:tr2bl w:val="nil"/>
                  </w:tcBorders>
                  <w:vAlign w:val="center"/>
                </w:tcPr>
                <w:p w:rsidR="00FE0A58" w:rsidRDefault="00000000">
                  <w:pPr>
                    <w:snapToGrid w:val="0"/>
                    <w:jc w:val="center"/>
                    <w:rPr>
                      <w:b/>
                      <w:bCs/>
                      <w:szCs w:val="21"/>
                    </w:rPr>
                  </w:pPr>
                  <w:r>
                    <w:rPr>
                      <w:b/>
                      <w:bCs/>
                      <w:szCs w:val="21"/>
                    </w:rPr>
                    <w:t>标准限值</w:t>
                  </w:r>
                </w:p>
              </w:tc>
            </w:tr>
            <w:tr w:rsidR="00FE0A58">
              <w:trPr>
                <w:trHeight w:val="23"/>
                <w:jc w:val="center"/>
              </w:trPr>
              <w:tc>
                <w:tcPr>
                  <w:tcW w:w="1014" w:type="pct"/>
                  <w:tcBorders>
                    <w:tl2br w:val="nil"/>
                    <w:tr2bl w:val="nil"/>
                  </w:tcBorders>
                  <w:vAlign w:val="center"/>
                </w:tcPr>
                <w:p w:rsidR="00FE0A58" w:rsidRDefault="00000000">
                  <w:pPr>
                    <w:snapToGrid w:val="0"/>
                    <w:jc w:val="center"/>
                    <w:rPr>
                      <w:szCs w:val="21"/>
                    </w:rPr>
                  </w:pPr>
                  <w:r>
                    <w:rPr>
                      <w:szCs w:val="21"/>
                    </w:rPr>
                    <w:t>食堂油烟</w:t>
                  </w:r>
                </w:p>
              </w:tc>
              <w:tc>
                <w:tcPr>
                  <w:tcW w:w="2179" w:type="pct"/>
                  <w:tcBorders>
                    <w:tl2br w:val="nil"/>
                    <w:tr2bl w:val="nil"/>
                  </w:tcBorders>
                  <w:vAlign w:val="center"/>
                </w:tcPr>
                <w:p w:rsidR="00FE0A58" w:rsidRDefault="00000000">
                  <w:pPr>
                    <w:snapToGrid w:val="0"/>
                    <w:jc w:val="center"/>
                    <w:rPr>
                      <w:szCs w:val="21"/>
                    </w:rPr>
                  </w:pPr>
                  <w:r>
                    <w:rPr>
                      <w:rFonts w:hint="eastAsia"/>
                      <w:szCs w:val="21"/>
                    </w:rPr>
                    <w:t>60%</w:t>
                  </w:r>
                </w:p>
              </w:tc>
              <w:tc>
                <w:tcPr>
                  <w:tcW w:w="1805" w:type="pct"/>
                  <w:tcBorders>
                    <w:tl2br w:val="nil"/>
                    <w:tr2bl w:val="nil"/>
                  </w:tcBorders>
                  <w:vAlign w:val="center"/>
                </w:tcPr>
                <w:p w:rsidR="00FE0A58" w:rsidRDefault="00000000">
                  <w:pPr>
                    <w:snapToGrid w:val="0"/>
                    <w:jc w:val="center"/>
                    <w:rPr>
                      <w:szCs w:val="21"/>
                    </w:rPr>
                  </w:pPr>
                  <w:r>
                    <w:rPr>
                      <w:szCs w:val="21"/>
                    </w:rPr>
                    <w:t>2.0</w:t>
                  </w:r>
                </w:p>
              </w:tc>
            </w:tr>
          </w:tbl>
          <w:p w:rsidR="00FE0A58" w:rsidRDefault="00000000">
            <w:pPr>
              <w:adjustRightInd w:val="0"/>
              <w:snapToGrid w:val="0"/>
              <w:spacing w:line="360" w:lineRule="auto"/>
              <w:rPr>
                <w:b/>
                <w:bCs/>
                <w:sz w:val="24"/>
              </w:rPr>
            </w:pPr>
            <w:r>
              <w:rPr>
                <w:rFonts w:hint="eastAsia"/>
                <w:b/>
                <w:bCs/>
                <w:sz w:val="24"/>
              </w:rPr>
              <w:t xml:space="preserve">3.8 </w:t>
            </w:r>
            <w:r>
              <w:rPr>
                <w:rFonts w:hint="eastAsia"/>
                <w:b/>
                <w:bCs/>
                <w:sz w:val="24"/>
              </w:rPr>
              <w:t>噪声执行标准</w:t>
            </w:r>
          </w:p>
          <w:p w:rsidR="00FE0A58" w:rsidRDefault="00000000">
            <w:pPr>
              <w:pStyle w:val="S1"/>
              <w:spacing w:line="360" w:lineRule="auto"/>
              <w:ind w:firstLineChars="200" w:firstLine="480"/>
              <w:jc w:val="both"/>
            </w:pPr>
            <w:r>
              <w:rPr>
                <w:rFonts w:hint="eastAsia"/>
              </w:rPr>
              <w:t>东、南、北侧</w:t>
            </w:r>
            <w:r>
              <w:t>执行《工业企业厂界环境噪声排放标准》（</w:t>
            </w:r>
            <w:r>
              <w:t>GB12348-2008</w:t>
            </w:r>
            <w:r>
              <w:t>）的</w:t>
            </w:r>
            <w:r>
              <w:t>2</w:t>
            </w:r>
            <w:r>
              <w:t>类</w:t>
            </w:r>
            <w:r>
              <w:rPr>
                <w:rFonts w:hint="eastAsia"/>
              </w:rPr>
              <w:t>标准，西侧</w:t>
            </w:r>
            <w:r>
              <w:t>执行</w:t>
            </w:r>
            <w:r>
              <w:t>4</w:t>
            </w:r>
            <w:r>
              <w:t>类标准。</w:t>
            </w:r>
          </w:p>
          <w:p w:rsidR="00FE0A58" w:rsidRDefault="00000000">
            <w:pPr>
              <w:jc w:val="center"/>
              <w:rPr>
                <w:b/>
                <w:bCs/>
                <w:sz w:val="24"/>
              </w:rPr>
            </w:pPr>
            <w:r>
              <w:rPr>
                <w:b/>
                <w:bCs/>
                <w:sz w:val="24"/>
              </w:rPr>
              <w:t>表</w:t>
            </w:r>
            <w:r>
              <w:rPr>
                <w:b/>
                <w:bCs/>
                <w:sz w:val="24"/>
              </w:rPr>
              <w:t>3-1</w:t>
            </w:r>
            <w:r>
              <w:rPr>
                <w:rFonts w:hint="eastAsia"/>
                <w:b/>
                <w:bCs/>
                <w:sz w:val="24"/>
              </w:rPr>
              <w:t>4</w:t>
            </w:r>
            <w:r>
              <w:rPr>
                <w:b/>
                <w:bCs/>
                <w:sz w:val="24"/>
              </w:rPr>
              <w:t xml:space="preserve"> </w:t>
            </w:r>
            <w:r>
              <w:rPr>
                <w:b/>
                <w:bCs/>
                <w:sz w:val="24"/>
              </w:rPr>
              <w:t>《工业企业厂界环境噪声排放标准》</w:t>
            </w:r>
            <w:r>
              <w:rPr>
                <w:b/>
                <w:bCs/>
                <w:sz w:val="24"/>
              </w:rPr>
              <w:t>(</w:t>
            </w:r>
            <w:r>
              <w:rPr>
                <w:b/>
                <w:bCs/>
                <w:sz w:val="24"/>
              </w:rPr>
              <w:t>摘录</w:t>
            </w:r>
            <w:r>
              <w:rPr>
                <w:b/>
                <w:bCs/>
                <w:sz w:val="24"/>
              </w:rPr>
              <w:t xml:space="preserve">) </w:t>
            </w:r>
            <w:r>
              <w:rPr>
                <w:b/>
                <w:bCs/>
                <w:sz w:val="24"/>
              </w:rPr>
              <w:t>单位：</w:t>
            </w:r>
            <w:proofErr w:type="spellStart"/>
            <w:r>
              <w:rPr>
                <w:b/>
                <w:bCs/>
                <w:sz w:val="24"/>
              </w:rPr>
              <w:t>Leq</w:t>
            </w:r>
            <w:proofErr w:type="spellEnd"/>
            <w:r>
              <w:rPr>
                <w:b/>
                <w:bCs/>
                <w:sz w:val="24"/>
              </w:rPr>
              <w:t xml:space="preserve"> dB(A)</w:t>
            </w:r>
          </w:p>
          <w:tbl>
            <w:tblPr>
              <w:tblW w:w="0" w:type="auto"/>
              <w:jc w:val="center"/>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4A0" w:firstRow="1" w:lastRow="0" w:firstColumn="1" w:lastColumn="0" w:noHBand="0" w:noVBand="1"/>
            </w:tblPr>
            <w:tblGrid>
              <w:gridCol w:w="4181"/>
              <w:gridCol w:w="2160"/>
              <w:gridCol w:w="2159"/>
            </w:tblGrid>
            <w:tr w:rsidR="00FE0A58">
              <w:trPr>
                <w:trHeight w:val="170"/>
                <w:jc w:val="center"/>
              </w:trPr>
              <w:tc>
                <w:tcPr>
                  <w:tcW w:w="4181" w:type="dxa"/>
                  <w:tcBorders>
                    <w:tl2br w:val="nil"/>
                    <w:tr2bl w:val="nil"/>
                  </w:tcBorders>
                  <w:vAlign w:val="center"/>
                </w:tcPr>
                <w:p w:rsidR="00FE0A58" w:rsidRDefault="00000000">
                  <w:pPr>
                    <w:adjustRightInd w:val="0"/>
                    <w:snapToGrid w:val="0"/>
                    <w:jc w:val="center"/>
                    <w:rPr>
                      <w:szCs w:val="21"/>
                    </w:rPr>
                  </w:pPr>
                  <w:r>
                    <w:t>声环境功能区类别</w:t>
                  </w:r>
                </w:p>
              </w:tc>
              <w:tc>
                <w:tcPr>
                  <w:tcW w:w="2160" w:type="dxa"/>
                  <w:tcBorders>
                    <w:tl2br w:val="nil"/>
                    <w:tr2bl w:val="nil"/>
                  </w:tcBorders>
                  <w:vAlign w:val="center"/>
                </w:tcPr>
                <w:p w:rsidR="00FE0A58" w:rsidRDefault="00000000">
                  <w:pPr>
                    <w:adjustRightInd w:val="0"/>
                    <w:snapToGrid w:val="0"/>
                    <w:jc w:val="center"/>
                    <w:rPr>
                      <w:szCs w:val="21"/>
                    </w:rPr>
                  </w:pPr>
                  <w:r>
                    <w:t>昼间</w:t>
                  </w:r>
                </w:p>
              </w:tc>
              <w:tc>
                <w:tcPr>
                  <w:tcW w:w="2159" w:type="dxa"/>
                  <w:tcBorders>
                    <w:tl2br w:val="nil"/>
                    <w:tr2bl w:val="nil"/>
                  </w:tcBorders>
                  <w:vAlign w:val="center"/>
                </w:tcPr>
                <w:p w:rsidR="00FE0A58" w:rsidRDefault="00000000">
                  <w:pPr>
                    <w:adjustRightInd w:val="0"/>
                    <w:snapToGrid w:val="0"/>
                    <w:jc w:val="center"/>
                    <w:rPr>
                      <w:szCs w:val="21"/>
                    </w:rPr>
                  </w:pPr>
                  <w:r>
                    <w:t>夜间</w:t>
                  </w:r>
                </w:p>
              </w:tc>
            </w:tr>
            <w:tr w:rsidR="00FE0A58">
              <w:trPr>
                <w:trHeight w:val="170"/>
                <w:jc w:val="center"/>
              </w:trPr>
              <w:tc>
                <w:tcPr>
                  <w:tcW w:w="4181" w:type="dxa"/>
                  <w:tcBorders>
                    <w:tl2br w:val="nil"/>
                    <w:tr2bl w:val="nil"/>
                  </w:tcBorders>
                  <w:vAlign w:val="center"/>
                </w:tcPr>
                <w:p w:rsidR="00FE0A58" w:rsidRDefault="00000000">
                  <w:pPr>
                    <w:adjustRightInd w:val="0"/>
                    <w:snapToGrid w:val="0"/>
                    <w:jc w:val="center"/>
                    <w:rPr>
                      <w:szCs w:val="21"/>
                    </w:rPr>
                  </w:pPr>
                  <w:r>
                    <w:t>2</w:t>
                  </w:r>
                  <w:r>
                    <w:t>类</w:t>
                  </w:r>
                </w:p>
              </w:tc>
              <w:tc>
                <w:tcPr>
                  <w:tcW w:w="2160" w:type="dxa"/>
                  <w:tcBorders>
                    <w:tl2br w:val="nil"/>
                    <w:tr2bl w:val="nil"/>
                  </w:tcBorders>
                  <w:vAlign w:val="center"/>
                </w:tcPr>
                <w:p w:rsidR="00FE0A58" w:rsidRDefault="00000000">
                  <w:pPr>
                    <w:adjustRightInd w:val="0"/>
                    <w:snapToGrid w:val="0"/>
                    <w:jc w:val="center"/>
                    <w:rPr>
                      <w:szCs w:val="21"/>
                    </w:rPr>
                  </w:pPr>
                  <w:r>
                    <w:t>60</w:t>
                  </w:r>
                </w:p>
              </w:tc>
              <w:tc>
                <w:tcPr>
                  <w:tcW w:w="2159" w:type="dxa"/>
                  <w:tcBorders>
                    <w:tl2br w:val="nil"/>
                    <w:tr2bl w:val="nil"/>
                  </w:tcBorders>
                  <w:vAlign w:val="center"/>
                </w:tcPr>
                <w:p w:rsidR="00FE0A58" w:rsidRDefault="00000000">
                  <w:pPr>
                    <w:adjustRightInd w:val="0"/>
                    <w:snapToGrid w:val="0"/>
                    <w:jc w:val="center"/>
                    <w:rPr>
                      <w:szCs w:val="21"/>
                    </w:rPr>
                  </w:pPr>
                  <w:r>
                    <w:t>50</w:t>
                  </w:r>
                </w:p>
              </w:tc>
            </w:tr>
            <w:tr w:rsidR="00FE0A58">
              <w:trPr>
                <w:trHeight w:val="170"/>
                <w:jc w:val="center"/>
              </w:trPr>
              <w:tc>
                <w:tcPr>
                  <w:tcW w:w="4181" w:type="dxa"/>
                  <w:tcBorders>
                    <w:tl2br w:val="nil"/>
                    <w:tr2bl w:val="nil"/>
                  </w:tcBorders>
                  <w:vAlign w:val="center"/>
                </w:tcPr>
                <w:p w:rsidR="00FE0A58" w:rsidRDefault="00000000">
                  <w:pPr>
                    <w:adjustRightInd w:val="0"/>
                    <w:snapToGrid w:val="0"/>
                    <w:jc w:val="center"/>
                  </w:pPr>
                  <w:r>
                    <w:t>4</w:t>
                  </w:r>
                  <w:r>
                    <w:t>类</w:t>
                  </w:r>
                </w:p>
              </w:tc>
              <w:tc>
                <w:tcPr>
                  <w:tcW w:w="2160" w:type="dxa"/>
                  <w:tcBorders>
                    <w:tl2br w:val="nil"/>
                    <w:tr2bl w:val="nil"/>
                  </w:tcBorders>
                  <w:vAlign w:val="center"/>
                </w:tcPr>
                <w:p w:rsidR="00FE0A58" w:rsidRDefault="00000000">
                  <w:pPr>
                    <w:adjustRightInd w:val="0"/>
                    <w:snapToGrid w:val="0"/>
                    <w:jc w:val="center"/>
                  </w:pPr>
                  <w:r>
                    <w:t>70</w:t>
                  </w:r>
                </w:p>
              </w:tc>
              <w:tc>
                <w:tcPr>
                  <w:tcW w:w="2159" w:type="dxa"/>
                  <w:tcBorders>
                    <w:tl2br w:val="nil"/>
                    <w:tr2bl w:val="nil"/>
                  </w:tcBorders>
                  <w:vAlign w:val="center"/>
                </w:tcPr>
                <w:p w:rsidR="00FE0A58" w:rsidRDefault="00000000">
                  <w:pPr>
                    <w:adjustRightInd w:val="0"/>
                    <w:snapToGrid w:val="0"/>
                    <w:jc w:val="center"/>
                  </w:pPr>
                  <w:r>
                    <w:t>55</w:t>
                  </w:r>
                </w:p>
              </w:tc>
            </w:tr>
          </w:tbl>
          <w:p w:rsidR="00FE0A58" w:rsidRDefault="00000000">
            <w:pPr>
              <w:adjustRightInd w:val="0"/>
              <w:snapToGrid w:val="0"/>
              <w:spacing w:line="360" w:lineRule="auto"/>
              <w:rPr>
                <w:b/>
                <w:bCs/>
                <w:sz w:val="24"/>
              </w:rPr>
            </w:pPr>
            <w:r>
              <w:rPr>
                <w:rFonts w:hint="eastAsia"/>
                <w:b/>
                <w:bCs/>
                <w:sz w:val="24"/>
              </w:rPr>
              <w:t xml:space="preserve">3.9 </w:t>
            </w:r>
            <w:r>
              <w:rPr>
                <w:rFonts w:hint="eastAsia"/>
                <w:b/>
                <w:bCs/>
                <w:sz w:val="24"/>
              </w:rPr>
              <w:t>固体废物</w:t>
            </w:r>
          </w:p>
          <w:p w:rsidR="00FE0A58" w:rsidRDefault="00000000">
            <w:pPr>
              <w:pStyle w:val="S1"/>
              <w:spacing w:line="360" w:lineRule="auto"/>
              <w:ind w:firstLineChars="200" w:firstLine="480"/>
              <w:jc w:val="both"/>
            </w:pPr>
            <w:r>
              <w:t>生活垃圾</w:t>
            </w:r>
            <w:r>
              <w:rPr>
                <w:rFonts w:hint="eastAsia"/>
              </w:rPr>
              <w:t>交环卫部门处理</w:t>
            </w:r>
            <w:r>
              <w:t>。一般固废执行《一般工业固体废物贮存和填埋污染控制标准》</w:t>
            </w:r>
            <w:r>
              <w:t>(GB18599-2020)</w:t>
            </w:r>
            <w:r>
              <w:t>。危险废物执行《危险废物贮存污染控制标准》</w:t>
            </w:r>
            <w:r>
              <w:rPr>
                <w:rFonts w:hint="eastAsia"/>
              </w:rPr>
              <w:t>（</w:t>
            </w:r>
            <w:r>
              <w:rPr>
                <w:rFonts w:hint="eastAsia"/>
              </w:rPr>
              <w:t>GB18597</w:t>
            </w:r>
            <w:r>
              <w:rPr>
                <w:rFonts w:hint="eastAsia"/>
              </w:rPr>
              <w:t>—</w:t>
            </w:r>
            <w:r>
              <w:rPr>
                <w:rFonts w:hint="eastAsia"/>
              </w:rPr>
              <w:t>2023</w:t>
            </w:r>
            <w:r>
              <w:rPr>
                <w:rFonts w:hint="eastAsia"/>
              </w:rPr>
              <w:t>）</w:t>
            </w:r>
            <w:r>
              <w:t>）。</w:t>
            </w:r>
          </w:p>
        </w:tc>
      </w:tr>
      <w:tr w:rsidR="00FE0A58">
        <w:trPr>
          <w:trHeight w:val="3330"/>
          <w:jc w:val="center"/>
        </w:trPr>
        <w:tc>
          <w:tcPr>
            <w:tcW w:w="251" w:type="pct"/>
            <w:vAlign w:val="center"/>
          </w:tcPr>
          <w:p w:rsidR="00FE0A58" w:rsidRDefault="00000000">
            <w:pPr>
              <w:adjustRightInd w:val="0"/>
              <w:snapToGrid w:val="0"/>
              <w:jc w:val="center"/>
              <w:rPr>
                <w:kern w:val="0"/>
                <w:sz w:val="24"/>
              </w:rPr>
            </w:pPr>
            <w:r>
              <w:rPr>
                <w:kern w:val="0"/>
                <w:sz w:val="24"/>
              </w:rPr>
              <w:lastRenderedPageBreak/>
              <w:t>总量</w:t>
            </w:r>
          </w:p>
          <w:p w:rsidR="00FE0A58" w:rsidRDefault="00000000">
            <w:pPr>
              <w:adjustRightInd w:val="0"/>
              <w:snapToGrid w:val="0"/>
              <w:jc w:val="center"/>
              <w:rPr>
                <w:kern w:val="0"/>
                <w:sz w:val="24"/>
              </w:rPr>
            </w:pPr>
            <w:r>
              <w:rPr>
                <w:kern w:val="0"/>
                <w:sz w:val="24"/>
              </w:rPr>
              <w:t>控制</w:t>
            </w:r>
          </w:p>
          <w:p w:rsidR="00FE0A58" w:rsidRDefault="00000000">
            <w:pPr>
              <w:adjustRightInd w:val="0"/>
              <w:snapToGrid w:val="0"/>
              <w:jc w:val="center"/>
              <w:rPr>
                <w:kern w:val="0"/>
                <w:sz w:val="24"/>
              </w:rPr>
            </w:pPr>
            <w:r>
              <w:rPr>
                <w:kern w:val="0"/>
                <w:sz w:val="24"/>
              </w:rPr>
              <w:t>指标</w:t>
            </w:r>
          </w:p>
        </w:tc>
        <w:tc>
          <w:tcPr>
            <w:tcW w:w="4748" w:type="pct"/>
            <w:vAlign w:val="center"/>
          </w:tcPr>
          <w:p w:rsidR="00FE0A58" w:rsidRDefault="00000000">
            <w:pPr>
              <w:spacing w:line="360" w:lineRule="auto"/>
              <w:ind w:firstLineChars="200" w:firstLine="480"/>
              <w:rPr>
                <w:kern w:val="0"/>
                <w:sz w:val="24"/>
              </w:rPr>
            </w:pPr>
            <w:r>
              <w:rPr>
                <w:rFonts w:hint="eastAsia"/>
                <w:kern w:val="0"/>
                <w:sz w:val="24"/>
              </w:rPr>
              <w:t>根据《湖南省主要污染物排污权有偿使用和交易管理办法》（湘政办发〔</w:t>
            </w:r>
            <w:r>
              <w:rPr>
                <w:rFonts w:hint="eastAsia"/>
                <w:kern w:val="0"/>
                <w:sz w:val="24"/>
              </w:rPr>
              <w:t>2022</w:t>
            </w:r>
            <w:r>
              <w:rPr>
                <w:rFonts w:hint="eastAsia"/>
                <w:kern w:val="0"/>
                <w:sz w:val="24"/>
              </w:rPr>
              <w:t>〕</w:t>
            </w:r>
            <w:r>
              <w:rPr>
                <w:rFonts w:hint="eastAsia"/>
                <w:kern w:val="0"/>
                <w:sz w:val="24"/>
              </w:rPr>
              <w:t>23</w:t>
            </w:r>
            <w:r>
              <w:rPr>
                <w:rFonts w:hint="eastAsia"/>
                <w:kern w:val="0"/>
                <w:sz w:val="24"/>
              </w:rPr>
              <w:t>号）及《湖南省主要污染物排污权有偿使用和交易实施细则》（湘环发〔</w:t>
            </w:r>
            <w:r>
              <w:rPr>
                <w:rFonts w:hint="eastAsia"/>
                <w:kern w:val="0"/>
                <w:sz w:val="24"/>
              </w:rPr>
              <w:t>2024</w:t>
            </w:r>
            <w:r>
              <w:rPr>
                <w:rFonts w:hint="eastAsia"/>
                <w:kern w:val="0"/>
                <w:sz w:val="24"/>
              </w:rPr>
              <w:t>〕</w:t>
            </w:r>
            <w:r>
              <w:rPr>
                <w:rFonts w:hint="eastAsia"/>
                <w:kern w:val="0"/>
                <w:sz w:val="24"/>
              </w:rPr>
              <w:t xml:space="preserve">3 </w:t>
            </w:r>
            <w:r>
              <w:rPr>
                <w:rFonts w:hint="eastAsia"/>
                <w:kern w:val="0"/>
                <w:sz w:val="24"/>
              </w:rPr>
              <w:t>号）中提出的对湖南省行政区域内主要污染物实行排污权有偿使用和交易管理等要求，主要污染物是指化学需氧量、氨氮、二氧化硫、氮氧化物、铅、镉、砷、汞、铬、挥发性有机物、总磷等十一类污染物。</w:t>
            </w:r>
          </w:p>
          <w:p w:rsidR="00FE0A58" w:rsidRDefault="00000000">
            <w:pPr>
              <w:spacing w:line="360" w:lineRule="auto"/>
              <w:ind w:firstLineChars="200" w:firstLine="504"/>
              <w:rPr>
                <w:snapToGrid w:val="0"/>
                <w:kern w:val="0"/>
                <w:sz w:val="24"/>
              </w:rPr>
            </w:pPr>
            <w:r>
              <w:rPr>
                <w:spacing w:val="6"/>
                <w:kern w:val="0"/>
                <w:sz w:val="24"/>
              </w:rPr>
              <w:t>本项目员工生活污水</w:t>
            </w:r>
            <w:r>
              <w:rPr>
                <w:rFonts w:hint="eastAsia"/>
                <w:spacing w:val="6"/>
                <w:kern w:val="0"/>
                <w:sz w:val="24"/>
              </w:rPr>
              <w:t>、公厕污水经化粪池处理后，</w:t>
            </w:r>
            <w:r>
              <w:rPr>
                <w:spacing w:val="6"/>
                <w:kern w:val="0"/>
                <w:sz w:val="24"/>
              </w:rPr>
              <w:t>与经隔油沉淀池处理后的</w:t>
            </w:r>
            <w:r>
              <w:rPr>
                <w:rFonts w:hint="eastAsia"/>
                <w:spacing w:val="6"/>
                <w:kern w:val="0"/>
                <w:sz w:val="24"/>
              </w:rPr>
              <w:t>地面清洁废水、初期雨水、洗车废水</w:t>
            </w:r>
            <w:r>
              <w:rPr>
                <w:spacing w:val="6"/>
                <w:kern w:val="0"/>
                <w:sz w:val="24"/>
              </w:rPr>
              <w:t>达到《污水综合排放标准》（</w:t>
            </w:r>
            <w:r>
              <w:rPr>
                <w:spacing w:val="6"/>
                <w:kern w:val="0"/>
                <w:sz w:val="24"/>
              </w:rPr>
              <w:t>GB8979-1996</w:t>
            </w:r>
            <w:r>
              <w:rPr>
                <w:spacing w:val="6"/>
                <w:kern w:val="0"/>
                <w:sz w:val="24"/>
              </w:rPr>
              <w:t>）三级标准后</w:t>
            </w:r>
            <w:r>
              <w:rPr>
                <w:rFonts w:hint="eastAsia"/>
                <w:sz w:val="24"/>
                <w:szCs w:val="32"/>
              </w:rPr>
              <w:t>排入污水管网，</w:t>
            </w:r>
            <w:r>
              <w:rPr>
                <w:sz w:val="24"/>
                <w:szCs w:val="32"/>
              </w:rPr>
              <w:t>进入</w:t>
            </w:r>
            <w:r>
              <w:rPr>
                <w:rFonts w:hint="eastAsia"/>
                <w:sz w:val="24"/>
                <w:szCs w:val="32"/>
              </w:rPr>
              <w:t>祁阳市城北污水处理厂</w:t>
            </w:r>
            <w:r>
              <w:rPr>
                <w:sz w:val="24"/>
                <w:szCs w:val="32"/>
              </w:rPr>
              <w:t>处理后</w:t>
            </w:r>
            <w:r>
              <w:rPr>
                <w:rFonts w:hint="eastAsia"/>
                <w:sz w:val="24"/>
                <w:szCs w:val="32"/>
              </w:rPr>
              <w:t>COD</w:t>
            </w:r>
            <w:r>
              <w:rPr>
                <w:rFonts w:hint="eastAsia"/>
                <w:sz w:val="24"/>
                <w:szCs w:val="32"/>
              </w:rPr>
              <w:t>、</w:t>
            </w:r>
            <w:r>
              <w:rPr>
                <w:rFonts w:hint="eastAsia"/>
                <w:sz w:val="24"/>
                <w:szCs w:val="32"/>
              </w:rPr>
              <w:t>NH</w:t>
            </w:r>
            <w:r>
              <w:rPr>
                <w:rFonts w:hint="eastAsia"/>
                <w:sz w:val="24"/>
                <w:szCs w:val="32"/>
                <w:vertAlign w:val="subscript"/>
              </w:rPr>
              <w:t>3</w:t>
            </w:r>
            <w:r>
              <w:rPr>
                <w:rFonts w:hint="eastAsia"/>
                <w:sz w:val="24"/>
                <w:szCs w:val="32"/>
              </w:rPr>
              <w:t>-N</w:t>
            </w:r>
            <w:r>
              <w:rPr>
                <w:rFonts w:hint="eastAsia"/>
                <w:sz w:val="24"/>
                <w:szCs w:val="32"/>
              </w:rPr>
              <w:t>、</w:t>
            </w:r>
            <w:r>
              <w:rPr>
                <w:rFonts w:hint="eastAsia"/>
                <w:sz w:val="24"/>
                <w:szCs w:val="32"/>
              </w:rPr>
              <w:t>TN</w:t>
            </w:r>
            <w:r>
              <w:rPr>
                <w:rFonts w:hint="eastAsia"/>
                <w:sz w:val="24"/>
                <w:szCs w:val="32"/>
              </w:rPr>
              <w:t>、</w:t>
            </w:r>
            <w:r>
              <w:rPr>
                <w:rFonts w:hint="eastAsia"/>
                <w:sz w:val="24"/>
                <w:szCs w:val="32"/>
              </w:rPr>
              <w:t>TP</w:t>
            </w:r>
            <w:r>
              <w:rPr>
                <w:rFonts w:hint="eastAsia"/>
                <w:sz w:val="24"/>
                <w:szCs w:val="32"/>
              </w:rPr>
              <w:t>达到《湖南省城镇污水厂主要污染物排放标准》（</w:t>
            </w:r>
            <w:r>
              <w:rPr>
                <w:rFonts w:hint="eastAsia"/>
                <w:sz w:val="24"/>
                <w:szCs w:val="32"/>
              </w:rPr>
              <w:t>DB43/T 1546-2018</w:t>
            </w:r>
            <w:r>
              <w:rPr>
                <w:rFonts w:hint="eastAsia"/>
                <w:sz w:val="24"/>
                <w:szCs w:val="32"/>
              </w:rPr>
              <w:t>）二级排放标准、其余污染物因子达到《城镇污水处理厂污染物排放标准》（</w:t>
            </w:r>
            <w:r>
              <w:rPr>
                <w:rFonts w:hint="eastAsia"/>
                <w:sz w:val="24"/>
                <w:szCs w:val="32"/>
              </w:rPr>
              <w:t>GB18918-2002</w:t>
            </w:r>
            <w:r>
              <w:rPr>
                <w:rFonts w:hint="eastAsia"/>
                <w:sz w:val="24"/>
                <w:szCs w:val="32"/>
              </w:rPr>
              <w:t>）一级</w:t>
            </w:r>
            <w:r>
              <w:rPr>
                <w:rFonts w:hint="eastAsia"/>
                <w:sz w:val="24"/>
                <w:szCs w:val="32"/>
              </w:rPr>
              <w:t>A</w:t>
            </w:r>
            <w:r>
              <w:rPr>
                <w:rFonts w:hint="eastAsia"/>
                <w:sz w:val="24"/>
                <w:szCs w:val="32"/>
              </w:rPr>
              <w:t>标准</w:t>
            </w:r>
            <w:r>
              <w:rPr>
                <w:sz w:val="24"/>
                <w:szCs w:val="32"/>
              </w:rPr>
              <w:t>后</w:t>
            </w:r>
            <w:r>
              <w:rPr>
                <w:rFonts w:hint="eastAsia"/>
                <w:sz w:val="24"/>
                <w:szCs w:val="32"/>
              </w:rPr>
              <w:t>排入祁水</w:t>
            </w:r>
            <w:r>
              <w:rPr>
                <w:sz w:val="24"/>
              </w:rPr>
              <w:t>。</w:t>
            </w:r>
            <w:r>
              <w:rPr>
                <w:snapToGrid w:val="0"/>
                <w:kern w:val="0"/>
                <w:sz w:val="24"/>
              </w:rPr>
              <w:t>本项目</w:t>
            </w:r>
            <w:r>
              <w:rPr>
                <w:rFonts w:hint="eastAsia"/>
                <w:snapToGrid w:val="0"/>
                <w:kern w:val="0"/>
                <w:sz w:val="24"/>
              </w:rPr>
              <w:t>排放的废水量为</w:t>
            </w:r>
            <w:r>
              <w:rPr>
                <w:rFonts w:hint="eastAsia"/>
                <w:kern w:val="0"/>
                <w:sz w:val="24"/>
              </w:rPr>
              <w:t>1161.82</w:t>
            </w:r>
            <w:r>
              <w:rPr>
                <w:sz w:val="24"/>
              </w:rPr>
              <w:t>m</w:t>
            </w:r>
            <w:r>
              <w:rPr>
                <w:sz w:val="24"/>
                <w:vertAlign w:val="superscript"/>
              </w:rPr>
              <w:t>3</w:t>
            </w:r>
            <w:r>
              <w:rPr>
                <w:sz w:val="24"/>
              </w:rPr>
              <w:t>/a</w:t>
            </w:r>
            <w:r>
              <w:rPr>
                <w:rFonts w:hint="eastAsia"/>
                <w:sz w:val="24"/>
              </w:rPr>
              <w:t>，</w:t>
            </w:r>
            <w:r>
              <w:rPr>
                <w:snapToGrid w:val="0"/>
                <w:kern w:val="0"/>
                <w:sz w:val="24"/>
              </w:rPr>
              <w:t>污染物总量控制指标为：</w:t>
            </w:r>
          </w:p>
          <w:p w:rsidR="00FE0A58" w:rsidRDefault="00000000">
            <w:pPr>
              <w:spacing w:line="360" w:lineRule="auto"/>
              <w:ind w:firstLineChars="200" w:firstLine="480"/>
              <w:rPr>
                <w:bCs/>
                <w:color w:val="000000"/>
                <w:sz w:val="24"/>
              </w:rPr>
            </w:pPr>
            <w:r>
              <w:rPr>
                <w:snapToGrid w:val="0"/>
                <w:kern w:val="0"/>
                <w:sz w:val="24"/>
              </w:rPr>
              <w:t>COD</w:t>
            </w:r>
            <w:r>
              <w:rPr>
                <w:rFonts w:hint="eastAsia"/>
                <w:snapToGrid w:val="0"/>
                <w:kern w:val="0"/>
                <w:sz w:val="24"/>
              </w:rPr>
              <w:t>：</w:t>
            </w:r>
            <w:r>
              <w:rPr>
                <w:rFonts w:hint="eastAsia"/>
                <w:kern w:val="0"/>
                <w:sz w:val="24"/>
              </w:rPr>
              <w:t>1161.82</w:t>
            </w:r>
            <w:r>
              <w:rPr>
                <w:rFonts w:hint="eastAsia"/>
                <w:bCs/>
                <w:color w:val="000000"/>
                <w:sz w:val="24"/>
              </w:rPr>
              <w:t>m</w:t>
            </w:r>
            <w:r>
              <w:rPr>
                <w:rFonts w:hint="eastAsia"/>
                <w:bCs/>
                <w:color w:val="000000"/>
                <w:sz w:val="24"/>
                <w:vertAlign w:val="superscript"/>
              </w:rPr>
              <w:t>3</w:t>
            </w:r>
            <w:r>
              <w:rPr>
                <w:rFonts w:hint="eastAsia"/>
                <w:bCs/>
                <w:color w:val="000000"/>
                <w:sz w:val="24"/>
              </w:rPr>
              <w:t>/a</w:t>
            </w:r>
            <w:r>
              <w:rPr>
                <w:rFonts w:hint="eastAsia"/>
                <w:bCs/>
                <w:color w:val="000000"/>
                <w:sz w:val="24"/>
              </w:rPr>
              <w:t>×</w:t>
            </w:r>
            <w:r>
              <w:rPr>
                <w:rFonts w:hint="eastAsia"/>
                <w:bCs/>
                <w:color w:val="000000"/>
                <w:sz w:val="24"/>
              </w:rPr>
              <w:t>40mg/L=0.0465/a</w:t>
            </w:r>
            <w:r>
              <w:rPr>
                <w:rFonts w:hint="eastAsia"/>
                <w:bCs/>
                <w:color w:val="000000"/>
                <w:sz w:val="24"/>
              </w:rPr>
              <w:t>；</w:t>
            </w:r>
          </w:p>
          <w:p w:rsidR="00FE0A58" w:rsidRDefault="00000000">
            <w:pPr>
              <w:spacing w:line="360" w:lineRule="auto"/>
              <w:ind w:firstLineChars="200" w:firstLine="480"/>
              <w:rPr>
                <w:spacing w:val="6"/>
                <w:kern w:val="0"/>
                <w:sz w:val="24"/>
                <w:lang w:val="de-DE"/>
              </w:rPr>
            </w:pPr>
            <w:r>
              <w:rPr>
                <w:snapToGrid w:val="0"/>
                <w:kern w:val="0"/>
                <w:sz w:val="24"/>
              </w:rPr>
              <w:t>NH</w:t>
            </w:r>
            <w:r>
              <w:rPr>
                <w:snapToGrid w:val="0"/>
                <w:kern w:val="0"/>
                <w:sz w:val="24"/>
                <w:vertAlign w:val="subscript"/>
              </w:rPr>
              <w:t>3</w:t>
            </w:r>
            <w:r>
              <w:rPr>
                <w:snapToGrid w:val="0"/>
                <w:kern w:val="0"/>
                <w:sz w:val="24"/>
              </w:rPr>
              <w:t>-N</w:t>
            </w:r>
            <w:r>
              <w:rPr>
                <w:rFonts w:hint="eastAsia"/>
                <w:snapToGrid w:val="0"/>
                <w:kern w:val="0"/>
                <w:sz w:val="24"/>
              </w:rPr>
              <w:t>：</w:t>
            </w:r>
            <w:r>
              <w:rPr>
                <w:rFonts w:hint="eastAsia"/>
                <w:kern w:val="0"/>
                <w:sz w:val="24"/>
              </w:rPr>
              <w:t>1161.82</w:t>
            </w:r>
            <w:r>
              <w:rPr>
                <w:rFonts w:hint="eastAsia"/>
                <w:bCs/>
                <w:color w:val="000000"/>
                <w:sz w:val="24"/>
              </w:rPr>
              <w:t>m</w:t>
            </w:r>
            <w:r>
              <w:rPr>
                <w:rFonts w:hint="eastAsia"/>
                <w:bCs/>
                <w:color w:val="000000"/>
                <w:sz w:val="24"/>
                <w:vertAlign w:val="superscript"/>
              </w:rPr>
              <w:t>3</w:t>
            </w:r>
            <w:r>
              <w:rPr>
                <w:rFonts w:hint="eastAsia"/>
                <w:bCs/>
                <w:color w:val="000000"/>
                <w:sz w:val="24"/>
              </w:rPr>
              <w:t>/a</w:t>
            </w:r>
            <w:r>
              <w:rPr>
                <w:rFonts w:hint="eastAsia"/>
                <w:bCs/>
                <w:color w:val="000000"/>
                <w:sz w:val="24"/>
              </w:rPr>
              <w:t>×</w:t>
            </w:r>
            <w:r>
              <w:rPr>
                <w:rFonts w:hint="eastAsia"/>
                <w:bCs/>
                <w:color w:val="000000"/>
                <w:sz w:val="24"/>
              </w:rPr>
              <w:t>5mg/L=0.0058t/a</w:t>
            </w:r>
            <w:r>
              <w:rPr>
                <w:snapToGrid w:val="0"/>
                <w:kern w:val="0"/>
                <w:sz w:val="24"/>
              </w:rPr>
              <w:t>。</w:t>
            </w:r>
          </w:p>
          <w:p w:rsidR="00FE0A58" w:rsidRDefault="00000000">
            <w:pPr>
              <w:spacing w:line="360" w:lineRule="auto"/>
              <w:ind w:firstLineChars="200" w:firstLine="480"/>
              <w:rPr>
                <w:sz w:val="24"/>
                <w:szCs w:val="32"/>
                <w:lang w:val="de-DE"/>
              </w:rPr>
            </w:pPr>
            <w:r>
              <w:rPr>
                <w:rFonts w:hint="eastAsia"/>
                <w:sz w:val="24"/>
                <w:szCs w:val="32"/>
              </w:rPr>
              <w:t>根据中华人民共和国生态环境部发布的关于印发《生态环境部门进一步促进</w:t>
            </w:r>
            <w:r>
              <w:rPr>
                <w:rFonts w:hint="eastAsia"/>
                <w:sz w:val="24"/>
                <w:szCs w:val="32"/>
              </w:rPr>
              <w:lastRenderedPageBreak/>
              <w:t>民营经济发展的若干措施》的通知（环综合</w:t>
            </w:r>
            <w:r>
              <w:rPr>
                <w:sz w:val="24"/>
                <w:szCs w:val="32"/>
              </w:rPr>
              <w:t xml:space="preserve">[2024]62 </w:t>
            </w:r>
            <w:r>
              <w:rPr>
                <w:rFonts w:hint="eastAsia"/>
                <w:sz w:val="24"/>
                <w:szCs w:val="32"/>
              </w:rPr>
              <w:t>号），对氮氧化物、化学需氧量、挥发性有机污染物的单项新增年排放量小于</w:t>
            </w:r>
            <w:r>
              <w:rPr>
                <w:sz w:val="24"/>
                <w:szCs w:val="32"/>
              </w:rPr>
              <w:t>0.1</w:t>
            </w:r>
            <w:r>
              <w:rPr>
                <w:rFonts w:hint="eastAsia"/>
                <w:sz w:val="24"/>
                <w:szCs w:val="32"/>
              </w:rPr>
              <w:t>吨，氨氮小于</w:t>
            </w:r>
            <w:r>
              <w:rPr>
                <w:sz w:val="24"/>
                <w:szCs w:val="32"/>
              </w:rPr>
              <w:t>0.01</w:t>
            </w:r>
            <w:r>
              <w:rPr>
                <w:rFonts w:hint="eastAsia"/>
                <w:sz w:val="24"/>
                <w:szCs w:val="32"/>
              </w:rPr>
              <w:t>吨的建设项目，免予提交总量指标来源说明，由地方生态环境部门统筹总量指标替代来源</w:t>
            </w:r>
            <w:r>
              <w:rPr>
                <w:sz w:val="24"/>
                <w:szCs w:val="32"/>
              </w:rPr>
              <w:t>,</w:t>
            </w:r>
            <w:r>
              <w:rPr>
                <w:rFonts w:hint="eastAsia"/>
                <w:sz w:val="24"/>
                <w:szCs w:val="32"/>
              </w:rPr>
              <w:t>并纳入台账管理。因此本项目无需设置废水总量指标。</w:t>
            </w:r>
          </w:p>
          <w:p w:rsidR="00FE0A58" w:rsidRDefault="00000000">
            <w:pPr>
              <w:adjustRightInd w:val="0"/>
              <w:snapToGrid w:val="0"/>
              <w:spacing w:line="360" w:lineRule="auto"/>
              <w:ind w:firstLineChars="200" w:firstLine="504"/>
              <w:rPr>
                <w:spacing w:val="6"/>
                <w:kern w:val="0"/>
                <w:sz w:val="24"/>
              </w:rPr>
            </w:pPr>
            <w:r>
              <w:rPr>
                <w:rFonts w:hint="eastAsia"/>
                <w:spacing w:val="6"/>
                <w:kern w:val="0"/>
                <w:sz w:val="24"/>
              </w:rPr>
              <w:t>本项目运营期废气主要为油气废气、汽车尾气、柴油发电机废气、餐厅油烟，本项目不涉及</w:t>
            </w:r>
            <w:r>
              <w:rPr>
                <w:rFonts w:hint="eastAsia"/>
                <w:spacing w:val="6"/>
                <w:kern w:val="0"/>
                <w:sz w:val="24"/>
              </w:rPr>
              <w:t>SO</w:t>
            </w:r>
            <w:r>
              <w:rPr>
                <w:rFonts w:hint="eastAsia"/>
                <w:spacing w:val="6"/>
                <w:kern w:val="0"/>
                <w:sz w:val="24"/>
                <w:vertAlign w:val="subscript"/>
              </w:rPr>
              <w:t>2</w:t>
            </w:r>
            <w:r>
              <w:rPr>
                <w:rFonts w:hint="eastAsia"/>
                <w:spacing w:val="6"/>
                <w:kern w:val="0"/>
                <w:sz w:val="24"/>
              </w:rPr>
              <w:t>和</w:t>
            </w:r>
            <w:r>
              <w:rPr>
                <w:rFonts w:hint="eastAsia"/>
                <w:spacing w:val="6"/>
                <w:kern w:val="0"/>
                <w:sz w:val="24"/>
              </w:rPr>
              <w:t>NOx</w:t>
            </w:r>
            <w:r>
              <w:rPr>
                <w:rFonts w:hint="eastAsia"/>
                <w:spacing w:val="6"/>
                <w:kern w:val="0"/>
                <w:sz w:val="24"/>
              </w:rPr>
              <w:t>的主要污染物的废气排放，无需设置废气总量指标。本项目</w:t>
            </w:r>
            <w:r>
              <w:rPr>
                <w:rFonts w:hint="eastAsia"/>
                <w:spacing w:val="6"/>
                <w:kern w:val="0"/>
                <w:sz w:val="24"/>
              </w:rPr>
              <w:t>VOCS</w:t>
            </w:r>
            <w:r>
              <w:rPr>
                <w:rFonts w:hint="eastAsia"/>
                <w:spacing w:val="6"/>
                <w:kern w:val="0"/>
                <w:sz w:val="24"/>
              </w:rPr>
              <w:t>（以非甲烷总烃计）排放量为</w:t>
            </w:r>
            <w:r>
              <w:rPr>
                <w:rFonts w:hint="eastAsia"/>
                <w:spacing w:val="6"/>
                <w:kern w:val="0"/>
                <w:sz w:val="24"/>
              </w:rPr>
              <w:t>0.14716t/a</w:t>
            </w:r>
            <w:r>
              <w:rPr>
                <w:rFonts w:hint="eastAsia"/>
                <w:spacing w:val="6"/>
                <w:kern w:val="0"/>
                <w:sz w:val="24"/>
              </w:rPr>
              <w:t>。</w:t>
            </w:r>
          </w:p>
          <w:p w:rsidR="00FE0A58" w:rsidRDefault="00000000">
            <w:pPr>
              <w:adjustRightInd w:val="0"/>
              <w:snapToGrid w:val="0"/>
              <w:spacing w:line="360" w:lineRule="auto"/>
              <w:ind w:firstLineChars="200" w:firstLine="504"/>
              <w:rPr>
                <w:spacing w:val="6"/>
                <w:kern w:val="0"/>
                <w:sz w:val="24"/>
              </w:rPr>
            </w:pPr>
            <w:r>
              <w:rPr>
                <w:rFonts w:hint="eastAsia"/>
                <w:spacing w:val="6"/>
                <w:kern w:val="0"/>
                <w:sz w:val="24"/>
              </w:rPr>
              <w:t>因本项目属于社会服务性项目，故无需购买总量。</w:t>
            </w:r>
          </w:p>
          <w:p w:rsidR="00FE0A58" w:rsidRDefault="00FE0A58">
            <w:pPr>
              <w:snapToGrid w:val="0"/>
            </w:pPr>
          </w:p>
          <w:p w:rsidR="00FE0A58" w:rsidRDefault="00FE0A58">
            <w:pPr>
              <w:snapToGrid w:val="0"/>
            </w:pPr>
          </w:p>
          <w:p w:rsidR="00FE0A58" w:rsidRDefault="00FE0A58">
            <w:pPr>
              <w:snapToGrid w:val="0"/>
            </w:pPr>
          </w:p>
          <w:p w:rsidR="00FE0A58" w:rsidRDefault="00FE0A58">
            <w:pPr>
              <w:snapToGrid w:val="0"/>
            </w:pPr>
          </w:p>
          <w:p w:rsidR="00FE0A58" w:rsidRDefault="00FE0A58">
            <w:pPr>
              <w:snapToGrid w:val="0"/>
            </w:pPr>
          </w:p>
          <w:p w:rsidR="00FE0A58" w:rsidRDefault="00FE0A58">
            <w:pPr>
              <w:snapToGrid w:val="0"/>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pStyle w:val="ac"/>
              <w:spacing w:before="0" w:after="0" w:line="240" w:lineRule="auto"/>
              <w:ind w:right="0"/>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pStyle w:val="ac"/>
              <w:spacing w:before="0" w:after="0" w:line="240" w:lineRule="auto"/>
              <w:ind w:right="0"/>
            </w:pPr>
          </w:p>
          <w:p w:rsidR="00FE0A58" w:rsidRDefault="00FE0A58">
            <w:pPr>
              <w:pStyle w:val="ac"/>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pStyle w:val="ac"/>
              <w:spacing w:before="0" w:after="0" w:line="240" w:lineRule="auto"/>
              <w:ind w:right="0"/>
            </w:pPr>
          </w:p>
          <w:p w:rsidR="00FE0A58" w:rsidRDefault="00FE0A58">
            <w:pPr>
              <w:pStyle w:val="ac"/>
            </w:pPr>
          </w:p>
          <w:p w:rsidR="00FE0A58" w:rsidRDefault="00FE0A58">
            <w:pPr>
              <w:pStyle w:val="ac"/>
              <w:spacing w:before="0" w:after="0" w:line="240" w:lineRule="auto"/>
              <w:ind w:right="0"/>
            </w:pPr>
          </w:p>
          <w:p w:rsidR="00FE0A58" w:rsidRDefault="00FE0A58">
            <w:pPr>
              <w:snapToGrid w:val="0"/>
            </w:pPr>
          </w:p>
          <w:p w:rsidR="00FE0A58" w:rsidRDefault="00FE0A58">
            <w:pPr>
              <w:pStyle w:val="ac"/>
              <w:spacing w:before="0" w:after="0" w:line="240" w:lineRule="auto"/>
              <w:ind w:right="0"/>
            </w:pPr>
          </w:p>
          <w:p w:rsidR="00FE0A58" w:rsidRDefault="00FE0A58">
            <w:pPr>
              <w:snapToGrid w:val="0"/>
            </w:pPr>
          </w:p>
          <w:p w:rsidR="00FE0A58" w:rsidRDefault="00FE0A58">
            <w:pPr>
              <w:snapToGrid w:val="0"/>
            </w:pPr>
          </w:p>
          <w:p w:rsidR="00FE0A58" w:rsidRDefault="00FE0A58">
            <w:pPr>
              <w:pStyle w:val="ac"/>
              <w:spacing w:before="0" w:after="0" w:line="240" w:lineRule="auto"/>
              <w:ind w:right="0"/>
            </w:pPr>
          </w:p>
          <w:p w:rsidR="00FE0A58" w:rsidRDefault="00FE0A58">
            <w:pPr>
              <w:snapToGrid w:val="0"/>
            </w:pPr>
          </w:p>
          <w:p w:rsidR="00FE0A58" w:rsidRDefault="00FE0A58">
            <w:pPr>
              <w:snapToGrid w:val="0"/>
            </w:pPr>
          </w:p>
          <w:p w:rsidR="00FE0A58" w:rsidRDefault="00FE0A58">
            <w:pPr>
              <w:pStyle w:val="ac"/>
            </w:pPr>
          </w:p>
        </w:tc>
      </w:tr>
    </w:tbl>
    <w:p w:rsidR="00FE0A58" w:rsidRDefault="00000000">
      <w:pPr>
        <w:pStyle w:val="aff2"/>
        <w:jc w:val="center"/>
        <w:outlineLvl w:val="0"/>
        <w:rPr>
          <w:rFonts w:ascii="黑体" w:eastAsia="黑体" w:hAnsi="黑体" w:hint="eastAsia"/>
          <w:snapToGrid w:val="0"/>
          <w:sz w:val="30"/>
          <w:szCs w:val="30"/>
        </w:rPr>
      </w:pPr>
      <w:r>
        <w:rPr>
          <w:rFonts w:ascii="Times New Roman" w:hAnsi="Times New Roman"/>
          <w:snapToGrid w:val="0"/>
          <w:sz w:val="36"/>
          <w:szCs w:val="36"/>
        </w:rPr>
        <w:lastRenderedPageBreak/>
        <w:br w:type="page"/>
      </w:r>
      <w:bookmarkStart w:id="34" w:name="_Toc21692"/>
      <w:r>
        <w:rPr>
          <w:rFonts w:ascii="黑体" w:eastAsia="黑体" w:hAnsi="黑体"/>
          <w:snapToGrid w:val="0"/>
          <w:sz w:val="30"/>
          <w:szCs w:val="30"/>
        </w:rPr>
        <w:lastRenderedPageBreak/>
        <w:t>四、主要环境影响和保护措施</w:t>
      </w:r>
      <w:bookmarkEnd w:id="34"/>
    </w:p>
    <w:tbl>
      <w:tblPr>
        <w:tblW w:w="4999"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259"/>
        <w:gridCol w:w="8720"/>
      </w:tblGrid>
      <w:tr w:rsidR="00FE0A58">
        <w:trPr>
          <w:trHeight w:val="363"/>
          <w:jc w:val="center"/>
        </w:trPr>
        <w:tc>
          <w:tcPr>
            <w:tcW w:w="144" w:type="pct"/>
            <w:tcMar>
              <w:left w:w="28" w:type="dxa"/>
              <w:right w:w="28" w:type="dxa"/>
            </w:tcMar>
            <w:vAlign w:val="center"/>
          </w:tcPr>
          <w:p w:rsidR="00FE0A58" w:rsidRDefault="00000000">
            <w:pPr>
              <w:pStyle w:val="aff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施工</w:t>
            </w:r>
          </w:p>
          <w:p w:rsidR="00FE0A58" w:rsidRDefault="00000000">
            <w:pPr>
              <w:pStyle w:val="aff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期环</w:t>
            </w:r>
          </w:p>
          <w:p w:rsidR="00FE0A58" w:rsidRDefault="00000000">
            <w:pPr>
              <w:pStyle w:val="aff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境保</w:t>
            </w:r>
          </w:p>
          <w:p w:rsidR="00FE0A58" w:rsidRDefault="00000000">
            <w:pPr>
              <w:pStyle w:val="aff2"/>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护措</w:t>
            </w:r>
          </w:p>
          <w:p w:rsidR="00FE0A58" w:rsidRDefault="00000000">
            <w:pPr>
              <w:pStyle w:val="aff2"/>
              <w:adjustRightInd w:val="0"/>
              <w:snapToGrid w:val="0"/>
              <w:spacing w:before="0" w:beforeAutospacing="0" w:after="0" w:afterAutospacing="0"/>
              <w:jc w:val="center"/>
              <w:rPr>
                <w:rFonts w:ascii="Times New Roman" w:hAnsi="Times New Roman"/>
                <w:bCs/>
                <w:kern w:val="2"/>
                <w:szCs w:val="24"/>
              </w:rPr>
            </w:pPr>
            <w:r>
              <w:rPr>
                <w:rFonts w:ascii="Times New Roman" w:hAnsi="Times New Roman"/>
                <w:kern w:val="2"/>
                <w:szCs w:val="24"/>
              </w:rPr>
              <w:t>施</w:t>
            </w:r>
          </w:p>
        </w:tc>
        <w:tc>
          <w:tcPr>
            <w:tcW w:w="4855" w:type="pct"/>
            <w:vAlign w:val="center"/>
          </w:tcPr>
          <w:p w:rsidR="00FE0A58" w:rsidRDefault="00000000">
            <w:pPr>
              <w:spacing w:line="360" w:lineRule="auto"/>
              <w:rPr>
                <w:rStyle w:val="fontstyle01"/>
                <w:rFonts w:ascii="Times New Roman" w:hAnsi="Times New Roman" w:hint="default"/>
                <w:b/>
                <w:color w:val="auto"/>
              </w:rPr>
            </w:pPr>
            <w:r>
              <w:rPr>
                <w:rFonts w:hint="eastAsia"/>
                <w:b/>
                <w:bCs/>
                <w:sz w:val="24"/>
              </w:rPr>
              <w:t xml:space="preserve">4.1 </w:t>
            </w:r>
            <w:r>
              <w:rPr>
                <w:rStyle w:val="fontstyle01"/>
                <w:rFonts w:ascii="Times New Roman" w:hAnsi="Times New Roman" w:hint="default"/>
                <w:b/>
                <w:color w:val="auto"/>
              </w:rPr>
              <w:t>施工废气环境保护措施</w:t>
            </w:r>
          </w:p>
          <w:p w:rsidR="00FE0A58" w:rsidRDefault="00000000">
            <w:pPr>
              <w:autoSpaceDE w:val="0"/>
              <w:autoSpaceDN w:val="0"/>
              <w:adjustRightInd w:val="0"/>
              <w:snapToGrid w:val="0"/>
              <w:spacing w:line="360" w:lineRule="auto"/>
              <w:ind w:firstLineChars="200" w:firstLine="480"/>
              <w:rPr>
                <w:kern w:val="0"/>
                <w:sz w:val="24"/>
              </w:rPr>
            </w:pPr>
            <w:r>
              <w:rPr>
                <w:kern w:val="0"/>
                <w:sz w:val="24"/>
              </w:rPr>
              <w:t>1</w:t>
            </w:r>
            <w:r>
              <w:rPr>
                <w:kern w:val="0"/>
                <w:sz w:val="24"/>
              </w:rPr>
              <w:t>）施工扬尘</w:t>
            </w:r>
          </w:p>
          <w:p w:rsidR="00FE0A58" w:rsidRDefault="00000000">
            <w:pPr>
              <w:autoSpaceDE w:val="0"/>
              <w:autoSpaceDN w:val="0"/>
              <w:adjustRightInd w:val="0"/>
              <w:snapToGrid w:val="0"/>
              <w:spacing w:line="360" w:lineRule="auto"/>
              <w:ind w:firstLineChars="200" w:firstLine="480"/>
              <w:rPr>
                <w:kern w:val="0"/>
                <w:sz w:val="24"/>
              </w:rPr>
            </w:pPr>
            <w:r>
              <w:rPr>
                <w:kern w:val="0"/>
                <w:sz w:val="24"/>
              </w:rPr>
              <w:t>针对本项目实际情况，本环评建议采取以下防尘措施：</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kern w:val="0"/>
                <w:sz w:val="24"/>
              </w:rPr>
              <w:t>1</w:t>
            </w:r>
            <w:r>
              <w:rPr>
                <w:kern w:val="0"/>
                <w:sz w:val="24"/>
              </w:rPr>
              <w:t>）</w:t>
            </w:r>
            <w:r>
              <w:rPr>
                <w:rFonts w:hint="eastAsia"/>
                <w:kern w:val="0"/>
                <w:sz w:val="24"/>
              </w:rPr>
              <w:t>施工围挡</w:t>
            </w:r>
            <w:r>
              <w:rPr>
                <w:rFonts w:hint="eastAsia"/>
                <w:kern w:val="0"/>
                <w:sz w:val="24"/>
              </w:rPr>
              <w:t>100%</w:t>
            </w:r>
            <w:r>
              <w:rPr>
                <w:rFonts w:hint="eastAsia"/>
                <w:kern w:val="0"/>
                <w:sz w:val="24"/>
              </w:rPr>
              <w:t>设置，</w:t>
            </w:r>
            <w:r>
              <w:rPr>
                <w:kern w:val="0"/>
                <w:sz w:val="24"/>
              </w:rPr>
              <w:t>施工工地周围按照规范要求设置硬质围挡；</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kern w:val="0"/>
                <w:sz w:val="24"/>
              </w:rPr>
              <w:t>2</w:t>
            </w:r>
            <w:r>
              <w:rPr>
                <w:kern w:val="0"/>
                <w:sz w:val="24"/>
              </w:rPr>
              <w:t>）</w:t>
            </w:r>
            <w:r>
              <w:rPr>
                <w:rFonts w:hint="eastAsia"/>
                <w:kern w:val="0"/>
                <w:sz w:val="24"/>
              </w:rPr>
              <w:t>冲洗平台及设备</w:t>
            </w:r>
            <w:r>
              <w:rPr>
                <w:rFonts w:hint="eastAsia"/>
                <w:kern w:val="0"/>
                <w:sz w:val="24"/>
              </w:rPr>
              <w:t>100%</w:t>
            </w:r>
            <w:r>
              <w:rPr>
                <w:rFonts w:hint="eastAsia"/>
                <w:kern w:val="0"/>
                <w:sz w:val="24"/>
              </w:rPr>
              <w:t>设置</w:t>
            </w:r>
            <w:r>
              <w:rPr>
                <w:kern w:val="0"/>
                <w:sz w:val="24"/>
              </w:rPr>
              <w:t>；</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kern w:val="0"/>
                <w:sz w:val="24"/>
              </w:rPr>
              <w:t>3</w:t>
            </w:r>
            <w:r>
              <w:rPr>
                <w:kern w:val="0"/>
                <w:sz w:val="24"/>
              </w:rPr>
              <w:t>）</w:t>
            </w:r>
            <w:r>
              <w:rPr>
                <w:rFonts w:hint="eastAsia"/>
                <w:kern w:val="0"/>
                <w:sz w:val="24"/>
              </w:rPr>
              <w:t>施工道路应</w:t>
            </w:r>
            <w:r>
              <w:rPr>
                <w:rFonts w:hint="eastAsia"/>
                <w:kern w:val="0"/>
                <w:sz w:val="24"/>
              </w:rPr>
              <w:t>100%</w:t>
            </w:r>
            <w:r>
              <w:rPr>
                <w:rFonts w:hint="eastAsia"/>
                <w:kern w:val="0"/>
                <w:sz w:val="24"/>
              </w:rPr>
              <w:t>硬化</w:t>
            </w:r>
            <w:r>
              <w:rPr>
                <w:kern w:val="0"/>
                <w:sz w:val="24"/>
              </w:rPr>
              <w:t>；</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kern w:val="0"/>
                <w:sz w:val="24"/>
              </w:rPr>
              <w:t>4</w:t>
            </w:r>
            <w:r>
              <w:rPr>
                <w:kern w:val="0"/>
                <w:sz w:val="24"/>
              </w:rPr>
              <w:t>）</w:t>
            </w:r>
            <w:r>
              <w:rPr>
                <w:rFonts w:hint="eastAsia"/>
                <w:kern w:val="0"/>
                <w:sz w:val="24"/>
              </w:rPr>
              <w:t>施工场地内裸土、建筑垃圾、散装颗粒材料</w:t>
            </w:r>
            <w:r>
              <w:rPr>
                <w:rFonts w:hint="eastAsia"/>
                <w:kern w:val="0"/>
                <w:sz w:val="24"/>
              </w:rPr>
              <w:t>100%</w:t>
            </w:r>
            <w:r>
              <w:rPr>
                <w:rFonts w:hint="eastAsia"/>
                <w:kern w:val="0"/>
                <w:sz w:val="24"/>
              </w:rPr>
              <w:t>覆盖，</w:t>
            </w:r>
            <w:r>
              <w:rPr>
                <w:kern w:val="0"/>
                <w:sz w:val="24"/>
              </w:rPr>
              <w:t>施工工地内的裸露地面绿化或者覆盖密闭式防尘网（布）；</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kern w:val="0"/>
                <w:sz w:val="24"/>
              </w:rPr>
              <w:t>5</w:t>
            </w:r>
            <w:r>
              <w:rPr>
                <w:kern w:val="0"/>
                <w:sz w:val="24"/>
              </w:rPr>
              <w:t>）</w:t>
            </w:r>
            <w:r>
              <w:rPr>
                <w:rFonts w:hint="eastAsia"/>
                <w:kern w:val="0"/>
                <w:sz w:val="24"/>
              </w:rPr>
              <w:t>100%</w:t>
            </w:r>
            <w:r>
              <w:rPr>
                <w:rFonts w:hint="eastAsia"/>
                <w:kern w:val="0"/>
                <w:sz w:val="24"/>
              </w:rPr>
              <w:t>配备湿法降尘设备，</w:t>
            </w:r>
            <w:r>
              <w:rPr>
                <w:kern w:val="0"/>
                <w:sz w:val="24"/>
              </w:rPr>
              <w:t>施工过程中易产生扬尘环节实行湿法作业，但是按照规范要求不宜采取湿法作业的除外；</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kern w:val="0"/>
                <w:sz w:val="24"/>
              </w:rPr>
              <w:t>6</w:t>
            </w:r>
            <w:r>
              <w:rPr>
                <w:kern w:val="0"/>
                <w:sz w:val="24"/>
              </w:rPr>
              <w:t>）</w:t>
            </w:r>
            <w:r>
              <w:rPr>
                <w:rFonts w:hint="eastAsia"/>
                <w:kern w:val="0"/>
                <w:sz w:val="24"/>
              </w:rPr>
              <w:t>运输车辆</w:t>
            </w:r>
            <w:r>
              <w:rPr>
                <w:rFonts w:hint="eastAsia"/>
                <w:kern w:val="0"/>
                <w:sz w:val="24"/>
              </w:rPr>
              <w:t>100%</w:t>
            </w:r>
            <w:r>
              <w:rPr>
                <w:rFonts w:hint="eastAsia"/>
                <w:kern w:val="0"/>
                <w:sz w:val="24"/>
              </w:rPr>
              <w:t>进行封闭覆盖；</w:t>
            </w:r>
          </w:p>
          <w:p w:rsidR="00FE0A58" w:rsidRDefault="00000000">
            <w:pPr>
              <w:autoSpaceDE w:val="0"/>
              <w:autoSpaceDN w:val="0"/>
              <w:adjustRightInd w:val="0"/>
              <w:snapToGrid w:val="0"/>
              <w:spacing w:line="360" w:lineRule="auto"/>
              <w:ind w:firstLineChars="200" w:firstLine="480"/>
              <w:rPr>
                <w:kern w:val="0"/>
                <w:sz w:val="24"/>
              </w:rPr>
            </w:pPr>
            <w:r>
              <w:rPr>
                <w:kern w:val="0"/>
                <w:sz w:val="24"/>
              </w:rPr>
              <w:t>（</w:t>
            </w:r>
            <w:r>
              <w:rPr>
                <w:rFonts w:hint="eastAsia"/>
                <w:kern w:val="0"/>
                <w:sz w:val="24"/>
              </w:rPr>
              <w:t>7</w:t>
            </w:r>
            <w:r>
              <w:rPr>
                <w:kern w:val="0"/>
                <w:sz w:val="24"/>
              </w:rPr>
              <w:t>）</w:t>
            </w:r>
            <w:r>
              <w:rPr>
                <w:rFonts w:hint="eastAsia"/>
                <w:kern w:val="0"/>
                <w:sz w:val="24"/>
              </w:rPr>
              <w:t>施工工地应安装扬尘监测仪；</w:t>
            </w:r>
          </w:p>
          <w:p w:rsidR="00FE0A58" w:rsidRDefault="00000000">
            <w:pPr>
              <w:autoSpaceDE w:val="0"/>
              <w:autoSpaceDN w:val="0"/>
              <w:adjustRightInd w:val="0"/>
              <w:snapToGrid w:val="0"/>
              <w:spacing w:line="360" w:lineRule="auto"/>
              <w:ind w:firstLineChars="200" w:firstLine="480"/>
            </w:pPr>
            <w:r>
              <w:rPr>
                <w:kern w:val="0"/>
                <w:sz w:val="24"/>
              </w:rPr>
              <w:t>（</w:t>
            </w:r>
            <w:r>
              <w:rPr>
                <w:rFonts w:hint="eastAsia"/>
                <w:kern w:val="0"/>
                <w:sz w:val="24"/>
              </w:rPr>
              <w:t>8</w:t>
            </w:r>
            <w:r>
              <w:rPr>
                <w:kern w:val="0"/>
                <w:sz w:val="24"/>
              </w:rPr>
              <w:t>）</w:t>
            </w:r>
            <w:r>
              <w:rPr>
                <w:rFonts w:hint="eastAsia"/>
                <w:kern w:val="0"/>
                <w:sz w:val="24"/>
              </w:rPr>
              <w:t>施工工地应安装视频监控。</w:t>
            </w:r>
          </w:p>
          <w:p w:rsidR="00FE0A58" w:rsidRDefault="00000000">
            <w:pPr>
              <w:autoSpaceDE w:val="0"/>
              <w:autoSpaceDN w:val="0"/>
              <w:adjustRightInd w:val="0"/>
              <w:snapToGrid w:val="0"/>
              <w:spacing w:line="360" w:lineRule="auto"/>
              <w:ind w:firstLineChars="200" w:firstLine="480"/>
              <w:rPr>
                <w:kern w:val="0"/>
                <w:sz w:val="24"/>
              </w:rPr>
            </w:pPr>
            <w:r>
              <w:rPr>
                <w:kern w:val="0"/>
                <w:sz w:val="24"/>
              </w:rPr>
              <w:t>通过以上措施，可以很大程度上削减扬尘的产生量，扬尘对大气环境的影响不大，且只在施工期产生，不会造成长期影响。所以，施工扬尘对大气环境的影响是可以接受的，废气污染防治措施可行。</w:t>
            </w:r>
          </w:p>
          <w:p w:rsidR="00FE0A58" w:rsidRDefault="00000000">
            <w:pPr>
              <w:autoSpaceDE w:val="0"/>
              <w:autoSpaceDN w:val="0"/>
              <w:adjustRightInd w:val="0"/>
              <w:snapToGrid w:val="0"/>
              <w:spacing w:line="360" w:lineRule="auto"/>
              <w:ind w:firstLineChars="200" w:firstLine="480"/>
              <w:rPr>
                <w:kern w:val="0"/>
                <w:sz w:val="24"/>
              </w:rPr>
            </w:pPr>
            <w:r>
              <w:rPr>
                <w:kern w:val="0"/>
                <w:sz w:val="24"/>
              </w:rPr>
              <w:t>2</w:t>
            </w:r>
            <w:r>
              <w:rPr>
                <w:kern w:val="0"/>
                <w:sz w:val="24"/>
              </w:rPr>
              <w:t>）施工机械及装修废气</w:t>
            </w:r>
          </w:p>
          <w:p w:rsidR="00FE0A58" w:rsidRDefault="00000000">
            <w:pPr>
              <w:autoSpaceDE w:val="0"/>
              <w:autoSpaceDN w:val="0"/>
              <w:adjustRightInd w:val="0"/>
              <w:snapToGrid w:val="0"/>
              <w:spacing w:line="360" w:lineRule="auto"/>
              <w:ind w:firstLineChars="200" w:firstLine="480"/>
              <w:rPr>
                <w:kern w:val="0"/>
                <w:sz w:val="24"/>
              </w:rPr>
            </w:pPr>
            <w:r>
              <w:rPr>
                <w:rFonts w:hint="eastAsia"/>
                <w:kern w:val="0"/>
                <w:sz w:val="24"/>
              </w:rPr>
              <w:t>非道路移动施工机械须悬挂环保标牌，且尾气检测必须合格。禁止使用国</w:t>
            </w:r>
            <w:r>
              <w:rPr>
                <w:rFonts w:hint="eastAsia"/>
                <w:kern w:val="0"/>
                <w:sz w:val="24"/>
              </w:rPr>
              <w:t>III</w:t>
            </w:r>
            <w:r>
              <w:rPr>
                <w:rFonts w:hint="eastAsia"/>
                <w:kern w:val="0"/>
                <w:sz w:val="24"/>
              </w:rPr>
              <w:t>以下柴油货车施工。</w:t>
            </w:r>
            <w:r>
              <w:rPr>
                <w:kern w:val="0"/>
                <w:sz w:val="24"/>
              </w:rPr>
              <w:t>采用源头控制，使用环保型涂料，减少有害气体的挥发，并且，在装修完成后，建筑物需每天进行通风换气，一至二个月后才正式投入使用。施工是短期行为，随着施工期的结束，针对施工废气项目采取了源头防治，措施有效可行。</w:t>
            </w:r>
          </w:p>
          <w:p w:rsidR="00FE0A58" w:rsidRDefault="00000000">
            <w:pPr>
              <w:spacing w:line="360" w:lineRule="auto"/>
              <w:rPr>
                <w:rStyle w:val="fontstyle01"/>
                <w:rFonts w:ascii="Times New Roman" w:hAnsi="Times New Roman" w:hint="default"/>
                <w:b/>
                <w:color w:val="auto"/>
              </w:rPr>
            </w:pPr>
            <w:r>
              <w:rPr>
                <w:rFonts w:hint="eastAsia"/>
                <w:b/>
                <w:bCs/>
                <w:sz w:val="24"/>
              </w:rPr>
              <w:t xml:space="preserve">4.2 </w:t>
            </w:r>
            <w:r>
              <w:rPr>
                <w:rStyle w:val="fontstyle01"/>
                <w:rFonts w:ascii="Times New Roman" w:hAnsi="Times New Roman" w:hint="default"/>
                <w:b/>
                <w:color w:val="auto"/>
              </w:rPr>
              <w:t>施工废水环境保护措施</w:t>
            </w:r>
          </w:p>
          <w:p w:rsidR="00FE0A58" w:rsidRDefault="00000000">
            <w:pPr>
              <w:spacing w:line="360" w:lineRule="auto"/>
              <w:ind w:firstLine="480"/>
              <w:rPr>
                <w:sz w:val="24"/>
              </w:rPr>
            </w:pPr>
            <w:r>
              <w:rPr>
                <w:sz w:val="24"/>
              </w:rPr>
              <w:t>1</w:t>
            </w:r>
            <w:r>
              <w:rPr>
                <w:sz w:val="24"/>
              </w:rPr>
              <w:t>）施工废水</w:t>
            </w:r>
          </w:p>
          <w:p w:rsidR="00FE0A58" w:rsidRDefault="00000000">
            <w:pPr>
              <w:pStyle w:val="S1"/>
              <w:spacing w:line="360" w:lineRule="auto"/>
            </w:pPr>
            <w:r>
              <w:t>施工废水主要产生于开挖和钻孔、混凝土养护及墙面的冲洗、构件与建筑材</w:t>
            </w:r>
            <w:r>
              <w:lastRenderedPageBreak/>
              <w:t>料的保湿、材料的拌制等施工工序，废水主要污染物为泥沙、悬浮物等。建设单位在施工场地内设置一个沉淀池，把施工废水导入该池沉淀后回用于混凝土拌浆及养护使用，禁止排入外环境。</w:t>
            </w:r>
          </w:p>
          <w:p w:rsidR="00FE0A58" w:rsidRDefault="00000000">
            <w:pPr>
              <w:spacing w:line="360" w:lineRule="auto"/>
              <w:ind w:firstLine="480"/>
              <w:rPr>
                <w:sz w:val="24"/>
              </w:rPr>
            </w:pPr>
            <w:r>
              <w:rPr>
                <w:sz w:val="24"/>
              </w:rPr>
              <w:t>2</w:t>
            </w:r>
            <w:r>
              <w:rPr>
                <w:sz w:val="24"/>
              </w:rPr>
              <w:t>）生活污水</w:t>
            </w:r>
          </w:p>
          <w:p w:rsidR="00FE0A58" w:rsidRDefault="00000000">
            <w:pPr>
              <w:spacing w:line="360" w:lineRule="auto"/>
              <w:ind w:firstLine="480"/>
              <w:rPr>
                <w:rStyle w:val="fontstyle01"/>
                <w:rFonts w:ascii="Times New Roman" w:hAnsi="Times New Roman" w:hint="default"/>
                <w:color w:val="auto"/>
              </w:rPr>
            </w:pPr>
            <w:r>
              <w:rPr>
                <w:sz w:val="24"/>
              </w:rPr>
              <w:t>本项目不设施工营地，施工人员主要为周边村民，依托居民家中生活设施，施工期无集中产生的生活污水。</w:t>
            </w:r>
          </w:p>
          <w:p w:rsidR="00FE0A58" w:rsidRDefault="00000000">
            <w:pPr>
              <w:spacing w:line="360" w:lineRule="auto"/>
              <w:rPr>
                <w:rStyle w:val="fontstyle01"/>
                <w:rFonts w:ascii="Times New Roman" w:hAnsi="Times New Roman" w:hint="default"/>
                <w:b/>
                <w:color w:val="auto"/>
              </w:rPr>
            </w:pPr>
            <w:r>
              <w:rPr>
                <w:rFonts w:hint="eastAsia"/>
                <w:b/>
                <w:bCs/>
                <w:sz w:val="24"/>
              </w:rPr>
              <w:t xml:space="preserve">4.3 </w:t>
            </w:r>
            <w:r>
              <w:rPr>
                <w:rStyle w:val="fontstyle01"/>
                <w:rFonts w:ascii="Times New Roman" w:hAnsi="Times New Roman" w:hint="default"/>
                <w:b/>
                <w:color w:val="auto"/>
              </w:rPr>
              <w:t>施工噪声环境保护措施</w:t>
            </w:r>
          </w:p>
          <w:p w:rsidR="00FE0A58" w:rsidRDefault="00000000">
            <w:pPr>
              <w:adjustRightInd w:val="0"/>
              <w:snapToGrid w:val="0"/>
              <w:spacing w:line="360" w:lineRule="auto"/>
              <w:ind w:firstLineChars="200" w:firstLine="480"/>
              <w:rPr>
                <w:sz w:val="24"/>
              </w:rPr>
            </w:pPr>
            <w:r>
              <w:rPr>
                <w:sz w:val="24"/>
              </w:rPr>
              <w:t>①</w:t>
            </w:r>
            <w:r>
              <w:rPr>
                <w:sz w:val="24"/>
              </w:rPr>
              <w:t>选用低噪声机械设备或带隔声、消声的设备，加强对施工设备的维修和保养。</w:t>
            </w:r>
          </w:p>
          <w:p w:rsidR="00FE0A58" w:rsidRDefault="00000000">
            <w:pPr>
              <w:adjustRightInd w:val="0"/>
              <w:snapToGrid w:val="0"/>
              <w:spacing w:line="360" w:lineRule="auto"/>
              <w:ind w:firstLineChars="200" w:firstLine="480"/>
              <w:rPr>
                <w:sz w:val="24"/>
              </w:rPr>
            </w:pPr>
            <w:r>
              <w:rPr>
                <w:sz w:val="24"/>
              </w:rPr>
              <w:t>②</w:t>
            </w:r>
            <w:r>
              <w:rPr>
                <w:sz w:val="24"/>
              </w:rPr>
              <w:t>合理安排施工时间和施工场所，高噪声作业区应远离对声环境质量要求较高的敏感对象，严格按规范操作，场内施工的重声区，需设围屏作业，以阻挡噪声外传，减轻污染。在施工边界设置临时的</w:t>
            </w:r>
            <w:r>
              <w:rPr>
                <w:sz w:val="24"/>
              </w:rPr>
              <w:t>2</w:t>
            </w:r>
            <w:r>
              <w:rPr>
                <w:sz w:val="24"/>
              </w:rPr>
              <w:t>～</w:t>
            </w:r>
            <w:r>
              <w:rPr>
                <w:sz w:val="24"/>
              </w:rPr>
              <w:t>3m</w:t>
            </w:r>
            <w:r>
              <w:rPr>
                <w:sz w:val="24"/>
              </w:rPr>
              <w:t>高围墙，必要时在靠近敏感点一侧设置吸围墙，减轻噪声影响。</w:t>
            </w:r>
          </w:p>
          <w:p w:rsidR="00FE0A58" w:rsidRDefault="00000000">
            <w:pPr>
              <w:adjustRightInd w:val="0"/>
              <w:snapToGrid w:val="0"/>
              <w:spacing w:line="360" w:lineRule="auto"/>
              <w:ind w:firstLineChars="200" w:firstLine="480"/>
              <w:rPr>
                <w:sz w:val="24"/>
              </w:rPr>
            </w:pPr>
            <w:r>
              <w:rPr>
                <w:sz w:val="24"/>
              </w:rPr>
              <w:t>③</w:t>
            </w:r>
            <w:r>
              <w:rPr>
                <w:sz w:val="24"/>
              </w:rPr>
              <w:t>合理疏导进入施工区的车辆，减少汽车会车时的鸣笛噪声。</w:t>
            </w:r>
          </w:p>
          <w:p w:rsidR="00FE0A58" w:rsidRDefault="00000000">
            <w:pPr>
              <w:adjustRightInd w:val="0"/>
              <w:snapToGrid w:val="0"/>
              <w:spacing w:line="360" w:lineRule="auto"/>
              <w:ind w:firstLineChars="200" w:firstLine="480"/>
              <w:rPr>
                <w:sz w:val="24"/>
              </w:rPr>
            </w:pPr>
            <w:r>
              <w:rPr>
                <w:sz w:val="24"/>
              </w:rPr>
              <w:t>④</w:t>
            </w:r>
            <w:r>
              <w:rPr>
                <w:sz w:val="24"/>
              </w:rPr>
              <w:t>优化施工方案，合理安排工期，将建筑施工环境噪声危害降到最低程度，施工单位在工程承包时，应把施工噪声控制列入承包内容，并确保各项控制措施的实施。对违反国家规定造成严重后果的，施工单位要承担相应责任。</w:t>
            </w:r>
          </w:p>
          <w:p w:rsidR="00FE0A58" w:rsidRDefault="00000000">
            <w:pPr>
              <w:spacing w:line="360" w:lineRule="auto"/>
              <w:ind w:firstLineChars="200" w:firstLine="480"/>
              <w:rPr>
                <w:rStyle w:val="fontstyle01"/>
                <w:rFonts w:ascii="Times New Roman" w:hAnsi="Times New Roman" w:hint="default"/>
                <w:color w:val="auto"/>
              </w:rPr>
            </w:pPr>
            <w:r>
              <w:rPr>
                <w:sz w:val="24"/>
              </w:rPr>
              <w:t>⑤</w:t>
            </w:r>
            <w:r>
              <w:rPr>
                <w:sz w:val="24"/>
              </w:rPr>
              <w:t>施工单位在需在规定时间内施工，晚上十点到早上六点期间不允许施工，施工期间应采取必要的临时降噪措施，减缓可能对周围敏感点造成的环境影响。</w:t>
            </w:r>
          </w:p>
          <w:p w:rsidR="00FE0A58" w:rsidRDefault="00000000">
            <w:pPr>
              <w:spacing w:line="360" w:lineRule="auto"/>
              <w:rPr>
                <w:rStyle w:val="fontstyle01"/>
                <w:rFonts w:ascii="Times New Roman" w:hAnsi="Times New Roman" w:hint="default"/>
                <w:b/>
                <w:color w:val="auto"/>
              </w:rPr>
            </w:pPr>
            <w:r>
              <w:rPr>
                <w:rFonts w:hint="eastAsia"/>
                <w:b/>
                <w:bCs/>
                <w:sz w:val="24"/>
              </w:rPr>
              <w:t xml:space="preserve">4.4 </w:t>
            </w:r>
            <w:r>
              <w:rPr>
                <w:rStyle w:val="fontstyle01"/>
                <w:rFonts w:ascii="Times New Roman" w:hAnsi="Times New Roman" w:hint="default"/>
                <w:b/>
                <w:color w:val="auto"/>
              </w:rPr>
              <w:t>施工固废环境保护措施</w:t>
            </w:r>
          </w:p>
          <w:p w:rsidR="00FE0A58" w:rsidRDefault="00000000">
            <w:pPr>
              <w:spacing w:line="360" w:lineRule="auto"/>
              <w:ind w:firstLine="480"/>
              <w:rPr>
                <w:sz w:val="24"/>
              </w:rPr>
            </w:pPr>
            <w:r>
              <w:rPr>
                <w:sz w:val="24"/>
              </w:rPr>
              <w:fldChar w:fldCharType="begin"/>
            </w:r>
            <w:r>
              <w:rPr>
                <w:sz w:val="24"/>
              </w:rPr>
              <w:instrText xml:space="preserve"> = 1 \* GB3 </w:instrText>
            </w:r>
            <w:r>
              <w:rPr>
                <w:sz w:val="24"/>
              </w:rPr>
              <w:fldChar w:fldCharType="separate"/>
            </w:r>
            <w:r>
              <w:rPr>
                <w:sz w:val="24"/>
              </w:rPr>
              <w:t>①</w:t>
            </w:r>
            <w:r>
              <w:rPr>
                <w:sz w:val="24"/>
              </w:rPr>
              <w:fldChar w:fldCharType="end"/>
            </w:r>
            <w:r>
              <w:rPr>
                <w:sz w:val="24"/>
              </w:rPr>
              <w:t>生活垃圾应及时清运出场，不得长期堆放，以免腐烂发酵、污染环境，影响公共卫生；</w:t>
            </w:r>
          </w:p>
          <w:p w:rsidR="00FE0A58" w:rsidRDefault="00000000">
            <w:pPr>
              <w:spacing w:line="360" w:lineRule="auto"/>
              <w:ind w:firstLine="480"/>
              <w:rPr>
                <w:sz w:val="24"/>
              </w:rPr>
            </w:pPr>
            <w:r>
              <w:rPr>
                <w:sz w:val="24"/>
              </w:rPr>
              <w:fldChar w:fldCharType="begin"/>
            </w:r>
            <w:r>
              <w:rPr>
                <w:sz w:val="24"/>
              </w:rPr>
              <w:instrText xml:space="preserve"> = 2 \* GB3 </w:instrText>
            </w:r>
            <w:r>
              <w:rPr>
                <w:sz w:val="24"/>
              </w:rPr>
              <w:fldChar w:fldCharType="separate"/>
            </w:r>
            <w:r>
              <w:rPr>
                <w:sz w:val="24"/>
              </w:rPr>
              <w:t>②</w:t>
            </w:r>
            <w:r>
              <w:rPr>
                <w:sz w:val="24"/>
              </w:rPr>
              <w:fldChar w:fldCharType="end"/>
            </w:r>
            <w:r>
              <w:rPr>
                <w:sz w:val="24"/>
              </w:rPr>
              <w:t>建筑垃圾可在施工现场定点堆放，定期外运至指定地点填埋，不得随意抛弃；</w:t>
            </w:r>
          </w:p>
          <w:p w:rsidR="00FE0A58" w:rsidRDefault="00000000">
            <w:pPr>
              <w:pStyle w:val="Default"/>
              <w:spacing w:line="360" w:lineRule="auto"/>
              <w:ind w:firstLineChars="200" w:firstLine="480"/>
              <w:rPr>
                <w:rFonts w:cs="Times New Roman"/>
                <w:color w:val="auto"/>
                <w:kern w:val="0"/>
              </w:rPr>
            </w:pPr>
            <w:r>
              <w:rPr>
                <w:rFonts w:cs="Times New Roman"/>
                <w:color w:val="auto"/>
              </w:rPr>
              <w:t>③</w:t>
            </w:r>
            <w:r>
              <w:rPr>
                <w:rFonts w:cs="Times New Roman"/>
                <w:color w:val="auto"/>
                <w:kern w:val="0"/>
              </w:rPr>
              <w:t>项目施工</w:t>
            </w:r>
            <w:r>
              <w:rPr>
                <w:rFonts w:cs="Times New Roman"/>
                <w:color w:val="auto"/>
                <w:kern w:val="0"/>
                <w:lang w:val="zh-CN"/>
              </w:rPr>
              <w:t>过程中挖地基</w:t>
            </w:r>
            <w:r>
              <w:rPr>
                <w:rFonts w:cs="Times New Roman"/>
                <w:color w:val="auto"/>
                <w:kern w:val="0"/>
              </w:rPr>
              <w:t>会产生约</w:t>
            </w:r>
            <w:r>
              <w:rPr>
                <w:rFonts w:cs="Times New Roman"/>
                <w:color w:val="auto"/>
                <w:kern w:val="0"/>
              </w:rPr>
              <w:t>1000m</w:t>
            </w:r>
            <w:r>
              <w:rPr>
                <w:rFonts w:cs="Times New Roman"/>
                <w:color w:val="auto"/>
                <w:kern w:val="0"/>
                <w:vertAlign w:val="superscript"/>
              </w:rPr>
              <w:t>3</w:t>
            </w:r>
            <w:r>
              <w:rPr>
                <w:rFonts w:cs="Times New Roman"/>
                <w:color w:val="auto"/>
              </w:rPr>
              <w:t>废弃土石方，由建设单位委托专业渣土公司运输至</w:t>
            </w:r>
            <w:r>
              <w:rPr>
                <w:rFonts w:cs="Times New Roman" w:hint="eastAsia"/>
                <w:color w:val="auto"/>
              </w:rPr>
              <w:t>城管部门指定堆放场</w:t>
            </w:r>
            <w:r>
              <w:rPr>
                <w:rFonts w:cs="Times New Roman"/>
                <w:color w:val="auto"/>
              </w:rPr>
              <w:t>；生活垃圾应统一收集，由管理人员运至村垃圾堆放点。垃圾运输应按规定的时间、线路清运，倾倒到指定的地点；运输车</w:t>
            </w:r>
            <w:r>
              <w:rPr>
                <w:rFonts w:cs="Times New Roman"/>
                <w:color w:val="auto"/>
              </w:rPr>
              <w:lastRenderedPageBreak/>
              <w:t>辆必须完好，避免垃圾等废物洒落，污染环境</w:t>
            </w:r>
            <w:r>
              <w:rPr>
                <w:rFonts w:cs="Times New Roman"/>
                <w:color w:val="auto"/>
                <w:kern w:val="0"/>
              </w:rPr>
              <w:t>；</w:t>
            </w:r>
          </w:p>
          <w:p w:rsidR="00FE0A58" w:rsidRDefault="00000000">
            <w:pPr>
              <w:pStyle w:val="S1"/>
              <w:spacing w:line="360" w:lineRule="auto"/>
            </w:pPr>
            <w:r>
              <w:t>④</w:t>
            </w:r>
            <w:r>
              <w:t>施工结束后，要及时清理施工现场，拆除临时工棚等临时建筑物，废气的建筑材料必须送到指定地点处置。</w:t>
            </w:r>
          </w:p>
        </w:tc>
      </w:tr>
      <w:tr w:rsidR="00FE0A58">
        <w:trPr>
          <w:trHeight w:val="10148"/>
          <w:jc w:val="center"/>
        </w:trPr>
        <w:tc>
          <w:tcPr>
            <w:tcW w:w="144" w:type="pct"/>
            <w:tcMar>
              <w:left w:w="28" w:type="dxa"/>
              <w:right w:w="28" w:type="dxa"/>
            </w:tcMar>
            <w:vAlign w:val="center"/>
          </w:tcPr>
          <w:p w:rsidR="00FE0A58" w:rsidRDefault="00000000">
            <w:pPr>
              <w:adjustRightInd w:val="0"/>
              <w:snapToGrid w:val="0"/>
              <w:jc w:val="center"/>
              <w:outlineLvl w:val="1"/>
              <w:rPr>
                <w:bCs/>
                <w:sz w:val="24"/>
              </w:rPr>
            </w:pPr>
            <w:bookmarkStart w:id="35" w:name="_Toc32409"/>
            <w:bookmarkStart w:id="36" w:name="_Toc11598"/>
            <w:bookmarkStart w:id="37" w:name="_Toc67408760"/>
            <w:bookmarkStart w:id="38" w:name="_Toc27254"/>
            <w:bookmarkStart w:id="39" w:name="_Toc22151"/>
            <w:bookmarkStart w:id="40" w:name="_Toc23763"/>
            <w:bookmarkStart w:id="41" w:name="_Toc7075"/>
            <w:bookmarkStart w:id="42" w:name="_Toc129615031"/>
            <w:r>
              <w:rPr>
                <w:bCs/>
                <w:sz w:val="24"/>
              </w:rPr>
              <w:lastRenderedPageBreak/>
              <w:t>运营期环境影响和保护措施</w:t>
            </w:r>
            <w:bookmarkEnd w:id="35"/>
            <w:bookmarkEnd w:id="36"/>
            <w:bookmarkEnd w:id="37"/>
            <w:bookmarkEnd w:id="38"/>
            <w:bookmarkEnd w:id="39"/>
            <w:bookmarkEnd w:id="40"/>
            <w:bookmarkEnd w:id="41"/>
            <w:bookmarkEnd w:id="42"/>
          </w:p>
        </w:tc>
        <w:tc>
          <w:tcPr>
            <w:tcW w:w="4855" w:type="pct"/>
            <w:vAlign w:val="center"/>
          </w:tcPr>
          <w:p w:rsidR="00FE0A58" w:rsidRDefault="00000000">
            <w:pPr>
              <w:adjustRightInd w:val="0"/>
              <w:snapToGrid w:val="0"/>
              <w:spacing w:line="360" w:lineRule="auto"/>
              <w:rPr>
                <w:sz w:val="24"/>
              </w:rPr>
            </w:pPr>
            <w:r>
              <w:rPr>
                <w:rFonts w:hint="eastAsia"/>
                <w:b/>
                <w:bCs/>
                <w:sz w:val="24"/>
              </w:rPr>
              <w:t xml:space="preserve">4.5 </w:t>
            </w:r>
            <w:r>
              <w:rPr>
                <w:b/>
                <w:bCs/>
                <w:sz w:val="24"/>
              </w:rPr>
              <w:t>废气</w:t>
            </w:r>
          </w:p>
          <w:p w:rsidR="00FE0A58" w:rsidRDefault="00000000">
            <w:pPr>
              <w:adjustRightInd w:val="0"/>
              <w:snapToGrid w:val="0"/>
              <w:spacing w:line="360" w:lineRule="auto"/>
              <w:ind w:firstLineChars="200" w:firstLine="480"/>
              <w:rPr>
                <w:sz w:val="24"/>
              </w:rPr>
            </w:pPr>
            <w:r>
              <w:rPr>
                <w:sz w:val="24"/>
              </w:rPr>
              <w:t>项目运营过程中产生的废气主要为油料装卸、油品储存、加油作业过程中产生的石油烃类挥发性有机废气（本环评以非甲烷总烃计）、备用柴油发电机尾气</w:t>
            </w:r>
            <w:r>
              <w:rPr>
                <w:rFonts w:hint="eastAsia"/>
                <w:sz w:val="24"/>
              </w:rPr>
              <w:t>、食堂油烟、汽车尾气</w:t>
            </w:r>
            <w:r>
              <w:rPr>
                <w:sz w:val="24"/>
              </w:rPr>
              <w:t>。根据建设单位提供资料，本项目预计年销售</w:t>
            </w:r>
            <w:r>
              <w:rPr>
                <w:rFonts w:hint="eastAsia"/>
                <w:sz w:val="24"/>
              </w:rPr>
              <w:t>92#</w:t>
            </w:r>
            <w:r>
              <w:rPr>
                <w:rFonts w:hint="eastAsia"/>
                <w:sz w:val="24"/>
              </w:rPr>
              <w:t>汽油</w:t>
            </w:r>
            <w:r>
              <w:rPr>
                <w:rFonts w:hint="eastAsia"/>
                <w:sz w:val="24"/>
              </w:rPr>
              <w:t>500</w:t>
            </w:r>
            <w:r>
              <w:rPr>
                <w:rFonts w:hint="eastAsia"/>
                <w:sz w:val="24"/>
              </w:rPr>
              <w:t>吨，</w:t>
            </w:r>
            <w:r>
              <w:rPr>
                <w:rFonts w:hint="eastAsia"/>
                <w:sz w:val="24"/>
              </w:rPr>
              <w:t>95#</w:t>
            </w:r>
            <w:r>
              <w:rPr>
                <w:rFonts w:hint="eastAsia"/>
                <w:sz w:val="24"/>
              </w:rPr>
              <w:t>汽油</w:t>
            </w:r>
            <w:r>
              <w:rPr>
                <w:rFonts w:hint="eastAsia"/>
                <w:sz w:val="24"/>
              </w:rPr>
              <w:t>220</w:t>
            </w:r>
            <w:r>
              <w:rPr>
                <w:rFonts w:hint="eastAsia"/>
                <w:sz w:val="24"/>
              </w:rPr>
              <w:t>吨，</w:t>
            </w:r>
            <w:r>
              <w:rPr>
                <w:rFonts w:hint="eastAsia"/>
                <w:sz w:val="24"/>
              </w:rPr>
              <w:t>0#</w:t>
            </w:r>
            <w:r>
              <w:rPr>
                <w:rFonts w:hint="eastAsia"/>
                <w:sz w:val="24"/>
              </w:rPr>
              <w:t>柴油</w:t>
            </w:r>
            <w:r>
              <w:rPr>
                <w:rFonts w:hint="eastAsia"/>
                <w:sz w:val="24"/>
              </w:rPr>
              <w:t>360</w:t>
            </w:r>
            <w:r>
              <w:rPr>
                <w:rFonts w:hint="eastAsia"/>
                <w:sz w:val="24"/>
              </w:rPr>
              <w:t>吨</w:t>
            </w:r>
            <w:r>
              <w:rPr>
                <w:sz w:val="24"/>
              </w:rPr>
              <w:t>。</w:t>
            </w:r>
          </w:p>
          <w:p w:rsidR="00FE0A58" w:rsidRDefault="00000000">
            <w:pPr>
              <w:adjustRightInd w:val="0"/>
              <w:snapToGrid w:val="0"/>
              <w:spacing w:line="360" w:lineRule="auto"/>
              <w:rPr>
                <w:b/>
                <w:bCs/>
                <w:kern w:val="24"/>
              </w:rPr>
            </w:pPr>
            <w:r>
              <w:rPr>
                <w:rFonts w:hint="eastAsia"/>
                <w:b/>
                <w:bCs/>
                <w:sz w:val="24"/>
              </w:rPr>
              <w:t xml:space="preserve">4.5.1 </w:t>
            </w:r>
            <w:r>
              <w:rPr>
                <w:b/>
                <w:bCs/>
                <w:kern w:val="24"/>
                <w:sz w:val="24"/>
                <w:szCs w:val="32"/>
              </w:rPr>
              <w:t>废气污染物产排分析及环保措施</w:t>
            </w:r>
          </w:p>
          <w:p w:rsidR="00FE0A58" w:rsidRDefault="00000000">
            <w:pPr>
              <w:adjustRightInd w:val="0"/>
              <w:snapToGrid w:val="0"/>
              <w:spacing w:line="360" w:lineRule="auto"/>
              <w:ind w:firstLineChars="200" w:firstLine="480"/>
              <w:jc w:val="left"/>
              <w:rPr>
                <w:sz w:val="24"/>
                <w:u w:val="single"/>
              </w:rPr>
            </w:pPr>
            <w:r>
              <w:rPr>
                <w:sz w:val="24"/>
                <w:u w:val="single"/>
              </w:rPr>
              <w:t>①</w:t>
            </w:r>
            <w:r>
              <w:rPr>
                <w:sz w:val="24"/>
                <w:u w:val="single"/>
              </w:rPr>
              <w:t>汽油油罐大小呼吸、加油机作业等排放的废气</w:t>
            </w:r>
          </w:p>
          <w:p w:rsidR="00FE0A58" w:rsidRDefault="00000000">
            <w:pPr>
              <w:adjustRightInd w:val="0"/>
              <w:snapToGrid w:val="0"/>
              <w:spacing w:line="360" w:lineRule="auto"/>
              <w:ind w:firstLineChars="200" w:firstLine="480"/>
              <w:rPr>
                <w:sz w:val="24"/>
                <w:u w:val="single"/>
              </w:rPr>
            </w:pPr>
            <w:r>
              <w:rPr>
                <w:sz w:val="24"/>
                <w:u w:val="single"/>
              </w:rPr>
              <w:t>储油罐大呼吸损失是指油罐进发油时所呼出的油气（主要为非甲烷总烃）而造成的油品蒸发损失。油罐进油时，由于油面逐渐升高，气体空间逐渐减小，罐内压力增大，当压力超过呼吸阀控制压力时，一定浓度的油气开始从呼吸阀呼出，直到油罐停止收油。参考《成品油销售业汽油油气排放控制标准》，储油罐大呼吸时烃类气体平均排放率约</w:t>
            </w:r>
            <w:r>
              <w:rPr>
                <w:sz w:val="24"/>
                <w:u w:val="single"/>
              </w:rPr>
              <w:t>0.88kg/m</w:t>
            </w:r>
            <w:r>
              <w:rPr>
                <w:sz w:val="24"/>
                <w:u w:val="single"/>
                <w:vertAlign w:val="superscript"/>
              </w:rPr>
              <w:t>3</w:t>
            </w:r>
            <w:r>
              <w:rPr>
                <w:sz w:val="24"/>
                <w:u w:val="single"/>
              </w:rPr>
              <w:t>通过量。</w:t>
            </w:r>
          </w:p>
          <w:p w:rsidR="00FE0A58" w:rsidRDefault="00000000">
            <w:pPr>
              <w:adjustRightInd w:val="0"/>
              <w:snapToGrid w:val="0"/>
              <w:spacing w:line="360" w:lineRule="auto"/>
              <w:ind w:firstLineChars="200" w:firstLine="480"/>
              <w:rPr>
                <w:sz w:val="24"/>
                <w:u w:val="single"/>
              </w:rPr>
            </w:pPr>
            <w:r>
              <w:rPr>
                <w:sz w:val="24"/>
                <w:u w:val="single"/>
              </w:rPr>
              <w:t>油罐小呼吸损失是指在没有收发油的情况下，随着外界气温、压力在一天内的升降周期变化，罐内气体空间温度、油品蒸发速度、油气浓度和蒸汽压力也随之变化，此时油罐会排出油气和吸入空气，从而造成油气损失。参考《环评工程师职业资格登记培训材料</w:t>
            </w:r>
            <w:r>
              <w:rPr>
                <w:rFonts w:hint="eastAsia"/>
                <w:sz w:val="24"/>
                <w:u w:val="single"/>
              </w:rPr>
              <w:t>-</w:t>
            </w:r>
            <w:r>
              <w:rPr>
                <w:sz w:val="24"/>
                <w:u w:val="single"/>
              </w:rPr>
              <w:t>社会区域类》</w:t>
            </w:r>
            <w:r>
              <w:rPr>
                <w:sz w:val="24"/>
                <w:u w:val="single"/>
              </w:rPr>
              <w:t>P179-180</w:t>
            </w:r>
            <w:r>
              <w:rPr>
                <w:sz w:val="24"/>
                <w:u w:val="single"/>
              </w:rPr>
              <w:t>，储油罐小呼吸造成的烃类气体平均排放率约</w:t>
            </w:r>
            <w:r>
              <w:rPr>
                <w:sz w:val="24"/>
                <w:u w:val="single"/>
              </w:rPr>
              <w:t>0.12kg/m</w:t>
            </w:r>
            <w:r>
              <w:rPr>
                <w:rFonts w:hint="eastAsia"/>
                <w:sz w:val="24"/>
                <w:u w:val="single"/>
                <w:vertAlign w:val="superscript"/>
              </w:rPr>
              <w:t>3</w:t>
            </w:r>
            <w:r>
              <w:rPr>
                <w:sz w:val="24"/>
                <w:u w:val="single"/>
              </w:rPr>
              <w:t>通过量。</w:t>
            </w:r>
          </w:p>
          <w:p w:rsidR="00FE0A58" w:rsidRDefault="00000000">
            <w:pPr>
              <w:adjustRightInd w:val="0"/>
              <w:snapToGrid w:val="0"/>
              <w:spacing w:line="360" w:lineRule="auto"/>
              <w:ind w:firstLineChars="200" w:firstLine="480"/>
              <w:rPr>
                <w:sz w:val="24"/>
                <w:u w:val="single"/>
              </w:rPr>
            </w:pPr>
            <w:r>
              <w:rPr>
                <w:sz w:val="24"/>
                <w:u w:val="single"/>
              </w:rPr>
              <w:t>加油作业损失主要指为车辆加油时，油品进入汽车油箱，油箱内的烃类气体被油品置换排入大气。车辆加油时造成的烃类气体排放速率约</w:t>
            </w:r>
            <w:r>
              <w:rPr>
                <w:sz w:val="24"/>
                <w:u w:val="single"/>
              </w:rPr>
              <w:t>0.11kg/m</w:t>
            </w:r>
            <w:r>
              <w:rPr>
                <w:rFonts w:hint="eastAsia"/>
                <w:sz w:val="24"/>
                <w:u w:val="single"/>
                <w:vertAlign w:val="superscript"/>
              </w:rPr>
              <w:t>3</w:t>
            </w:r>
            <w:r>
              <w:rPr>
                <w:sz w:val="24"/>
                <w:u w:val="single"/>
              </w:rPr>
              <w:t>通过量。在加油机作业过程中，不可避免地有一些成品油跑、冒、滴、漏现象的发生。跑冒滴漏量与加油站的管理、加油工人的操作水平等诸多因素有关，成品油的跑、冒、滴、漏烃类气体平均损失量约</w:t>
            </w:r>
            <w:r>
              <w:rPr>
                <w:sz w:val="24"/>
                <w:u w:val="single"/>
              </w:rPr>
              <w:t>0.036kg/m</w:t>
            </w:r>
            <w:r>
              <w:rPr>
                <w:rFonts w:hint="eastAsia"/>
                <w:sz w:val="24"/>
                <w:u w:val="single"/>
                <w:vertAlign w:val="superscript"/>
              </w:rPr>
              <w:t>3</w:t>
            </w:r>
            <w:r>
              <w:rPr>
                <w:sz w:val="24"/>
                <w:u w:val="single"/>
              </w:rPr>
              <w:t>通过量。</w:t>
            </w:r>
          </w:p>
          <w:p w:rsidR="00FE0A58" w:rsidRDefault="00000000">
            <w:pPr>
              <w:spacing w:line="360" w:lineRule="auto"/>
              <w:ind w:firstLineChars="200" w:firstLine="480"/>
              <w:rPr>
                <w:sz w:val="24"/>
                <w:u w:val="single"/>
              </w:rPr>
            </w:pPr>
            <w:r>
              <w:rPr>
                <w:rFonts w:hint="eastAsia"/>
                <w:sz w:val="24"/>
                <w:u w:val="single"/>
              </w:rPr>
              <w:t>②柴油油罐大小呼吸、加油机作业等排放的废气</w:t>
            </w:r>
          </w:p>
          <w:p w:rsidR="00FE0A58" w:rsidRDefault="00000000">
            <w:pPr>
              <w:adjustRightInd w:val="0"/>
              <w:snapToGrid w:val="0"/>
              <w:spacing w:line="360" w:lineRule="auto"/>
              <w:ind w:firstLineChars="200" w:firstLine="480"/>
              <w:rPr>
                <w:sz w:val="24"/>
                <w:u w:val="single"/>
              </w:rPr>
            </w:pPr>
            <w:r>
              <w:rPr>
                <w:sz w:val="24"/>
                <w:u w:val="single"/>
              </w:rPr>
              <w:t>根据《中国加油站</w:t>
            </w:r>
            <w:r>
              <w:rPr>
                <w:sz w:val="24"/>
                <w:u w:val="single"/>
              </w:rPr>
              <w:t xml:space="preserve">VOC </w:t>
            </w:r>
            <w:r>
              <w:rPr>
                <w:sz w:val="24"/>
                <w:u w:val="single"/>
              </w:rPr>
              <w:t>排放污染现状及控制》（环境科学</w:t>
            </w:r>
            <w:r>
              <w:rPr>
                <w:sz w:val="24"/>
                <w:u w:val="single"/>
              </w:rPr>
              <w:t>·</w:t>
            </w:r>
            <w:r>
              <w:rPr>
                <w:sz w:val="24"/>
                <w:u w:val="single"/>
              </w:rPr>
              <w:t>第</w:t>
            </w:r>
            <w:r>
              <w:rPr>
                <w:sz w:val="24"/>
                <w:u w:val="single"/>
              </w:rPr>
              <w:t>27</w:t>
            </w:r>
            <w:r>
              <w:rPr>
                <w:sz w:val="24"/>
                <w:u w:val="single"/>
              </w:rPr>
              <w:t>卷第</w:t>
            </w:r>
            <w:r>
              <w:rPr>
                <w:sz w:val="24"/>
                <w:u w:val="single"/>
              </w:rPr>
              <w:t>8</w:t>
            </w:r>
            <w:r>
              <w:rPr>
                <w:sz w:val="24"/>
                <w:u w:val="single"/>
              </w:rPr>
              <w:t>期</w:t>
            </w:r>
            <w:r>
              <w:rPr>
                <w:sz w:val="24"/>
                <w:u w:val="single"/>
              </w:rPr>
              <w:t>2006</w:t>
            </w:r>
            <w:r>
              <w:rPr>
                <w:sz w:val="24"/>
                <w:u w:val="single"/>
              </w:rPr>
              <w:t>年</w:t>
            </w:r>
            <w:r>
              <w:rPr>
                <w:sz w:val="24"/>
                <w:u w:val="single"/>
              </w:rPr>
              <w:t>8</w:t>
            </w:r>
            <w:r>
              <w:rPr>
                <w:sz w:val="24"/>
                <w:u w:val="single"/>
              </w:rPr>
              <w:t>月），未安装油气回收系统的柴油储罐大呼吸产生的烃类气体排放因子</w:t>
            </w:r>
            <w:r>
              <w:rPr>
                <w:sz w:val="24"/>
                <w:u w:val="single"/>
              </w:rPr>
              <w:lastRenderedPageBreak/>
              <w:t>为</w:t>
            </w:r>
            <w:r>
              <w:rPr>
                <w:sz w:val="24"/>
                <w:u w:val="single"/>
              </w:rPr>
              <w:t>0.027kg/m</w:t>
            </w:r>
            <w:r>
              <w:rPr>
                <w:rFonts w:hint="eastAsia"/>
                <w:sz w:val="24"/>
                <w:u w:val="single"/>
                <w:vertAlign w:val="superscript"/>
              </w:rPr>
              <w:t>3</w:t>
            </w:r>
            <w:r>
              <w:rPr>
                <w:sz w:val="24"/>
                <w:u w:val="single"/>
              </w:rPr>
              <w:t>；</w:t>
            </w:r>
            <w:r>
              <w:rPr>
                <w:sz w:val="24"/>
                <w:u w:val="single"/>
              </w:rPr>
              <w:t xml:space="preserve"> </w:t>
            </w:r>
            <w:r>
              <w:rPr>
                <w:sz w:val="24"/>
                <w:u w:val="single"/>
              </w:rPr>
              <w:t>柴油储罐小呼吸损失极小，因此忽略不计。根据《中国加油站</w:t>
            </w:r>
            <w:r>
              <w:rPr>
                <w:sz w:val="24"/>
                <w:u w:val="single"/>
              </w:rPr>
              <w:t>VOC</w:t>
            </w:r>
            <w:r>
              <w:rPr>
                <w:sz w:val="24"/>
                <w:u w:val="single"/>
              </w:rPr>
              <w:t>排放污染现状及控制》（环境科学</w:t>
            </w:r>
            <w:r>
              <w:rPr>
                <w:sz w:val="24"/>
                <w:u w:val="single"/>
              </w:rPr>
              <w:t>·</w:t>
            </w:r>
            <w:r>
              <w:rPr>
                <w:sz w:val="24"/>
                <w:u w:val="single"/>
              </w:rPr>
              <w:t>第</w:t>
            </w:r>
            <w:r>
              <w:rPr>
                <w:sz w:val="24"/>
                <w:u w:val="single"/>
              </w:rPr>
              <w:t>27</w:t>
            </w:r>
            <w:r>
              <w:rPr>
                <w:sz w:val="24"/>
                <w:u w:val="single"/>
              </w:rPr>
              <w:t>卷第</w:t>
            </w:r>
            <w:r>
              <w:rPr>
                <w:sz w:val="24"/>
                <w:u w:val="single"/>
              </w:rPr>
              <w:t>8</w:t>
            </w:r>
            <w:r>
              <w:rPr>
                <w:sz w:val="24"/>
                <w:u w:val="single"/>
              </w:rPr>
              <w:t>期</w:t>
            </w:r>
            <w:r>
              <w:rPr>
                <w:sz w:val="24"/>
                <w:u w:val="single"/>
              </w:rPr>
              <w:t>2006</w:t>
            </w:r>
            <w:r>
              <w:rPr>
                <w:sz w:val="24"/>
                <w:u w:val="single"/>
              </w:rPr>
              <w:t>年</w:t>
            </w:r>
            <w:r>
              <w:rPr>
                <w:sz w:val="24"/>
                <w:u w:val="single"/>
              </w:rPr>
              <w:t>8</w:t>
            </w:r>
            <w:r>
              <w:rPr>
                <w:sz w:val="24"/>
                <w:u w:val="single"/>
              </w:rPr>
              <w:t>月），未安装油气回收系统的柴油加油机在进行加油时，产生的烃类气体排放因子为</w:t>
            </w:r>
            <w:r>
              <w:rPr>
                <w:sz w:val="24"/>
                <w:u w:val="single"/>
              </w:rPr>
              <w:t>0.048kg/m</w:t>
            </w:r>
            <w:r>
              <w:rPr>
                <w:rFonts w:hint="eastAsia"/>
                <w:sz w:val="24"/>
                <w:u w:val="single"/>
                <w:vertAlign w:val="superscript"/>
              </w:rPr>
              <w:t>3</w:t>
            </w:r>
            <w:r>
              <w:rPr>
                <w:sz w:val="24"/>
                <w:u w:val="single"/>
              </w:rPr>
              <w:t>。</w:t>
            </w:r>
          </w:p>
          <w:p w:rsidR="00FE0A58" w:rsidRDefault="00000000">
            <w:pPr>
              <w:adjustRightInd w:val="0"/>
              <w:snapToGrid w:val="0"/>
              <w:spacing w:line="360" w:lineRule="auto"/>
              <w:ind w:firstLineChars="200" w:firstLine="480"/>
              <w:rPr>
                <w:sz w:val="24"/>
                <w:u w:val="single"/>
              </w:rPr>
            </w:pPr>
            <w:r>
              <w:rPr>
                <w:sz w:val="24"/>
                <w:u w:val="single"/>
              </w:rPr>
              <w:t>本项目</w:t>
            </w:r>
            <w:r>
              <w:rPr>
                <w:rFonts w:hint="eastAsia"/>
                <w:sz w:val="24"/>
                <w:u w:val="single"/>
              </w:rPr>
              <w:t>柴油销售量</w:t>
            </w:r>
            <w:r>
              <w:rPr>
                <w:rFonts w:hint="eastAsia"/>
                <w:sz w:val="24"/>
                <w:u w:val="single"/>
              </w:rPr>
              <w:t>360</w:t>
            </w:r>
            <w:r>
              <w:rPr>
                <w:rFonts w:hint="eastAsia"/>
                <w:sz w:val="24"/>
                <w:u w:val="single"/>
              </w:rPr>
              <w:t>吨</w:t>
            </w:r>
            <w:r>
              <w:rPr>
                <w:rFonts w:hint="eastAsia"/>
                <w:sz w:val="24"/>
                <w:u w:val="single"/>
              </w:rPr>
              <w:t>/</w:t>
            </w:r>
            <w:r>
              <w:rPr>
                <w:rFonts w:hint="eastAsia"/>
                <w:sz w:val="24"/>
                <w:u w:val="single"/>
              </w:rPr>
              <w:t>年（柴油密度</w:t>
            </w:r>
            <w:r>
              <w:rPr>
                <w:rFonts w:hint="eastAsia"/>
                <w:sz w:val="24"/>
                <w:u w:val="single"/>
              </w:rPr>
              <w:t xml:space="preserve"> 0.86g/ml</w:t>
            </w:r>
            <w:r>
              <w:rPr>
                <w:rFonts w:hint="eastAsia"/>
                <w:sz w:val="24"/>
                <w:u w:val="single"/>
              </w:rPr>
              <w:t>），柴油油品年通过量</w:t>
            </w:r>
            <w:r>
              <w:rPr>
                <w:rFonts w:hint="eastAsia"/>
                <w:sz w:val="24"/>
                <w:u w:val="single"/>
              </w:rPr>
              <w:t>=360000kg</w:t>
            </w:r>
            <w:r>
              <w:rPr>
                <w:rFonts w:hint="eastAsia"/>
                <w:sz w:val="24"/>
                <w:u w:val="single"/>
              </w:rPr>
              <w:t>÷</w:t>
            </w:r>
            <w:r>
              <w:rPr>
                <w:rFonts w:hint="eastAsia"/>
                <w:sz w:val="24"/>
                <w:u w:val="single"/>
              </w:rPr>
              <w:t>860kg/m</w:t>
            </w:r>
            <w:r>
              <w:rPr>
                <w:rFonts w:hint="eastAsia"/>
                <w:sz w:val="24"/>
                <w:u w:val="single"/>
                <w:vertAlign w:val="superscript"/>
              </w:rPr>
              <w:t>3</w:t>
            </w:r>
            <w:r>
              <w:rPr>
                <w:rFonts w:hint="eastAsia"/>
                <w:sz w:val="24"/>
                <w:u w:val="single"/>
              </w:rPr>
              <w:t>=418.6m</w:t>
            </w:r>
            <w:r>
              <w:rPr>
                <w:rFonts w:hint="eastAsia"/>
                <w:sz w:val="24"/>
                <w:u w:val="single"/>
                <w:vertAlign w:val="superscript"/>
              </w:rPr>
              <w:t>3</w:t>
            </w:r>
            <w:r>
              <w:rPr>
                <w:rFonts w:hint="eastAsia"/>
                <w:sz w:val="24"/>
                <w:u w:val="single"/>
              </w:rPr>
              <w:t>/a</w:t>
            </w:r>
            <w:r>
              <w:rPr>
                <w:rFonts w:hint="eastAsia"/>
                <w:sz w:val="24"/>
                <w:u w:val="single"/>
              </w:rPr>
              <w:t>。汽油销售量</w:t>
            </w:r>
            <w:r>
              <w:rPr>
                <w:rFonts w:hint="eastAsia"/>
                <w:sz w:val="24"/>
                <w:u w:val="single"/>
              </w:rPr>
              <w:t>720</w:t>
            </w:r>
            <w:r>
              <w:rPr>
                <w:rFonts w:hint="eastAsia"/>
                <w:sz w:val="24"/>
                <w:u w:val="single"/>
              </w:rPr>
              <w:t>吨</w:t>
            </w:r>
            <w:r>
              <w:rPr>
                <w:rFonts w:hint="eastAsia"/>
                <w:sz w:val="24"/>
                <w:u w:val="single"/>
              </w:rPr>
              <w:t>/</w:t>
            </w:r>
            <w:r>
              <w:rPr>
                <w:rFonts w:hint="eastAsia"/>
                <w:sz w:val="24"/>
                <w:u w:val="single"/>
              </w:rPr>
              <w:t>年</w:t>
            </w:r>
            <w:r>
              <w:rPr>
                <w:sz w:val="24"/>
                <w:u w:val="single"/>
              </w:rPr>
              <w:t>（</w:t>
            </w:r>
            <w:r>
              <w:rPr>
                <w:rFonts w:hint="eastAsia"/>
                <w:sz w:val="24"/>
                <w:u w:val="single"/>
              </w:rPr>
              <w:t>汽油</w:t>
            </w:r>
            <w:r>
              <w:rPr>
                <w:sz w:val="24"/>
                <w:u w:val="single"/>
              </w:rPr>
              <w:t>密度</w:t>
            </w:r>
            <w:r>
              <w:rPr>
                <w:sz w:val="24"/>
                <w:u w:val="single"/>
              </w:rPr>
              <w:t>0.75g/ml</w:t>
            </w:r>
            <w:r>
              <w:rPr>
                <w:sz w:val="24"/>
                <w:u w:val="single"/>
              </w:rPr>
              <w:t>）</w:t>
            </w:r>
            <w:r>
              <w:rPr>
                <w:rFonts w:hint="eastAsia"/>
                <w:sz w:val="24"/>
                <w:u w:val="single"/>
              </w:rPr>
              <w:t>，汽油油品通过量</w:t>
            </w:r>
            <w:r>
              <w:rPr>
                <w:rFonts w:hint="eastAsia"/>
                <w:sz w:val="24"/>
                <w:u w:val="single"/>
              </w:rPr>
              <w:t>=720000kg</w:t>
            </w:r>
            <w:r>
              <w:rPr>
                <w:rFonts w:hint="eastAsia"/>
                <w:sz w:val="24"/>
                <w:u w:val="single"/>
              </w:rPr>
              <w:t>÷</w:t>
            </w:r>
            <w:r>
              <w:rPr>
                <w:rFonts w:hint="eastAsia"/>
                <w:sz w:val="24"/>
                <w:u w:val="single"/>
              </w:rPr>
              <w:t>750kg/m</w:t>
            </w:r>
            <w:r>
              <w:rPr>
                <w:rFonts w:hint="eastAsia"/>
                <w:sz w:val="24"/>
                <w:u w:val="single"/>
                <w:vertAlign w:val="superscript"/>
              </w:rPr>
              <w:t>3</w:t>
            </w:r>
            <w:r>
              <w:rPr>
                <w:rFonts w:hint="eastAsia"/>
                <w:sz w:val="24"/>
                <w:u w:val="single"/>
              </w:rPr>
              <w:t>=960m</w:t>
            </w:r>
            <w:r>
              <w:rPr>
                <w:rFonts w:hint="eastAsia"/>
                <w:sz w:val="24"/>
                <w:u w:val="single"/>
                <w:vertAlign w:val="superscript"/>
              </w:rPr>
              <w:t>3</w:t>
            </w:r>
            <w:r>
              <w:rPr>
                <w:rFonts w:hint="eastAsia"/>
                <w:sz w:val="24"/>
                <w:u w:val="single"/>
              </w:rPr>
              <w:t>/a</w:t>
            </w:r>
            <w:r>
              <w:rPr>
                <w:rFonts w:hint="eastAsia"/>
                <w:sz w:val="24"/>
                <w:u w:val="single"/>
              </w:rPr>
              <w:t>。</w:t>
            </w:r>
          </w:p>
          <w:p w:rsidR="00FE0A58" w:rsidRDefault="00000000">
            <w:pPr>
              <w:adjustRightInd w:val="0"/>
              <w:snapToGrid w:val="0"/>
              <w:spacing w:line="360" w:lineRule="auto"/>
              <w:ind w:firstLineChars="200" w:firstLine="480"/>
              <w:rPr>
                <w:sz w:val="24"/>
                <w:u w:val="single"/>
              </w:rPr>
            </w:pPr>
            <w:r>
              <w:rPr>
                <w:sz w:val="24"/>
                <w:u w:val="single"/>
              </w:rPr>
              <w:t>本项目在汽油加油和卸油口均安装了油气回收系统，油罐车在加油站装卸油料时，可将油气重新输送回油罐车里，完成油气循环卸油过程，此过程为一次油气回收。回收到油罐车的油气，可由油罐车带回油库后再经冷凝、吸附或燃烧等方式处理，这一系统实施后其回收率可达</w:t>
            </w:r>
            <w:r>
              <w:rPr>
                <w:rFonts w:hint="eastAsia"/>
                <w:sz w:val="24"/>
                <w:u w:val="single"/>
              </w:rPr>
              <w:t>95</w:t>
            </w:r>
            <w:r>
              <w:rPr>
                <w:sz w:val="24"/>
                <w:u w:val="single"/>
              </w:rPr>
              <w:t>%</w:t>
            </w:r>
            <w:r>
              <w:rPr>
                <w:sz w:val="24"/>
                <w:u w:val="single"/>
              </w:rPr>
              <w:t>。在汽车加油时，利用油枪上的特殊装置，将原本会由汽车油箱逸散于空气中的油气，经加油枪、抽气马达汇入油罐内，此过程为二次油气回收，其回收的效率为（</w:t>
            </w:r>
            <w:r>
              <w:rPr>
                <w:sz w:val="24"/>
                <w:u w:val="single"/>
              </w:rPr>
              <w:t>85%~95%</w:t>
            </w:r>
            <w:r>
              <w:rPr>
                <w:sz w:val="24"/>
                <w:u w:val="single"/>
              </w:rPr>
              <w:t>），本项目取</w:t>
            </w:r>
            <w:r>
              <w:rPr>
                <w:sz w:val="24"/>
                <w:u w:val="single"/>
              </w:rPr>
              <w:t>9</w:t>
            </w:r>
            <w:r>
              <w:rPr>
                <w:rFonts w:hint="eastAsia"/>
                <w:sz w:val="24"/>
                <w:u w:val="single"/>
              </w:rPr>
              <w:t>0</w:t>
            </w:r>
            <w:r>
              <w:rPr>
                <w:sz w:val="24"/>
                <w:u w:val="single"/>
              </w:rPr>
              <w:t>%</w:t>
            </w:r>
            <w:r>
              <w:rPr>
                <w:sz w:val="24"/>
                <w:u w:val="single"/>
              </w:rPr>
              <w:t>，经过油气回收系统处理后可降低非甲烷总烃的排放量。</w:t>
            </w:r>
            <w:r>
              <w:rPr>
                <w:rFonts w:hint="eastAsia"/>
                <w:sz w:val="24"/>
                <w:u w:val="single"/>
              </w:rPr>
              <w:t>三次油气回收是针对油气回收系统收集的油气，通过采用冷凝</w:t>
            </w:r>
            <w:r>
              <w:rPr>
                <w:rFonts w:hint="eastAsia"/>
                <w:sz w:val="24"/>
                <w:u w:val="single"/>
              </w:rPr>
              <w:t>+</w:t>
            </w:r>
            <w:r>
              <w:rPr>
                <w:rFonts w:hint="eastAsia"/>
                <w:sz w:val="24"/>
                <w:u w:val="single"/>
              </w:rPr>
              <w:t>活性炭吸附的方法对油气进行处理回收的装置，处理效率为</w:t>
            </w:r>
            <w:r>
              <w:rPr>
                <w:rFonts w:hint="eastAsia"/>
                <w:sz w:val="24"/>
                <w:u w:val="single"/>
              </w:rPr>
              <w:t>95%</w:t>
            </w:r>
            <w:r>
              <w:rPr>
                <w:rFonts w:hint="eastAsia"/>
                <w:sz w:val="24"/>
                <w:u w:val="single"/>
              </w:rPr>
              <w:t>。</w:t>
            </w:r>
          </w:p>
          <w:p w:rsidR="00FE0A58" w:rsidRDefault="00000000">
            <w:pPr>
              <w:adjustRightInd w:val="0"/>
              <w:snapToGrid w:val="0"/>
              <w:spacing w:line="360" w:lineRule="auto"/>
              <w:ind w:firstLineChars="200" w:firstLine="480"/>
              <w:rPr>
                <w:sz w:val="24"/>
                <w:u w:val="single"/>
              </w:rPr>
            </w:pPr>
            <w:r>
              <w:rPr>
                <w:sz w:val="24"/>
                <w:u w:val="single"/>
              </w:rPr>
              <w:t>对照《汽车加油加气站设计与施工规范》（</w:t>
            </w:r>
            <w:r>
              <w:rPr>
                <w:sz w:val="24"/>
                <w:u w:val="single"/>
              </w:rPr>
              <w:t>GB50156-2012</w:t>
            </w:r>
            <w:r>
              <w:rPr>
                <w:sz w:val="24"/>
                <w:u w:val="single"/>
              </w:rPr>
              <w:t>）（</w:t>
            </w:r>
            <w:r>
              <w:rPr>
                <w:sz w:val="24"/>
                <w:u w:val="single"/>
              </w:rPr>
              <w:t xml:space="preserve">2014 </w:t>
            </w:r>
            <w:r>
              <w:rPr>
                <w:sz w:val="24"/>
                <w:u w:val="single"/>
              </w:rPr>
              <w:t>年局部修订版）中</w:t>
            </w:r>
            <w:r>
              <w:rPr>
                <w:sz w:val="24"/>
                <w:u w:val="single"/>
              </w:rPr>
              <w:t>“</w:t>
            </w:r>
            <w:r>
              <w:rPr>
                <w:sz w:val="24"/>
                <w:u w:val="single"/>
              </w:rPr>
              <w:t>加油油气回收系统</w:t>
            </w:r>
            <w:r>
              <w:rPr>
                <w:sz w:val="24"/>
                <w:u w:val="single"/>
              </w:rPr>
              <w:t>”</w:t>
            </w:r>
            <w:r>
              <w:rPr>
                <w:sz w:val="24"/>
                <w:u w:val="single"/>
              </w:rPr>
              <w:t>定义，柴油无油气回收要求。本项目非甲烷总烃</w:t>
            </w:r>
            <w:r>
              <w:rPr>
                <w:rFonts w:hint="eastAsia"/>
                <w:sz w:val="24"/>
                <w:u w:val="single"/>
              </w:rPr>
              <w:t>产生及</w:t>
            </w:r>
            <w:r>
              <w:rPr>
                <w:sz w:val="24"/>
                <w:u w:val="single"/>
              </w:rPr>
              <w:t>排放量见表</w:t>
            </w:r>
            <w:r>
              <w:rPr>
                <w:sz w:val="24"/>
                <w:u w:val="single"/>
              </w:rPr>
              <w:t>4-</w:t>
            </w:r>
            <w:r>
              <w:rPr>
                <w:rFonts w:hint="eastAsia"/>
                <w:sz w:val="24"/>
                <w:u w:val="single"/>
              </w:rPr>
              <w:t>1</w:t>
            </w:r>
            <w:r>
              <w:rPr>
                <w:sz w:val="24"/>
                <w:u w:val="single"/>
              </w:rPr>
              <w:t>。</w:t>
            </w:r>
          </w:p>
          <w:p w:rsidR="00FE0A58" w:rsidRDefault="00000000">
            <w:pPr>
              <w:adjustRightInd w:val="0"/>
              <w:snapToGrid w:val="0"/>
              <w:jc w:val="center"/>
              <w:rPr>
                <w:b/>
                <w:bCs/>
                <w:snapToGrid w:val="0"/>
                <w:kern w:val="0"/>
                <w:sz w:val="24"/>
                <w:u w:val="single"/>
              </w:rPr>
            </w:pPr>
            <w:r>
              <w:rPr>
                <w:b/>
                <w:bCs/>
                <w:snapToGrid w:val="0"/>
                <w:kern w:val="0"/>
                <w:sz w:val="24"/>
                <w:u w:val="single"/>
              </w:rPr>
              <w:t>表</w:t>
            </w:r>
            <w:r>
              <w:rPr>
                <w:b/>
                <w:bCs/>
                <w:snapToGrid w:val="0"/>
                <w:kern w:val="0"/>
                <w:sz w:val="24"/>
                <w:u w:val="single"/>
              </w:rPr>
              <w:t>4-</w:t>
            </w:r>
            <w:r>
              <w:rPr>
                <w:rFonts w:hint="eastAsia"/>
                <w:b/>
                <w:bCs/>
                <w:snapToGrid w:val="0"/>
                <w:kern w:val="0"/>
                <w:sz w:val="24"/>
                <w:u w:val="single"/>
              </w:rPr>
              <w:t xml:space="preserve">1 </w:t>
            </w:r>
            <w:r>
              <w:rPr>
                <w:b/>
                <w:bCs/>
                <w:snapToGrid w:val="0"/>
                <w:kern w:val="0"/>
                <w:sz w:val="24"/>
                <w:u w:val="single"/>
              </w:rPr>
              <w:t>非甲烷总烃产生</w:t>
            </w:r>
            <w:r>
              <w:rPr>
                <w:rFonts w:hint="eastAsia"/>
                <w:b/>
                <w:bCs/>
                <w:snapToGrid w:val="0"/>
                <w:kern w:val="0"/>
                <w:sz w:val="24"/>
                <w:u w:val="single"/>
              </w:rPr>
              <w:t>和排放情况</w:t>
            </w:r>
            <w:r>
              <w:rPr>
                <w:b/>
                <w:bCs/>
                <w:snapToGrid w:val="0"/>
                <w:kern w:val="0"/>
                <w:sz w:val="24"/>
                <w:u w:val="single"/>
              </w:rPr>
              <w:t>一览表</w:t>
            </w:r>
          </w:p>
          <w:tbl>
            <w:tblPr>
              <w:tblStyle w:val="aff8"/>
              <w:tblW w:w="4998" w:type="pct"/>
              <w:tblLayout w:type="fixed"/>
              <w:tblLook w:val="04A0" w:firstRow="1" w:lastRow="0" w:firstColumn="1" w:lastColumn="0" w:noHBand="0" w:noVBand="1"/>
            </w:tblPr>
            <w:tblGrid>
              <w:gridCol w:w="801"/>
              <w:gridCol w:w="1035"/>
              <w:gridCol w:w="1444"/>
              <w:gridCol w:w="998"/>
              <w:gridCol w:w="1405"/>
              <w:gridCol w:w="1404"/>
              <w:gridCol w:w="1404"/>
            </w:tblGrid>
            <w:tr w:rsidR="00FE0A58">
              <w:tc>
                <w:tcPr>
                  <w:tcW w:w="1080" w:type="pct"/>
                  <w:gridSpan w:val="2"/>
                  <w:vAlign w:val="center"/>
                </w:tcPr>
                <w:p w:rsidR="00FE0A58" w:rsidRDefault="00000000">
                  <w:pPr>
                    <w:pStyle w:val="Style1"/>
                    <w:ind w:firstLineChars="0" w:firstLine="0"/>
                    <w:jc w:val="center"/>
                    <w:rPr>
                      <w:rFonts w:ascii="Times New Roman" w:hAnsi="Times New Roman"/>
                      <w:b/>
                      <w:bCs/>
                      <w:szCs w:val="21"/>
                      <w:u w:val="single"/>
                    </w:rPr>
                  </w:pPr>
                  <w:r>
                    <w:rPr>
                      <w:rFonts w:ascii="Times New Roman" w:hAnsi="Times New Roman" w:hint="eastAsia"/>
                      <w:b/>
                      <w:bCs/>
                      <w:szCs w:val="21"/>
                      <w:u w:val="single"/>
                    </w:rPr>
                    <w:t>项目</w:t>
                  </w:r>
                </w:p>
              </w:tc>
              <w:tc>
                <w:tcPr>
                  <w:tcW w:w="850" w:type="pct"/>
                  <w:vAlign w:val="center"/>
                </w:tcPr>
                <w:p w:rsidR="00FE0A58" w:rsidRDefault="00000000">
                  <w:pPr>
                    <w:pStyle w:val="Style1"/>
                    <w:ind w:firstLineChars="0" w:firstLine="0"/>
                    <w:jc w:val="center"/>
                    <w:rPr>
                      <w:rFonts w:ascii="Times New Roman" w:hAnsi="Times New Roman"/>
                      <w:b/>
                      <w:bCs/>
                      <w:szCs w:val="21"/>
                      <w:u w:val="single"/>
                    </w:rPr>
                  </w:pPr>
                  <w:r>
                    <w:rPr>
                      <w:rFonts w:ascii="Times New Roman" w:hAnsi="Times New Roman"/>
                      <w:b/>
                      <w:bCs/>
                      <w:szCs w:val="21"/>
                      <w:u w:val="single"/>
                    </w:rPr>
                    <w:t>排放系数</w:t>
                  </w:r>
                </w:p>
                <w:p w:rsidR="00FE0A58" w:rsidRDefault="00000000">
                  <w:pPr>
                    <w:jc w:val="center"/>
                    <w:rPr>
                      <w:szCs w:val="21"/>
                      <w:u w:val="single"/>
                    </w:rPr>
                  </w:pPr>
                  <w:r>
                    <w:rPr>
                      <w:b/>
                      <w:bCs/>
                      <w:szCs w:val="21"/>
                      <w:u w:val="single"/>
                    </w:rPr>
                    <w:t>kg/m</w:t>
                  </w:r>
                  <w:r>
                    <w:rPr>
                      <w:rFonts w:hint="eastAsia"/>
                      <w:b/>
                      <w:bCs/>
                      <w:szCs w:val="21"/>
                      <w:u w:val="single"/>
                      <w:vertAlign w:val="superscript"/>
                    </w:rPr>
                    <w:t>3</w:t>
                  </w:r>
                  <w:r>
                    <w:rPr>
                      <w:b/>
                      <w:bCs/>
                      <w:szCs w:val="21"/>
                      <w:u w:val="single"/>
                    </w:rPr>
                    <w:t>·</w:t>
                  </w:r>
                  <w:r>
                    <w:rPr>
                      <w:b/>
                      <w:bCs/>
                      <w:szCs w:val="21"/>
                      <w:u w:val="single"/>
                    </w:rPr>
                    <w:t>通过量</w:t>
                  </w:r>
                </w:p>
              </w:tc>
              <w:tc>
                <w:tcPr>
                  <w:tcW w:w="587" w:type="pct"/>
                  <w:vAlign w:val="center"/>
                </w:tcPr>
                <w:p w:rsidR="00FE0A58" w:rsidRDefault="00000000">
                  <w:pPr>
                    <w:pStyle w:val="Style1"/>
                    <w:ind w:firstLineChars="0" w:firstLine="0"/>
                    <w:jc w:val="center"/>
                    <w:rPr>
                      <w:rFonts w:ascii="宋体" w:hAnsi="宋体" w:cs="宋体" w:hint="eastAsia"/>
                      <w:b/>
                      <w:bCs/>
                      <w:szCs w:val="21"/>
                      <w:u w:val="single"/>
                    </w:rPr>
                  </w:pPr>
                  <w:r>
                    <w:rPr>
                      <w:rFonts w:ascii="宋体" w:hAnsi="宋体" w:cs="宋体"/>
                      <w:b/>
                      <w:bCs/>
                      <w:szCs w:val="21"/>
                      <w:u w:val="single"/>
                    </w:rPr>
                    <w:t>通过量</w:t>
                  </w:r>
                </w:p>
                <w:p w:rsidR="00FE0A58" w:rsidRDefault="00000000">
                  <w:pPr>
                    <w:jc w:val="center"/>
                    <w:rPr>
                      <w:szCs w:val="21"/>
                      <w:u w:val="single"/>
                    </w:rPr>
                  </w:pPr>
                  <w:r>
                    <w:rPr>
                      <w:b/>
                      <w:bCs/>
                      <w:szCs w:val="21"/>
                      <w:u w:val="single"/>
                    </w:rPr>
                    <w:t>m</w:t>
                  </w:r>
                  <w:r>
                    <w:rPr>
                      <w:b/>
                      <w:bCs/>
                      <w:szCs w:val="21"/>
                      <w:u w:val="single"/>
                      <w:vertAlign w:val="superscript"/>
                    </w:rPr>
                    <w:t>3</w:t>
                  </w:r>
                  <w:r>
                    <w:rPr>
                      <w:b/>
                      <w:bCs/>
                      <w:szCs w:val="21"/>
                      <w:u w:val="single"/>
                    </w:rPr>
                    <w:t>/a</w:t>
                  </w:r>
                </w:p>
              </w:tc>
              <w:tc>
                <w:tcPr>
                  <w:tcW w:w="827" w:type="pct"/>
                  <w:vAlign w:val="center"/>
                </w:tcPr>
                <w:p w:rsidR="00FE0A58" w:rsidRDefault="00000000">
                  <w:pPr>
                    <w:pStyle w:val="Style1"/>
                    <w:ind w:firstLineChars="0" w:firstLine="0"/>
                    <w:jc w:val="center"/>
                    <w:rPr>
                      <w:rFonts w:ascii="Times New Roman" w:hAnsi="Times New Roman"/>
                      <w:b/>
                      <w:bCs/>
                      <w:szCs w:val="21"/>
                      <w:u w:val="single"/>
                    </w:rPr>
                  </w:pPr>
                  <w:r>
                    <w:rPr>
                      <w:rFonts w:ascii="Times New Roman" w:hAnsi="Times New Roman"/>
                      <w:b/>
                      <w:bCs/>
                      <w:szCs w:val="21"/>
                      <w:u w:val="single"/>
                    </w:rPr>
                    <w:t>非甲烷总烃产生量</w:t>
                  </w:r>
                  <w:r>
                    <w:rPr>
                      <w:rFonts w:ascii="Times New Roman" w:hAnsi="Times New Roman"/>
                      <w:b/>
                      <w:bCs/>
                      <w:szCs w:val="21"/>
                      <w:u w:val="single"/>
                    </w:rPr>
                    <w:t>kg/a</w:t>
                  </w:r>
                </w:p>
              </w:tc>
              <w:tc>
                <w:tcPr>
                  <w:tcW w:w="827" w:type="pct"/>
                  <w:vAlign w:val="center"/>
                </w:tcPr>
                <w:p w:rsidR="00FE0A58" w:rsidRDefault="00000000">
                  <w:pPr>
                    <w:pStyle w:val="Style1"/>
                    <w:ind w:firstLineChars="0" w:firstLine="0"/>
                    <w:jc w:val="center"/>
                    <w:rPr>
                      <w:rFonts w:ascii="Times New Roman" w:hAnsi="Times New Roman"/>
                      <w:b/>
                      <w:bCs/>
                      <w:szCs w:val="21"/>
                      <w:u w:val="single"/>
                    </w:rPr>
                  </w:pPr>
                  <w:r>
                    <w:rPr>
                      <w:rFonts w:ascii="Times New Roman" w:hAnsi="Times New Roman" w:hint="eastAsia"/>
                      <w:b/>
                      <w:bCs/>
                      <w:szCs w:val="21"/>
                      <w:u w:val="single"/>
                    </w:rPr>
                    <w:t>回收效率</w:t>
                  </w:r>
                </w:p>
              </w:tc>
              <w:tc>
                <w:tcPr>
                  <w:tcW w:w="827" w:type="pct"/>
                  <w:vAlign w:val="center"/>
                </w:tcPr>
                <w:p w:rsidR="00FE0A58" w:rsidRDefault="00000000">
                  <w:pPr>
                    <w:pStyle w:val="Style1"/>
                    <w:ind w:firstLineChars="0" w:firstLine="0"/>
                    <w:jc w:val="center"/>
                    <w:rPr>
                      <w:rFonts w:ascii="Times New Roman" w:hAnsi="Times New Roman"/>
                      <w:b/>
                      <w:bCs/>
                      <w:szCs w:val="21"/>
                      <w:u w:val="single"/>
                    </w:rPr>
                  </w:pPr>
                  <w:r>
                    <w:rPr>
                      <w:rFonts w:ascii="Times New Roman" w:hAnsi="Times New Roman" w:hint="eastAsia"/>
                      <w:b/>
                      <w:bCs/>
                      <w:szCs w:val="21"/>
                      <w:u w:val="single"/>
                    </w:rPr>
                    <w:t>排放量</w:t>
                  </w:r>
                  <w:r>
                    <w:rPr>
                      <w:rFonts w:ascii="Times New Roman" w:hAnsi="Times New Roman" w:hint="eastAsia"/>
                      <w:b/>
                      <w:bCs/>
                      <w:szCs w:val="21"/>
                      <w:u w:val="single"/>
                    </w:rPr>
                    <w:t>kg/a</w:t>
                  </w:r>
                </w:p>
              </w:tc>
            </w:tr>
            <w:tr w:rsidR="00FE0A58">
              <w:trPr>
                <w:trHeight w:val="285"/>
              </w:trPr>
              <w:tc>
                <w:tcPr>
                  <w:tcW w:w="471" w:type="pct"/>
                  <w:vMerge w:val="restart"/>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汽油储罐</w:t>
                  </w:r>
                </w:p>
              </w:tc>
              <w:tc>
                <w:tcPr>
                  <w:tcW w:w="609" w:type="pct"/>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大呼吸损失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0.88</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418.6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368.368</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95%</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18.4184</w:t>
                  </w:r>
                </w:p>
              </w:tc>
            </w:tr>
            <w:tr w:rsidR="00FE0A58">
              <w:tc>
                <w:tcPr>
                  <w:tcW w:w="471" w:type="pct"/>
                  <w:vMerge/>
                  <w:vAlign w:val="center"/>
                </w:tcPr>
                <w:p w:rsidR="00FE0A58" w:rsidRDefault="00FE0A58">
                  <w:pPr>
                    <w:pStyle w:val="Style1"/>
                    <w:jc w:val="center"/>
                    <w:rPr>
                      <w:rFonts w:ascii="Times New Roman" w:hAnsi="Times New Roman"/>
                      <w:szCs w:val="21"/>
                      <w:u w:val="single"/>
                    </w:rPr>
                  </w:pPr>
                </w:p>
              </w:tc>
              <w:tc>
                <w:tcPr>
                  <w:tcW w:w="609" w:type="pct"/>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小呼吸损失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0.12</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418.6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50.232</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95%</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2.5116</w:t>
                  </w:r>
                </w:p>
              </w:tc>
            </w:tr>
            <w:tr w:rsidR="00FE0A58">
              <w:tc>
                <w:tcPr>
                  <w:tcW w:w="1080" w:type="pct"/>
                  <w:gridSpan w:val="2"/>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汽油加油机作业损失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0.11</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418.6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46.046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90%</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4.6046</w:t>
                  </w:r>
                </w:p>
              </w:tc>
            </w:tr>
            <w:tr w:rsidR="00FE0A58">
              <w:tc>
                <w:tcPr>
                  <w:tcW w:w="1080" w:type="pct"/>
                  <w:gridSpan w:val="2"/>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汽油机作业跑冒滴漏损失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0.036</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418.6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15.0696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15.0696</w:t>
                  </w:r>
                </w:p>
              </w:tc>
            </w:tr>
            <w:tr w:rsidR="00FE0A58">
              <w:tc>
                <w:tcPr>
                  <w:tcW w:w="1080" w:type="pct"/>
                  <w:gridSpan w:val="2"/>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柴油储油罐大呼吸损失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0.027</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960</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25.92</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25.92</w:t>
                  </w:r>
                </w:p>
              </w:tc>
            </w:tr>
            <w:tr w:rsidR="00FE0A58">
              <w:tc>
                <w:tcPr>
                  <w:tcW w:w="1080" w:type="pct"/>
                  <w:gridSpan w:val="2"/>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szCs w:val="21"/>
                      <w:u w:val="single"/>
                    </w:rPr>
                    <w:t>柴油加油机作业损失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0.048</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960</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46.08</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46.08</w:t>
                  </w:r>
                </w:p>
              </w:tc>
            </w:tr>
            <w:tr w:rsidR="00FE0A58">
              <w:tc>
                <w:tcPr>
                  <w:tcW w:w="1080" w:type="pct"/>
                  <w:gridSpan w:val="2"/>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hint="eastAsia"/>
                      <w:szCs w:val="21"/>
                      <w:u w:val="single"/>
                    </w:rPr>
                    <w:t>柴油</w:t>
                  </w:r>
                  <w:r>
                    <w:rPr>
                      <w:rFonts w:ascii="Times New Roman" w:hAnsi="Times New Roman"/>
                      <w:szCs w:val="21"/>
                      <w:u w:val="single"/>
                    </w:rPr>
                    <w:t>机作业跑冒</w:t>
                  </w:r>
                  <w:r>
                    <w:rPr>
                      <w:rFonts w:ascii="Times New Roman" w:hAnsi="Times New Roman"/>
                      <w:szCs w:val="21"/>
                      <w:u w:val="single"/>
                    </w:rPr>
                    <w:lastRenderedPageBreak/>
                    <w:t>滴漏损失</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lastRenderedPageBreak/>
                    <w:t>0.036</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960</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34.56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szCs w:val="21"/>
                      <w:u w:val="single"/>
                    </w:rPr>
                    <w:t>34.56</w:t>
                  </w:r>
                </w:p>
              </w:tc>
            </w:tr>
            <w:tr w:rsidR="00FE0A58">
              <w:tc>
                <w:tcPr>
                  <w:tcW w:w="1080" w:type="pct"/>
                  <w:gridSpan w:val="2"/>
                  <w:vAlign w:val="center"/>
                </w:tcPr>
                <w:p w:rsidR="00FE0A58" w:rsidRDefault="00000000">
                  <w:pPr>
                    <w:pStyle w:val="Style1"/>
                    <w:ind w:firstLineChars="0" w:firstLine="0"/>
                    <w:jc w:val="center"/>
                    <w:rPr>
                      <w:rFonts w:ascii="Times New Roman" w:hAnsi="Times New Roman"/>
                      <w:szCs w:val="21"/>
                      <w:u w:val="single"/>
                    </w:rPr>
                  </w:pPr>
                  <w:r>
                    <w:rPr>
                      <w:rFonts w:ascii="Times New Roman" w:hAnsi="Times New Roman" w:hint="eastAsia"/>
                      <w:szCs w:val="21"/>
                      <w:u w:val="single"/>
                    </w:rPr>
                    <w:t>合计</w:t>
                  </w:r>
                </w:p>
              </w:tc>
              <w:tc>
                <w:tcPr>
                  <w:tcW w:w="850"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58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586.2756</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w:t>
                  </w:r>
                </w:p>
              </w:tc>
              <w:tc>
                <w:tcPr>
                  <w:tcW w:w="827" w:type="pct"/>
                  <w:vAlign w:val="center"/>
                </w:tcPr>
                <w:p w:rsidR="00FE0A58" w:rsidRDefault="00000000">
                  <w:pPr>
                    <w:pStyle w:val="Style1"/>
                    <w:tabs>
                      <w:tab w:val="left" w:pos="365"/>
                    </w:tabs>
                    <w:ind w:firstLineChars="0" w:firstLine="0"/>
                    <w:jc w:val="center"/>
                    <w:rPr>
                      <w:rFonts w:ascii="Times New Roman" w:hAnsi="Times New Roman"/>
                      <w:szCs w:val="21"/>
                      <w:u w:val="single"/>
                    </w:rPr>
                  </w:pPr>
                  <w:r>
                    <w:rPr>
                      <w:rFonts w:ascii="Times New Roman" w:hAnsi="Times New Roman" w:hint="eastAsia"/>
                      <w:szCs w:val="21"/>
                      <w:u w:val="single"/>
                    </w:rPr>
                    <w:t>147.1642</w:t>
                  </w:r>
                </w:p>
              </w:tc>
            </w:tr>
          </w:tbl>
          <w:p w:rsidR="00FE0A58" w:rsidRDefault="00000000">
            <w:pPr>
              <w:adjustRightInd w:val="0"/>
              <w:snapToGrid w:val="0"/>
              <w:spacing w:line="360" w:lineRule="auto"/>
              <w:ind w:firstLineChars="200" w:firstLine="480"/>
              <w:rPr>
                <w:sz w:val="24"/>
                <w:u w:val="single"/>
              </w:rPr>
            </w:pPr>
            <w:r>
              <w:rPr>
                <w:rFonts w:hint="eastAsia"/>
                <w:sz w:val="24"/>
                <w:u w:val="single"/>
              </w:rPr>
              <w:t>②</w:t>
            </w:r>
            <w:r>
              <w:rPr>
                <w:sz w:val="24"/>
                <w:u w:val="single"/>
              </w:rPr>
              <w:t>汽车尾气</w:t>
            </w:r>
          </w:p>
          <w:p w:rsidR="00FE0A58" w:rsidRDefault="00000000">
            <w:pPr>
              <w:autoSpaceDE w:val="0"/>
              <w:autoSpaceDN w:val="0"/>
              <w:adjustRightInd w:val="0"/>
              <w:spacing w:line="360" w:lineRule="auto"/>
              <w:ind w:firstLineChars="200" w:firstLine="480"/>
              <w:jc w:val="left"/>
              <w:rPr>
                <w:kern w:val="0"/>
                <w:sz w:val="24"/>
                <w:u w:val="single"/>
              </w:rPr>
            </w:pPr>
            <w:r>
              <w:rPr>
                <w:kern w:val="0"/>
                <w:sz w:val="24"/>
                <w:u w:val="single"/>
              </w:rPr>
              <w:t>本项目汽车尾气主要由进出站加油车辆产生，由于车辆在站内形行驶路径短、停留时间短，因此，汽车尾气产生量少，这部分尾气无组织排放，通过场地的自然通风稀释、扩散，一般对环境影响不大。</w:t>
            </w:r>
          </w:p>
          <w:p w:rsidR="00FE0A58" w:rsidRDefault="00000000">
            <w:pPr>
              <w:adjustRightInd w:val="0"/>
              <w:snapToGrid w:val="0"/>
              <w:spacing w:line="360" w:lineRule="auto"/>
              <w:ind w:firstLineChars="200" w:firstLine="480"/>
              <w:rPr>
                <w:sz w:val="24"/>
                <w:u w:val="single"/>
              </w:rPr>
            </w:pPr>
            <w:r>
              <w:rPr>
                <w:rFonts w:hint="eastAsia"/>
                <w:sz w:val="24"/>
                <w:u w:val="single"/>
              </w:rPr>
              <w:t>③</w:t>
            </w:r>
            <w:r>
              <w:rPr>
                <w:sz w:val="24"/>
                <w:u w:val="single"/>
              </w:rPr>
              <w:t>备用柴油发电机废气</w:t>
            </w:r>
          </w:p>
          <w:p w:rsidR="00FE0A58" w:rsidRDefault="00000000">
            <w:pPr>
              <w:autoSpaceDE w:val="0"/>
              <w:autoSpaceDN w:val="0"/>
              <w:adjustRightInd w:val="0"/>
              <w:spacing w:line="360" w:lineRule="auto"/>
              <w:ind w:firstLineChars="200" w:firstLine="480"/>
              <w:jc w:val="left"/>
              <w:rPr>
                <w:kern w:val="0"/>
                <w:sz w:val="24"/>
                <w:u w:val="single"/>
              </w:rPr>
            </w:pPr>
            <w:r>
              <w:rPr>
                <w:rFonts w:hint="eastAsia"/>
                <w:kern w:val="0"/>
                <w:sz w:val="24"/>
                <w:u w:val="single"/>
              </w:rPr>
              <w:t>项目使用一台柴油发电机组做为备用电源。柴油发电机仅在停电时或例检时使用，使用的柴油为</w:t>
            </w:r>
            <w:r>
              <w:rPr>
                <w:rFonts w:hint="eastAsia"/>
                <w:kern w:val="0"/>
                <w:sz w:val="24"/>
                <w:u w:val="single"/>
              </w:rPr>
              <w:t>0#</w:t>
            </w:r>
            <w:r>
              <w:rPr>
                <w:rFonts w:hint="eastAsia"/>
                <w:kern w:val="0"/>
                <w:sz w:val="24"/>
                <w:u w:val="single"/>
              </w:rPr>
              <w:t>柴油。根据建设方提供的资料，一年使用次数最多不超过</w:t>
            </w:r>
            <w:r>
              <w:rPr>
                <w:rFonts w:hint="eastAsia"/>
                <w:kern w:val="0"/>
                <w:sz w:val="24"/>
                <w:u w:val="single"/>
              </w:rPr>
              <w:t>5</w:t>
            </w:r>
            <w:r>
              <w:rPr>
                <w:rFonts w:hint="eastAsia"/>
                <w:kern w:val="0"/>
                <w:sz w:val="24"/>
                <w:u w:val="single"/>
              </w:rPr>
              <w:t>次，每次使用时间按</w:t>
            </w:r>
            <w:r>
              <w:rPr>
                <w:rFonts w:hint="eastAsia"/>
                <w:kern w:val="0"/>
                <w:sz w:val="24"/>
                <w:u w:val="single"/>
              </w:rPr>
              <w:t>1h</w:t>
            </w:r>
            <w:r>
              <w:rPr>
                <w:rFonts w:hint="eastAsia"/>
                <w:kern w:val="0"/>
                <w:sz w:val="24"/>
                <w:u w:val="single"/>
              </w:rPr>
              <w:t>，则年使用时间不超过</w:t>
            </w:r>
            <w:r>
              <w:rPr>
                <w:rFonts w:hint="eastAsia"/>
                <w:kern w:val="0"/>
                <w:sz w:val="24"/>
                <w:u w:val="single"/>
              </w:rPr>
              <w:t>5h</w:t>
            </w:r>
            <w:r>
              <w:rPr>
                <w:rFonts w:hint="eastAsia"/>
                <w:kern w:val="0"/>
                <w:sz w:val="24"/>
                <w:u w:val="single"/>
              </w:rPr>
              <w:t>。柴油发电机产生的主要污染物为碳氢化合物、二氧化硫、氮氧化物、烟尘等，项目发电机采用轻质柴油作为燃料，以减少运行时的废气产生，且使用时间较短，废气排放量少，因此对环境影响较小。</w:t>
            </w:r>
          </w:p>
          <w:p w:rsidR="00FE0A58" w:rsidRDefault="00000000">
            <w:pPr>
              <w:pStyle w:val="TOC2"/>
              <w:tabs>
                <w:tab w:val="right" w:leader="dot" w:pos="8949"/>
              </w:tabs>
              <w:spacing w:after="0" w:line="360" w:lineRule="auto"/>
              <w:ind w:left="480"/>
              <w:rPr>
                <w:rFonts w:ascii="Times New Roman" w:hAnsi="Times New Roman"/>
                <w:sz w:val="24"/>
                <w:szCs w:val="24"/>
              </w:rPr>
            </w:pPr>
            <w:r>
              <w:rPr>
                <w:rFonts w:ascii="Times New Roman" w:hAnsi="Times New Roman" w:hint="eastAsia"/>
                <w:sz w:val="24"/>
                <w:szCs w:val="24"/>
              </w:rPr>
              <w:t>④</w:t>
            </w:r>
            <w:r>
              <w:rPr>
                <w:rFonts w:ascii="Times New Roman" w:hAnsi="Times New Roman"/>
                <w:sz w:val="24"/>
                <w:szCs w:val="24"/>
              </w:rPr>
              <w:t>食堂油烟</w:t>
            </w:r>
          </w:p>
          <w:p w:rsidR="00FE0A58" w:rsidRDefault="00000000">
            <w:pPr>
              <w:adjustRightInd w:val="0"/>
              <w:snapToGrid w:val="0"/>
              <w:spacing w:line="360" w:lineRule="auto"/>
              <w:ind w:firstLineChars="200" w:firstLine="480"/>
              <w:rPr>
                <w:rFonts w:eastAsia="仿宋"/>
                <w:spacing w:val="-1"/>
                <w:sz w:val="24"/>
              </w:rPr>
            </w:pPr>
            <w:r>
              <w:rPr>
                <w:kern w:val="0"/>
                <w:sz w:val="24"/>
              </w:rPr>
              <w:t>本项目餐厅使用电能进行烹饪，设置</w:t>
            </w:r>
            <w:r>
              <w:rPr>
                <w:kern w:val="0"/>
                <w:sz w:val="24"/>
              </w:rPr>
              <w:t>1</w:t>
            </w:r>
            <w:r>
              <w:rPr>
                <w:kern w:val="0"/>
                <w:sz w:val="24"/>
              </w:rPr>
              <w:t>个灶头，为员工提供三餐，就餐人员约</w:t>
            </w:r>
            <w:r>
              <w:rPr>
                <w:kern w:val="0"/>
                <w:sz w:val="24"/>
              </w:rPr>
              <w:t>6</w:t>
            </w:r>
            <w:r>
              <w:rPr>
                <w:kern w:val="0"/>
                <w:sz w:val="24"/>
              </w:rPr>
              <w:t>人。参考居民食用油消耗情况，一般为</w:t>
            </w:r>
            <w:r>
              <w:rPr>
                <w:kern w:val="0"/>
                <w:sz w:val="24"/>
              </w:rPr>
              <w:t>30g/</w:t>
            </w:r>
            <w:r>
              <w:rPr>
                <w:kern w:val="0"/>
                <w:sz w:val="24"/>
              </w:rPr>
              <w:t>人</w:t>
            </w:r>
            <w:r>
              <w:rPr>
                <w:kern w:val="0"/>
                <w:sz w:val="24"/>
              </w:rPr>
              <w:t>·d</w:t>
            </w:r>
            <w:r>
              <w:rPr>
                <w:kern w:val="0"/>
                <w:sz w:val="24"/>
              </w:rPr>
              <w:t>，油烟的平均挥发量约为消耗量的</w:t>
            </w:r>
            <w:r>
              <w:rPr>
                <w:kern w:val="0"/>
                <w:sz w:val="24"/>
              </w:rPr>
              <w:t>2.83%</w:t>
            </w:r>
            <w:r>
              <w:rPr>
                <w:kern w:val="0"/>
                <w:sz w:val="24"/>
              </w:rPr>
              <w:t>，项目单个灶头排风量为</w:t>
            </w:r>
            <w:r>
              <w:rPr>
                <w:kern w:val="0"/>
                <w:sz w:val="24"/>
              </w:rPr>
              <w:t>450m</w:t>
            </w:r>
            <w:r>
              <w:rPr>
                <w:kern w:val="0"/>
                <w:sz w:val="24"/>
                <w:vertAlign w:val="superscript"/>
              </w:rPr>
              <w:t>3</w:t>
            </w:r>
            <w:r>
              <w:rPr>
                <w:kern w:val="0"/>
                <w:sz w:val="24"/>
              </w:rPr>
              <w:t>/h</w:t>
            </w:r>
            <w:r>
              <w:rPr>
                <w:kern w:val="0"/>
                <w:sz w:val="24"/>
              </w:rPr>
              <w:t>，则食堂油烟产生量为</w:t>
            </w:r>
            <w:r>
              <w:rPr>
                <w:rFonts w:hint="eastAsia"/>
                <w:kern w:val="0"/>
                <w:sz w:val="24"/>
              </w:rPr>
              <w:t>3.1</w:t>
            </w:r>
            <w:r>
              <w:rPr>
                <w:kern w:val="0"/>
                <w:sz w:val="24"/>
              </w:rPr>
              <w:t>kg/a</w:t>
            </w:r>
            <w:r>
              <w:rPr>
                <w:kern w:val="0"/>
                <w:sz w:val="24"/>
              </w:rPr>
              <w:t>，产生速率为</w:t>
            </w:r>
            <w:r>
              <w:rPr>
                <w:rFonts w:hint="eastAsia"/>
                <w:kern w:val="0"/>
                <w:sz w:val="24"/>
              </w:rPr>
              <w:t>0.0034</w:t>
            </w:r>
            <w:r>
              <w:rPr>
                <w:kern w:val="0"/>
                <w:sz w:val="24"/>
              </w:rPr>
              <w:t>kg/h</w:t>
            </w:r>
            <w:r>
              <w:rPr>
                <w:kern w:val="0"/>
                <w:sz w:val="24"/>
              </w:rPr>
              <w:t>，产生浓度为</w:t>
            </w:r>
            <w:r>
              <w:rPr>
                <w:rFonts w:hint="eastAsia"/>
                <w:kern w:val="0"/>
                <w:sz w:val="24"/>
              </w:rPr>
              <w:t>7055</w:t>
            </w:r>
            <w:r>
              <w:rPr>
                <w:kern w:val="0"/>
                <w:sz w:val="24"/>
              </w:rPr>
              <w:t>mg/m</w:t>
            </w:r>
            <w:r>
              <w:rPr>
                <w:kern w:val="0"/>
                <w:sz w:val="24"/>
                <w:vertAlign w:val="superscript"/>
              </w:rPr>
              <w:t>3</w:t>
            </w:r>
            <w:r>
              <w:rPr>
                <w:kern w:val="0"/>
                <w:sz w:val="24"/>
              </w:rPr>
              <w:t>。每天运行约</w:t>
            </w:r>
            <w:r>
              <w:rPr>
                <w:kern w:val="0"/>
                <w:sz w:val="24"/>
              </w:rPr>
              <w:t>2.5h</w:t>
            </w:r>
            <w:r>
              <w:rPr>
                <w:kern w:val="0"/>
                <w:sz w:val="24"/>
              </w:rPr>
              <w:t>。油烟废气收集后经油烟净化器处理达标后引至楼顶排放，油烟净化器处理效率不得低于</w:t>
            </w:r>
            <w:r>
              <w:rPr>
                <w:kern w:val="0"/>
                <w:sz w:val="24"/>
              </w:rPr>
              <w:t>85%</w:t>
            </w:r>
            <w:r>
              <w:rPr>
                <w:kern w:val="0"/>
                <w:sz w:val="24"/>
              </w:rPr>
              <w:t>（按</w:t>
            </w:r>
            <w:r>
              <w:rPr>
                <w:kern w:val="0"/>
                <w:sz w:val="24"/>
              </w:rPr>
              <w:t>85%</w:t>
            </w:r>
            <w:r>
              <w:rPr>
                <w:kern w:val="0"/>
                <w:sz w:val="24"/>
              </w:rPr>
              <w:t>计），则油烟排放量可降低至</w:t>
            </w:r>
            <w:r>
              <w:rPr>
                <w:kern w:val="0"/>
                <w:sz w:val="24"/>
              </w:rPr>
              <w:t>0.</w:t>
            </w:r>
            <w:r>
              <w:rPr>
                <w:rFonts w:hint="eastAsia"/>
                <w:kern w:val="0"/>
                <w:sz w:val="24"/>
              </w:rPr>
              <w:t>47</w:t>
            </w:r>
            <w:r>
              <w:rPr>
                <w:kern w:val="0"/>
                <w:sz w:val="24"/>
              </w:rPr>
              <w:t>kg/a</w:t>
            </w:r>
            <w:r>
              <w:rPr>
                <w:kern w:val="0"/>
                <w:sz w:val="24"/>
              </w:rPr>
              <w:t>，排放浓度</w:t>
            </w:r>
            <w:r>
              <w:rPr>
                <w:rFonts w:hint="eastAsia"/>
                <w:kern w:val="0"/>
                <w:sz w:val="24"/>
              </w:rPr>
              <w:t>1.13</w:t>
            </w:r>
            <w:r>
              <w:rPr>
                <w:kern w:val="0"/>
                <w:sz w:val="24"/>
              </w:rPr>
              <w:t>mg/m</w:t>
            </w:r>
            <w:r>
              <w:rPr>
                <w:kern w:val="0"/>
                <w:sz w:val="24"/>
                <w:vertAlign w:val="superscript"/>
              </w:rPr>
              <w:t>3</w:t>
            </w:r>
            <w:r>
              <w:rPr>
                <w:kern w:val="0"/>
                <w:sz w:val="24"/>
              </w:rPr>
              <w:t>，排放限值为</w:t>
            </w:r>
            <w:r>
              <w:rPr>
                <w:kern w:val="0"/>
                <w:sz w:val="24"/>
              </w:rPr>
              <w:t>2mg/m</w:t>
            </w:r>
            <w:r>
              <w:rPr>
                <w:kern w:val="0"/>
                <w:sz w:val="24"/>
                <w:vertAlign w:val="superscript"/>
              </w:rPr>
              <w:t>3</w:t>
            </w:r>
            <w:r>
              <w:rPr>
                <w:kern w:val="0"/>
                <w:sz w:val="24"/>
              </w:rPr>
              <w:t>，达到《饮食业油烟排放标准</w:t>
            </w:r>
            <w:r w:rsidR="005957B5">
              <w:rPr>
                <w:kern w:val="0"/>
                <w:sz w:val="24"/>
              </w:rPr>
              <w:t>（试行）》</w:t>
            </w:r>
            <w:r>
              <w:rPr>
                <w:kern w:val="0"/>
                <w:sz w:val="24"/>
              </w:rPr>
              <w:t>（</w:t>
            </w:r>
            <w:r>
              <w:rPr>
                <w:kern w:val="0"/>
                <w:sz w:val="24"/>
              </w:rPr>
              <w:t>GB18483-2001</w:t>
            </w:r>
            <w:r>
              <w:rPr>
                <w:kern w:val="0"/>
                <w:sz w:val="24"/>
              </w:rPr>
              <w:t>）的要求。</w:t>
            </w:r>
          </w:p>
          <w:p w:rsidR="00FE0A58" w:rsidRDefault="00000000">
            <w:pPr>
              <w:spacing w:line="360" w:lineRule="auto"/>
              <w:ind w:firstLineChars="200" w:firstLine="476"/>
              <w:rPr>
                <w:rFonts w:ascii="宋体" w:hAnsi="宋体" w:cs="宋体" w:hint="eastAsia"/>
                <w:sz w:val="24"/>
              </w:rPr>
            </w:pPr>
            <w:r>
              <w:rPr>
                <w:rFonts w:ascii="宋体" w:hAnsi="宋体" w:cs="宋体" w:hint="eastAsia"/>
                <w:spacing w:val="-1"/>
                <w:sz w:val="24"/>
              </w:rPr>
              <w:t>本项目废气污染源强核算结果及相关参数见下表：</w:t>
            </w:r>
          </w:p>
          <w:p w:rsidR="00FE0A58" w:rsidRDefault="00000000">
            <w:pPr>
              <w:pStyle w:val="afffffb"/>
              <w:ind w:left="420"/>
              <w:rPr>
                <w:rFonts w:eastAsia="仿宋"/>
              </w:rPr>
            </w:pPr>
            <w:r>
              <w:rPr>
                <w:sz w:val="24"/>
                <w:szCs w:val="24"/>
              </w:rPr>
              <w:t>表</w:t>
            </w:r>
            <w:r>
              <w:rPr>
                <w:sz w:val="24"/>
                <w:szCs w:val="24"/>
              </w:rPr>
              <w:t>4-</w:t>
            </w:r>
            <w:r>
              <w:rPr>
                <w:rFonts w:hint="eastAsia"/>
                <w:sz w:val="24"/>
                <w:szCs w:val="24"/>
              </w:rPr>
              <w:t>2</w:t>
            </w:r>
            <w:r>
              <w:rPr>
                <w:sz w:val="24"/>
                <w:szCs w:val="24"/>
              </w:rPr>
              <w:t xml:space="preserve"> </w:t>
            </w:r>
            <w:r>
              <w:rPr>
                <w:sz w:val="24"/>
                <w:szCs w:val="24"/>
              </w:rPr>
              <w:t>废气源强核算及相关参数汇总表</w:t>
            </w:r>
          </w:p>
          <w:tbl>
            <w:tblPr>
              <w:tblStyle w:val="TableNormal"/>
              <w:tblW w:w="4994"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
              <w:gridCol w:w="680"/>
              <w:gridCol w:w="787"/>
              <w:gridCol w:w="806"/>
              <w:gridCol w:w="845"/>
              <w:gridCol w:w="753"/>
              <w:gridCol w:w="660"/>
              <w:gridCol w:w="969"/>
              <w:gridCol w:w="1008"/>
              <w:gridCol w:w="789"/>
              <w:gridCol w:w="750"/>
            </w:tblGrid>
            <w:tr w:rsidR="00FE0A58">
              <w:trPr>
                <w:trHeight w:val="357"/>
              </w:trPr>
              <w:tc>
                <w:tcPr>
                  <w:tcW w:w="657" w:type="pct"/>
                  <w:gridSpan w:val="2"/>
                  <w:vMerge w:val="restar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污染源</w:t>
                  </w:r>
                </w:p>
              </w:tc>
              <w:tc>
                <w:tcPr>
                  <w:tcW w:w="463" w:type="pct"/>
                  <w:vMerge w:val="restar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污染物</w:t>
                  </w:r>
                </w:p>
              </w:tc>
              <w:tc>
                <w:tcPr>
                  <w:tcW w:w="973" w:type="pct"/>
                  <w:gridSpan w:val="2"/>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污染物产生</w:t>
                  </w:r>
                </w:p>
              </w:tc>
              <w:tc>
                <w:tcPr>
                  <w:tcW w:w="833" w:type="pct"/>
                  <w:gridSpan w:val="2"/>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治理措施</w:t>
                  </w:r>
                </w:p>
              </w:tc>
              <w:tc>
                <w:tcPr>
                  <w:tcW w:w="1165" w:type="pct"/>
                  <w:gridSpan w:val="2"/>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污染物排放</w:t>
                  </w:r>
                </w:p>
              </w:tc>
              <w:tc>
                <w:tcPr>
                  <w:tcW w:w="465" w:type="pct"/>
                  <w:vMerge w:val="restar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排放方式</w:t>
                  </w:r>
                </w:p>
              </w:tc>
              <w:tc>
                <w:tcPr>
                  <w:tcW w:w="442" w:type="pct"/>
                  <w:vMerge w:val="restar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rFonts w:hint="eastAsia"/>
                      <w:b/>
                      <w:bCs/>
                      <w:sz w:val="21"/>
                      <w:szCs w:val="21"/>
                    </w:rPr>
                    <w:t>运行时间</w:t>
                  </w:r>
                </w:p>
              </w:tc>
            </w:tr>
            <w:tr w:rsidR="00FE0A58">
              <w:trPr>
                <w:trHeight w:val="591"/>
              </w:trPr>
              <w:tc>
                <w:tcPr>
                  <w:tcW w:w="657" w:type="pct"/>
                  <w:gridSpan w:val="2"/>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75"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rFonts w:hint="eastAsia"/>
                      <w:b/>
                      <w:bCs/>
                      <w:sz w:val="21"/>
                      <w:szCs w:val="21"/>
                    </w:rPr>
                    <w:t>产生速率</w:t>
                  </w:r>
                  <w:r>
                    <w:rPr>
                      <w:rFonts w:hint="eastAsia"/>
                      <w:b/>
                      <w:bCs/>
                      <w:sz w:val="21"/>
                      <w:szCs w:val="21"/>
                    </w:rPr>
                    <w:t>kg/h</w:t>
                  </w:r>
                </w:p>
              </w:tc>
              <w:tc>
                <w:tcPr>
                  <w:tcW w:w="497"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产生量</w:t>
                  </w:r>
                  <w:r>
                    <w:rPr>
                      <w:b/>
                      <w:bCs/>
                      <w:sz w:val="21"/>
                      <w:szCs w:val="21"/>
                    </w:rPr>
                    <w:t>t/a</w:t>
                  </w:r>
                </w:p>
              </w:tc>
              <w:tc>
                <w:tcPr>
                  <w:tcW w:w="444"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工艺</w:t>
                  </w:r>
                </w:p>
              </w:tc>
              <w:tc>
                <w:tcPr>
                  <w:tcW w:w="388"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处理</w:t>
                  </w:r>
                </w:p>
                <w:p w:rsidR="00FE0A58" w:rsidRDefault="00000000">
                  <w:pPr>
                    <w:pStyle w:val="afff7"/>
                    <w:spacing w:beforeLines="0" w:before="0" w:afterLines="0" w:after="0"/>
                    <w:ind w:firstLineChars="0" w:firstLine="0"/>
                    <w:rPr>
                      <w:b/>
                      <w:bCs/>
                      <w:sz w:val="21"/>
                      <w:szCs w:val="21"/>
                    </w:rPr>
                  </w:pPr>
                  <w:r>
                    <w:rPr>
                      <w:b/>
                      <w:bCs/>
                      <w:sz w:val="21"/>
                      <w:szCs w:val="21"/>
                    </w:rPr>
                    <w:t>效率</w:t>
                  </w:r>
                </w:p>
              </w:tc>
              <w:tc>
                <w:tcPr>
                  <w:tcW w:w="571"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rFonts w:hint="eastAsia"/>
                      <w:b/>
                      <w:bCs/>
                      <w:sz w:val="21"/>
                      <w:szCs w:val="21"/>
                    </w:rPr>
                    <w:t>排放速率</w:t>
                  </w:r>
                  <w:r>
                    <w:rPr>
                      <w:rFonts w:hint="eastAsia"/>
                      <w:b/>
                      <w:bCs/>
                      <w:sz w:val="21"/>
                      <w:szCs w:val="21"/>
                    </w:rPr>
                    <w:t>kg/h</w:t>
                  </w:r>
                </w:p>
              </w:tc>
              <w:tc>
                <w:tcPr>
                  <w:tcW w:w="593"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年排放量</w:t>
                  </w:r>
                  <w:r>
                    <w:rPr>
                      <w:b/>
                      <w:bCs/>
                      <w:sz w:val="21"/>
                      <w:szCs w:val="21"/>
                    </w:rPr>
                    <w:t>t/a</w:t>
                  </w:r>
                </w:p>
              </w:tc>
              <w:tc>
                <w:tcPr>
                  <w:tcW w:w="465"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42"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r>
            <w:tr w:rsidR="00FE0A58">
              <w:trPr>
                <w:trHeight w:val="310"/>
              </w:trPr>
              <w:tc>
                <w:tcPr>
                  <w:tcW w:w="257"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汽油</w:t>
                  </w: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储存挥发损失</w:t>
                  </w:r>
                </w:p>
              </w:tc>
              <w:tc>
                <w:tcPr>
                  <w:tcW w:w="463"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非甲烷总烃</w:t>
                  </w: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0.0057 </w:t>
                  </w:r>
                </w:p>
              </w:tc>
              <w:tc>
                <w:tcPr>
                  <w:tcW w:w="846"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0.050232</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三次回收</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95%</w:t>
                  </w:r>
                </w:p>
              </w:tc>
              <w:tc>
                <w:tcPr>
                  <w:tcW w:w="970"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0.0003 </w:t>
                  </w:r>
                </w:p>
              </w:tc>
              <w:tc>
                <w:tcPr>
                  <w:tcW w:w="1009"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0.00251 </w:t>
                  </w:r>
                </w:p>
              </w:tc>
              <w:tc>
                <w:tcPr>
                  <w:tcW w:w="46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w:t>
                  </w:r>
                  <w:r>
                    <w:rPr>
                      <w:sz w:val="21"/>
                      <w:szCs w:val="21"/>
                    </w:rPr>
                    <w:t>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310"/>
              </w:trPr>
              <w:tc>
                <w:tcPr>
                  <w:tcW w:w="257"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卸油</w:t>
                  </w:r>
                  <w:r>
                    <w:rPr>
                      <w:sz w:val="21"/>
                      <w:szCs w:val="21"/>
                    </w:rPr>
                    <w:t>挥发损失</w:t>
                  </w: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3.6837 </w:t>
                  </w:r>
                </w:p>
              </w:tc>
              <w:tc>
                <w:tcPr>
                  <w:tcW w:w="846"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0.368368</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一次回收</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95%</w:t>
                  </w:r>
                </w:p>
              </w:tc>
              <w:tc>
                <w:tcPr>
                  <w:tcW w:w="970"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0.1842 </w:t>
                  </w:r>
                </w:p>
              </w:tc>
              <w:tc>
                <w:tcPr>
                  <w:tcW w:w="1009"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0.01842 </w:t>
                  </w:r>
                </w:p>
              </w:tc>
              <w:tc>
                <w:tcPr>
                  <w:tcW w:w="46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100</w:t>
                  </w:r>
                </w:p>
              </w:tc>
            </w:tr>
            <w:tr w:rsidR="00FE0A58">
              <w:trPr>
                <w:trHeight w:val="310"/>
              </w:trPr>
              <w:tc>
                <w:tcPr>
                  <w:tcW w:w="257"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加油作业损失</w:t>
                  </w: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7"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0.0053 </w:t>
                  </w:r>
                </w:p>
              </w:tc>
              <w:tc>
                <w:tcPr>
                  <w:tcW w:w="846"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0.046046</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二次回收</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9</w:t>
                  </w:r>
                  <w:r>
                    <w:rPr>
                      <w:rFonts w:hint="eastAsia"/>
                      <w:sz w:val="21"/>
                      <w:szCs w:val="21"/>
                    </w:rPr>
                    <w:t>0</w:t>
                  </w:r>
                  <w:r>
                    <w:rPr>
                      <w:sz w:val="21"/>
                      <w:szCs w:val="21"/>
                    </w:rPr>
                    <w:t>%</w:t>
                  </w:r>
                </w:p>
              </w:tc>
              <w:tc>
                <w:tcPr>
                  <w:tcW w:w="970"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0.0005 </w:t>
                  </w:r>
                </w:p>
              </w:tc>
              <w:tc>
                <w:tcPr>
                  <w:tcW w:w="1009"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0.00460 </w:t>
                  </w:r>
                </w:p>
              </w:tc>
              <w:tc>
                <w:tcPr>
                  <w:tcW w:w="46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310"/>
              </w:trPr>
              <w:tc>
                <w:tcPr>
                  <w:tcW w:w="257"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w:t>
                  </w:r>
                  <w:r>
                    <w:rPr>
                      <w:rFonts w:hint="eastAsia"/>
                      <w:sz w:val="21"/>
                      <w:szCs w:val="21"/>
                    </w:rPr>
                    <w:t>跑冒滴漏</w:t>
                  </w: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0.0017 </w:t>
                  </w:r>
                </w:p>
              </w:tc>
              <w:tc>
                <w:tcPr>
                  <w:tcW w:w="846"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0.0150696</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970"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0.0017 </w:t>
                  </w:r>
                </w:p>
              </w:tc>
              <w:tc>
                <w:tcPr>
                  <w:tcW w:w="1009"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0.01507 </w:t>
                  </w:r>
                </w:p>
              </w:tc>
              <w:tc>
                <w:tcPr>
                  <w:tcW w:w="46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86"/>
              </w:trPr>
              <w:tc>
                <w:tcPr>
                  <w:tcW w:w="257"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柴油</w:t>
                  </w: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储存挥发损失</w:t>
                  </w:r>
                </w:p>
              </w:tc>
              <w:tc>
                <w:tcPr>
                  <w:tcW w:w="463"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非甲烷总烃</w:t>
                  </w: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0.0030 </w:t>
                  </w:r>
                </w:p>
              </w:tc>
              <w:tc>
                <w:tcPr>
                  <w:tcW w:w="846"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0.02592</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970"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0.0030 </w:t>
                  </w:r>
                </w:p>
              </w:tc>
              <w:tc>
                <w:tcPr>
                  <w:tcW w:w="1009"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0.02592 </w:t>
                  </w:r>
                </w:p>
              </w:tc>
              <w:tc>
                <w:tcPr>
                  <w:tcW w:w="465"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86"/>
              </w:trPr>
              <w:tc>
                <w:tcPr>
                  <w:tcW w:w="257"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卸油</w:t>
                  </w:r>
                  <w:r>
                    <w:rPr>
                      <w:sz w:val="21"/>
                      <w:szCs w:val="21"/>
                    </w:rPr>
                    <w:t>挥发损失</w:t>
                  </w: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w:t>
                  </w:r>
                </w:p>
              </w:tc>
              <w:tc>
                <w:tcPr>
                  <w:tcW w:w="846" w:type="dxa"/>
                  <w:tcBorders>
                    <w:tl2br w:val="nil"/>
                    <w:tr2bl w:val="nil"/>
                  </w:tcBorders>
                  <w:vAlign w:val="center"/>
                </w:tcPr>
                <w:p w:rsidR="00FE0A58" w:rsidRDefault="00000000">
                  <w:pPr>
                    <w:widowControl/>
                    <w:jc w:val="center"/>
                    <w:textAlignment w:val="center"/>
                    <w:rPr>
                      <w:szCs w:val="21"/>
                    </w:rPr>
                  </w:pPr>
                  <w:r>
                    <w:rPr>
                      <w:rFonts w:ascii="宋体" w:hAnsi="宋体" w:cs="宋体" w:hint="eastAsia"/>
                      <w:color w:val="000000"/>
                      <w:kern w:val="0"/>
                      <w:szCs w:val="21"/>
                      <w:lang w:bidi="ar"/>
                    </w:rPr>
                    <w:t>极少量</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970"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w:t>
                  </w:r>
                </w:p>
              </w:tc>
              <w:tc>
                <w:tcPr>
                  <w:tcW w:w="1009" w:type="dxa"/>
                  <w:tcBorders>
                    <w:tl2br w:val="nil"/>
                    <w:tr2bl w:val="nil"/>
                  </w:tcBorders>
                  <w:vAlign w:val="center"/>
                </w:tcPr>
                <w:p w:rsidR="00FE0A58" w:rsidRDefault="00000000">
                  <w:pPr>
                    <w:widowControl/>
                    <w:jc w:val="center"/>
                    <w:textAlignment w:val="center"/>
                    <w:rPr>
                      <w:szCs w:val="21"/>
                    </w:rPr>
                  </w:pPr>
                  <w:r>
                    <w:rPr>
                      <w:rFonts w:ascii="宋体" w:hAnsi="宋体" w:cs="宋体" w:hint="eastAsia"/>
                      <w:color w:val="000000"/>
                      <w:kern w:val="0"/>
                      <w:szCs w:val="21"/>
                      <w:lang w:bidi="ar"/>
                    </w:rPr>
                    <w:t>极少量</w:t>
                  </w:r>
                </w:p>
              </w:tc>
              <w:tc>
                <w:tcPr>
                  <w:tcW w:w="465"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100</w:t>
                  </w:r>
                </w:p>
              </w:tc>
            </w:tr>
            <w:tr w:rsidR="00FE0A58">
              <w:trPr>
                <w:trHeight w:val="86"/>
              </w:trPr>
              <w:tc>
                <w:tcPr>
                  <w:tcW w:w="257"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加油作业损失</w:t>
                  </w: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0.0053 </w:t>
                  </w:r>
                </w:p>
              </w:tc>
              <w:tc>
                <w:tcPr>
                  <w:tcW w:w="846"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0.04608</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970"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0.0053 </w:t>
                  </w:r>
                </w:p>
              </w:tc>
              <w:tc>
                <w:tcPr>
                  <w:tcW w:w="1009"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0.04608</w:t>
                  </w:r>
                </w:p>
              </w:tc>
              <w:tc>
                <w:tcPr>
                  <w:tcW w:w="465"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86"/>
              </w:trPr>
              <w:tc>
                <w:tcPr>
                  <w:tcW w:w="257"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99"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w:t>
                  </w:r>
                  <w:r>
                    <w:rPr>
                      <w:rFonts w:hint="eastAsia"/>
                      <w:sz w:val="21"/>
                      <w:szCs w:val="21"/>
                    </w:rPr>
                    <w:t>跑冒滴漏</w:t>
                  </w:r>
                </w:p>
              </w:tc>
              <w:tc>
                <w:tcPr>
                  <w:tcW w:w="463"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7"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0.0039 </w:t>
                  </w:r>
                </w:p>
              </w:tc>
              <w:tc>
                <w:tcPr>
                  <w:tcW w:w="846"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0.03456</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970"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 xml:space="preserve">0.0039 </w:t>
                  </w:r>
                </w:p>
              </w:tc>
              <w:tc>
                <w:tcPr>
                  <w:tcW w:w="1009" w:type="dxa"/>
                  <w:tcBorders>
                    <w:tl2br w:val="nil"/>
                    <w:tr2bl w:val="nil"/>
                  </w:tcBorders>
                  <w:vAlign w:val="center"/>
                </w:tcPr>
                <w:p w:rsidR="00FE0A58" w:rsidRDefault="00000000">
                  <w:pPr>
                    <w:widowControl/>
                    <w:jc w:val="center"/>
                    <w:textAlignment w:val="center"/>
                    <w:rPr>
                      <w:szCs w:val="21"/>
                    </w:rPr>
                  </w:pPr>
                  <w:r>
                    <w:rPr>
                      <w:color w:val="000000"/>
                      <w:kern w:val="0"/>
                      <w:szCs w:val="21"/>
                      <w:lang w:bidi="ar"/>
                    </w:rPr>
                    <w:t>0.03456</w:t>
                  </w:r>
                </w:p>
              </w:tc>
              <w:tc>
                <w:tcPr>
                  <w:tcW w:w="465"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471"/>
              </w:trPr>
              <w:tc>
                <w:tcPr>
                  <w:tcW w:w="657" w:type="pct"/>
                  <w:gridSpan w:val="2"/>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汽车尾气</w:t>
                  </w:r>
                </w:p>
              </w:tc>
              <w:tc>
                <w:tcPr>
                  <w:tcW w:w="46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CO</w:t>
                  </w:r>
                  <w:r>
                    <w:rPr>
                      <w:sz w:val="21"/>
                      <w:szCs w:val="21"/>
                    </w:rPr>
                    <w:t>、</w:t>
                  </w:r>
                  <w:r>
                    <w:rPr>
                      <w:sz w:val="21"/>
                      <w:szCs w:val="21"/>
                    </w:rPr>
                    <w:t>NO</w:t>
                  </w:r>
                  <w:r>
                    <w:rPr>
                      <w:sz w:val="21"/>
                      <w:szCs w:val="21"/>
                      <w:vertAlign w:val="subscript"/>
                    </w:rPr>
                    <w:t>X</w:t>
                  </w:r>
                </w:p>
              </w:tc>
              <w:tc>
                <w:tcPr>
                  <w:tcW w:w="47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97"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极少量</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571"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极少量</w:t>
                  </w:r>
                </w:p>
              </w:tc>
              <w:tc>
                <w:tcPr>
                  <w:tcW w:w="59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极少量</w:t>
                  </w:r>
                </w:p>
              </w:tc>
              <w:tc>
                <w:tcPr>
                  <w:tcW w:w="46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无组织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8760</w:t>
                  </w:r>
                </w:p>
              </w:tc>
            </w:tr>
            <w:tr w:rsidR="00FE0A58">
              <w:trPr>
                <w:trHeight w:val="471"/>
              </w:trPr>
              <w:tc>
                <w:tcPr>
                  <w:tcW w:w="657" w:type="pct"/>
                  <w:gridSpan w:val="2"/>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食堂油烟</w:t>
                  </w:r>
                </w:p>
              </w:tc>
              <w:tc>
                <w:tcPr>
                  <w:tcW w:w="46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油烟</w:t>
                  </w:r>
                </w:p>
              </w:tc>
              <w:tc>
                <w:tcPr>
                  <w:tcW w:w="47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0.00204</w:t>
                  </w:r>
                </w:p>
              </w:tc>
              <w:tc>
                <w:tcPr>
                  <w:tcW w:w="497"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0.00186</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油烟净化器</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85%</w:t>
                  </w:r>
                </w:p>
              </w:tc>
              <w:tc>
                <w:tcPr>
                  <w:tcW w:w="571"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0.00031</w:t>
                  </w:r>
                </w:p>
              </w:tc>
              <w:tc>
                <w:tcPr>
                  <w:tcW w:w="59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0.00028</w:t>
                  </w:r>
                </w:p>
              </w:tc>
              <w:tc>
                <w:tcPr>
                  <w:tcW w:w="46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无组织</w:t>
                  </w:r>
                </w:p>
              </w:tc>
              <w:tc>
                <w:tcPr>
                  <w:tcW w:w="44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912.5</w:t>
                  </w:r>
                </w:p>
              </w:tc>
            </w:tr>
            <w:tr w:rsidR="00FE0A58">
              <w:trPr>
                <w:trHeight w:val="251"/>
              </w:trPr>
              <w:tc>
                <w:tcPr>
                  <w:tcW w:w="657" w:type="pct"/>
                  <w:gridSpan w:val="2"/>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备用发电机废气</w:t>
                  </w:r>
                </w:p>
              </w:tc>
              <w:tc>
                <w:tcPr>
                  <w:tcW w:w="46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SO</w:t>
                  </w:r>
                  <w:r>
                    <w:rPr>
                      <w:sz w:val="21"/>
                      <w:szCs w:val="21"/>
                      <w:vertAlign w:val="subscript"/>
                    </w:rPr>
                    <w:t>2</w:t>
                  </w:r>
                </w:p>
              </w:tc>
              <w:tc>
                <w:tcPr>
                  <w:tcW w:w="47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97"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1165" w:type="pct"/>
                  <w:gridSpan w:val="2"/>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极少量</w:t>
                  </w:r>
                </w:p>
              </w:tc>
              <w:tc>
                <w:tcPr>
                  <w:tcW w:w="465"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无组织</w:t>
                  </w:r>
                </w:p>
              </w:tc>
              <w:tc>
                <w:tcPr>
                  <w:tcW w:w="442" w:type="pct"/>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2</w:t>
                  </w:r>
                </w:p>
              </w:tc>
            </w:tr>
            <w:tr w:rsidR="00FE0A58">
              <w:trPr>
                <w:trHeight w:val="251"/>
              </w:trPr>
              <w:tc>
                <w:tcPr>
                  <w:tcW w:w="657" w:type="pct"/>
                  <w:gridSpan w:val="2"/>
                  <w:vMerge/>
                  <w:tcBorders>
                    <w:tl2br w:val="nil"/>
                    <w:tr2bl w:val="nil"/>
                  </w:tcBorders>
                  <w:vAlign w:val="center"/>
                </w:tcPr>
                <w:p w:rsidR="00FE0A58" w:rsidRDefault="00FE0A58">
                  <w:pPr>
                    <w:pStyle w:val="afff7"/>
                    <w:spacing w:beforeLines="0" w:before="0" w:afterLines="0" w:after="0"/>
                    <w:ind w:firstLineChars="0" w:firstLine="0"/>
                  </w:pPr>
                </w:p>
              </w:tc>
              <w:tc>
                <w:tcPr>
                  <w:tcW w:w="46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NO</w:t>
                  </w:r>
                  <w:r>
                    <w:rPr>
                      <w:sz w:val="21"/>
                      <w:szCs w:val="21"/>
                      <w:vertAlign w:val="subscript"/>
                    </w:rPr>
                    <w:t>X</w:t>
                  </w:r>
                </w:p>
              </w:tc>
              <w:tc>
                <w:tcPr>
                  <w:tcW w:w="47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97"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1165" w:type="pct"/>
                  <w:gridSpan w:val="2"/>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65"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42"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r>
            <w:tr w:rsidR="00FE0A58">
              <w:trPr>
                <w:trHeight w:val="251"/>
              </w:trPr>
              <w:tc>
                <w:tcPr>
                  <w:tcW w:w="657" w:type="pct"/>
                  <w:gridSpan w:val="2"/>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6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烟尘</w:t>
                  </w:r>
                </w:p>
              </w:tc>
              <w:tc>
                <w:tcPr>
                  <w:tcW w:w="475"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97"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444"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388"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1165" w:type="pct"/>
                  <w:gridSpan w:val="2"/>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65"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442" w:type="pct"/>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r>
          </w:tbl>
          <w:p w:rsidR="00FE0A58" w:rsidRDefault="00000000">
            <w:pPr>
              <w:pStyle w:val="af0"/>
              <w:spacing w:after="0"/>
              <w:ind w:leftChars="0" w:left="0" w:firstLineChars="200" w:firstLine="482"/>
              <w:jc w:val="center"/>
            </w:pPr>
            <w:r>
              <w:rPr>
                <w:b/>
                <w:szCs w:val="24"/>
              </w:rPr>
              <w:t>表</w:t>
            </w:r>
            <w:r>
              <w:rPr>
                <w:b/>
                <w:szCs w:val="24"/>
              </w:rPr>
              <w:t>4-</w:t>
            </w:r>
            <w:r>
              <w:rPr>
                <w:rFonts w:hint="eastAsia"/>
                <w:b/>
                <w:szCs w:val="24"/>
              </w:rPr>
              <w:t>3</w:t>
            </w:r>
            <w:r>
              <w:rPr>
                <w:b/>
                <w:szCs w:val="24"/>
              </w:rPr>
              <w:t xml:space="preserve"> </w:t>
            </w:r>
            <w:r>
              <w:rPr>
                <w:b/>
                <w:szCs w:val="24"/>
              </w:rPr>
              <w:t>项目运营期</w:t>
            </w:r>
            <w:r>
              <w:rPr>
                <w:rFonts w:hint="eastAsia"/>
                <w:b/>
                <w:szCs w:val="24"/>
              </w:rPr>
              <w:t>废气污染物排放</w:t>
            </w:r>
            <w:r>
              <w:rPr>
                <w:b/>
                <w:szCs w:val="24"/>
              </w:rPr>
              <w:t>源强一览表</w:t>
            </w:r>
            <w:r>
              <w:rPr>
                <w:rFonts w:hint="eastAsia"/>
                <w:b/>
                <w:szCs w:val="24"/>
              </w:rPr>
              <w:t xml:space="preserve"> </w:t>
            </w:r>
            <w:r>
              <w:rPr>
                <w:rFonts w:hint="eastAsia"/>
                <w:b/>
                <w:szCs w:val="24"/>
              </w:rPr>
              <w:t>单位：</w:t>
            </w:r>
            <w:r>
              <w:rPr>
                <w:rFonts w:hint="eastAsia"/>
                <w:b/>
                <w:szCs w:val="24"/>
              </w:rPr>
              <w:t>t/a</w:t>
            </w:r>
          </w:p>
          <w:tbl>
            <w:tblPr>
              <w:tblStyle w:val="aff8"/>
              <w:tblW w:w="4998" w:type="pct"/>
              <w:jc w:val="center"/>
              <w:tblLayout w:type="fixed"/>
              <w:tblLook w:val="04A0" w:firstRow="1" w:lastRow="0" w:firstColumn="1" w:lastColumn="0" w:noHBand="0" w:noVBand="1"/>
            </w:tblPr>
            <w:tblGrid>
              <w:gridCol w:w="2248"/>
              <w:gridCol w:w="6243"/>
            </w:tblGrid>
            <w:tr w:rsidR="00FE0A58">
              <w:trPr>
                <w:trHeight w:val="201"/>
                <w:jc w:val="center"/>
              </w:trPr>
              <w:tc>
                <w:tcPr>
                  <w:tcW w:w="1324" w:type="pct"/>
                  <w:vMerge w:val="restart"/>
                  <w:tcBorders>
                    <w:tl2br w:val="nil"/>
                    <w:tr2bl w:val="nil"/>
                  </w:tcBorders>
                  <w:vAlign w:val="center"/>
                </w:tcPr>
                <w:p w:rsidR="00FE0A58" w:rsidRDefault="00000000">
                  <w:pPr>
                    <w:adjustRightInd w:val="0"/>
                    <w:snapToGrid w:val="0"/>
                    <w:jc w:val="center"/>
                    <w:rPr>
                      <w:b/>
                      <w:bCs/>
                      <w:szCs w:val="21"/>
                    </w:rPr>
                  </w:pPr>
                  <w:r>
                    <w:rPr>
                      <w:rFonts w:hint="eastAsia"/>
                      <w:b/>
                      <w:bCs/>
                      <w:szCs w:val="21"/>
                    </w:rPr>
                    <w:t>污染物</w:t>
                  </w:r>
                </w:p>
              </w:tc>
              <w:tc>
                <w:tcPr>
                  <w:tcW w:w="3675" w:type="pct"/>
                  <w:tcBorders>
                    <w:tl2br w:val="nil"/>
                    <w:tr2bl w:val="nil"/>
                  </w:tcBorders>
                  <w:vAlign w:val="center"/>
                </w:tcPr>
                <w:p w:rsidR="00FE0A58" w:rsidRDefault="00000000">
                  <w:pPr>
                    <w:adjustRightInd w:val="0"/>
                    <w:snapToGrid w:val="0"/>
                    <w:jc w:val="center"/>
                    <w:rPr>
                      <w:b/>
                      <w:bCs/>
                      <w:szCs w:val="21"/>
                    </w:rPr>
                  </w:pPr>
                  <w:r>
                    <w:rPr>
                      <w:rFonts w:hint="eastAsia"/>
                      <w:b/>
                      <w:bCs/>
                      <w:szCs w:val="21"/>
                    </w:rPr>
                    <w:t>年排放量</w:t>
                  </w:r>
                </w:p>
              </w:tc>
            </w:tr>
            <w:tr w:rsidR="00FE0A58">
              <w:trPr>
                <w:jc w:val="center"/>
              </w:trPr>
              <w:tc>
                <w:tcPr>
                  <w:tcW w:w="1324" w:type="pct"/>
                  <w:tcBorders>
                    <w:tl2br w:val="nil"/>
                    <w:tr2bl w:val="nil"/>
                  </w:tcBorders>
                  <w:vAlign w:val="center"/>
                </w:tcPr>
                <w:p w:rsidR="00FE0A58" w:rsidRDefault="00000000">
                  <w:pPr>
                    <w:adjustRightInd w:val="0"/>
                    <w:snapToGrid w:val="0"/>
                    <w:jc w:val="center"/>
                    <w:rPr>
                      <w:szCs w:val="21"/>
                    </w:rPr>
                  </w:pPr>
                  <w:r>
                    <w:rPr>
                      <w:rFonts w:hint="eastAsia"/>
                      <w:szCs w:val="21"/>
                    </w:rPr>
                    <w:t>非甲烷总烃</w:t>
                  </w:r>
                </w:p>
              </w:tc>
              <w:tc>
                <w:tcPr>
                  <w:tcW w:w="3675" w:type="pct"/>
                  <w:tcBorders>
                    <w:tl2br w:val="nil"/>
                    <w:tr2bl w:val="nil"/>
                  </w:tcBorders>
                  <w:vAlign w:val="center"/>
                </w:tcPr>
                <w:p w:rsidR="00FE0A58" w:rsidRDefault="00000000">
                  <w:pPr>
                    <w:adjustRightInd w:val="0"/>
                    <w:snapToGrid w:val="0"/>
                    <w:jc w:val="center"/>
                    <w:rPr>
                      <w:szCs w:val="21"/>
                    </w:rPr>
                  </w:pPr>
                  <w:r>
                    <w:rPr>
                      <w:rFonts w:hint="eastAsia"/>
                      <w:szCs w:val="21"/>
                    </w:rPr>
                    <w:t>0.14716</w:t>
                  </w:r>
                </w:p>
              </w:tc>
            </w:tr>
          </w:tbl>
          <w:p w:rsidR="00FE0A58" w:rsidRDefault="00000000">
            <w:pPr>
              <w:pStyle w:val="af0"/>
              <w:spacing w:after="0" w:line="360" w:lineRule="auto"/>
              <w:ind w:leftChars="0" w:left="0" w:firstLineChars="200" w:firstLine="480"/>
              <w:rPr>
                <w:rFonts w:eastAsia="仿宋"/>
              </w:rPr>
            </w:pPr>
            <w:r>
              <w:t>根据《排污许可证申请与核发技术规范储油库、加油站》（</w:t>
            </w:r>
            <w:r>
              <w:t>HJ1118-2020</w:t>
            </w:r>
            <w:r>
              <w:t>）中的要求，结合本项目实际情况，废气产排污节点、污染物及污染治理设施详见表</w:t>
            </w:r>
            <w:r>
              <w:t>4-</w:t>
            </w:r>
            <w:r>
              <w:rPr>
                <w:rFonts w:hint="eastAsia"/>
              </w:rPr>
              <w:t>4</w:t>
            </w:r>
            <w:r>
              <w:t>。</w:t>
            </w:r>
          </w:p>
          <w:p w:rsidR="00FE0A58" w:rsidRDefault="00000000">
            <w:pPr>
              <w:pStyle w:val="afffffb"/>
              <w:ind w:left="420"/>
              <w:rPr>
                <w:sz w:val="24"/>
                <w:szCs w:val="24"/>
              </w:rPr>
            </w:pPr>
            <w:r>
              <w:rPr>
                <w:sz w:val="24"/>
                <w:szCs w:val="24"/>
              </w:rPr>
              <w:t>表</w:t>
            </w:r>
            <w:r>
              <w:rPr>
                <w:sz w:val="24"/>
                <w:szCs w:val="24"/>
              </w:rPr>
              <w:t>4-</w:t>
            </w:r>
            <w:r>
              <w:rPr>
                <w:rFonts w:hint="eastAsia"/>
                <w:sz w:val="24"/>
                <w:szCs w:val="24"/>
              </w:rPr>
              <w:t>4</w:t>
            </w:r>
            <w:r>
              <w:rPr>
                <w:sz w:val="24"/>
                <w:szCs w:val="24"/>
              </w:rPr>
              <w:t xml:space="preserve"> </w:t>
            </w:r>
            <w:r>
              <w:rPr>
                <w:sz w:val="24"/>
                <w:szCs w:val="24"/>
              </w:rPr>
              <w:t>本项目废气产排污节点、污染物及污染治理设施表</w:t>
            </w:r>
          </w:p>
          <w:tbl>
            <w:tblPr>
              <w:tblW w:w="49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2"/>
              <w:gridCol w:w="735"/>
              <w:gridCol w:w="753"/>
              <w:gridCol w:w="686"/>
              <w:gridCol w:w="800"/>
              <w:gridCol w:w="832"/>
              <w:gridCol w:w="951"/>
              <w:gridCol w:w="802"/>
              <w:gridCol w:w="2112"/>
            </w:tblGrid>
            <w:tr w:rsidR="00FE0A58">
              <w:trPr>
                <w:trHeight w:val="207"/>
                <w:jc w:val="center"/>
              </w:trPr>
              <w:tc>
                <w:tcPr>
                  <w:tcW w:w="711"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生产设施</w:t>
                  </w:r>
                </w:p>
              </w:tc>
              <w:tc>
                <w:tcPr>
                  <w:tcW w:w="757" w:type="dxa"/>
                  <w:gridSpan w:val="2"/>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产污环节</w:t>
                  </w:r>
                </w:p>
              </w:tc>
              <w:tc>
                <w:tcPr>
                  <w:tcW w:w="754"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污染物项目</w:t>
                  </w:r>
                </w:p>
              </w:tc>
              <w:tc>
                <w:tcPr>
                  <w:tcW w:w="687"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排放形式</w:t>
                  </w:r>
                </w:p>
              </w:tc>
              <w:tc>
                <w:tcPr>
                  <w:tcW w:w="801"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污染治理设施</w:t>
                  </w:r>
                </w:p>
              </w:tc>
              <w:tc>
                <w:tcPr>
                  <w:tcW w:w="833"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污染治理工艺</w:t>
                  </w:r>
                </w:p>
              </w:tc>
              <w:tc>
                <w:tcPr>
                  <w:tcW w:w="952"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是否为可行技术</w:t>
                  </w:r>
                </w:p>
              </w:tc>
              <w:tc>
                <w:tcPr>
                  <w:tcW w:w="803"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排放口类型</w:t>
                  </w:r>
                </w:p>
              </w:tc>
              <w:tc>
                <w:tcPr>
                  <w:tcW w:w="2114"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执行标准</w:t>
                  </w:r>
                </w:p>
              </w:tc>
            </w:tr>
            <w:tr w:rsidR="00FE0A58">
              <w:trPr>
                <w:trHeight w:val="170"/>
                <w:jc w:val="center"/>
              </w:trPr>
              <w:tc>
                <w:tcPr>
                  <w:tcW w:w="71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汽油储罐</w:t>
                  </w:r>
                </w:p>
              </w:tc>
              <w:tc>
                <w:tcPr>
                  <w:tcW w:w="757" w:type="dxa"/>
                  <w:gridSpan w:val="2"/>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装卸挥发</w:t>
                  </w:r>
                </w:p>
              </w:tc>
              <w:tc>
                <w:tcPr>
                  <w:tcW w:w="754"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挥发性有机物</w:t>
                  </w:r>
                </w:p>
              </w:tc>
              <w:tc>
                <w:tcPr>
                  <w:tcW w:w="68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无组织</w:t>
                  </w:r>
                </w:p>
              </w:tc>
              <w:tc>
                <w:tcPr>
                  <w:tcW w:w="80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一次</w:t>
                  </w:r>
                  <w:r>
                    <w:rPr>
                      <w:sz w:val="21"/>
                      <w:szCs w:val="21"/>
                    </w:rPr>
                    <w:t>油气回收系统</w:t>
                  </w:r>
                </w:p>
              </w:tc>
              <w:tc>
                <w:tcPr>
                  <w:tcW w:w="83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油气平衡</w:t>
                  </w:r>
                </w:p>
              </w:tc>
              <w:tc>
                <w:tcPr>
                  <w:tcW w:w="952" w:type="dxa"/>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sym w:font="Wingdings 2" w:char="0052"/>
                  </w:r>
                  <w:r>
                    <w:rPr>
                      <w:sz w:val="21"/>
                      <w:szCs w:val="21"/>
                    </w:rPr>
                    <w:t>是</w:t>
                  </w:r>
                </w:p>
                <w:p w:rsidR="00FE0A58" w:rsidRDefault="00000000">
                  <w:pPr>
                    <w:pStyle w:val="afff7"/>
                    <w:spacing w:beforeLines="0" w:before="0" w:afterLines="0" w:after="0"/>
                    <w:ind w:firstLineChars="0" w:firstLine="0"/>
                    <w:rPr>
                      <w:sz w:val="21"/>
                      <w:szCs w:val="21"/>
                    </w:rPr>
                  </w:pPr>
                  <w:r>
                    <w:rPr>
                      <w:sz w:val="21"/>
                      <w:szCs w:val="21"/>
                    </w:rPr>
                    <w:sym w:font="Wingdings 2" w:char="00A3"/>
                  </w:r>
                  <w:r>
                    <w:rPr>
                      <w:sz w:val="21"/>
                      <w:szCs w:val="21"/>
                    </w:rPr>
                    <w:t>否</w:t>
                  </w:r>
                </w:p>
              </w:tc>
              <w:tc>
                <w:tcPr>
                  <w:tcW w:w="80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2114" w:type="dxa"/>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《加油站大气污染物排放标准》（</w:t>
                  </w:r>
                  <w:r>
                    <w:rPr>
                      <w:sz w:val="21"/>
                      <w:szCs w:val="21"/>
                    </w:rPr>
                    <w:t>GB20952-2020</w:t>
                  </w:r>
                  <w:r>
                    <w:rPr>
                      <w:rFonts w:hint="eastAsia"/>
                      <w:sz w:val="21"/>
                      <w:szCs w:val="21"/>
                    </w:rPr>
                    <w:t>）</w:t>
                  </w:r>
                </w:p>
              </w:tc>
            </w:tr>
            <w:tr w:rsidR="00FE0A58">
              <w:trPr>
                <w:trHeight w:val="170"/>
                <w:jc w:val="center"/>
              </w:trPr>
              <w:tc>
                <w:tcPr>
                  <w:tcW w:w="71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汽油储罐</w:t>
                  </w:r>
                </w:p>
              </w:tc>
              <w:tc>
                <w:tcPr>
                  <w:tcW w:w="757" w:type="dxa"/>
                  <w:gridSpan w:val="2"/>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储罐挥发</w:t>
                  </w:r>
                </w:p>
              </w:tc>
              <w:tc>
                <w:tcPr>
                  <w:tcW w:w="754"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挥发性有机物</w:t>
                  </w:r>
                </w:p>
              </w:tc>
              <w:tc>
                <w:tcPr>
                  <w:tcW w:w="68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无组织</w:t>
                  </w:r>
                </w:p>
              </w:tc>
              <w:tc>
                <w:tcPr>
                  <w:tcW w:w="80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三次</w:t>
                  </w:r>
                  <w:r>
                    <w:rPr>
                      <w:sz w:val="21"/>
                      <w:szCs w:val="21"/>
                    </w:rPr>
                    <w:t>油气回收系统</w:t>
                  </w:r>
                </w:p>
              </w:tc>
              <w:tc>
                <w:tcPr>
                  <w:tcW w:w="83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冷凝吸附</w:t>
                  </w:r>
                </w:p>
              </w:tc>
              <w:tc>
                <w:tcPr>
                  <w:tcW w:w="952"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2114"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r>
            <w:tr w:rsidR="00FE0A58">
              <w:trPr>
                <w:trHeight w:val="170"/>
                <w:jc w:val="center"/>
              </w:trPr>
              <w:tc>
                <w:tcPr>
                  <w:tcW w:w="71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汽油加油枪</w:t>
                  </w:r>
                </w:p>
              </w:tc>
              <w:tc>
                <w:tcPr>
                  <w:tcW w:w="757" w:type="dxa"/>
                  <w:gridSpan w:val="2"/>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加油枪挥发</w:t>
                  </w:r>
                </w:p>
              </w:tc>
              <w:tc>
                <w:tcPr>
                  <w:tcW w:w="754"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挥发性有机物</w:t>
                  </w:r>
                </w:p>
              </w:tc>
              <w:tc>
                <w:tcPr>
                  <w:tcW w:w="68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无组织</w:t>
                  </w:r>
                </w:p>
              </w:tc>
              <w:tc>
                <w:tcPr>
                  <w:tcW w:w="80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二次</w:t>
                  </w:r>
                  <w:r>
                    <w:rPr>
                      <w:sz w:val="21"/>
                      <w:szCs w:val="21"/>
                    </w:rPr>
                    <w:t>油气回收系统</w:t>
                  </w:r>
                </w:p>
              </w:tc>
              <w:tc>
                <w:tcPr>
                  <w:tcW w:w="83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油气回收</w:t>
                  </w:r>
                </w:p>
              </w:tc>
              <w:tc>
                <w:tcPr>
                  <w:tcW w:w="952"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80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2114" w:type="dxa"/>
                  <w:vMerge/>
                  <w:tcBorders>
                    <w:tl2br w:val="nil"/>
                    <w:tr2bl w:val="nil"/>
                  </w:tcBorders>
                  <w:vAlign w:val="center"/>
                </w:tcPr>
                <w:p w:rsidR="00FE0A58" w:rsidRDefault="00FE0A58">
                  <w:pPr>
                    <w:pStyle w:val="afff7"/>
                    <w:spacing w:beforeLines="0" w:before="0" w:afterLines="0" w:after="0"/>
                    <w:ind w:firstLineChars="0" w:firstLine="0"/>
                    <w:rPr>
                      <w:rFonts w:eastAsia="仿宋"/>
                      <w:szCs w:val="20"/>
                    </w:rPr>
                  </w:pPr>
                </w:p>
              </w:tc>
            </w:tr>
            <w:tr w:rsidR="00FE0A58">
              <w:trPr>
                <w:trHeight w:val="170"/>
                <w:jc w:val="center"/>
              </w:trPr>
              <w:tc>
                <w:tcPr>
                  <w:tcW w:w="1468" w:type="dxa"/>
                  <w:gridSpan w:val="3"/>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企业边界</w:t>
                  </w:r>
                </w:p>
              </w:tc>
              <w:tc>
                <w:tcPr>
                  <w:tcW w:w="754"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挥发性有机物</w:t>
                  </w:r>
                </w:p>
              </w:tc>
              <w:tc>
                <w:tcPr>
                  <w:tcW w:w="68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无组织</w:t>
                  </w:r>
                </w:p>
              </w:tc>
              <w:tc>
                <w:tcPr>
                  <w:tcW w:w="80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83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952"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80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w:t>
                  </w:r>
                </w:p>
              </w:tc>
              <w:tc>
                <w:tcPr>
                  <w:tcW w:w="2114" w:type="dxa"/>
                  <w:tcBorders>
                    <w:tl2br w:val="nil"/>
                    <w:tr2bl w:val="nil"/>
                  </w:tcBorders>
                  <w:vAlign w:val="center"/>
                </w:tcPr>
                <w:p w:rsidR="00FE0A58" w:rsidRDefault="00000000">
                  <w:pPr>
                    <w:pStyle w:val="afff7"/>
                    <w:spacing w:beforeLines="0" w:before="0" w:afterLines="0" w:after="0"/>
                    <w:ind w:firstLineChars="0" w:firstLine="0"/>
                    <w:rPr>
                      <w:rFonts w:eastAsia="仿宋"/>
                      <w:szCs w:val="20"/>
                    </w:rPr>
                  </w:pPr>
                  <w:r>
                    <w:rPr>
                      <w:sz w:val="21"/>
                      <w:szCs w:val="21"/>
                    </w:rPr>
                    <w:t>《挥发性有机物无组织排放控制标准》</w:t>
                  </w:r>
                  <w:r>
                    <w:rPr>
                      <w:rFonts w:eastAsia="仿宋"/>
                      <w:szCs w:val="20"/>
                    </w:rPr>
                    <w:t>（</w:t>
                  </w:r>
                  <w:r>
                    <w:rPr>
                      <w:rFonts w:eastAsia="仿宋"/>
                      <w:szCs w:val="20"/>
                    </w:rPr>
                    <w:t>GB37822-2019</w:t>
                  </w:r>
                  <w:r>
                    <w:rPr>
                      <w:rFonts w:eastAsia="仿宋"/>
                      <w:szCs w:val="20"/>
                    </w:rPr>
                    <w:t>）</w:t>
                  </w:r>
                </w:p>
              </w:tc>
            </w:tr>
            <w:tr w:rsidR="00FE0A58">
              <w:trPr>
                <w:trHeight w:val="170"/>
                <w:jc w:val="center"/>
              </w:trPr>
              <w:tc>
                <w:tcPr>
                  <w:tcW w:w="732" w:type="dxa"/>
                  <w:gridSpan w:val="2"/>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食堂</w:t>
                  </w:r>
                </w:p>
              </w:tc>
              <w:tc>
                <w:tcPr>
                  <w:tcW w:w="736"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烹饪</w:t>
                  </w:r>
                </w:p>
              </w:tc>
              <w:tc>
                <w:tcPr>
                  <w:tcW w:w="754"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油烟</w:t>
                  </w:r>
                </w:p>
              </w:tc>
              <w:tc>
                <w:tcPr>
                  <w:tcW w:w="68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有组织</w:t>
                  </w:r>
                </w:p>
              </w:tc>
              <w:tc>
                <w:tcPr>
                  <w:tcW w:w="801"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油烟净化</w:t>
                  </w:r>
                  <w:r>
                    <w:rPr>
                      <w:rFonts w:hint="eastAsia"/>
                      <w:sz w:val="21"/>
                      <w:szCs w:val="21"/>
                    </w:rPr>
                    <w:lastRenderedPageBreak/>
                    <w:t>器</w:t>
                  </w:r>
                </w:p>
              </w:tc>
              <w:tc>
                <w:tcPr>
                  <w:tcW w:w="83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lastRenderedPageBreak/>
                    <w:t>油烟净化</w:t>
                  </w:r>
                </w:p>
              </w:tc>
              <w:tc>
                <w:tcPr>
                  <w:tcW w:w="952"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sym w:font="Wingdings 2" w:char="0052"/>
                  </w:r>
                  <w:r>
                    <w:rPr>
                      <w:sz w:val="21"/>
                      <w:szCs w:val="21"/>
                    </w:rPr>
                    <w:t>是</w:t>
                  </w:r>
                </w:p>
                <w:p w:rsidR="00FE0A58" w:rsidRDefault="00000000">
                  <w:pPr>
                    <w:pStyle w:val="afff7"/>
                    <w:spacing w:beforeLines="0" w:before="0" w:afterLines="0" w:after="0"/>
                    <w:ind w:firstLineChars="0" w:firstLine="0"/>
                    <w:rPr>
                      <w:sz w:val="21"/>
                      <w:szCs w:val="21"/>
                    </w:rPr>
                  </w:pPr>
                  <w:r>
                    <w:rPr>
                      <w:sz w:val="21"/>
                      <w:szCs w:val="21"/>
                    </w:rPr>
                    <w:sym w:font="Wingdings 2" w:char="00A3"/>
                  </w:r>
                  <w:r>
                    <w:rPr>
                      <w:sz w:val="21"/>
                      <w:szCs w:val="21"/>
                    </w:rPr>
                    <w:t>否</w:t>
                  </w:r>
                </w:p>
              </w:tc>
              <w:tc>
                <w:tcPr>
                  <w:tcW w:w="803"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w:t>
                  </w:r>
                </w:p>
              </w:tc>
              <w:tc>
                <w:tcPr>
                  <w:tcW w:w="2114"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《饮食业油烟排放标准》（</w:t>
                  </w:r>
                  <w:r>
                    <w:rPr>
                      <w:sz w:val="21"/>
                      <w:szCs w:val="21"/>
                    </w:rPr>
                    <w:t>GB18483-200</w:t>
                  </w:r>
                  <w:r>
                    <w:rPr>
                      <w:rFonts w:hint="eastAsia"/>
                      <w:sz w:val="21"/>
                      <w:szCs w:val="21"/>
                    </w:rPr>
                    <w:t>1</w:t>
                  </w:r>
                  <w:r>
                    <w:rPr>
                      <w:sz w:val="21"/>
                      <w:szCs w:val="21"/>
                    </w:rPr>
                    <w:t>）</w:t>
                  </w:r>
                </w:p>
              </w:tc>
            </w:tr>
          </w:tbl>
          <w:p w:rsidR="00FE0A58" w:rsidRDefault="00000000">
            <w:pPr>
              <w:spacing w:line="360" w:lineRule="auto"/>
              <w:ind w:leftChars="200" w:left="420"/>
              <w:rPr>
                <w:b/>
                <w:sz w:val="24"/>
              </w:rPr>
            </w:pPr>
            <w:r>
              <w:rPr>
                <w:b/>
                <w:sz w:val="24"/>
              </w:rPr>
              <w:t>④</w:t>
            </w:r>
            <w:r>
              <w:rPr>
                <w:b/>
                <w:sz w:val="24"/>
              </w:rPr>
              <w:t>非正常工况分析</w:t>
            </w:r>
          </w:p>
          <w:p w:rsidR="00FE0A58" w:rsidRDefault="00000000">
            <w:pPr>
              <w:spacing w:line="360" w:lineRule="auto"/>
              <w:ind w:firstLineChars="200" w:firstLine="480"/>
              <w:rPr>
                <w:bCs/>
                <w:sz w:val="24"/>
              </w:rPr>
            </w:pPr>
            <w:r>
              <w:rPr>
                <w:bCs/>
                <w:sz w:val="24"/>
              </w:rPr>
              <w:t>项目的非正常工况主要为油气回收装置失效，造成油气未经处理直接排放，根据源强分析，加油站设置油气回收装置中最大产生区域为卸油，本次环评按储油罐油气回收装置失效计，其排放情况如下表所示。</w:t>
            </w:r>
          </w:p>
          <w:p w:rsidR="00FE0A58" w:rsidRDefault="00000000">
            <w:pPr>
              <w:pStyle w:val="afffffb"/>
              <w:ind w:left="420"/>
              <w:rPr>
                <w:sz w:val="24"/>
                <w:szCs w:val="24"/>
              </w:rPr>
            </w:pPr>
            <w:r>
              <w:rPr>
                <w:sz w:val="24"/>
                <w:szCs w:val="24"/>
              </w:rPr>
              <w:t>表</w:t>
            </w:r>
            <w:r>
              <w:rPr>
                <w:sz w:val="24"/>
                <w:szCs w:val="24"/>
              </w:rPr>
              <w:t>4-</w:t>
            </w:r>
            <w:r>
              <w:rPr>
                <w:rFonts w:hint="eastAsia"/>
                <w:sz w:val="24"/>
                <w:szCs w:val="24"/>
              </w:rPr>
              <w:t>5</w:t>
            </w:r>
            <w:r>
              <w:rPr>
                <w:sz w:val="24"/>
                <w:szCs w:val="24"/>
              </w:rPr>
              <w:t xml:space="preserve"> </w:t>
            </w:r>
            <w:r>
              <w:rPr>
                <w:sz w:val="24"/>
                <w:szCs w:val="24"/>
              </w:rPr>
              <w:t>非正常工况废气污染物产排情况</w:t>
            </w:r>
          </w:p>
          <w:tbl>
            <w:tblPr>
              <w:tblStyle w:val="aff8"/>
              <w:tblW w:w="4998" w:type="pct"/>
              <w:jc w:val="center"/>
              <w:tblLayout w:type="fixed"/>
              <w:tblLook w:val="04A0" w:firstRow="1" w:lastRow="0" w:firstColumn="1" w:lastColumn="0" w:noHBand="0" w:noVBand="1"/>
            </w:tblPr>
            <w:tblGrid>
              <w:gridCol w:w="739"/>
              <w:gridCol w:w="1125"/>
              <w:gridCol w:w="1857"/>
              <w:gridCol w:w="1552"/>
              <w:gridCol w:w="1075"/>
              <w:gridCol w:w="1075"/>
              <w:gridCol w:w="1068"/>
            </w:tblGrid>
            <w:tr w:rsidR="00FE0A58">
              <w:trPr>
                <w:trHeight w:val="369"/>
                <w:jc w:val="center"/>
              </w:trPr>
              <w:tc>
                <w:tcPr>
                  <w:tcW w:w="436"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污染源</w:t>
                  </w:r>
                </w:p>
              </w:tc>
              <w:tc>
                <w:tcPr>
                  <w:tcW w:w="662"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污染因子</w:t>
                  </w:r>
                </w:p>
              </w:tc>
              <w:tc>
                <w:tcPr>
                  <w:tcW w:w="1093"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非正常排放原因</w:t>
                  </w:r>
                </w:p>
              </w:tc>
              <w:tc>
                <w:tcPr>
                  <w:tcW w:w="913"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非正常排放情况排放量</w:t>
                  </w:r>
                  <w:r>
                    <w:rPr>
                      <w:b/>
                      <w:bCs/>
                      <w:sz w:val="21"/>
                      <w:szCs w:val="21"/>
                    </w:rPr>
                    <w:t>t/a</w:t>
                  </w:r>
                </w:p>
              </w:tc>
              <w:tc>
                <w:tcPr>
                  <w:tcW w:w="632"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单次持续时间</w:t>
                  </w:r>
                </w:p>
              </w:tc>
              <w:tc>
                <w:tcPr>
                  <w:tcW w:w="632"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年发生频次</w:t>
                  </w:r>
                </w:p>
              </w:tc>
              <w:tc>
                <w:tcPr>
                  <w:tcW w:w="628" w:type="pct"/>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应对措施</w:t>
                  </w:r>
                </w:p>
              </w:tc>
            </w:tr>
            <w:tr w:rsidR="00FE0A58">
              <w:trPr>
                <w:trHeight w:val="369"/>
                <w:jc w:val="center"/>
              </w:trPr>
              <w:tc>
                <w:tcPr>
                  <w:tcW w:w="436"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储油罐</w:t>
                  </w:r>
                </w:p>
              </w:tc>
              <w:tc>
                <w:tcPr>
                  <w:tcW w:w="662"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非甲烷总烃</w:t>
                  </w:r>
                </w:p>
              </w:tc>
              <w:tc>
                <w:tcPr>
                  <w:tcW w:w="109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油气回收装置失效，处理效率为</w:t>
                  </w:r>
                  <w:r>
                    <w:rPr>
                      <w:sz w:val="21"/>
                      <w:szCs w:val="21"/>
                    </w:rPr>
                    <w:t>0</w:t>
                  </w:r>
                </w:p>
              </w:tc>
              <w:tc>
                <w:tcPr>
                  <w:tcW w:w="913" w:type="pct"/>
                  <w:tcBorders>
                    <w:tl2br w:val="nil"/>
                    <w:tr2bl w:val="nil"/>
                  </w:tcBorders>
                  <w:vAlign w:val="center"/>
                </w:tcPr>
                <w:p w:rsidR="00FE0A58" w:rsidRDefault="00000000">
                  <w:pPr>
                    <w:pStyle w:val="afff7"/>
                    <w:spacing w:beforeLines="0" w:before="0" w:afterLines="0" w:after="0"/>
                    <w:ind w:firstLineChars="0" w:firstLine="0"/>
                    <w:rPr>
                      <w:sz w:val="21"/>
                      <w:szCs w:val="21"/>
                    </w:rPr>
                  </w:pPr>
                  <w:r>
                    <w:rPr>
                      <w:rFonts w:hint="eastAsia"/>
                      <w:sz w:val="21"/>
                      <w:szCs w:val="21"/>
                    </w:rPr>
                    <w:t>0.587</w:t>
                  </w:r>
                </w:p>
              </w:tc>
              <w:tc>
                <w:tcPr>
                  <w:tcW w:w="632" w:type="pct"/>
                  <w:tcBorders>
                    <w:tl2br w:val="nil"/>
                    <w:tr2bl w:val="nil"/>
                  </w:tcBorders>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2h</w:t>
                  </w:r>
                </w:p>
              </w:tc>
              <w:tc>
                <w:tcPr>
                  <w:tcW w:w="632" w:type="pct"/>
                  <w:tcBorders>
                    <w:tl2br w:val="nil"/>
                    <w:tr2bl w:val="nil"/>
                  </w:tcBorders>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次</w:t>
                  </w:r>
                </w:p>
              </w:tc>
              <w:tc>
                <w:tcPr>
                  <w:tcW w:w="628" w:type="pct"/>
                  <w:tcBorders>
                    <w:tl2br w:val="nil"/>
                    <w:tr2bl w:val="nil"/>
                  </w:tcBorders>
                  <w:vAlign w:val="center"/>
                </w:tcPr>
                <w:p w:rsidR="00FE0A58" w:rsidRDefault="00000000">
                  <w:pPr>
                    <w:pStyle w:val="afffa"/>
                    <w:spacing w:beforeLines="0" w:afterLines="0" w:line="240" w:lineRule="auto"/>
                    <w:ind w:left="0" w:firstLineChars="0" w:firstLine="0"/>
                    <w:jc w:val="center"/>
                    <w:rPr>
                      <w:rFonts w:ascii="Times New Roman" w:hAnsi="Times New Roman" w:cs="Times New Roman"/>
                      <w:szCs w:val="21"/>
                    </w:rPr>
                  </w:pPr>
                  <w:r>
                    <w:rPr>
                      <w:rFonts w:ascii="Times New Roman" w:hAnsi="Times New Roman" w:cs="Times New Roman"/>
                      <w:szCs w:val="21"/>
                    </w:rPr>
                    <w:t>立即停机检修</w:t>
                  </w:r>
                </w:p>
              </w:tc>
            </w:tr>
          </w:tbl>
          <w:p w:rsidR="00FE0A58" w:rsidRDefault="00000000">
            <w:pPr>
              <w:spacing w:line="360" w:lineRule="auto"/>
              <w:ind w:firstLineChars="200" w:firstLine="480"/>
              <w:jc w:val="left"/>
              <w:rPr>
                <w:sz w:val="24"/>
              </w:rPr>
            </w:pPr>
            <w:r>
              <w:rPr>
                <w:sz w:val="24"/>
              </w:rPr>
              <w:t>为防止有机废气非正常工况排放，企业必须加强油气回收系统的管理，定期检修，确保废气处理设施正常运行，在废气处理设备停止运行或出现故障时，产生废气的各工序也必须相应停止生产。为杜绝废气非正常排放，应采取以下措施确保废气达标排放：</w:t>
            </w:r>
          </w:p>
          <w:p w:rsidR="00FE0A58" w:rsidRDefault="00000000">
            <w:pPr>
              <w:spacing w:line="360" w:lineRule="auto"/>
              <w:ind w:firstLineChars="200" w:firstLine="480"/>
              <w:jc w:val="left"/>
              <w:rPr>
                <w:sz w:val="24"/>
              </w:rPr>
            </w:pPr>
            <w:r>
              <w:rPr>
                <w:sz w:val="24"/>
              </w:rPr>
              <w:t>A.</w:t>
            </w:r>
            <w:r>
              <w:rPr>
                <w:sz w:val="24"/>
              </w:rPr>
              <w:t>安排专人负责环保设备的日常维护和管理，每隔固定时间检查、汇报情况，及时发现油气回收系统的隐患，确保油气回收系统正常运行；</w:t>
            </w:r>
          </w:p>
          <w:p w:rsidR="00FE0A58" w:rsidRDefault="00000000">
            <w:pPr>
              <w:adjustRightInd w:val="0"/>
              <w:snapToGrid w:val="0"/>
              <w:spacing w:line="360" w:lineRule="auto"/>
              <w:ind w:firstLineChars="200" w:firstLine="480"/>
              <w:rPr>
                <w:rFonts w:eastAsia="仿宋"/>
                <w:sz w:val="24"/>
              </w:rPr>
            </w:pPr>
            <w:r>
              <w:rPr>
                <w:sz w:val="24"/>
              </w:rPr>
              <w:t>B.</w:t>
            </w:r>
            <w:r>
              <w:rPr>
                <w:sz w:val="24"/>
              </w:rPr>
              <w:t>建立健全的环保管理机构，对环保管理人员和技术人员进行岗位培训，委托具有专业资质的环境检测单位对项目排放的各类污染物进行定期检测。</w:t>
            </w:r>
          </w:p>
          <w:p w:rsidR="00FE0A58" w:rsidRDefault="00000000">
            <w:pPr>
              <w:adjustRightInd w:val="0"/>
              <w:snapToGrid w:val="0"/>
              <w:spacing w:line="360" w:lineRule="auto"/>
              <w:rPr>
                <w:b/>
                <w:bCs/>
                <w:sz w:val="24"/>
              </w:rPr>
            </w:pPr>
            <w:r>
              <w:rPr>
                <w:rFonts w:hint="eastAsia"/>
                <w:b/>
                <w:bCs/>
                <w:sz w:val="24"/>
              </w:rPr>
              <w:t xml:space="preserve">4.5.2 </w:t>
            </w:r>
            <w:r>
              <w:rPr>
                <w:b/>
                <w:bCs/>
                <w:sz w:val="24"/>
              </w:rPr>
              <w:t>废气污染治理设施可行性分析</w:t>
            </w:r>
          </w:p>
          <w:p w:rsidR="00FE0A58" w:rsidRDefault="00000000">
            <w:pPr>
              <w:adjustRightInd w:val="0"/>
              <w:snapToGrid w:val="0"/>
              <w:spacing w:line="360" w:lineRule="auto"/>
              <w:ind w:firstLineChars="200" w:firstLine="480"/>
              <w:rPr>
                <w:sz w:val="24"/>
                <w:u w:val="single"/>
              </w:rPr>
            </w:pPr>
            <w:r>
              <w:rPr>
                <w:sz w:val="24"/>
                <w:u w:val="single"/>
              </w:rPr>
              <w:t>①</w:t>
            </w:r>
            <w:r>
              <w:rPr>
                <w:sz w:val="24"/>
                <w:u w:val="single"/>
              </w:rPr>
              <w:t>油罐大小呼吸、加油机作业等排放的非甲烷总烃</w:t>
            </w:r>
          </w:p>
          <w:p w:rsidR="00FE0A58" w:rsidRDefault="00000000">
            <w:pPr>
              <w:widowControl/>
              <w:spacing w:line="360" w:lineRule="auto"/>
              <w:ind w:firstLineChars="200" w:firstLine="480"/>
              <w:jc w:val="left"/>
              <w:rPr>
                <w:sz w:val="24"/>
                <w:u w:val="single"/>
              </w:rPr>
            </w:pPr>
            <w:r>
              <w:rPr>
                <w:rFonts w:ascii="宋体" w:hAnsi="宋体" w:cs="宋体" w:hint="eastAsia"/>
                <w:color w:val="000000"/>
                <w:kern w:val="0"/>
                <w:sz w:val="24"/>
                <w:u w:val="single"/>
                <w:lang w:bidi="ar"/>
              </w:rPr>
              <w:t>加油站采用地埋式储油罐，卸油方式为密闭卸油，密闭性良好，为减少加油站卸油、储油、加油过程造成的非甲烷总烃无组织排放，项目采取以密闭收集为基础的油气回收系统。卸油、加油环节设置二级油气回收系统，地下储油罐储油过程中产生的油气和二次油气回收的油气设置冷凝</w:t>
            </w:r>
            <w:r>
              <w:rPr>
                <w:color w:val="000000"/>
                <w:kern w:val="0"/>
                <w:sz w:val="24"/>
                <w:u w:val="single"/>
                <w:lang w:bidi="ar"/>
              </w:rPr>
              <w:t>+</w:t>
            </w:r>
            <w:r>
              <w:rPr>
                <w:rFonts w:ascii="宋体" w:hAnsi="宋体" w:cs="宋体" w:hint="eastAsia"/>
                <w:color w:val="000000"/>
                <w:kern w:val="0"/>
                <w:sz w:val="24"/>
                <w:u w:val="single"/>
                <w:lang w:bidi="ar"/>
              </w:rPr>
              <w:t>活性炭后处理系统（三次油气回收系统），一次油气回收系统收集效率为</w:t>
            </w:r>
            <w:r>
              <w:rPr>
                <w:color w:val="000000"/>
                <w:kern w:val="0"/>
                <w:sz w:val="24"/>
                <w:u w:val="single"/>
                <w:lang w:bidi="ar"/>
              </w:rPr>
              <w:t>95%</w:t>
            </w:r>
            <w:r>
              <w:rPr>
                <w:rFonts w:ascii="宋体" w:hAnsi="宋体" w:cs="宋体" w:hint="eastAsia"/>
                <w:color w:val="000000"/>
                <w:kern w:val="0"/>
                <w:sz w:val="24"/>
                <w:u w:val="single"/>
                <w:lang w:bidi="ar"/>
              </w:rPr>
              <w:t>，二次油气回收系统收集效率为</w:t>
            </w:r>
            <w:r>
              <w:rPr>
                <w:color w:val="000000"/>
                <w:kern w:val="0"/>
                <w:sz w:val="24"/>
                <w:u w:val="single"/>
                <w:lang w:bidi="ar"/>
              </w:rPr>
              <w:t>95%</w:t>
            </w:r>
            <w:r>
              <w:rPr>
                <w:rFonts w:ascii="宋体" w:hAnsi="宋体" w:cs="宋体" w:hint="eastAsia"/>
                <w:color w:val="000000"/>
                <w:kern w:val="0"/>
                <w:sz w:val="24"/>
                <w:u w:val="single"/>
                <w:lang w:bidi="ar"/>
              </w:rPr>
              <w:t>，三次油气回收系统的冷凝处理效率</w:t>
            </w:r>
            <w:r>
              <w:rPr>
                <w:color w:val="000000"/>
                <w:kern w:val="0"/>
                <w:sz w:val="24"/>
                <w:u w:val="single"/>
                <w:lang w:bidi="ar"/>
              </w:rPr>
              <w:t>95%</w:t>
            </w:r>
            <w:r>
              <w:rPr>
                <w:rFonts w:ascii="宋体" w:hAnsi="宋体" w:cs="宋体" w:hint="eastAsia"/>
                <w:color w:val="000000"/>
                <w:kern w:val="0"/>
                <w:sz w:val="24"/>
                <w:u w:val="single"/>
                <w:lang w:bidi="ar"/>
              </w:rPr>
              <w:t>，一级活性炭吸附效率</w:t>
            </w:r>
            <w:r>
              <w:rPr>
                <w:color w:val="000000"/>
                <w:kern w:val="0"/>
                <w:sz w:val="24"/>
                <w:u w:val="single"/>
                <w:lang w:bidi="ar"/>
              </w:rPr>
              <w:t>50%</w:t>
            </w:r>
            <w:r>
              <w:rPr>
                <w:rFonts w:ascii="宋体" w:hAnsi="宋体" w:cs="宋体" w:hint="eastAsia"/>
                <w:color w:val="000000"/>
                <w:kern w:val="0"/>
                <w:sz w:val="24"/>
                <w:u w:val="single"/>
                <w:lang w:bidi="ar"/>
              </w:rPr>
              <w:t>，其余由排气管（距地面高度</w:t>
            </w:r>
            <w:r>
              <w:rPr>
                <w:color w:val="000000"/>
                <w:kern w:val="0"/>
                <w:sz w:val="24"/>
                <w:u w:val="single"/>
                <w:lang w:bidi="ar"/>
              </w:rPr>
              <w:t>4.5m</w:t>
            </w:r>
            <w:r>
              <w:rPr>
                <w:rFonts w:ascii="宋体" w:hAnsi="宋体" w:cs="宋体" w:hint="eastAsia"/>
                <w:color w:val="000000"/>
                <w:kern w:val="0"/>
                <w:sz w:val="24"/>
                <w:u w:val="single"/>
                <w:lang w:bidi="ar"/>
              </w:rPr>
              <w:t xml:space="preserve">）排放至大气环境中。 </w:t>
            </w:r>
          </w:p>
          <w:p w:rsidR="00FE0A58" w:rsidRDefault="00000000">
            <w:pPr>
              <w:widowControl/>
              <w:spacing w:line="360" w:lineRule="auto"/>
              <w:ind w:firstLineChars="200" w:firstLine="480"/>
              <w:jc w:val="left"/>
              <w:rPr>
                <w:sz w:val="24"/>
                <w:u w:val="single"/>
              </w:rPr>
            </w:pPr>
            <w:r>
              <w:rPr>
                <w:rFonts w:ascii="宋体" w:hAnsi="宋体" w:cs="宋体" w:hint="eastAsia"/>
                <w:color w:val="000000"/>
                <w:kern w:val="0"/>
                <w:sz w:val="24"/>
                <w:u w:val="single"/>
                <w:lang w:bidi="ar"/>
              </w:rPr>
              <w:t>卸油油气回收系统（一次油气回收）：当装满挥发性油料的储油罐逐渐放空时，空余的空间就会被空气和油蒸气的混合气体填充，油罐车在加油站卸油时，随着新的油料进入地下油罐，罐中的油蒸气就会排入空气中。卸油油气回收系统</w:t>
            </w:r>
            <w:r>
              <w:rPr>
                <w:rFonts w:ascii="宋体" w:hAnsi="宋体" w:cs="宋体" w:hint="eastAsia"/>
                <w:color w:val="000000"/>
                <w:kern w:val="0"/>
                <w:sz w:val="24"/>
                <w:u w:val="single"/>
                <w:lang w:bidi="ar"/>
              </w:rPr>
              <w:lastRenderedPageBreak/>
              <w:t>主要是针对这一部分的逃逸蒸气设计的，其基本原理是用导管将逃逸的油气重新输送回油罐车内，完成油气循环的卸油过程，回收到油罐车的油气，可由油罐车带回油库后处理。卸油油气回收系统回收油气效率约为</w:t>
            </w:r>
            <w:r>
              <w:rPr>
                <w:color w:val="000000"/>
                <w:kern w:val="0"/>
                <w:sz w:val="24"/>
                <w:u w:val="single"/>
                <w:lang w:bidi="ar"/>
              </w:rPr>
              <w:t>95%</w:t>
            </w:r>
            <w:r>
              <w:rPr>
                <w:rFonts w:ascii="宋体" w:hAnsi="宋体" w:cs="宋体" w:hint="eastAsia"/>
                <w:color w:val="000000"/>
                <w:kern w:val="0"/>
                <w:sz w:val="24"/>
                <w:u w:val="single"/>
                <w:lang w:bidi="ar"/>
              </w:rPr>
              <w:t>。</w:t>
            </w:r>
          </w:p>
          <w:p w:rsidR="00FE0A58" w:rsidRDefault="00000000">
            <w:pPr>
              <w:widowControl/>
              <w:spacing w:line="360" w:lineRule="auto"/>
              <w:ind w:firstLineChars="200" w:firstLine="480"/>
              <w:jc w:val="left"/>
              <w:rPr>
                <w:sz w:val="24"/>
                <w:u w:val="single"/>
              </w:rPr>
            </w:pPr>
            <w:r>
              <w:rPr>
                <w:rFonts w:ascii="宋体" w:hAnsi="宋体" w:cs="宋体" w:hint="eastAsia"/>
                <w:color w:val="000000"/>
                <w:kern w:val="0"/>
                <w:sz w:val="24"/>
                <w:u w:val="single"/>
                <w:lang w:bidi="ar"/>
              </w:rPr>
              <w:t>加油油气回收系统（二次油气回收）：主要指汽车加油时，利用油枪上的真空辅助式油气回收装置，将原来会由汽车油箱逸散于空气中的油气由加油枪、抽气电动机汇入地下油罐内。其原理是利用加油枪油管口的面板与机动车油管口之间的密封连接完成的，利用一根同轴胶管的连接形成一个回路，可以使机动车加油和油气回收同时进行，加油油气回收系统回收油气效率约为</w:t>
            </w:r>
            <w:r>
              <w:rPr>
                <w:color w:val="000000"/>
                <w:kern w:val="0"/>
                <w:sz w:val="24"/>
                <w:u w:val="single"/>
                <w:lang w:bidi="ar"/>
              </w:rPr>
              <w:t>95%</w:t>
            </w:r>
            <w:r>
              <w:rPr>
                <w:rFonts w:ascii="宋体" w:hAnsi="宋体" w:cs="宋体" w:hint="eastAsia"/>
                <w:color w:val="000000"/>
                <w:kern w:val="0"/>
                <w:sz w:val="24"/>
                <w:u w:val="single"/>
                <w:lang w:bidi="ar"/>
              </w:rPr>
              <w:t>。</w:t>
            </w:r>
          </w:p>
          <w:p w:rsidR="00FE0A58" w:rsidRDefault="00000000">
            <w:pPr>
              <w:widowControl/>
              <w:spacing w:line="360" w:lineRule="auto"/>
              <w:ind w:firstLineChars="200" w:firstLine="480"/>
              <w:jc w:val="left"/>
              <w:rPr>
                <w:color w:val="000000"/>
                <w:kern w:val="0"/>
                <w:sz w:val="24"/>
                <w:u w:val="single"/>
                <w:lang w:bidi="ar"/>
              </w:rPr>
            </w:pPr>
            <w:r>
              <w:rPr>
                <w:rFonts w:ascii="宋体" w:hAnsi="宋体" w:cs="宋体" w:hint="eastAsia"/>
                <w:color w:val="000000"/>
                <w:kern w:val="0"/>
                <w:sz w:val="24"/>
                <w:u w:val="single"/>
                <w:lang w:bidi="ar"/>
              </w:rPr>
              <w:t>油气排放处置装置（三次油气回收）：即油气的后处理装置，主要是针对储油罐内小呼吸产生的油气，本项目三次油气回收采用“冷凝</w:t>
            </w:r>
            <w:r>
              <w:rPr>
                <w:color w:val="000000"/>
                <w:kern w:val="0"/>
                <w:sz w:val="24"/>
                <w:u w:val="single"/>
                <w:lang w:bidi="ar"/>
              </w:rPr>
              <w:t>+</w:t>
            </w:r>
            <w:r>
              <w:rPr>
                <w:rFonts w:ascii="宋体" w:hAnsi="宋体" w:cs="宋体" w:hint="eastAsia"/>
                <w:color w:val="000000"/>
                <w:kern w:val="0"/>
                <w:sz w:val="24"/>
                <w:u w:val="single"/>
                <w:lang w:bidi="ar"/>
              </w:rPr>
              <w:t>活性炭吸附”。</w:t>
            </w:r>
          </w:p>
          <w:p w:rsidR="00FE0A58" w:rsidRDefault="00000000">
            <w:pPr>
              <w:autoSpaceDE w:val="0"/>
              <w:autoSpaceDN w:val="0"/>
              <w:adjustRightInd w:val="0"/>
              <w:snapToGrid w:val="0"/>
              <w:spacing w:line="360" w:lineRule="auto"/>
              <w:ind w:firstLineChars="200" w:firstLine="480"/>
              <w:rPr>
                <w:sz w:val="24"/>
                <w:u w:val="single"/>
              </w:rPr>
            </w:pPr>
            <w:r>
              <w:rPr>
                <w:rFonts w:hint="eastAsia"/>
                <w:sz w:val="24"/>
                <w:u w:val="single"/>
              </w:rPr>
              <w:t>冷凝</w:t>
            </w:r>
            <w:r>
              <w:rPr>
                <w:rFonts w:hint="eastAsia"/>
                <w:sz w:val="24"/>
                <w:u w:val="single"/>
              </w:rPr>
              <w:t>+</w:t>
            </w:r>
            <w:r>
              <w:rPr>
                <w:rFonts w:hint="eastAsia"/>
                <w:sz w:val="24"/>
                <w:u w:val="single"/>
              </w:rPr>
              <w:t>吸附式油气回收处理系统原理为：利用制冷技术将油气的热量置换出来，实现油气组分从气相到液相的直接转换。加油站油气回收冷凝法是利用烃类物质在不同温度下的蒸汽压差异，通过降温使油气中一些烃类蒸汽压达到过饱和状态，过饱和蒸汽冷凝成液态，回收油气的方法。冷凝系统由预冷</w:t>
            </w:r>
            <w:r>
              <w:rPr>
                <w:rFonts w:hint="eastAsia"/>
                <w:sz w:val="24"/>
                <w:u w:val="single"/>
              </w:rPr>
              <w:t>~</w:t>
            </w:r>
            <w:r>
              <w:rPr>
                <w:rFonts w:hint="eastAsia"/>
                <w:sz w:val="24"/>
                <w:u w:val="single"/>
              </w:rPr>
              <w:t>一级冷凝</w:t>
            </w:r>
            <w:r>
              <w:rPr>
                <w:rFonts w:hint="eastAsia"/>
                <w:sz w:val="24"/>
                <w:u w:val="single"/>
              </w:rPr>
              <w:t>~</w:t>
            </w:r>
            <w:r>
              <w:rPr>
                <w:rFonts w:hint="eastAsia"/>
                <w:sz w:val="24"/>
                <w:u w:val="single"/>
              </w:rPr>
              <w:t>二级冷凝组成：预冷段的冷量来自于二级冷凝出来的油气，一级冷凝和二级冷凝的冷量来自于制冷机组，制冷剂为</w:t>
            </w:r>
            <w:r>
              <w:rPr>
                <w:rFonts w:hint="eastAsia"/>
                <w:sz w:val="24"/>
                <w:u w:val="single"/>
              </w:rPr>
              <w:t xml:space="preserve"> R-404A </w:t>
            </w:r>
            <w:r>
              <w:rPr>
                <w:rFonts w:hint="eastAsia"/>
                <w:sz w:val="24"/>
                <w:u w:val="single"/>
              </w:rPr>
              <w:t>型环保制冷剂，由供应商家定期到加油站管道密闭补充，均在日常生产时被消耗殆尽，故本项目不产生废制冷剂。</w:t>
            </w:r>
          </w:p>
          <w:p w:rsidR="00FE0A58" w:rsidRDefault="00000000">
            <w:pPr>
              <w:widowControl/>
              <w:spacing w:line="360" w:lineRule="auto"/>
              <w:ind w:firstLineChars="200" w:firstLine="480"/>
              <w:jc w:val="left"/>
              <w:rPr>
                <w:sz w:val="24"/>
                <w:u w:val="single"/>
              </w:rPr>
            </w:pPr>
            <w:r>
              <w:rPr>
                <w:rFonts w:hint="eastAsia"/>
                <w:sz w:val="24"/>
                <w:u w:val="single"/>
              </w:rPr>
              <w:t>油气经过预冷装置将进入回收装置的气体温度从环境温度下降至</w:t>
            </w:r>
            <w:r>
              <w:rPr>
                <w:rFonts w:hint="eastAsia"/>
                <w:sz w:val="24"/>
                <w:u w:val="single"/>
              </w:rPr>
              <w:t>5</w:t>
            </w:r>
            <w:r>
              <w:rPr>
                <w:rFonts w:hint="eastAsia"/>
                <w:sz w:val="24"/>
                <w:u w:val="single"/>
              </w:rPr>
              <w:t>℃左右；气体离开预冷器后进入浅冷装置，可将气体温度冷却至</w:t>
            </w:r>
            <w:r>
              <w:rPr>
                <w:rFonts w:hint="eastAsia"/>
                <w:sz w:val="24"/>
                <w:u w:val="single"/>
              </w:rPr>
              <w:t>-35</w:t>
            </w:r>
            <w:r>
              <w:rPr>
                <w:rFonts w:hint="eastAsia"/>
                <w:sz w:val="24"/>
                <w:u w:val="single"/>
              </w:rPr>
              <w:t>℃，可回收油气中近一半的烃类物质；离开浅冷的油气进入中冷装置，可将气体冷却至</w:t>
            </w:r>
            <w:r>
              <w:rPr>
                <w:rFonts w:hint="eastAsia"/>
                <w:sz w:val="24"/>
                <w:u w:val="single"/>
              </w:rPr>
              <w:t>-65</w:t>
            </w:r>
            <w:r>
              <w:rPr>
                <w:rFonts w:hint="eastAsia"/>
                <w:sz w:val="24"/>
                <w:u w:val="single"/>
              </w:rPr>
              <w:t>℃，回收绝大部分组分。未被冷静的油气进入后段吸附工艺利用活性炭吸附剂对混合气的吸附力的大小不同，实现油气和空气的分离。油气通过活性炭吸附，油气组分吸附在吸附剂表面，然后再经过减压脱附，富集的油气用真空泵抽吸到油罐；而吸附剂对空气的吸附力非常小，未被吸附的尾气经排气管排放。</w:t>
            </w:r>
          </w:p>
          <w:p w:rsidR="00FE0A58" w:rsidRDefault="00000000">
            <w:pPr>
              <w:widowControl/>
              <w:spacing w:line="360" w:lineRule="auto"/>
              <w:ind w:firstLineChars="200" w:firstLine="480"/>
              <w:jc w:val="left"/>
              <w:rPr>
                <w:color w:val="000000"/>
                <w:kern w:val="0"/>
                <w:sz w:val="24"/>
                <w:u w:val="single"/>
                <w:lang w:bidi="ar"/>
              </w:rPr>
            </w:pPr>
            <w:r>
              <w:rPr>
                <w:rFonts w:ascii="宋体" w:hAnsi="宋体" w:cs="宋体" w:hint="eastAsia"/>
                <w:color w:val="000000"/>
                <w:kern w:val="0"/>
                <w:sz w:val="24"/>
                <w:u w:val="single"/>
                <w:lang w:bidi="ar"/>
              </w:rPr>
              <w:t>根据《排污许可证申请与核发技术规范 储油库、加油站》（</w:t>
            </w:r>
            <w:r>
              <w:rPr>
                <w:color w:val="000000"/>
                <w:kern w:val="0"/>
                <w:sz w:val="24"/>
                <w:u w:val="single"/>
                <w:lang w:bidi="ar"/>
              </w:rPr>
              <w:t>HJ1118-2020</w:t>
            </w:r>
            <w:r>
              <w:rPr>
                <w:rFonts w:ascii="宋体" w:hAnsi="宋体" w:cs="宋体" w:hint="eastAsia"/>
                <w:color w:val="000000"/>
                <w:kern w:val="0"/>
                <w:sz w:val="24"/>
                <w:u w:val="single"/>
                <w:lang w:bidi="ar"/>
              </w:rPr>
              <w:t>）附录</w:t>
            </w:r>
            <w:r>
              <w:rPr>
                <w:color w:val="000000"/>
                <w:kern w:val="0"/>
                <w:sz w:val="24"/>
                <w:u w:val="single"/>
                <w:lang w:bidi="ar"/>
              </w:rPr>
              <w:t>F</w:t>
            </w:r>
            <w:r>
              <w:rPr>
                <w:rFonts w:ascii="宋体" w:hAnsi="宋体" w:cs="宋体" w:hint="eastAsia"/>
                <w:color w:val="000000"/>
                <w:kern w:val="0"/>
                <w:sz w:val="24"/>
                <w:u w:val="single"/>
                <w:lang w:bidi="ar"/>
              </w:rPr>
              <w:t>，对照加油站排污单位废气治理可行技术，分析本项目油气治理措施可行性，具体见下表</w:t>
            </w:r>
            <w:r>
              <w:rPr>
                <w:color w:val="000000"/>
                <w:kern w:val="0"/>
                <w:sz w:val="24"/>
                <w:u w:val="single"/>
                <w:lang w:bidi="ar"/>
              </w:rPr>
              <w:t>4-</w:t>
            </w:r>
            <w:r>
              <w:rPr>
                <w:rFonts w:hint="eastAsia"/>
                <w:color w:val="000000"/>
                <w:kern w:val="0"/>
                <w:sz w:val="24"/>
                <w:u w:val="single"/>
                <w:lang w:bidi="ar"/>
              </w:rPr>
              <w:t>6</w:t>
            </w:r>
            <w:r>
              <w:rPr>
                <w:rFonts w:ascii="宋体" w:hAnsi="宋体" w:cs="宋体" w:hint="eastAsia"/>
                <w:color w:val="000000"/>
                <w:kern w:val="0"/>
                <w:sz w:val="24"/>
                <w:u w:val="single"/>
                <w:lang w:bidi="ar"/>
              </w:rPr>
              <w:t>。</w:t>
            </w:r>
          </w:p>
          <w:p w:rsidR="00FE0A58" w:rsidRDefault="00000000">
            <w:pPr>
              <w:widowControl/>
              <w:jc w:val="center"/>
              <w:rPr>
                <w:sz w:val="24"/>
                <w:u w:val="single"/>
              </w:rPr>
            </w:pPr>
            <w:r>
              <w:rPr>
                <w:rFonts w:hint="eastAsia"/>
                <w:b/>
                <w:bCs/>
                <w:color w:val="000000"/>
                <w:kern w:val="0"/>
                <w:sz w:val="24"/>
                <w:u w:val="single"/>
                <w:lang w:bidi="ar"/>
              </w:rPr>
              <w:t>表</w:t>
            </w:r>
            <w:r>
              <w:rPr>
                <w:b/>
                <w:bCs/>
                <w:color w:val="000000"/>
                <w:kern w:val="0"/>
                <w:sz w:val="24"/>
                <w:u w:val="single"/>
                <w:lang w:bidi="ar"/>
              </w:rPr>
              <w:t>4-</w:t>
            </w:r>
            <w:r>
              <w:rPr>
                <w:rFonts w:hint="eastAsia"/>
                <w:b/>
                <w:bCs/>
                <w:color w:val="000000"/>
                <w:kern w:val="0"/>
                <w:sz w:val="24"/>
                <w:u w:val="single"/>
                <w:lang w:bidi="ar"/>
              </w:rPr>
              <w:t>6</w:t>
            </w:r>
            <w:r>
              <w:rPr>
                <w:b/>
                <w:bCs/>
                <w:color w:val="000000"/>
                <w:kern w:val="0"/>
                <w:sz w:val="24"/>
                <w:u w:val="single"/>
                <w:lang w:bidi="ar"/>
              </w:rPr>
              <w:t xml:space="preserve"> </w:t>
            </w:r>
            <w:r>
              <w:rPr>
                <w:rFonts w:ascii="宋体" w:hAnsi="宋体" w:cs="宋体" w:hint="eastAsia"/>
                <w:b/>
                <w:bCs/>
                <w:color w:val="000000"/>
                <w:kern w:val="0"/>
                <w:sz w:val="24"/>
                <w:u w:val="single"/>
                <w:lang w:bidi="ar"/>
              </w:rPr>
              <w:t>废气处理可行性技术对照情况</w:t>
            </w:r>
          </w:p>
          <w:tbl>
            <w:tblPr>
              <w:tblStyle w:val="aff8"/>
              <w:tblW w:w="5000" w:type="pct"/>
              <w:jc w:val="center"/>
              <w:tblLayout w:type="fixed"/>
              <w:tblLook w:val="04A0" w:firstRow="1" w:lastRow="0" w:firstColumn="1" w:lastColumn="0" w:noHBand="0" w:noVBand="1"/>
            </w:tblPr>
            <w:tblGrid>
              <w:gridCol w:w="850"/>
              <w:gridCol w:w="1485"/>
              <w:gridCol w:w="919"/>
              <w:gridCol w:w="2135"/>
              <w:gridCol w:w="2419"/>
              <w:gridCol w:w="686"/>
            </w:tblGrid>
            <w:tr w:rsidR="00FE0A58">
              <w:trPr>
                <w:trHeight w:val="57"/>
                <w:jc w:val="center"/>
              </w:trPr>
              <w:tc>
                <w:tcPr>
                  <w:tcW w:w="1374" w:type="pct"/>
                  <w:gridSpan w:val="2"/>
                  <w:tcBorders>
                    <w:tl2br w:val="nil"/>
                    <w:tr2bl w:val="nil"/>
                  </w:tcBorders>
                  <w:vAlign w:val="center"/>
                </w:tcPr>
                <w:p w:rsidR="00FE0A58" w:rsidRDefault="00000000">
                  <w:pPr>
                    <w:widowControl/>
                    <w:jc w:val="center"/>
                    <w:rPr>
                      <w:b/>
                      <w:bCs/>
                      <w:szCs w:val="21"/>
                      <w:u w:val="single"/>
                    </w:rPr>
                  </w:pPr>
                  <w:r>
                    <w:rPr>
                      <w:rFonts w:hint="eastAsia"/>
                      <w:b/>
                      <w:bCs/>
                      <w:szCs w:val="21"/>
                      <w:u w:val="single"/>
                    </w:rPr>
                    <w:lastRenderedPageBreak/>
                    <w:t>污染源</w:t>
                  </w:r>
                </w:p>
              </w:tc>
              <w:tc>
                <w:tcPr>
                  <w:tcW w:w="541" w:type="pct"/>
                  <w:tcBorders>
                    <w:tl2br w:val="nil"/>
                    <w:tr2bl w:val="nil"/>
                  </w:tcBorders>
                  <w:vAlign w:val="center"/>
                </w:tcPr>
                <w:p w:rsidR="00FE0A58" w:rsidRDefault="00000000">
                  <w:pPr>
                    <w:widowControl/>
                    <w:jc w:val="center"/>
                    <w:rPr>
                      <w:b/>
                      <w:bCs/>
                      <w:szCs w:val="21"/>
                      <w:u w:val="single"/>
                    </w:rPr>
                  </w:pPr>
                  <w:r>
                    <w:rPr>
                      <w:rFonts w:hint="eastAsia"/>
                      <w:b/>
                      <w:bCs/>
                      <w:szCs w:val="21"/>
                      <w:u w:val="single"/>
                    </w:rPr>
                    <w:t>污染物项目</w:t>
                  </w:r>
                </w:p>
              </w:tc>
              <w:tc>
                <w:tcPr>
                  <w:tcW w:w="1256" w:type="pct"/>
                  <w:tcBorders>
                    <w:tl2br w:val="nil"/>
                    <w:tr2bl w:val="nil"/>
                  </w:tcBorders>
                  <w:vAlign w:val="center"/>
                </w:tcPr>
                <w:p w:rsidR="00FE0A58" w:rsidRDefault="00000000">
                  <w:pPr>
                    <w:widowControl/>
                    <w:jc w:val="center"/>
                    <w:rPr>
                      <w:b/>
                      <w:bCs/>
                      <w:szCs w:val="21"/>
                      <w:u w:val="single"/>
                    </w:rPr>
                  </w:pPr>
                  <w:r>
                    <w:rPr>
                      <w:rFonts w:hint="eastAsia"/>
                      <w:b/>
                      <w:bCs/>
                      <w:szCs w:val="21"/>
                      <w:u w:val="single"/>
                    </w:rPr>
                    <w:t>可行技术</w:t>
                  </w:r>
                </w:p>
              </w:tc>
              <w:tc>
                <w:tcPr>
                  <w:tcW w:w="1423" w:type="pct"/>
                  <w:tcBorders>
                    <w:tl2br w:val="nil"/>
                    <w:tr2bl w:val="nil"/>
                  </w:tcBorders>
                  <w:vAlign w:val="center"/>
                </w:tcPr>
                <w:p w:rsidR="00FE0A58" w:rsidRDefault="00000000">
                  <w:pPr>
                    <w:widowControl/>
                    <w:jc w:val="center"/>
                    <w:rPr>
                      <w:b/>
                      <w:bCs/>
                      <w:szCs w:val="21"/>
                      <w:u w:val="single"/>
                    </w:rPr>
                  </w:pPr>
                  <w:r>
                    <w:rPr>
                      <w:rFonts w:hint="eastAsia"/>
                      <w:b/>
                      <w:bCs/>
                      <w:szCs w:val="21"/>
                      <w:u w:val="single"/>
                    </w:rPr>
                    <w:t>本项目处理措施</w:t>
                  </w:r>
                </w:p>
              </w:tc>
              <w:tc>
                <w:tcPr>
                  <w:tcW w:w="404" w:type="pct"/>
                  <w:tcBorders>
                    <w:tl2br w:val="nil"/>
                    <w:tr2bl w:val="nil"/>
                  </w:tcBorders>
                  <w:vAlign w:val="center"/>
                </w:tcPr>
                <w:p w:rsidR="00FE0A58" w:rsidRDefault="00000000">
                  <w:pPr>
                    <w:widowControl/>
                    <w:jc w:val="center"/>
                    <w:rPr>
                      <w:b/>
                      <w:bCs/>
                      <w:szCs w:val="21"/>
                      <w:u w:val="single"/>
                    </w:rPr>
                  </w:pPr>
                  <w:r>
                    <w:rPr>
                      <w:rFonts w:hint="eastAsia"/>
                      <w:b/>
                      <w:bCs/>
                      <w:szCs w:val="21"/>
                      <w:u w:val="single"/>
                    </w:rPr>
                    <w:t>是否可行</w:t>
                  </w:r>
                </w:p>
              </w:tc>
            </w:tr>
            <w:tr w:rsidR="00FE0A58">
              <w:trPr>
                <w:trHeight w:val="57"/>
                <w:jc w:val="center"/>
              </w:trPr>
              <w:tc>
                <w:tcPr>
                  <w:tcW w:w="500" w:type="pct"/>
                  <w:vMerge w:val="restart"/>
                  <w:tcBorders>
                    <w:tl2br w:val="nil"/>
                    <w:tr2bl w:val="nil"/>
                  </w:tcBorders>
                  <w:vAlign w:val="center"/>
                </w:tcPr>
                <w:p w:rsidR="00FE0A58" w:rsidRDefault="00000000">
                  <w:pPr>
                    <w:widowControl/>
                    <w:jc w:val="center"/>
                    <w:rPr>
                      <w:szCs w:val="21"/>
                      <w:u w:val="single"/>
                    </w:rPr>
                  </w:pPr>
                  <w:r>
                    <w:rPr>
                      <w:rFonts w:hint="eastAsia"/>
                      <w:szCs w:val="21"/>
                      <w:u w:val="single"/>
                    </w:rPr>
                    <w:t>无组织排放源</w:t>
                  </w:r>
                </w:p>
              </w:tc>
              <w:tc>
                <w:tcPr>
                  <w:tcW w:w="873" w:type="pct"/>
                  <w:tcBorders>
                    <w:tl2br w:val="nil"/>
                    <w:tr2bl w:val="nil"/>
                  </w:tcBorders>
                  <w:vAlign w:val="center"/>
                </w:tcPr>
                <w:p w:rsidR="00FE0A58" w:rsidRDefault="00000000">
                  <w:pPr>
                    <w:widowControl/>
                    <w:jc w:val="center"/>
                    <w:rPr>
                      <w:szCs w:val="21"/>
                      <w:u w:val="single"/>
                    </w:rPr>
                  </w:pPr>
                  <w:r>
                    <w:rPr>
                      <w:rFonts w:hint="eastAsia"/>
                      <w:szCs w:val="21"/>
                      <w:u w:val="single"/>
                    </w:rPr>
                    <w:t>油气回收装置排气口</w:t>
                  </w:r>
                </w:p>
              </w:tc>
              <w:tc>
                <w:tcPr>
                  <w:tcW w:w="541" w:type="pct"/>
                  <w:vMerge w:val="restart"/>
                  <w:tcBorders>
                    <w:tl2br w:val="nil"/>
                    <w:tr2bl w:val="nil"/>
                  </w:tcBorders>
                  <w:vAlign w:val="center"/>
                </w:tcPr>
                <w:p w:rsidR="00FE0A58" w:rsidRDefault="00000000">
                  <w:pPr>
                    <w:widowControl/>
                    <w:jc w:val="center"/>
                    <w:rPr>
                      <w:szCs w:val="21"/>
                      <w:u w:val="single"/>
                    </w:rPr>
                  </w:pPr>
                  <w:r>
                    <w:rPr>
                      <w:rFonts w:hint="eastAsia"/>
                      <w:szCs w:val="21"/>
                      <w:u w:val="single"/>
                    </w:rPr>
                    <w:t>挥发性有机物</w:t>
                  </w:r>
                </w:p>
              </w:tc>
              <w:tc>
                <w:tcPr>
                  <w:tcW w:w="1256" w:type="pct"/>
                  <w:tcBorders>
                    <w:tl2br w:val="nil"/>
                    <w:tr2bl w:val="nil"/>
                  </w:tcBorders>
                  <w:vAlign w:val="center"/>
                </w:tcPr>
                <w:p w:rsidR="00FE0A58" w:rsidRDefault="00000000">
                  <w:pPr>
                    <w:widowControl/>
                    <w:jc w:val="center"/>
                    <w:rPr>
                      <w:szCs w:val="21"/>
                      <w:u w:val="single"/>
                    </w:rPr>
                  </w:pPr>
                  <w:r>
                    <w:rPr>
                      <w:rFonts w:hint="eastAsia"/>
                      <w:szCs w:val="21"/>
                      <w:u w:val="single"/>
                    </w:rPr>
                    <w:t>吸附、冷凝、膜分离或组合技术</w:t>
                  </w:r>
                </w:p>
              </w:tc>
              <w:tc>
                <w:tcPr>
                  <w:tcW w:w="1423" w:type="pct"/>
                  <w:vMerge w:val="restart"/>
                  <w:tcBorders>
                    <w:tl2br w:val="nil"/>
                    <w:tr2bl w:val="nil"/>
                  </w:tcBorders>
                  <w:vAlign w:val="center"/>
                </w:tcPr>
                <w:p w:rsidR="00FE0A58" w:rsidRDefault="00000000">
                  <w:pPr>
                    <w:widowControl/>
                    <w:jc w:val="center"/>
                    <w:rPr>
                      <w:szCs w:val="21"/>
                      <w:u w:val="single"/>
                    </w:rPr>
                  </w:pPr>
                  <w:r>
                    <w:rPr>
                      <w:rFonts w:hint="eastAsia"/>
                      <w:szCs w:val="21"/>
                      <w:u w:val="single"/>
                    </w:rPr>
                    <w:t>二级油气回收系统和油气冷凝</w:t>
                  </w:r>
                  <w:r>
                    <w:rPr>
                      <w:rFonts w:hint="eastAsia"/>
                      <w:szCs w:val="21"/>
                      <w:u w:val="single"/>
                    </w:rPr>
                    <w:t>+</w:t>
                  </w:r>
                  <w:r>
                    <w:rPr>
                      <w:rFonts w:hint="eastAsia"/>
                      <w:szCs w:val="21"/>
                      <w:u w:val="single"/>
                    </w:rPr>
                    <w:t>活性炭吸附后处理系统（三次油气回收系统）</w:t>
                  </w:r>
                </w:p>
              </w:tc>
              <w:tc>
                <w:tcPr>
                  <w:tcW w:w="404" w:type="pct"/>
                  <w:vMerge w:val="restart"/>
                  <w:tcBorders>
                    <w:tl2br w:val="nil"/>
                    <w:tr2bl w:val="nil"/>
                  </w:tcBorders>
                  <w:vAlign w:val="center"/>
                </w:tcPr>
                <w:p w:rsidR="00FE0A58" w:rsidRDefault="00000000">
                  <w:pPr>
                    <w:widowControl/>
                    <w:jc w:val="center"/>
                    <w:rPr>
                      <w:szCs w:val="21"/>
                      <w:u w:val="single"/>
                    </w:rPr>
                  </w:pPr>
                  <w:r>
                    <w:rPr>
                      <w:rFonts w:hint="eastAsia"/>
                      <w:szCs w:val="21"/>
                      <w:u w:val="single"/>
                    </w:rPr>
                    <w:t>是</w:t>
                  </w:r>
                </w:p>
              </w:tc>
            </w:tr>
            <w:tr w:rsidR="00FE0A58">
              <w:trPr>
                <w:trHeight w:val="57"/>
                <w:jc w:val="center"/>
              </w:trPr>
              <w:tc>
                <w:tcPr>
                  <w:tcW w:w="500" w:type="pct"/>
                  <w:vMerge/>
                  <w:tcBorders>
                    <w:tl2br w:val="nil"/>
                    <w:tr2bl w:val="nil"/>
                  </w:tcBorders>
                  <w:vAlign w:val="center"/>
                </w:tcPr>
                <w:p w:rsidR="00FE0A58" w:rsidRDefault="00FE0A58">
                  <w:pPr>
                    <w:widowControl/>
                    <w:jc w:val="center"/>
                    <w:rPr>
                      <w:szCs w:val="21"/>
                      <w:u w:val="single"/>
                    </w:rPr>
                  </w:pPr>
                </w:p>
              </w:tc>
              <w:tc>
                <w:tcPr>
                  <w:tcW w:w="873" w:type="pct"/>
                  <w:tcBorders>
                    <w:tl2br w:val="nil"/>
                    <w:tr2bl w:val="nil"/>
                  </w:tcBorders>
                  <w:vAlign w:val="center"/>
                </w:tcPr>
                <w:p w:rsidR="00FE0A58" w:rsidRDefault="00000000">
                  <w:pPr>
                    <w:widowControl/>
                    <w:jc w:val="center"/>
                    <w:rPr>
                      <w:szCs w:val="21"/>
                      <w:u w:val="single"/>
                    </w:rPr>
                  </w:pPr>
                  <w:r>
                    <w:rPr>
                      <w:rFonts w:hint="eastAsia"/>
                      <w:szCs w:val="21"/>
                      <w:u w:val="single"/>
                    </w:rPr>
                    <w:t>汽油油罐挥发</w:t>
                  </w:r>
                </w:p>
              </w:tc>
              <w:tc>
                <w:tcPr>
                  <w:tcW w:w="541" w:type="pct"/>
                  <w:vMerge/>
                  <w:tcBorders>
                    <w:tl2br w:val="nil"/>
                    <w:tr2bl w:val="nil"/>
                  </w:tcBorders>
                  <w:vAlign w:val="center"/>
                </w:tcPr>
                <w:p w:rsidR="00FE0A58" w:rsidRDefault="00FE0A58">
                  <w:pPr>
                    <w:widowControl/>
                    <w:jc w:val="center"/>
                    <w:rPr>
                      <w:szCs w:val="21"/>
                      <w:u w:val="single"/>
                    </w:rPr>
                  </w:pPr>
                </w:p>
              </w:tc>
              <w:tc>
                <w:tcPr>
                  <w:tcW w:w="1256" w:type="pct"/>
                  <w:tcBorders>
                    <w:tl2br w:val="nil"/>
                    <w:tr2bl w:val="nil"/>
                  </w:tcBorders>
                  <w:vAlign w:val="center"/>
                </w:tcPr>
                <w:p w:rsidR="00FE0A58" w:rsidRDefault="00000000">
                  <w:pPr>
                    <w:widowControl/>
                    <w:jc w:val="center"/>
                    <w:rPr>
                      <w:szCs w:val="21"/>
                      <w:u w:val="single"/>
                    </w:rPr>
                  </w:pPr>
                  <w:r>
                    <w:rPr>
                      <w:rFonts w:hint="eastAsia"/>
                      <w:szCs w:val="21"/>
                      <w:u w:val="single"/>
                    </w:rPr>
                    <w:t>油气平衡</w:t>
                  </w:r>
                </w:p>
              </w:tc>
              <w:tc>
                <w:tcPr>
                  <w:tcW w:w="1423" w:type="pct"/>
                  <w:vMerge/>
                  <w:tcBorders>
                    <w:tl2br w:val="nil"/>
                    <w:tr2bl w:val="nil"/>
                  </w:tcBorders>
                  <w:vAlign w:val="center"/>
                </w:tcPr>
                <w:p w:rsidR="00FE0A58" w:rsidRDefault="00FE0A58">
                  <w:pPr>
                    <w:widowControl/>
                    <w:jc w:val="center"/>
                    <w:rPr>
                      <w:szCs w:val="21"/>
                      <w:u w:val="single"/>
                    </w:rPr>
                  </w:pPr>
                </w:p>
              </w:tc>
              <w:tc>
                <w:tcPr>
                  <w:tcW w:w="404" w:type="pct"/>
                  <w:vMerge/>
                  <w:tcBorders>
                    <w:tl2br w:val="nil"/>
                    <w:tr2bl w:val="nil"/>
                  </w:tcBorders>
                  <w:vAlign w:val="center"/>
                </w:tcPr>
                <w:p w:rsidR="00FE0A58" w:rsidRDefault="00FE0A58">
                  <w:pPr>
                    <w:widowControl/>
                    <w:jc w:val="center"/>
                    <w:rPr>
                      <w:szCs w:val="21"/>
                      <w:u w:val="single"/>
                    </w:rPr>
                  </w:pPr>
                </w:p>
              </w:tc>
            </w:tr>
            <w:tr w:rsidR="00FE0A58">
              <w:trPr>
                <w:trHeight w:val="57"/>
                <w:jc w:val="center"/>
              </w:trPr>
              <w:tc>
                <w:tcPr>
                  <w:tcW w:w="500" w:type="pct"/>
                  <w:vMerge/>
                  <w:tcBorders>
                    <w:tl2br w:val="nil"/>
                    <w:tr2bl w:val="nil"/>
                  </w:tcBorders>
                  <w:vAlign w:val="center"/>
                </w:tcPr>
                <w:p w:rsidR="00FE0A58" w:rsidRDefault="00FE0A58">
                  <w:pPr>
                    <w:widowControl/>
                    <w:jc w:val="center"/>
                    <w:rPr>
                      <w:szCs w:val="21"/>
                      <w:u w:val="single"/>
                    </w:rPr>
                  </w:pPr>
                </w:p>
              </w:tc>
              <w:tc>
                <w:tcPr>
                  <w:tcW w:w="873" w:type="pct"/>
                  <w:tcBorders>
                    <w:tl2br w:val="nil"/>
                    <w:tr2bl w:val="nil"/>
                  </w:tcBorders>
                  <w:vAlign w:val="center"/>
                </w:tcPr>
                <w:p w:rsidR="00FE0A58" w:rsidRDefault="00000000">
                  <w:pPr>
                    <w:widowControl/>
                    <w:jc w:val="center"/>
                    <w:rPr>
                      <w:szCs w:val="21"/>
                      <w:u w:val="single"/>
                    </w:rPr>
                  </w:pPr>
                  <w:r>
                    <w:rPr>
                      <w:rFonts w:hint="eastAsia"/>
                      <w:szCs w:val="21"/>
                      <w:u w:val="single"/>
                    </w:rPr>
                    <w:t>汽油加油枪挥发</w:t>
                  </w:r>
                </w:p>
              </w:tc>
              <w:tc>
                <w:tcPr>
                  <w:tcW w:w="541" w:type="pct"/>
                  <w:vMerge/>
                  <w:tcBorders>
                    <w:tl2br w:val="nil"/>
                    <w:tr2bl w:val="nil"/>
                  </w:tcBorders>
                  <w:vAlign w:val="center"/>
                </w:tcPr>
                <w:p w:rsidR="00FE0A58" w:rsidRDefault="00FE0A58">
                  <w:pPr>
                    <w:widowControl/>
                    <w:jc w:val="center"/>
                    <w:rPr>
                      <w:szCs w:val="21"/>
                      <w:u w:val="single"/>
                    </w:rPr>
                  </w:pPr>
                </w:p>
              </w:tc>
              <w:tc>
                <w:tcPr>
                  <w:tcW w:w="1256" w:type="pct"/>
                  <w:tcBorders>
                    <w:tl2br w:val="nil"/>
                    <w:tr2bl w:val="nil"/>
                  </w:tcBorders>
                  <w:vAlign w:val="center"/>
                </w:tcPr>
                <w:p w:rsidR="00FE0A58" w:rsidRDefault="00000000">
                  <w:pPr>
                    <w:widowControl/>
                    <w:jc w:val="center"/>
                    <w:rPr>
                      <w:szCs w:val="21"/>
                      <w:u w:val="single"/>
                    </w:rPr>
                  </w:pPr>
                  <w:r>
                    <w:rPr>
                      <w:rFonts w:hint="eastAsia"/>
                      <w:szCs w:val="21"/>
                      <w:u w:val="single"/>
                    </w:rPr>
                    <w:t>油气回收</w:t>
                  </w:r>
                </w:p>
              </w:tc>
              <w:tc>
                <w:tcPr>
                  <w:tcW w:w="1423" w:type="pct"/>
                  <w:vMerge/>
                  <w:tcBorders>
                    <w:tl2br w:val="nil"/>
                    <w:tr2bl w:val="nil"/>
                  </w:tcBorders>
                  <w:vAlign w:val="center"/>
                </w:tcPr>
                <w:p w:rsidR="00FE0A58" w:rsidRDefault="00FE0A58">
                  <w:pPr>
                    <w:widowControl/>
                    <w:jc w:val="center"/>
                    <w:rPr>
                      <w:szCs w:val="21"/>
                      <w:u w:val="single"/>
                    </w:rPr>
                  </w:pPr>
                </w:p>
              </w:tc>
              <w:tc>
                <w:tcPr>
                  <w:tcW w:w="404" w:type="pct"/>
                  <w:vMerge/>
                  <w:tcBorders>
                    <w:tl2br w:val="nil"/>
                    <w:tr2bl w:val="nil"/>
                  </w:tcBorders>
                  <w:vAlign w:val="center"/>
                </w:tcPr>
                <w:p w:rsidR="00FE0A58" w:rsidRDefault="00FE0A58">
                  <w:pPr>
                    <w:widowControl/>
                    <w:jc w:val="center"/>
                    <w:rPr>
                      <w:szCs w:val="21"/>
                      <w:u w:val="single"/>
                    </w:rPr>
                  </w:pPr>
                </w:p>
              </w:tc>
            </w:tr>
          </w:tbl>
          <w:p w:rsidR="00FE0A58" w:rsidRDefault="00000000">
            <w:pPr>
              <w:adjustRightInd w:val="0"/>
              <w:snapToGrid w:val="0"/>
              <w:spacing w:line="360" w:lineRule="auto"/>
              <w:ind w:firstLineChars="200" w:firstLine="480"/>
              <w:rPr>
                <w:sz w:val="24"/>
              </w:rPr>
            </w:pPr>
            <w:r>
              <w:rPr>
                <w:sz w:val="24"/>
              </w:rPr>
              <w:t>②</w:t>
            </w:r>
            <w:r>
              <w:rPr>
                <w:sz w:val="24"/>
              </w:rPr>
              <w:t>备用发电机废气</w:t>
            </w:r>
          </w:p>
          <w:p w:rsidR="00FE0A58" w:rsidRDefault="00000000">
            <w:pPr>
              <w:adjustRightInd w:val="0"/>
              <w:snapToGrid w:val="0"/>
              <w:spacing w:line="360" w:lineRule="auto"/>
              <w:ind w:firstLineChars="200" w:firstLine="480"/>
              <w:rPr>
                <w:sz w:val="24"/>
              </w:rPr>
            </w:pPr>
            <w:r>
              <w:rPr>
                <w:sz w:val="24"/>
              </w:rPr>
              <w:t>由于备用发电机仅作为备用电源，工作时间短，无长时间影响问题。</w:t>
            </w:r>
          </w:p>
          <w:p w:rsidR="00FE0A58" w:rsidRDefault="00000000">
            <w:pPr>
              <w:spacing w:line="360" w:lineRule="auto"/>
              <w:ind w:firstLineChars="200" w:firstLine="480"/>
              <w:jc w:val="left"/>
              <w:rPr>
                <w:bCs/>
                <w:sz w:val="24"/>
              </w:rPr>
            </w:pPr>
            <w:r>
              <w:rPr>
                <w:bCs/>
                <w:sz w:val="24"/>
              </w:rPr>
              <w:t>③</w:t>
            </w:r>
            <w:r>
              <w:rPr>
                <w:bCs/>
                <w:sz w:val="24"/>
              </w:rPr>
              <w:t>汽车尾气</w:t>
            </w:r>
          </w:p>
          <w:p w:rsidR="00FE0A58" w:rsidRDefault="00000000">
            <w:pPr>
              <w:spacing w:line="360" w:lineRule="auto"/>
              <w:ind w:firstLineChars="200" w:firstLine="480"/>
              <w:rPr>
                <w:sz w:val="24"/>
                <w:lang w:val="en-GB"/>
              </w:rPr>
            </w:pPr>
            <w:r>
              <w:rPr>
                <w:sz w:val="24"/>
              </w:rPr>
              <w:t>本项目站内行驶路径短、停留时间短，汽车废气排放局限于加油站道路，为非连续性的污染源，排放量小，且加油站地势开阔，易于扩散，对周围环境不会造成明显影响</w:t>
            </w:r>
            <w:r>
              <w:rPr>
                <w:sz w:val="24"/>
                <w:lang w:val="en-GB"/>
              </w:rPr>
              <w:t>。</w:t>
            </w:r>
          </w:p>
          <w:p w:rsidR="00FE0A58" w:rsidRDefault="00000000">
            <w:pPr>
              <w:adjustRightInd w:val="0"/>
              <w:snapToGrid w:val="0"/>
              <w:spacing w:line="360" w:lineRule="auto"/>
              <w:ind w:firstLineChars="200" w:firstLine="480"/>
              <w:rPr>
                <w:sz w:val="24"/>
              </w:rPr>
            </w:pPr>
            <w:r>
              <w:rPr>
                <w:sz w:val="24"/>
              </w:rPr>
              <w:t>综上所述，本项目产生的废气经过相应的措施处理后能够达到相应的排放标准达标排放，对周围大气环境影响较小。</w:t>
            </w:r>
          </w:p>
          <w:p w:rsidR="00FE0A58" w:rsidRDefault="00000000">
            <w:pPr>
              <w:pStyle w:val="0"/>
              <w:ind w:firstLineChars="0" w:firstLine="0"/>
              <w:rPr>
                <w:b/>
                <w:bCs/>
              </w:rPr>
            </w:pPr>
            <w:r>
              <w:rPr>
                <w:rFonts w:hint="eastAsia"/>
                <w:b/>
                <w:bCs/>
              </w:rPr>
              <w:t xml:space="preserve">4.5.3 </w:t>
            </w:r>
            <w:r>
              <w:rPr>
                <w:b/>
                <w:bCs/>
              </w:rPr>
              <w:t>废气自行监测计划</w:t>
            </w:r>
          </w:p>
          <w:p w:rsidR="00FE0A58" w:rsidRDefault="00000000">
            <w:pPr>
              <w:pStyle w:val="0"/>
              <w:ind w:firstLine="480"/>
            </w:pPr>
            <w:r>
              <w:t>根据《排污单位自行监测技术指南</w:t>
            </w:r>
            <w:r>
              <w:t xml:space="preserve"> </w:t>
            </w:r>
            <w:r>
              <w:t>总则》（</w:t>
            </w:r>
            <w:r>
              <w:t>HJ819-2017</w:t>
            </w:r>
            <w:r>
              <w:t>）和《排污单位自行监测技术指南储油库、加油站》（</w:t>
            </w:r>
            <w:r>
              <w:t>HJ1249-2022</w:t>
            </w:r>
            <w:r>
              <w:t>）中的要求，结合项目实际情况本项目废气监测计划详见表</w:t>
            </w:r>
            <w:r>
              <w:t>4-</w:t>
            </w:r>
            <w:r>
              <w:rPr>
                <w:rFonts w:hint="eastAsia"/>
              </w:rPr>
              <w:t>6</w:t>
            </w:r>
            <w:r>
              <w:t>。</w:t>
            </w:r>
          </w:p>
          <w:p w:rsidR="00FE0A58" w:rsidRDefault="00000000">
            <w:pPr>
              <w:pStyle w:val="afffffb"/>
              <w:ind w:left="420"/>
              <w:rPr>
                <w:sz w:val="24"/>
                <w:szCs w:val="24"/>
              </w:rPr>
            </w:pPr>
            <w:r>
              <w:rPr>
                <w:sz w:val="24"/>
                <w:szCs w:val="24"/>
              </w:rPr>
              <w:t>表</w:t>
            </w:r>
            <w:r>
              <w:rPr>
                <w:sz w:val="24"/>
                <w:szCs w:val="24"/>
              </w:rPr>
              <w:t>4-</w:t>
            </w:r>
            <w:r>
              <w:rPr>
                <w:rFonts w:hint="eastAsia"/>
                <w:sz w:val="24"/>
                <w:szCs w:val="24"/>
              </w:rPr>
              <w:t>6</w:t>
            </w:r>
            <w:r>
              <w:rPr>
                <w:sz w:val="24"/>
                <w:szCs w:val="24"/>
              </w:rPr>
              <w:t xml:space="preserve"> </w:t>
            </w:r>
            <w:r>
              <w:rPr>
                <w:sz w:val="24"/>
                <w:szCs w:val="24"/>
              </w:rPr>
              <w:t>本项目废气监测计划表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2180"/>
              <w:gridCol w:w="1575"/>
              <w:gridCol w:w="755"/>
              <w:gridCol w:w="3347"/>
            </w:tblGrid>
            <w:tr w:rsidR="00FE0A58">
              <w:trPr>
                <w:trHeight w:val="113"/>
              </w:trPr>
              <w:tc>
                <w:tcPr>
                  <w:tcW w:w="638"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监测内容</w:t>
                  </w:r>
                </w:p>
              </w:tc>
              <w:tc>
                <w:tcPr>
                  <w:tcW w:w="2180"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监测点位</w:t>
                  </w:r>
                </w:p>
              </w:tc>
              <w:tc>
                <w:tcPr>
                  <w:tcW w:w="1575"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监测指标</w:t>
                  </w:r>
                </w:p>
              </w:tc>
              <w:tc>
                <w:tcPr>
                  <w:tcW w:w="755"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监测频率</w:t>
                  </w:r>
                </w:p>
              </w:tc>
              <w:tc>
                <w:tcPr>
                  <w:tcW w:w="3347" w:type="dxa"/>
                  <w:tcBorders>
                    <w:tl2br w:val="nil"/>
                    <w:tr2bl w:val="nil"/>
                  </w:tcBorders>
                  <w:vAlign w:val="center"/>
                </w:tcPr>
                <w:p w:rsidR="00FE0A58" w:rsidRDefault="00000000">
                  <w:pPr>
                    <w:pStyle w:val="afff7"/>
                    <w:spacing w:beforeLines="0" w:before="0" w:afterLines="0" w:after="0"/>
                    <w:ind w:firstLineChars="0" w:firstLine="0"/>
                    <w:rPr>
                      <w:b/>
                      <w:bCs/>
                      <w:sz w:val="21"/>
                      <w:szCs w:val="21"/>
                    </w:rPr>
                  </w:pPr>
                  <w:r>
                    <w:rPr>
                      <w:b/>
                      <w:bCs/>
                      <w:sz w:val="21"/>
                      <w:szCs w:val="21"/>
                    </w:rPr>
                    <w:t>执行标准</w:t>
                  </w:r>
                </w:p>
              </w:tc>
            </w:tr>
            <w:tr w:rsidR="00FE0A58">
              <w:trPr>
                <w:trHeight w:val="113"/>
              </w:trPr>
              <w:tc>
                <w:tcPr>
                  <w:tcW w:w="638" w:type="dxa"/>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无组织废气</w:t>
                  </w:r>
                </w:p>
              </w:tc>
              <w:tc>
                <w:tcPr>
                  <w:tcW w:w="2180"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油气回收处理装置排气口</w:t>
                  </w:r>
                </w:p>
              </w:tc>
              <w:tc>
                <w:tcPr>
                  <w:tcW w:w="1575"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NMHC</w:t>
                  </w:r>
                </w:p>
              </w:tc>
              <w:tc>
                <w:tcPr>
                  <w:tcW w:w="755" w:type="dxa"/>
                  <w:vMerge w:val="restart"/>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1</w:t>
                  </w:r>
                  <w:r>
                    <w:rPr>
                      <w:sz w:val="21"/>
                      <w:szCs w:val="21"/>
                    </w:rPr>
                    <w:t>次</w:t>
                  </w:r>
                  <w:r>
                    <w:rPr>
                      <w:sz w:val="21"/>
                      <w:szCs w:val="21"/>
                    </w:rPr>
                    <w:t>/</w:t>
                  </w:r>
                  <w:r>
                    <w:rPr>
                      <w:sz w:val="21"/>
                      <w:szCs w:val="21"/>
                    </w:rPr>
                    <w:t>年</w:t>
                  </w:r>
                </w:p>
              </w:tc>
              <w:tc>
                <w:tcPr>
                  <w:tcW w:w="334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《加油站大气污染物排放标准》（</w:t>
                  </w:r>
                  <w:r>
                    <w:rPr>
                      <w:sz w:val="21"/>
                      <w:szCs w:val="21"/>
                    </w:rPr>
                    <w:t>GB20952-2020</w:t>
                  </w:r>
                  <w:r>
                    <w:rPr>
                      <w:sz w:val="21"/>
                      <w:szCs w:val="21"/>
                    </w:rPr>
                    <w:t>），</w:t>
                  </w:r>
                  <w:r>
                    <w:rPr>
                      <w:sz w:val="21"/>
                      <w:szCs w:val="21"/>
                    </w:rPr>
                    <w:t>25g/m</w:t>
                  </w:r>
                  <w:r>
                    <w:rPr>
                      <w:sz w:val="21"/>
                      <w:szCs w:val="21"/>
                      <w:vertAlign w:val="superscript"/>
                    </w:rPr>
                    <w:t>3</w:t>
                  </w:r>
                </w:p>
              </w:tc>
            </w:tr>
            <w:tr w:rsidR="00FE0A58">
              <w:trPr>
                <w:trHeight w:val="113"/>
              </w:trPr>
              <w:tc>
                <w:tcPr>
                  <w:tcW w:w="638"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2180"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加油枪喷管</w:t>
                  </w:r>
                </w:p>
              </w:tc>
              <w:tc>
                <w:tcPr>
                  <w:tcW w:w="1575"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气液比</w:t>
                  </w:r>
                </w:p>
              </w:tc>
              <w:tc>
                <w:tcPr>
                  <w:tcW w:w="755"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34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《加油站大气污染物排放标准》（</w:t>
                  </w:r>
                  <w:r>
                    <w:rPr>
                      <w:sz w:val="21"/>
                      <w:szCs w:val="21"/>
                    </w:rPr>
                    <w:t>GB20952-2020</w:t>
                  </w:r>
                  <w:r>
                    <w:rPr>
                      <w:sz w:val="21"/>
                      <w:szCs w:val="21"/>
                    </w:rPr>
                    <w:t>）</w:t>
                  </w:r>
                </w:p>
              </w:tc>
            </w:tr>
            <w:tr w:rsidR="00FE0A58">
              <w:trPr>
                <w:trHeight w:val="113"/>
              </w:trPr>
              <w:tc>
                <w:tcPr>
                  <w:tcW w:w="638"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2180"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加油油气回收立管</w:t>
                  </w:r>
                </w:p>
              </w:tc>
              <w:tc>
                <w:tcPr>
                  <w:tcW w:w="1575"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液阻、密闭性</w:t>
                  </w:r>
                </w:p>
              </w:tc>
              <w:tc>
                <w:tcPr>
                  <w:tcW w:w="755"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34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《加油站大气污染物排放标准》（</w:t>
                  </w:r>
                  <w:r>
                    <w:rPr>
                      <w:sz w:val="21"/>
                      <w:szCs w:val="21"/>
                    </w:rPr>
                    <w:t>GB20952-2020</w:t>
                  </w:r>
                  <w:r>
                    <w:rPr>
                      <w:sz w:val="21"/>
                      <w:szCs w:val="21"/>
                    </w:rPr>
                    <w:t>）</w:t>
                  </w:r>
                </w:p>
              </w:tc>
            </w:tr>
            <w:tr w:rsidR="00FE0A58">
              <w:trPr>
                <w:trHeight w:val="113"/>
              </w:trPr>
              <w:tc>
                <w:tcPr>
                  <w:tcW w:w="638"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2180"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油气回收系统密闭点</w:t>
                  </w:r>
                </w:p>
              </w:tc>
              <w:tc>
                <w:tcPr>
                  <w:tcW w:w="1575"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泄漏检测值</w:t>
                  </w:r>
                </w:p>
              </w:tc>
              <w:tc>
                <w:tcPr>
                  <w:tcW w:w="755"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34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《加油站大气污染物排放标准》（</w:t>
                  </w:r>
                  <w:r>
                    <w:rPr>
                      <w:sz w:val="21"/>
                      <w:szCs w:val="21"/>
                    </w:rPr>
                    <w:t>GB20952-2020</w:t>
                  </w:r>
                  <w:r>
                    <w:rPr>
                      <w:sz w:val="21"/>
                      <w:szCs w:val="21"/>
                    </w:rPr>
                    <w:t>），泄漏检测值</w:t>
                  </w:r>
                  <w:r>
                    <w:rPr>
                      <w:sz w:val="21"/>
                      <w:szCs w:val="21"/>
                    </w:rPr>
                    <w:t>500μmol/mol</w:t>
                  </w:r>
                </w:p>
              </w:tc>
            </w:tr>
            <w:tr w:rsidR="00FE0A58">
              <w:trPr>
                <w:trHeight w:val="113"/>
              </w:trPr>
              <w:tc>
                <w:tcPr>
                  <w:tcW w:w="638"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2180"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企业边界</w:t>
                  </w:r>
                </w:p>
              </w:tc>
              <w:tc>
                <w:tcPr>
                  <w:tcW w:w="1575"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挥发性有机物</w:t>
                  </w:r>
                </w:p>
              </w:tc>
              <w:tc>
                <w:tcPr>
                  <w:tcW w:w="755" w:type="dxa"/>
                  <w:vMerge/>
                  <w:tcBorders>
                    <w:tl2br w:val="nil"/>
                    <w:tr2bl w:val="nil"/>
                  </w:tcBorders>
                  <w:vAlign w:val="center"/>
                </w:tcPr>
                <w:p w:rsidR="00FE0A58" w:rsidRDefault="00FE0A58">
                  <w:pPr>
                    <w:pStyle w:val="afff7"/>
                    <w:spacing w:beforeLines="0" w:before="0" w:afterLines="0" w:after="0"/>
                    <w:ind w:firstLineChars="0" w:firstLine="0"/>
                    <w:rPr>
                      <w:sz w:val="21"/>
                      <w:szCs w:val="21"/>
                    </w:rPr>
                  </w:pPr>
                </w:p>
              </w:tc>
              <w:tc>
                <w:tcPr>
                  <w:tcW w:w="3347" w:type="dxa"/>
                  <w:tcBorders>
                    <w:tl2br w:val="nil"/>
                    <w:tr2bl w:val="nil"/>
                  </w:tcBorders>
                  <w:vAlign w:val="center"/>
                </w:tcPr>
                <w:p w:rsidR="00FE0A58" w:rsidRDefault="00000000">
                  <w:pPr>
                    <w:pStyle w:val="afff7"/>
                    <w:spacing w:beforeLines="0" w:before="0" w:afterLines="0" w:after="0"/>
                    <w:ind w:firstLineChars="0" w:firstLine="0"/>
                    <w:rPr>
                      <w:sz w:val="21"/>
                      <w:szCs w:val="21"/>
                    </w:rPr>
                  </w:pPr>
                  <w:r>
                    <w:rPr>
                      <w:sz w:val="21"/>
                      <w:szCs w:val="21"/>
                    </w:rPr>
                    <w:t>《加油站大气污染物排放标准》（</w:t>
                  </w:r>
                  <w:r>
                    <w:rPr>
                      <w:sz w:val="21"/>
                      <w:szCs w:val="21"/>
                    </w:rPr>
                    <w:t>GB20952-2020</w:t>
                  </w:r>
                  <w:r>
                    <w:rPr>
                      <w:sz w:val="21"/>
                      <w:szCs w:val="21"/>
                    </w:rPr>
                    <w:t>）表</w:t>
                  </w:r>
                  <w:r>
                    <w:rPr>
                      <w:sz w:val="21"/>
                      <w:szCs w:val="21"/>
                    </w:rPr>
                    <w:t>3</w:t>
                  </w:r>
                  <w:r>
                    <w:rPr>
                      <w:sz w:val="21"/>
                      <w:szCs w:val="21"/>
                    </w:rPr>
                    <w:t>中的排放限值（</w:t>
                  </w:r>
                  <w:r>
                    <w:rPr>
                      <w:sz w:val="21"/>
                      <w:szCs w:val="21"/>
                    </w:rPr>
                    <w:t>4.0mg/m</w:t>
                  </w:r>
                  <w:r>
                    <w:rPr>
                      <w:sz w:val="21"/>
                      <w:szCs w:val="21"/>
                      <w:vertAlign w:val="superscript"/>
                    </w:rPr>
                    <w:t>3</w:t>
                  </w:r>
                  <w:r>
                    <w:rPr>
                      <w:sz w:val="21"/>
                      <w:szCs w:val="21"/>
                    </w:rPr>
                    <w:t>）</w:t>
                  </w:r>
                </w:p>
              </w:tc>
            </w:tr>
          </w:tbl>
          <w:p w:rsidR="00FE0A58" w:rsidRDefault="00000000">
            <w:pPr>
              <w:pStyle w:val="S1"/>
              <w:spacing w:line="360" w:lineRule="auto"/>
              <w:ind w:firstLine="0"/>
              <w:rPr>
                <w:b/>
              </w:rPr>
            </w:pPr>
            <w:r>
              <w:rPr>
                <w:rFonts w:hint="eastAsia"/>
                <w:b/>
                <w:bCs/>
              </w:rPr>
              <w:t xml:space="preserve">4.6 </w:t>
            </w:r>
            <w:r>
              <w:rPr>
                <w:b/>
              </w:rPr>
              <w:t>废水</w:t>
            </w:r>
          </w:p>
          <w:p w:rsidR="00FE0A58" w:rsidRDefault="00000000">
            <w:pPr>
              <w:adjustRightInd w:val="0"/>
              <w:snapToGrid w:val="0"/>
              <w:spacing w:line="360" w:lineRule="auto"/>
              <w:rPr>
                <w:b/>
                <w:bCs/>
                <w:kern w:val="24"/>
              </w:rPr>
            </w:pPr>
            <w:r>
              <w:rPr>
                <w:rFonts w:hint="eastAsia"/>
                <w:b/>
                <w:bCs/>
                <w:sz w:val="24"/>
              </w:rPr>
              <w:lastRenderedPageBreak/>
              <w:t xml:space="preserve">4.6.1 </w:t>
            </w:r>
            <w:r>
              <w:rPr>
                <w:rFonts w:hint="eastAsia"/>
                <w:b/>
                <w:bCs/>
                <w:kern w:val="24"/>
                <w:sz w:val="24"/>
                <w:szCs w:val="32"/>
              </w:rPr>
              <w:t>废水</w:t>
            </w:r>
            <w:r>
              <w:rPr>
                <w:b/>
                <w:bCs/>
                <w:kern w:val="24"/>
                <w:sz w:val="24"/>
                <w:szCs w:val="32"/>
              </w:rPr>
              <w:t>污染物产排分析</w:t>
            </w:r>
          </w:p>
          <w:p w:rsidR="00FE0A58" w:rsidRDefault="00000000">
            <w:pPr>
              <w:spacing w:line="360" w:lineRule="auto"/>
              <w:ind w:firstLine="480"/>
            </w:pPr>
            <w:r>
              <w:rPr>
                <w:sz w:val="24"/>
                <w:szCs w:val="32"/>
              </w:rPr>
              <w:t>运营期废水主要为</w:t>
            </w:r>
            <w:r>
              <w:rPr>
                <w:rFonts w:hint="eastAsia"/>
                <w:sz w:val="24"/>
                <w:szCs w:val="32"/>
              </w:rPr>
              <w:t>地面清洁废水</w:t>
            </w:r>
            <w:r>
              <w:rPr>
                <w:sz w:val="24"/>
                <w:szCs w:val="32"/>
              </w:rPr>
              <w:t>、</w:t>
            </w:r>
            <w:r>
              <w:rPr>
                <w:rFonts w:hint="eastAsia"/>
                <w:sz w:val="24"/>
                <w:szCs w:val="32"/>
              </w:rPr>
              <w:t>员工</w:t>
            </w:r>
            <w:r>
              <w:rPr>
                <w:sz w:val="24"/>
                <w:szCs w:val="32"/>
              </w:rPr>
              <w:t>生活污水、</w:t>
            </w:r>
            <w:r>
              <w:rPr>
                <w:rFonts w:hint="eastAsia"/>
                <w:sz w:val="24"/>
                <w:szCs w:val="32"/>
              </w:rPr>
              <w:t>公共卫生间废水、洗车废水</w:t>
            </w:r>
            <w:r>
              <w:rPr>
                <w:sz w:val="24"/>
                <w:szCs w:val="32"/>
              </w:rPr>
              <w:t>及初期雨水。</w:t>
            </w:r>
            <w:r>
              <w:rPr>
                <w:rFonts w:hint="eastAsia"/>
                <w:sz w:val="24"/>
                <w:szCs w:val="32"/>
              </w:rPr>
              <w:t>废水</w:t>
            </w:r>
            <w:r>
              <w:rPr>
                <w:sz w:val="24"/>
                <w:szCs w:val="32"/>
              </w:rPr>
              <w:t>经预处理满足《污水综合排放标准》（</w:t>
            </w:r>
            <w:r>
              <w:rPr>
                <w:sz w:val="24"/>
                <w:szCs w:val="32"/>
              </w:rPr>
              <w:t>GB8978-1996</w:t>
            </w:r>
            <w:r>
              <w:rPr>
                <w:sz w:val="24"/>
                <w:szCs w:val="32"/>
              </w:rPr>
              <w:t>）中表</w:t>
            </w:r>
            <w:r>
              <w:rPr>
                <w:sz w:val="24"/>
                <w:szCs w:val="32"/>
              </w:rPr>
              <w:t>4</w:t>
            </w:r>
            <w:r>
              <w:rPr>
                <w:sz w:val="24"/>
                <w:szCs w:val="32"/>
              </w:rPr>
              <w:t>之三级标准要求</w:t>
            </w:r>
            <w:r>
              <w:rPr>
                <w:rFonts w:hint="eastAsia"/>
                <w:sz w:val="24"/>
                <w:szCs w:val="32"/>
              </w:rPr>
              <w:t>且满足祁阳市城北污水处理厂的进水标准</w:t>
            </w:r>
            <w:r>
              <w:rPr>
                <w:sz w:val="24"/>
                <w:szCs w:val="32"/>
              </w:rPr>
              <w:t>后，</w:t>
            </w:r>
            <w:r>
              <w:rPr>
                <w:rFonts w:hint="eastAsia"/>
                <w:kern w:val="0"/>
                <w:sz w:val="24"/>
              </w:rPr>
              <w:t>排入污水管网</w:t>
            </w:r>
            <w:r>
              <w:rPr>
                <w:kern w:val="0"/>
                <w:sz w:val="24"/>
              </w:rPr>
              <w:t>，</w:t>
            </w:r>
            <w:r>
              <w:rPr>
                <w:sz w:val="24"/>
                <w:szCs w:val="32"/>
              </w:rPr>
              <w:t>进入</w:t>
            </w:r>
            <w:r>
              <w:rPr>
                <w:rFonts w:hint="eastAsia"/>
                <w:sz w:val="24"/>
                <w:szCs w:val="32"/>
              </w:rPr>
              <w:t>祁阳市城北污水处理厂</w:t>
            </w:r>
            <w:r>
              <w:rPr>
                <w:sz w:val="24"/>
                <w:szCs w:val="32"/>
              </w:rPr>
              <w:t>处理后</w:t>
            </w:r>
            <w:r>
              <w:rPr>
                <w:rFonts w:hint="eastAsia"/>
                <w:sz w:val="24"/>
                <w:szCs w:val="32"/>
              </w:rPr>
              <w:t>COD</w:t>
            </w:r>
            <w:r>
              <w:rPr>
                <w:rFonts w:hint="eastAsia"/>
                <w:sz w:val="24"/>
                <w:szCs w:val="32"/>
              </w:rPr>
              <w:t>、</w:t>
            </w:r>
            <w:r>
              <w:rPr>
                <w:rFonts w:hint="eastAsia"/>
                <w:sz w:val="24"/>
                <w:szCs w:val="32"/>
              </w:rPr>
              <w:t>NH</w:t>
            </w:r>
            <w:r>
              <w:rPr>
                <w:rFonts w:hint="eastAsia"/>
                <w:sz w:val="24"/>
                <w:szCs w:val="32"/>
                <w:vertAlign w:val="subscript"/>
              </w:rPr>
              <w:t>3</w:t>
            </w:r>
            <w:r>
              <w:rPr>
                <w:rFonts w:hint="eastAsia"/>
                <w:sz w:val="24"/>
                <w:szCs w:val="32"/>
              </w:rPr>
              <w:t>-N</w:t>
            </w:r>
            <w:r>
              <w:rPr>
                <w:rFonts w:hint="eastAsia"/>
                <w:sz w:val="24"/>
                <w:szCs w:val="32"/>
              </w:rPr>
              <w:t>、</w:t>
            </w:r>
            <w:r>
              <w:rPr>
                <w:rFonts w:hint="eastAsia"/>
                <w:sz w:val="24"/>
                <w:szCs w:val="32"/>
              </w:rPr>
              <w:t>TN</w:t>
            </w:r>
            <w:r>
              <w:rPr>
                <w:rFonts w:hint="eastAsia"/>
                <w:sz w:val="24"/>
                <w:szCs w:val="32"/>
              </w:rPr>
              <w:t>、</w:t>
            </w:r>
            <w:r>
              <w:rPr>
                <w:rFonts w:hint="eastAsia"/>
                <w:sz w:val="24"/>
                <w:szCs w:val="32"/>
              </w:rPr>
              <w:t>TP</w:t>
            </w:r>
            <w:r>
              <w:rPr>
                <w:rFonts w:hint="eastAsia"/>
                <w:sz w:val="24"/>
                <w:szCs w:val="32"/>
              </w:rPr>
              <w:t>达到《湖南省城镇污水厂主要污染物排放标准》（</w:t>
            </w:r>
            <w:r>
              <w:rPr>
                <w:rFonts w:hint="eastAsia"/>
                <w:sz w:val="24"/>
                <w:szCs w:val="32"/>
              </w:rPr>
              <w:t>DB43/T 1546-2018</w:t>
            </w:r>
            <w:r>
              <w:rPr>
                <w:rFonts w:hint="eastAsia"/>
                <w:sz w:val="24"/>
                <w:szCs w:val="32"/>
              </w:rPr>
              <w:t>）二级排放标准、其余污染物因子达到《城镇污水处理厂污染物排放标准》（</w:t>
            </w:r>
            <w:r>
              <w:rPr>
                <w:rFonts w:hint="eastAsia"/>
                <w:sz w:val="24"/>
                <w:szCs w:val="32"/>
              </w:rPr>
              <w:t>GB18918-2002</w:t>
            </w:r>
            <w:r>
              <w:rPr>
                <w:rFonts w:hint="eastAsia"/>
                <w:sz w:val="24"/>
                <w:szCs w:val="32"/>
              </w:rPr>
              <w:t>）一级</w:t>
            </w:r>
            <w:r>
              <w:rPr>
                <w:rFonts w:hint="eastAsia"/>
                <w:sz w:val="24"/>
                <w:szCs w:val="32"/>
              </w:rPr>
              <w:t>A</w:t>
            </w:r>
            <w:r>
              <w:rPr>
                <w:rFonts w:hint="eastAsia"/>
                <w:sz w:val="24"/>
                <w:szCs w:val="32"/>
              </w:rPr>
              <w:t>标准</w:t>
            </w:r>
            <w:r>
              <w:rPr>
                <w:sz w:val="24"/>
                <w:szCs w:val="32"/>
              </w:rPr>
              <w:t>后</w:t>
            </w:r>
            <w:r>
              <w:rPr>
                <w:rFonts w:hint="eastAsia"/>
                <w:sz w:val="24"/>
                <w:szCs w:val="32"/>
              </w:rPr>
              <w:t>排入祁水</w:t>
            </w:r>
            <w:r>
              <w:rPr>
                <w:sz w:val="24"/>
              </w:rPr>
              <w:t>。</w:t>
            </w:r>
          </w:p>
          <w:p w:rsidR="00FE0A58" w:rsidRDefault="00000000">
            <w:pPr>
              <w:pStyle w:val="S1"/>
              <w:snapToGrid/>
              <w:spacing w:line="360" w:lineRule="auto"/>
              <w:ind w:firstLineChars="200" w:firstLine="482"/>
              <w:rPr>
                <w:b/>
                <w:bCs/>
              </w:rPr>
            </w:pPr>
            <w:r>
              <w:rPr>
                <w:rFonts w:hint="eastAsia"/>
                <w:b/>
                <w:bCs/>
              </w:rPr>
              <w:t>①</w:t>
            </w:r>
            <w:r>
              <w:rPr>
                <w:b/>
                <w:bCs/>
              </w:rPr>
              <w:t>生活污水和</w:t>
            </w:r>
            <w:r>
              <w:rPr>
                <w:rFonts w:hint="eastAsia"/>
                <w:b/>
                <w:bCs/>
              </w:rPr>
              <w:t>公共卫生间废水</w:t>
            </w:r>
          </w:p>
          <w:p w:rsidR="00FE0A58" w:rsidRDefault="00000000">
            <w:pPr>
              <w:adjustRightInd w:val="0"/>
              <w:spacing w:line="360" w:lineRule="auto"/>
              <w:ind w:firstLineChars="200" w:firstLine="480"/>
              <w:jc w:val="left"/>
              <w:rPr>
                <w:sz w:val="24"/>
              </w:rPr>
            </w:pPr>
            <w:r>
              <w:rPr>
                <w:rFonts w:hint="eastAsia"/>
                <w:sz w:val="24"/>
              </w:rPr>
              <w:t>根据上文水平衡章节分析，项目生活用水量为</w:t>
            </w:r>
            <w:r>
              <w:rPr>
                <w:rFonts w:hint="eastAsia"/>
                <w:sz w:val="24"/>
              </w:rPr>
              <w:t>1.011</w:t>
            </w:r>
            <w:r>
              <w:rPr>
                <w:sz w:val="24"/>
              </w:rPr>
              <w:t>m</w:t>
            </w:r>
            <w:r>
              <w:rPr>
                <w:sz w:val="24"/>
                <w:vertAlign w:val="superscript"/>
              </w:rPr>
              <w:t>3</w:t>
            </w:r>
            <w:r>
              <w:rPr>
                <w:sz w:val="24"/>
              </w:rPr>
              <w:t>/d</w:t>
            </w:r>
            <w:r>
              <w:rPr>
                <w:sz w:val="24"/>
              </w:rPr>
              <w:t>（</w:t>
            </w:r>
            <w:r>
              <w:rPr>
                <w:rFonts w:hint="eastAsia"/>
                <w:sz w:val="24"/>
              </w:rPr>
              <w:t>368.9</w:t>
            </w:r>
            <w:r>
              <w:rPr>
                <w:sz w:val="24"/>
              </w:rPr>
              <w:t>m</w:t>
            </w:r>
            <w:r>
              <w:rPr>
                <w:sz w:val="24"/>
                <w:vertAlign w:val="superscript"/>
              </w:rPr>
              <w:t>3</w:t>
            </w:r>
            <w:r>
              <w:rPr>
                <w:sz w:val="24"/>
              </w:rPr>
              <w:t>/a</w:t>
            </w:r>
            <w:r>
              <w:rPr>
                <w:sz w:val="24"/>
              </w:rPr>
              <w:t>）</w:t>
            </w:r>
            <w:r>
              <w:rPr>
                <w:rFonts w:hint="eastAsia"/>
                <w:sz w:val="24"/>
              </w:rPr>
              <w:t>，</w:t>
            </w:r>
            <w:r>
              <w:rPr>
                <w:sz w:val="24"/>
              </w:rPr>
              <w:t>生活污水量按用水量的</w:t>
            </w:r>
            <w:r>
              <w:rPr>
                <w:sz w:val="24"/>
              </w:rPr>
              <w:t>80%</w:t>
            </w:r>
            <w:r>
              <w:rPr>
                <w:sz w:val="24"/>
              </w:rPr>
              <w:t>计，则生活污水产生量为</w:t>
            </w:r>
            <w:r>
              <w:rPr>
                <w:rFonts w:hint="eastAsia"/>
                <w:sz w:val="24"/>
              </w:rPr>
              <w:t>0.81</w:t>
            </w:r>
            <w:r>
              <w:rPr>
                <w:sz w:val="24"/>
              </w:rPr>
              <w:t>m</w:t>
            </w:r>
            <w:r>
              <w:rPr>
                <w:sz w:val="24"/>
                <w:vertAlign w:val="superscript"/>
              </w:rPr>
              <w:t>3</w:t>
            </w:r>
            <w:r>
              <w:rPr>
                <w:sz w:val="24"/>
              </w:rPr>
              <w:t>/d</w:t>
            </w:r>
            <w:r>
              <w:rPr>
                <w:sz w:val="24"/>
              </w:rPr>
              <w:t>（</w:t>
            </w:r>
            <w:r>
              <w:rPr>
                <w:rFonts w:hint="eastAsia"/>
                <w:sz w:val="24"/>
              </w:rPr>
              <w:t>295.12</w:t>
            </w:r>
            <w:r>
              <w:rPr>
                <w:sz w:val="24"/>
              </w:rPr>
              <w:t>m</w:t>
            </w:r>
            <w:r>
              <w:rPr>
                <w:sz w:val="24"/>
                <w:vertAlign w:val="superscript"/>
              </w:rPr>
              <w:t>3</w:t>
            </w:r>
            <w:r>
              <w:rPr>
                <w:sz w:val="24"/>
              </w:rPr>
              <w:t>/a</w:t>
            </w:r>
            <w:r>
              <w:rPr>
                <w:sz w:val="24"/>
              </w:rPr>
              <w:t>），</w:t>
            </w:r>
            <w:r>
              <w:rPr>
                <w:rFonts w:hint="eastAsia"/>
                <w:sz w:val="24"/>
              </w:rPr>
              <w:t>项目</w:t>
            </w:r>
            <w:r>
              <w:rPr>
                <w:sz w:val="24"/>
              </w:rPr>
              <w:t>公共卫生间</w:t>
            </w:r>
            <w:r>
              <w:rPr>
                <w:rFonts w:hint="eastAsia"/>
                <w:sz w:val="24"/>
              </w:rPr>
              <w:t>用水量为</w:t>
            </w:r>
            <w:r>
              <w:rPr>
                <w:rFonts w:hint="eastAsia"/>
                <w:sz w:val="24"/>
              </w:rPr>
              <w:t>0.5</w:t>
            </w:r>
            <w:r>
              <w:rPr>
                <w:sz w:val="24"/>
              </w:rPr>
              <w:t>m</w:t>
            </w:r>
            <w:r>
              <w:rPr>
                <w:sz w:val="24"/>
                <w:vertAlign w:val="superscript"/>
              </w:rPr>
              <w:t>3</w:t>
            </w:r>
            <w:r>
              <w:rPr>
                <w:sz w:val="24"/>
              </w:rPr>
              <w:t>/d</w:t>
            </w:r>
            <w:r>
              <w:rPr>
                <w:rFonts w:hint="eastAsia"/>
                <w:bCs/>
                <w:sz w:val="24"/>
              </w:rPr>
              <w:t>（</w:t>
            </w:r>
            <w:r>
              <w:rPr>
                <w:rFonts w:hint="eastAsia"/>
                <w:bCs/>
                <w:sz w:val="24"/>
              </w:rPr>
              <w:t>182.5</w:t>
            </w:r>
            <w:r>
              <w:rPr>
                <w:bCs/>
                <w:sz w:val="24"/>
              </w:rPr>
              <w:t>m</w:t>
            </w:r>
            <w:r>
              <w:rPr>
                <w:bCs/>
                <w:sz w:val="24"/>
                <w:vertAlign w:val="superscript"/>
              </w:rPr>
              <w:t>3</w:t>
            </w:r>
            <w:r>
              <w:rPr>
                <w:bCs/>
                <w:sz w:val="24"/>
              </w:rPr>
              <w:t>/a</w:t>
            </w:r>
            <w:r>
              <w:rPr>
                <w:rFonts w:hint="eastAsia"/>
                <w:bCs/>
                <w:sz w:val="24"/>
              </w:rPr>
              <w:t>），</w:t>
            </w:r>
            <w:r>
              <w:rPr>
                <w:sz w:val="24"/>
              </w:rPr>
              <w:t>公共卫生间废水量按用水量的</w:t>
            </w:r>
            <w:r>
              <w:rPr>
                <w:sz w:val="24"/>
              </w:rPr>
              <w:t>80%</w:t>
            </w:r>
            <w:r>
              <w:rPr>
                <w:sz w:val="24"/>
              </w:rPr>
              <w:t>计，则公共卫生间废水产生量为</w:t>
            </w:r>
            <w:r>
              <w:rPr>
                <w:sz w:val="24"/>
              </w:rPr>
              <w:t>0.</w:t>
            </w:r>
            <w:r>
              <w:rPr>
                <w:rFonts w:hint="eastAsia"/>
                <w:sz w:val="24"/>
              </w:rPr>
              <w:t>4</w:t>
            </w:r>
            <w:r>
              <w:rPr>
                <w:sz w:val="24"/>
              </w:rPr>
              <w:t>m</w:t>
            </w:r>
            <w:r>
              <w:rPr>
                <w:sz w:val="24"/>
                <w:vertAlign w:val="superscript"/>
              </w:rPr>
              <w:t>3</w:t>
            </w:r>
            <w:r>
              <w:rPr>
                <w:sz w:val="24"/>
              </w:rPr>
              <w:t>/d</w:t>
            </w:r>
            <w:r>
              <w:rPr>
                <w:sz w:val="24"/>
              </w:rPr>
              <w:t>（</w:t>
            </w:r>
            <w:r>
              <w:rPr>
                <w:rFonts w:hint="eastAsia"/>
                <w:sz w:val="24"/>
              </w:rPr>
              <w:t>146</w:t>
            </w:r>
            <w:r>
              <w:rPr>
                <w:sz w:val="24"/>
              </w:rPr>
              <w:t>m</w:t>
            </w:r>
            <w:r>
              <w:rPr>
                <w:sz w:val="24"/>
                <w:vertAlign w:val="superscript"/>
              </w:rPr>
              <w:t>3</w:t>
            </w:r>
            <w:r>
              <w:rPr>
                <w:sz w:val="24"/>
              </w:rPr>
              <w:t>/a</w:t>
            </w:r>
            <w:r>
              <w:rPr>
                <w:sz w:val="24"/>
              </w:rPr>
              <w:t>）</w:t>
            </w:r>
            <w:r>
              <w:rPr>
                <w:rFonts w:hint="eastAsia"/>
                <w:sz w:val="24"/>
              </w:rPr>
              <w:t>，则合计产生量为</w:t>
            </w:r>
            <w:r>
              <w:rPr>
                <w:rFonts w:hint="eastAsia"/>
                <w:sz w:val="24"/>
              </w:rPr>
              <w:t>1.126</w:t>
            </w:r>
            <w:r>
              <w:rPr>
                <w:sz w:val="24"/>
              </w:rPr>
              <w:t>m</w:t>
            </w:r>
            <w:r>
              <w:rPr>
                <w:sz w:val="24"/>
                <w:vertAlign w:val="superscript"/>
              </w:rPr>
              <w:t>3</w:t>
            </w:r>
            <w:r>
              <w:rPr>
                <w:sz w:val="24"/>
              </w:rPr>
              <w:t>/d</w:t>
            </w:r>
            <w:r>
              <w:rPr>
                <w:sz w:val="24"/>
              </w:rPr>
              <w:t>（</w:t>
            </w:r>
            <w:r>
              <w:rPr>
                <w:rFonts w:hint="eastAsia"/>
                <w:sz w:val="24"/>
              </w:rPr>
              <w:t>411.12</w:t>
            </w:r>
            <w:r>
              <w:rPr>
                <w:sz w:val="24"/>
              </w:rPr>
              <w:t>m</w:t>
            </w:r>
            <w:r>
              <w:rPr>
                <w:sz w:val="24"/>
                <w:vertAlign w:val="superscript"/>
              </w:rPr>
              <w:t>3</w:t>
            </w:r>
            <w:r>
              <w:rPr>
                <w:sz w:val="24"/>
              </w:rPr>
              <w:t>/a</w:t>
            </w:r>
            <w:r>
              <w:rPr>
                <w:sz w:val="24"/>
              </w:rPr>
              <w:t>）。</w:t>
            </w:r>
          </w:p>
          <w:p w:rsidR="00FE0A58" w:rsidRDefault="00000000">
            <w:pPr>
              <w:pStyle w:val="S1"/>
              <w:snapToGrid/>
              <w:spacing w:line="360" w:lineRule="auto"/>
              <w:ind w:firstLineChars="200" w:firstLine="480"/>
              <w:rPr>
                <w:bCs/>
              </w:rPr>
            </w:pPr>
            <w:r>
              <w:rPr>
                <w:rFonts w:hint="eastAsia"/>
                <w:bCs/>
              </w:rPr>
              <w:t>其</w:t>
            </w:r>
            <w:r>
              <w:rPr>
                <w:bCs/>
              </w:rPr>
              <w:t>主要污染物产生浓度为</w:t>
            </w:r>
            <w:r>
              <w:rPr>
                <w:bCs/>
              </w:rPr>
              <w:t>CODcr300mg/L</w:t>
            </w:r>
            <w:r>
              <w:rPr>
                <w:bCs/>
              </w:rPr>
              <w:t>、</w:t>
            </w:r>
            <w:r>
              <w:rPr>
                <w:bCs/>
              </w:rPr>
              <w:t>BOD</w:t>
            </w:r>
            <w:r>
              <w:rPr>
                <w:bCs/>
                <w:vertAlign w:val="subscript"/>
              </w:rPr>
              <w:t>5</w:t>
            </w:r>
            <w:r>
              <w:rPr>
                <w:bCs/>
              </w:rPr>
              <w:t>250mg/L</w:t>
            </w:r>
            <w:r>
              <w:rPr>
                <w:bCs/>
              </w:rPr>
              <w:t>、</w:t>
            </w:r>
            <w:r>
              <w:rPr>
                <w:bCs/>
              </w:rPr>
              <w:t>SS200mg/L</w:t>
            </w:r>
            <w:r>
              <w:rPr>
                <w:bCs/>
              </w:rPr>
              <w:t>、氨氮</w:t>
            </w:r>
            <w:r>
              <w:rPr>
                <w:bCs/>
              </w:rPr>
              <w:t>25mg/L</w:t>
            </w:r>
            <w:r>
              <w:rPr>
                <w:bCs/>
              </w:rPr>
              <w:t>、</w:t>
            </w:r>
            <w:r>
              <w:t>动植物油</w:t>
            </w:r>
            <w:r>
              <w:t>60mg/L</w:t>
            </w:r>
            <w:r>
              <w:rPr>
                <w:bCs/>
              </w:rPr>
              <w:t>等。</w:t>
            </w:r>
            <w:r>
              <w:t>生活污水</w:t>
            </w:r>
            <w:r>
              <w:rPr>
                <w:rFonts w:hint="eastAsia"/>
              </w:rPr>
              <w:t>经隔油池处理后</w:t>
            </w:r>
            <w:r>
              <w:t>与</w:t>
            </w:r>
            <w:r>
              <w:rPr>
                <w:rFonts w:hint="eastAsia"/>
              </w:rPr>
              <w:t>公共卫生间废水</w:t>
            </w:r>
            <w:r>
              <w:t>经化粪池处理后</w:t>
            </w:r>
            <w:r>
              <w:rPr>
                <w:rFonts w:hint="eastAsia"/>
              </w:rPr>
              <w:t>，</w:t>
            </w:r>
            <w:r>
              <w:rPr>
                <w:rFonts w:hint="eastAsia"/>
                <w:kern w:val="0"/>
              </w:rPr>
              <w:t>排入污水管网</w:t>
            </w:r>
            <w:r>
              <w:rPr>
                <w:kern w:val="0"/>
              </w:rPr>
              <w:t>，进入</w:t>
            </w:r>
            <w:r>
              <w:rPr>
                <w:rFonts w:hint="eastAsia"/>
                <w:szCs w:val="32"/>
              </w:rPr>
              <w:t>祁阳市城北污水处理厂</w:t>
            </w:r>
            <w:r>
              <w:t>处理达标后外排。</w:t>
            </w:r>
          </w:p>
          <w:p w:rsidR="00FE0A58" w:rsidRDefault="00000000">
            <w:pPr>
              <w:pStyle w:val="S1"/>
              <w:snapToGrid/>
              <w:spacing w:line="360" w:lineRule="auto"/>
              <w:ind w:firstLineChars="200" w:firstLine="482"/>
            </w:pPr>
            <w:r>
              <w:rPr>
                <w:rFonts w:hint="eastAsia"/>
                <w:b/>
                <w:bCs/>
              </w:rPr>
              <w:t>②地面清洁废水</w:t>
            </w:r>
          </w:p>
          <w:p w:rsidR="00FE0A58" w:rsidRDefault="00000000">
            <w:pPr>
              <w:pStyle w:val="S1"/>
              <w:snapToGrid/>
              <w:spacing w:line="360" w:lineRule="auto"/>
              <w:ind w:firstLineChars="200" w:firstLine="480"/>
            </w:pPr>
            <w:r>
              <w:rPr>
                <w:rFonts w:hint="eastAsia"/>
              </w:rPr>
              <w:t>根据上文水平衡章节分析，项目</w:t>
            </w:r>
            <w:r>
              <w:t>地面清洗</w:t>
            </w:r>
            <w:r>
              <w:rPr>
                <w:rFonts w:hint="eastAsia"/>
              </w:rPr>
              <w:t>用水量为</w:t>
            </w:r>
            <w:r>
              <w:rPr>
                <w:rFonts w:hint="eastAsia"/>
              </w:rPr>
              <w:t>0.652</w:t>
            </w:r>
            <w:r>
              <w:t>m</w:t>
            </w:r>
            <w:r>
              <w:rPr>
                <w:vertAlign w:val="superscript"/>
              </w:rPr>
              <w:t>3</w:t>
            </w:r>
            <w:r>
              <w:t>/</w:t>
            </w:r>
            <w:r>
              <w:t>次（</w:t>
            </w:r>
            <w:r>
              <w:rPr>
                <w:rFonts w:hint="eastAsia"/>
              </w:rPr>
              <w:t>31.3</w:t>
            </w:r>
            <w:r>
              <w:t>m</w:t>
            </w:r>
            <w:r>
              <w:rPr>
                <w:vertAlign w:val="superscript"/>
              </w:rPr>
              <w:t>3</w:t>
            </w:r>
            <w:r>
              <w:t>/a</w:t>
            </w:r>
            <w:r>
              <w:t>）</w:t>
            </w:r>
            <w:r>
              <w:rPr>
                <w:rFonts w:hint="eastAsia"/>
              </w:rPr>
              <w:t>，地面清洁废水</w:t>
            </w:r>
            <w:r>
              <w:t>按清洗用水量的</w:t>
            </w:r>
            <w:r>
              <w:t>80%</w:t>
            </w:r>
            <w:r>
              <w:t>计，则</w:t>
            </w:r>
            <w:r>
              <w:rPr>
                <w:rFonts w:hint="eastAsia"/>
              </w:rPr>
              <w:t>地面清洁废水</w:t>
            </w:r>
            <w:r>
              <w:t>产生量为</w:t>
            </w:r>
            <w:r>
              <w:rPr>
                <w:rFonts w:hint="eastAsia"/>
              </w:rPr>
              <w:t>25.04</w:t>
            </w:r>
            <w:r>
              <w:t>m</w:t>
            </w:r>
            <w:r>
              <w:rPr>
                <w:vertAlign w:val="superscript"/>
              </w:rPr>
              <w:t>3</w:t>
            </w:r>
            <w:r>
              <w:t>/a</w:t>
            </w:r>
            <w:r>
              <w:t>，</w:t>
            </w:r>
            <w:r>
              <w:rPr>
                <w:rFonts w:hint="eastAsia"/>
              </w:rPr>
              <w:t>其</w:t>
            </w:r>
            <w:r>
              <w:t>主要污染物产生浓度：</w:t>
            </w:r>
            <w:r>
              <w:t>SS</w:t>
            </w:r>
            <w:r>
              <w:t>约为</w:t>
            </w:r>
            <w:r>
              <w:t>200mg/L</w:t>
            </w:r>
            <w:r>
              <w:t>、石油类约为</w:t>
            </w:r>
            <w:r>
              <w:t>50mg/L</w:t>
            </w:r>
            <w:r>
              <w:t>。</w:t>
            </w:r>
            <w:r>
              <w:rPr>
                <w:rFonts w:hint="eastAsia"/>
                <w:szCs w:val="22"/>
              </w:rPr>
              <w:t>地面清洁废水</w:t>
            </w:r>
            <w:r>
              <w:rPr>
                <w:szCs w:val="22"/>
              </w:rPr>
              <w:t>经隔油沉淀池处理后执行《污水综合排放标准》（</w:t>
            </w:r>
            <w:r>
              <w:rPr>
                <w:szCs w:val="22"/>
              </w:rPr>
              <w:t>GB8978-1996</w:t>
            </w:r>
            <w:r>
              <w:rPr>
                <w:szCs w:val="22"/>
              </w:rPr>
              <w:t>）表</w:t>
            </w:r>
            <w:r>
              <w:rPr>
                <w:szCs w:val="22"/>
              </w:rPr>
              <w:t>4</w:t>
            </w:r>
            <w:r>
              <w:rPr>
                <w:szCs w:val="22"/>
              </w:rPr>
              <w:t>中三级标准且满足</w:t>
            </w:r>
            <w:r>
              <w:rPr>
                <w:rFonts w:hint="eastAsia"/>
                <w:szCs w:val="22"/>
              </w:rPr>
              <w:t>祁阳市城北污水处理厂</w:t>
            </w:r>
            <w:r>
              <w:rPr>
                <w:szCs w:val="22"/>
              </w:rPr>
              <w:t>的进水标准后，</w:t>
            </w:r>
            <w:r>
              <w:rPr>
                <w:rFonts w:hint="eastAsia"/>
                <w:kern w:val="0"/>
              </w:rPr>
              <w:t>排入污水管网</w:t>
            </w:r>
            <w:r>
              <w:rPr>
                <w:kern w:val="0"/>
              </w:rPr>
              <w:t>，进入</w:t>
            </w:r>
            <w:r>
              <w:rPr>
                <w:rFonts w:hint="eastAsia"/>
                <w:szCs w:val="32"/>
              </w:rPr>
              <w:t>祁阳市城北污水处理厂</w:t>
            </w:r>
            <w:r>
              <w:t>处理达标后外排。</w:t>
            </w:r>
          </w:p>
          <w:p w:rsidR="00FE0A58" w:rsidRDefault="00000000">
            <w:pPr>
              <w:pStyle w:val="S1"/>
              <w:spacing w:line="360" w:lineRule="auto"/>
              <w:ind w:firstLineChars="200" w:firstLine="482"/>
              <w:rPr>
                <w:b/>
                <w:bCs/>
              </w:rPr>
            </w:pPr>
            <w:r>
              <w:rPr>
                <w:rFonts w:hint="eastAsia"/>
                <w:b/>
                <w:bCs/>
              </w:rPr>
              <w:t>③洗车废水</w:t>
            </w:r>
          </w:p>
          <w:p w:rsidR="00FE0A58" w:rsidRDefault="00000000">
            <w:pPr>
              <w:pStyle w:val="S1"/>
              <w:spacing w:line="360" w:lineRule="auto"/>
              <w:ind w:firstLineChars="200" w:firstLine="480"/>
              <w:rPr>
                <w:b/>
                <w:bCs/>
              </w:rPr>
            </w:pPr>
            <w:r>
              <w:rPr>
                <w:rFonts w:hint="eastAsia"/>
              </w:rPr>
              <w:t>根据上文水平衡章节分析，</w:t>
            </w:r>
            <w:r>
              <w:t>项目洗车</w:t>
            </w:r>
            <w:r>
              <w:rPr>
                <w:spacing w:val="4"/>
              </w:rPr>
              <w:t>用水量为</w:t>
            </w:r>
            <w:r>
              <w:rPr>
                <w:spacing w:val="4"/>
              </w:rPr>
              <w:t>0.99m</w:t>
            </w:r>
            <w:r>
              <w:rPr>
                <w:spacing w:val="4"/>
                <w:vertAlign w:val="superscript"/>
              </w:rPr>
              <w:t>3</w:t>
            </w:r>
            <w:r>
              <w:rPr>
                <w:spacing w:val="4"/>
              </w:rPr>
              <w:t>/d</w:t>
            </w:r>
            <w:r>
              <w:rPr>
                <w:spacing w:val="4"/>
              </w:rPr>
              <w:t>（</w:t>
            </w:r>
            <w:r>
              <w:rPr>
                <w:spacing w:val="4"/>
              </w:rPr>
              <w:t>361.35m</w:t>
            </w:r>
            <w:r>
              <w:rPr>
                <w:spacing w:val="4"/>
                <w:vertAlign w:val="superscript"/>
              </w:rPr>
              <w:t>3</w:t>
            </w:r>
            <w:r>
              <w:rPr>
                <w:spacing w:val="4"/>
              </w:rPr>
              <w:t>/a</w:t>
            </w:r>
            <w:r>
              <w:rPr>
                <w:spacing w:val="4"/>
              </w:rPr>
              <w:t>）</w:t>
            </w:r>
            <w:r>
              <w:rPr>
                <w:rFonts w:hint="eastAsia"/>
                <w:spacing w:val="4"/>
              </w:rPr>
              <w:t>，</w:t>
            </w:r>
            <w:r>
              <w:t>洗车废水</w:t>
            </w:r>
            <w:r>
              <w:rPr>
                <w:rFonts w:hint="eastAsia"/>
              </w:rPr>
              <w:t>按洗车用水的</w:t>
            </w:r>
            <w:r>
              <w:rPr>
                <w:rFonts w:hint="eastAsia"/>
              </w:rPr>
              <w:t>90%</w:t>
            </w:r>
            <w:r>
              <w:rPr>
                <w:rFonts w:hint="eastAsia"/>
              </w:rPr>
              <w:t>计，则洗车废水的产生量为</w:t>
            </w:r>
            <w:r>
              <w:rPr>
                <w:rFonts w:hint="eastAsia"/>
              </w:rPr>
              <w:t>0.89</w:t>
            </w:r>
            <w:r>
              <w:rPr>
                <w:spacing w:val="4"/>
              </w:rPr>
              <w:t>m</w:t>
            </w:r>
            <w:r>
              <w:rPr>
                <w:spacing w:val="4"/>
                <w:vertAlign w:val="superscript"/>
              </w:rPr>
              <w:t>3</w:t>
            </w:r>
            <w:r>
              <w:rPr>
                <w:spacing w:val="4"/>
              </w:rPr>
              <w:t>/d</w:t>
            </w:r>
            <w:r>
              <w:rPr>
                <w:rFonts w:hint="eastAsia"/>
              </w:rPr>
              <w:t>（</w:t>
            </w:r>
            <w:r>
              <w:rPr>
                <w:rFonts w:hint="eastAsia"/>
              </w:rPr>
              <w:t>325.22</w:t>
            </w:r>
            <w:r>
              <w:rPr>
                <w:spacing w:val="4"/>
              </w:rPr>
              <w:t>m</w:t>
            </w:r>
            <w:r>
              <w:rPr>
                <w:spacing w:val="4"/>
                <w:vertAlign w:val="superscript"/>
              </w:rPr>
              <w:t>3</w:t>
            </w:r>
            <w:r>
              <w:rPr>
                <w:spacing w:val="4"/>
              </w:rPr>
              <w:t>/a</w:t>
            </w:r>
            <w:r>
              <w:rPr>
                <w:rFonts w:hint="eastAsia"/>
              </w:rPr>
              <w:t>），其</w:t>
            </w:r>
            <w:r>
              <w:t>主要污染物产生浓度：</w:t>
            </w:r>
            <w:r>
              <w:t>SS</w:t>
            </w:r>
            <w:r>
              <w:t>约为</w:t>
            </w:r>
            <w:r>
              <w:rPr>
                <w:rFonts w:hint="eastAsia"/>
              </w:rPr>
              <w:t>360</w:t>
            </w:r>
            <w:r>
              <w:t>mg/L</w:t>
            </w:r>
            <w:r>
              <w:t>、石油类约为</w:t>
            </w:r>
            <w:r>
              <w:rPr>
                <w:rFonts w:hint="eastAsia"/>
              </w:rPr>
              <w:t>2</w:t>
            </w:r>
            <w:r>
              <w:t>mg/L</w:t>
            </w:r>
            <w:r>
              <w:rPr>
                <w:rFonts w:hint="eastAsia"/>
              </w:rPr>
              <w:t>、阴离子表面活性剂约为</w:t>
            </w:r>
            <w:r>
              <w:rPr>
                <w:rFonts w:hint="eastAsia"/>
              </w:rPr>
              <w:t>2.6</w:t>
            </w:r>
            <w:r>
              <w:t>mg/L</w:t>
            </w:r>
            <w:r>
              <w:rPr>
                <w:rFonts w:hint="eastAsia"/>
              </w:rPr>
              <w:t>、</w:t>
            </w:r>
            <w:proofErr w:type="spellStart"/>
            <w:r>
              <w:rPr>
                <w:bCs/>
              </w:rPr>
              <w:t>CODcr</w:t>
            </w:r>
            <w:proofErr w:type="spellEnd"/>
            <w:r>
              <w:rPr>
                <w:rFonts w:hint="eastAsia"/>
                <w:bCs/>
              </w:rPr>
              <w:t>为</w:t>
            </w:r>
            <w:r>
              <w:rPr>
                <w:rFonts w:hint="eastAsia"/>
                <w:bCs/>
              </w:rPr>
              <w:t>244</w:t>
            </w:r>
            <w:r>
              <w:rPr>
                <w:bCs/>
              </w:rPr>
              <w:t>mg/L</w:t>
            </w:r>
            <w:r>
              <w:t>。</w:t>
            </w:r>
          </w:p>
          <w:p w:rsidR="00FE0A58" w:rsidRDefault="00000000">
            <w:pPr>
              <w:pStyle w:val="S1"/>
              <w:spacing w:line="360" w:lineRule="auto"/>
              <w:ind w:firstLineChars="200" w:firstLine="482"/>
              <w:rPr>
                <w:b/>
                <w:bCs/>
              </w:rPr>
            </w:pPr>
            <w:r>
              <w:rPr>
                <w:rFonts w:hint="eastAsia"/>
                <w:b/>
                <w:bCs/>
              </w:rPr>
              <w:lastRenderedPageBreak/>
              <w:t>④</w:t>
            </w:r>
            <w:r>
              <w:rPr>
                <w:b/>
                <w:bCs/>
              </w:rPr>
              <w:t>初期雨水</w:t>
            </w:r>
          </w:p>
          <w:p w:rsidR="00FE0A58" w:rsidRDefault="00000000">
            <w:pPr>
              <w:wordWrap w:val="0"/>
              <w:topLinePunct/>
              <w:adjustRightInd w:val="0"/>
              <w:snapToGrid w:val="0"/>
              <w:spacing w:line="360" w:lineRule="auto"/>
              <w:ind w:firstLineChars="200" w:firstLine="480"/>
              <w:rPr>
                <w:b/>
                <w:bCs/>
                <w:spacing w:val="-10"/>
                <w:sz w:val="24"/>
              </w:rPr>
            </w:pPr>
            <w:r>
              <w:rPr>
                <w:rFonts w:hint="eastAsia"/>
                <w:sz w:val="24"/>
              </w:rPr>
              <w:t>根据上文水平衡章节分析，</w:t>
            </w:r>
            <w:r>
              <w:rPr>
                <w:kern w:val="0"/>
                <w:sz w:val="24"/>
              </w:rPr>
              <w:t>场区内每次需要收集的前</w:t>
            </w:r>
            <w:r>
              <w:rPr>
                <w:kern w:val="0"/>
                <w:sz w:val="24"/>
              </w:rPr>
              <w:t>15</w:t>
            </w:r>
            <w:r>
              <w:rPr>
                <w:kern w:val="0"/>
                <w:sz w:val="24"/>
              </w:rPr>
              <w:t>分钟的初期雨水水量为</w:t>
            </w:r>
            <w:r>
              <w:rPr>
                <w:rFonts w:hint="eastAsia"/>
                <w:kern w:val="0"/>
                <w:sz w:val="24"/>
              </w:rPr>
              <w:t>30.87</w:t>
            </w:r>
            <w:r>
              <w:rPr>
                <w:kern w:val="0"/>
                <w:sz w:val="24"/>
              </w:rPr>
              <w:t>m</w:t>
            </w:r>
            <w:r>
              <w:rPr>
                <w:kern w:val="0"/>
                <w:sz w:val="24"/>
                <w:vertAlign w:val="superscript"/>
              </w:rPr>
              <w:t>3</w:t>
            </w:r>
            <w:r>
              <w:rPr>
                <w:rFonts w:hint="eastAsia"/>
                <w:kern w:val="0"/>
                <w:sz w:val="24"/>
              </w:rPr>
              <w:t>/</w:t>
            </w:r>
            <w:r>
              <w:rPr>
                <w:rFonts w:hint="eastAsia"/>
                <w:kern w:val="0"/>
                <w:sz w:val="24"/>
              </w:rPr>
              <w:t>次，</w:t>
            </w:r>
            <w:r>
              <w:rPr>
                <w:sz w:val="24"/>
                <w:szCs w:val="32"/>
              </w:rPr>
              <w:t>项目所在地年大雨次数按</w:t>
            </w:r>
            <w:r>
              <w:rPr>
                <w:sz w:val="24"/>
                <w:szCs w:val="32"/>
              </w:rPr>
              <w:t>12</w:t>
            </w:r>
            <w:r>
              <w:rPr>
                <w:sz w:val="24"/>
                <w:szCs w:val="32"/>
              </w:rPr>
              <w:t>次核算，则初期雨水约</w:t>
            </w:r>
            <w:r>
              <w:rPr>
                <w:rFonts w:hint="eastAsia"/>
                <w:sz w:val="24"/>
                <w:szCs w:val="32"/>
              </w:rPr>
              <w:t>184.92</w:t>
            </w:r>
            <w:r>
              <w:rPr>
                <w:sz w:val="24"/>
                <w:szCs w:val="32"/>
              </w:rPr>
              <w:t>m</w:t>
            </w:r>
            <w:r>
              <w:rPr>
                <w:sz w:val="24"/>
                <w:szCs w:val="32"/>
                <w:vertAlign w:val="superscript"/>
              </w:rPr>
              <w:t>3</w:t>
            </w:r>
            <w:r>
              <w:rPr>
                <w:sz w:val="24"/>
                <w:szCs w:val="32"/>
              </w:rPr>
              <w:t>/a</w:t>
            </w:r>
            <w:r>
              <w:rPr>
                <w:sz w:val="24"/>
                <w:szCs w:val="32"/>
              </w:rPr>
              <w:t>，本项目采用雨污分流制，由于加油区设置罩棚，所有加油设备全位于罩棚内，且加油区地势高于周边行车道及停车坪，雨水不会涌入加油区，因此加油区</w:t>
            </w:r>
            <w:r>
              <w:rPr>
                <w:sz w:val="24"/>
                <w:szCs w:val="32"/>
              </w:rPr>
              <w:t>“</w:t>
            </w:r>
            <w:r>
              <w:rPr>
                <w:sz w:val="24"/>
                <w:szCs w:val="32"/>
              </w:rPr>
              <w:t>跑、冒、滴、漏</w:t>
            </w:r>
            <w:r>
              <w:rPr>
                <w:sz w:val="24"/>
                <w:szCs w:val="32"/>
              </w:rPr>
              <w:t>”</w:t>
            </w:r>
            <w:r>
              <w:rPr>
                <w:sz w:val="24"/>
                <w:szCs w:val="32"/>
              </w:rPr>
              <w:t>产生的油品不会进入雨水，雨水不会对附近地表水产生明显影响。为防止车辆加油时，在加油区外发生油品</w:t>
            </w:r>
            <w:r>
              <w:rPr>
                <w:sz w:val="24"/>
                <w:szCs w:val="32"/>
              </w:rPr>
              <w:t>“</w:t>
            </w:r>
            <w:r>
              <w:rPr>
                <w:sz w:val="24"/>
                <w:szCs w:val="32"/>
              </w:rPr>
              <w:t>跑、冒、滴、漏</w:t>
            </w:r>
            <w:r>
              <w:rPr>
                <w:sz w:val="24"/>
                <w:szCs w:val="32"/>
              </w:rPr>
              <w:t>”</w:t>
            </w:r>
            <w:r>
              <w:rPr>
                <w:sz w:val="24"/>
                <w:szCs w:val="32"/>
              </w:rPr>
              <w:t>，产生油品随雨水进入雨水管道，建设单位拟在初期雨水排入市政管网之前设置隔油沉淀池和初期雨水截断阀门，场地内初期雨水经雨水沟进入隔油沉淀池处理。</w:t>
            </w:r>
          </w:p>
          <w:p w:rsidR="00FE0A58" w:rsidRDefault="00000000">
            <w:pPr>
              <w:wordWrap w:val="0"/>
              <w:topLinePunct/>
              <w:adjustRightInd w:val="0"/>
              <w:snapToGrid w:val="0"/>
              <w:jc w:val="center"/>
              <w:rPr>
                <w:b/>
                <w:kern w:val="0"/>
                <w:sz w:val="24"/>
              </w:rPr>
            </w:pPr>
            <w:r>
              <w:rPr>
                <w:b/>
                <w:bCs/>
                <w:spacing w:val="-10"/>
                <w:sz w:val="24"/>
              </w:rPr>
              <w:t>表</w:t>
            </w:r>
            <w:r>
              <w:rPr>
                <w:b/>
                <w:bCs/>
                <w:spacing w:val="-10"/>
                <w:sz w:val="24"/>
              </w:rPr>
              <w:t xml:space="preserve">4-7 </w:t>
            </w:r>
            <w:r>
              <w:rPr>
                <w:b/>
                <w:bCs/>
                <w:spacing w:val="-10"/>
                <w:sz w:val="24"/>
              </w:rPr>
              <w:t>废水污染物产生及排放情况</w:t>
            </w:r>
            <w:r>
              <w:rPr>
                <w:b/>
                <w:sz w:val="24"/>
              </w:rPr>
              <w:t>一览表</w:t>
            </w:r>
            <w:r>
              <w:rPr>
                <w:b/>
                <w:sz w:val="24"/>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
              <w:gridCol w:w="1396"/>
              <w:gridCol w:w="1166"/>
              <w:gridCol w:w="974"/>
              <w:gridCol w:w="1070"/>
              <w:gridCol w:w="780"/>
              <w:gridCol w:w="688"/>
              <w:gridCol w:w="955"/>
              <w:gridCol w:w="1089"/>
            </w:tblGrid>
            <w:tr w:rsidR="00FE0A58">
              <w:trPr>
                <w:trHeight w:val="285"/>
                <w:jc w:val="center"/>
              </w:trPr>
              <w:tc>
                <w:tcPr>
                  <w:tcW w:w="221" w:type="pct"/>
                  <w:vMerge w:val="restart"/>
                  <w:tcBorders>
                    <w:tl2br w:val="nil"/>
                    <w:tr2bl w:val="nil"/>
                  </w:tcBorders>
                  <w:noWrap/>
                  <w:vAlign w:val="center"/>
                </w:tcPr>
                <w:p w:rsidR="00FE0A58" w:rsidRDefault="00000000">
                  <w:pPr>
                    <w:widowControl/>
                    <w:jc w:val="center"/>
                    <w:rPr>
                      <w:b/>
                      <w:bCs/>
                      <w:kern w:val="0"/>
                      <w:szCs w:val="21"/>
                    </w:rPr>
                  </w:pPr>
                  <w:r>
                    <w:rPr>
                      <w:b/>
                      <w:bCs/>
                      <w:kern w:val="0"/>
                      <w:szCs w:val="21"/>
                    </w:rPr>
                    <w:t>序号</w:t>
                  </w:r>
                </w:p>
              </w:tc>
              <w:tc>
                <w:tcPr>
                  <w:tcW w:w="821" w:type="pct"/>
                  <w:vMerge w:val="restart"/>
                  <w:tcBorders>
                    <w:tl2br w:val="nil"/>
                    <w:tr2bl w:val="nil"/>
                  </w:tcBorders>
                  <w:vAlign w:val="center"/>
                </w:tcPr>
                <w:p w:rsidR="00FE0A58" w:rsidRDefault="00000000">
                  <w:pPr>
                    <w:widowControl/>
                    <w:jc w:val="center"/>
                    <w:rPr>
                      <w:b/>
                      <w:bCs/>
                      <w:kern w:val="0"/>
                      <w:szCs w:val="21"/>
                    </w:rPr>
                  </w:pPr>
                  <w:r>
                    <w:rPr>
                      <w:b/>
                      <w:bCs/>
                      <w:kern w:val="0"/>
                      <w:szCs w:val="21"/>
                    </w:rPr>
                    <w:t>产排污环节</w:t>
                  </w:r>
                </w:p>
              </w:tc>
              <w:tc>
                <w:tcPr>
                  <w:tcW w:w="686" w:type="pct"/>
                  <w:vMerge w:val="restart"/>
                  <w:tcBorders>
                    <w:tl2br w:val="nil"/>
                    <w:tr2bl w:val="nil"/>
                  </w:tcBorders>
                  <w:vAlign w:val="center"/>
                </w:tcPr>
                <w:p w:rsidR="00FE0A58" w:rsidRDefault="00000000">
                  <w:pPr>
                    <w:widowControl/>
                    <w:jc w:val="center"/>
                    <w:rPr>
                      <w:b/>
                      <w:bCs/>
                      <w:kern w:val="0"/>
                      <w:szCs w:val="21"/>
                    </w:rPr>
                  </w:pPr>
                  <w:r>
                    <w:rPr>
                      <w:b/>
                      <w:bCs/>
                      <w:kern w:val="0"/>
                      <w:szCs w:val="21"/>
                    </w:rPr>
                    <w:t>污染物种类</w:t>
                  </w:r>
                </w:p>
              </w:tc>
              <w:tc>
                <w:tcPr>
                  <w:tcW w:w="1202" w:type="pct"/>
                  <w:gridSpan w:val="2"/>
                  <w:tcBorders>
                    <w:tl2br w:val="nil"/>
                    <w:tr2bl w:val="nil"/>
                  </w:tcBorders>
                  <w:noWrap/>
                  <w:vAlign w:val="center"/>
                </w:tcPr>
                <w:p w:rsidR="00FE0A58" w:rsidRDefault="00000000">
                  <w:pPr>
                    <w:widowControl/>
                    <w:jc w:val="center"/>
                    <w:rPr>
                      <w:b/>
                      <w:bCs/>
                      <w:kern w:val="0"/>
                      <w:szCs w:val="21"/>
                    </w:rPr>
                  </w:pPr>
                  <w:r>
                    <w:rPr>
                      <w:b/>
                      <w:bCs/>
                      <w:kern w:val="0"/>
                      <w:szCs w:val="21"/>
                    </w:rPr>
                    <w:t>产生情况</w:t>
                  </w:r>
                </w:p>
              </w:tc>
              <w:tc>
                <w:tcPr>
                  <w:tcW w:w="459" w:type="pct"/>
                  <w:vMerge w:val="restart"/>
                  <w:tcBorders>
                    <w:tl2br w:val="nil"/>
                    <w:tr2bl w:val="nil"/>
                  </w:tcBorders>
                  <w:noWrap/>
                  <w:vAlign w:val="center"/>
                </w:tcPr>
                <w:p w:rsidR="00FE0A58" w:rsidRDefault="00000000">
                  <w:pPr>
                    <w:widowControl/>
                    <w:jc w:val="center"/>
                    <w:rPr>
                      <w:b/>
                      <w:bCs/>
                      <w:kern w:val="0"/>
                      <w:szCs w:val="21"/>
                    </w:rPr>
                  </w:pPr>
                  <w:r>
                    <w:rPr>
                      <w:b/>
                      <w:bCs/>
                      <w:kern w:val="0"/>
                      <w:szCs w:val="21"/>
                    </w:rPr>
                    <w:t>排放形式</w:t>
                  </w:r>
                </w:p>
              </w:tc>
              <w:tc>
                <w:tcPr>
                  <w:tcW w:w="405" w:type="pct"/>
                  <w:vMerge w:val="restart"/>
                  <w:tcBorders>
                    <w:tl2br w:val="nil"/>
                    <w:tr2bl w:val="nil"/>
                  </w:tcBorders>
                  <w:vAlign w:val="center"/>
                </w:tcPr>
                <w:p w:rsidR="00FE0A58" w:rsidRDefault="00000000">
                  <w:pPr>
                    <w:widowControl/>
                    <w:jc w:val="center"/>
                    <w:rPr>
                      <w:b/>
                      <w:bCs/>
                      <w:kern w:val="0"/>
                      <w:szCs w:val="21"/>
                    </w:rPr>
                  </w:pPr>
                  <w:r>
                    <w:rPr>
                      <w:b/>
                      <w:bCs/>
                      <w:kern w:val="0"/>
                      <w:szCs w:val="21"/>
                    </w:rPr>
                    <w:t>治理设施情况</w:t>
                  </w:r>
                </w:p>
              </w:tc>
              <w:tc>
                <w:tcPr>
                  <w:tcW w:w="1203" w:type="pct"/>
                  <w:gridSpan w:val="2"/>
                  <w:tcBorders>
                    <w:tl2br w:val="nil"/>
                    <w:tr2bl w:val="nil"/>
                  </w:tcBorders>
                  <w:noWrap/>
                  <w:vAlign w:val="center"/>
                </w:tcPr>
                <w:p w:rsidR="00FE0A58" w:rsidRDefault="00000000">
                  <w:pPr>
                    <w:widowControl/>
                    <w:jc w:val="center"/>
                    <w:rPr>
                      <w:b/>
                      <w:bCs/>
                      <w:kern w:val="0"/>
                      <w:szCs w:val="21"/>
                    </w:rPr>
                  </w:pPr>
                  <w:r>
                    <w:rPr>
                      <w:b/>
                      <w:bCs/>
                      <w:kern w:val="0"/>
                      <w:szCs w:val="21"/>
                    </w:rPr>
                    <w:t>排放情况</w:t>
                  </w:r>
                </w:p>
              </w:tc>
            </w:tr>
            <w:tr w:rsidR="00FE0A58">
              <w:trPr>
                <w:trHeight w:val="300"/>
                <w:jc w:val="center"/>
              </w:trPr>
              <w:tc>
                <w:tcPr>
                  <w:tcW w:w="221" w:type="pct"/>
                  <w:vMerge/>
                  <w:tcBorders>
                    <w:tl2br w:val="nil"/>
                    <w:tr2bl w:val="nil"/>
                  </w:tcBorders>
                  <w:vAlign w:val="center"/>
                </w:tcPr>
                <w:p w:rsidR="00FE0A58" w:rsidRDefault="00FE0A58">
                  <w:pPr>
                    <w:widowControl/>
                    <w:jc w:val="left"/>
                    <w:rPr>
                      <w:b/>
                      <w:bCs/>
                      <w:kern w:val="0"/>
                      <w:szCs w:val="21"/>
                    </w:rPr>
                  </w:pPr>
                </w:p>
              </w:tc>
              <w:tc>
                <w:tcPr>
                  <w:tcW w:w="821" w:type="pct"/>
                  <w:vMerge/>
                  <w:tcBorders>
                    <w:tl2br w:val="nil"/>
                    <w:tr2bl w:val="nil"/>
                  </w:tcBorders>
                  <w:vAlign w:val="center"/>
                </w:tcPr>
                <w:p w:rsidR="00FE0A58" w:rsidRDefault="00FE0A58">
                  <w:pPr>
                    <w:widowControl/>
                    <w:jc w:val="left"/>
                    <w:rPr>
                      <w:b/>
                      <w:bCs/>
                      <w:kern w:val="0"/>
                      <w:szCs w:val="21"/>
                    </w:rPr>
                  </w:pPr>
                </w:p>
              </w:tc>
              <w:tc>
                <w:tcPr>
                  <w:tcW w:w="686" w:type="pct"/>
                  <w:vMerge/>
                  <w:tcBorders>
                    <w:tl2br w:val="nil"/>
                    <w:tr2bl w:val="nil"/>
                  </w:tcBorders>
                  <w:vAlign w:val="center"/>
                </w:tcPr>
                <w:p w:rsidR="00FE0A58" w:rsidRDefault="00FE0A58">
                  <w:pPr>
                    <w:widowControl/>
                    <w:jc w:val="left"/>
                    <w:rPr>
                      <w:b/>
                      <w:bCs/>
                      <w:kern w:val="0"/>
                      <w:szCs w:val="21"/>
                    </w:rPr>
                  </w:pPr>
                </w:p>
              </w:tc>
              <w:tc>
                <w:tcPr>
                  <w:tcW w:w="573" w:type="pct"/>
                  <w:tcBorders>
                    <w:tl2br w:val="nil"/>
                    <w:tr2bl w:val="nil"/>
                  </w:tcBorders>
                  <w:noWrap/>
                  <w:vAlign w:val="center"/>
                </w:tcPr>
                <w:p w:rsidR="00FE0A58" w:rsidRDefault="00000000">
                  <w:pPr>
                    <w:widowControl/>
                    <w:jc w:val="center"/>
                    <w:rPr>
                      <w:b/>
                      <w:bCs/>
                      <w:kern w:val="0"/>
                      <w:szCs w:val="21"/>
                    </w:rPr>
                  </w:pPr>
                  <w:r>
                    <w:rPr>
                      <w:b/>
                      <w:bCs/>
                      <w:kern w:val="0"/>
                      <w:szCs w:val="21"/>
                    </w:rPr>
                    <w:t>量</w:t>
                  </w:r>
                  <w:r>
                    <w:rPr>
                      <w:b/>
                      <w:bCs/>
                      <w:kern w:val="0"/>
                      <w:szCs w:val="21"/>
                    </w:rPr>
                    <w:t>t/a</w:t>
                  </w:r>
                </w:p>
              </w:tc>
              <w:tc>
                <w:tcPr>
                  <w:tcW w:w="628" w:type="pct"/>
                  <w:tcBorders>
                    <w:tl2br w:val="nil"/>
                    <w:tr2bl w:val="nil"/>
                  </w:tcBorders>
                  <w:noWrap/>
                  <w:vAlign w:val="center"/>
                </w:tcPr>
                <w:p w:rsidR="00FE0A58" w:rsidRDefault="00000000">
                  <w:pPr>
                    <w:widowControl/>
                    <w:jc w:val="center"/>
                    <w:rPr>
                      <w:b/>
                      <w:bCs/>
                      <w:kern w:val="0"/>
                      <w:szCs w:val="21"/>
                    </w:rPr>
                  </w:pPr>
                  <w:r>
                    <w:rPr>
                      <w:b/>
                      <w:bCs/>
                      <w:kern w:val="0"/>
                      <w:szCs w:val="21"/>
                    </w:rPr>
                    <w:t>浓度</w:t>
                  </w:r>
                  <w:r>
                    <w:rPr>
                      <w:b/>
                      <w:bCs/>
                      <w:kern w:val="0"/>
                      <w:szCs w:val="21"/>
                    </w:rPr>
                    <w:t>mg/L</w:t>
                  </w:r>
                </w:p>
              </w:tc>
              <w:tc>
                <w:tcPr>
                  <w:tcW w:w="459" w:type="pct"/>
                  <w:vMerge/>
                  <w:tcBorders>
                    <w:tl2br w:val="nil"/>
                    <w:tr2bl w:val="nil"/>
                  </w:tcBorders>
                  <w:vAlign w:val="center"/>
                </w:tcPr>
                <w:p w:rsidR="00FE0A58" w:rsidRDefault="00FE0A58">
                  <w:pPr>
                    <w:widowControl/>
                    <w:jc w:val="left"/>
                    <w:rPr>
                      <w:b/>
                      <w:bCs/>
                      <w:kern w:val="0"/>
                      <w:szCs w:val="21"/>
                    </w:rPr>
                  </w:pPr>
                </w:p>
              </w:tc>
              <w:tc>
                <w:tcPr>
                  <w:tcW w:w="405" w:type="pct"/>
                  <w:vMerge/>
                  <w:tcBorders>
                    <w:tl2br w:val="nil"/>
                    <w:tr2bl w:val="nil"/>
                  </w:tcBorders>
                  <w:vAlign w:val="center"/>
                </w:tcPr>
                <w:p w:rsidR="00FE0A58" w:rsidRDefault="00FE0A58">
                  <w:pPr>
                    <w:widowControl/>
                    <w:jc w:val="left"/>
                    <w:rPr>
                      <w:b/>
                      <w:bCs/>
                      <w:kern w:val="0"/>
                      <w:szCs w:val="21"/>
                    </w:rPr>
                  </w:pPr>
                </w:p>
              </w:tc>
              <w:tc>
                <w:tcPr>
                  <w:tcW w:w="562" w:type="pct"/>
                  <w:tcBorders>
                    <w:tl2br w:val="nil"/>
                    <w:tr2bl w:val="nil"/>
                  </w:tcBorders>
                  <w:noWrap/>
                  <w:vAlign w:val="center"/>
                </w:tcPr>
                <w:p w:rsidR="00FE0A58" w:rsidRDefault="00000000">
                  <w:pPr>
                    <w:widowControl/>
                    <w:jc w:val="center"/>
                    <w:rPr>
                      <w:b/>
                      <w:bCs/>
                      <w:kern w:val="0"/>
                      <w:szCs w:val="21"/>
                    </w:rPr>
                  </w:pPr>
                  <w:r>
                    <w:rPr>
                      <w:b/>
                      <w:bCs/>
                      <w:kern w:val="0"/>
                      <w:szCs w:val="21"/>
                    </w:rPr>
                    <w:t>量</w:t>
                  </w:r>
                  <w:r>
                    <w:rPr>
                      <w:b/>
                      <w:bCs/>
                      <w:kern w:val="0"/>
                      <w:szCs w:val="21"/>
                    </w:rPr>
                    <w:t>t/a</w:t>
                  </w:r>
                </w:p>
              </w:tc>
              <w:tc>
                <w:tcPr>
                  <w:tcW w:w="640" w:type="pct"/>
                  <w:tcBorders>
                    <w:tl2br w:val="nil"/>
                    <w:tr2bl w:val="nil"/>
                  </w:tcBorders>
                  <w:noWrap/>
                  <w:vAlign w:val="center"/>
                </w:tcPr>
                <w:p w:rsidR="00FE0A58" w:rsidRDefault="00000000">
                  <w:pPr>
                    <w:widowControl/>
                    <w:jc w:val="center"/>
                    <w:rPr>
                      <w:b/>
                      <w:bCs/>
                      <w:kern w:val="0"/>
                      <w:szCs w:val="21"/>
                    </w:rPr>
                  </w:pPr>
                  <w:r>
                    <w:rPr>
                      <w:b/>
                      <w:bCs/>
                      <w:kern w:val="0"/>
                      <w:szCs w:val="21"/>
                    </w:rPr>
                    <w:t>浓度</w:t>
                  </w:r>
                  <w:r>
                    <w:rPr>
                      <w:b/>
                      <w:bCs/>
                      <w:kern w:val="0"/>
                      <w:szCs w:val="21"/>
                    </w:rPr>
                    <w:t>mg/L</w:t>
                  </w:r>
                </w:p>
              </w:tc>
            </w:tr>
            <w:tr w:rsidR="00FE0A58">
              <w:trPr>
                <w:trHeight w:val="242"/>
                <w:jc w:val="center"/>
              </w:trPr>
              <w:tc>
                <w:tcPr>
                  <w:tcW w:w="221" w:type="pct"/>
                  <w:vMerge w:val="restart"/>
                  <w:tcBorders>
                    <w:tl2br w:val="nil"/>
                    <w:tr2bl w:val="nil"/>
                  </w:tcBorders>
                  <w:noWrap/>
                  <w:vAlign w:val="center"/>
                </w:tcPr>
                <w:p w:rsidR="00FE0A58" w:rsidRDefault="00000000">
                  <w:pPr>
                    <w:widowControl/>
                    <w:jc w:val="center"/>
                    <w:rPr>
                      <w:kern w:val="0"/>
                      <w:szCs w:val="21"/>
                    </w:rPr>
                  </w:pPr>
                  <w:r>
                    <w:rPr>
                      <w:kern w:val="0"/>
                      <w:szCs w:val="21"/>
                    </w:rPr>
                    <w:t>1</w:t>
                  </w:r>
                </w:p>
              </w:tc>
              <w:tc>
                <w:tcPr>
                  <w:tcW w:w="821" w:type="pct"/>
                  <w:vMerge w:val="restart"/>
                  <w:tcBorders>
                    <w:tl2br w:val="nil"/>
                    <w:tr2bl w:val="nil"/>
                  </w:tcBorders>
                  <w:vAlign w:val="center"/>
                </w:tcPr>
                <w:p w:rsidR="00FE0A58" w:rsidRDefault="00000000">
                  <w:pPr>
                    <w:widowControl/>
                    <w:jc w:val="center"/>
                    <w:rPr>
                      <w:kern w:val="0"/>
                      <w:szCs w:val="21"/>
                    </w:rPr>
                  </w:pPr>
                  <w:r>
                    <w:rPr>
                      <w:kern w:val="0"/>
                      <w:szCs w:val="21"/>
                    </w:rPr>
                    <w:t>员工生活污水</w:t>
                  </w:r>
                  <w:r>
                    <w:rPr>
                      <w:kern w:val="0"/>
                      <w:szCs w:val="21"/>
                    </w:rPr>
                    <w:t>295.12m³/a</w:t>
                  </w:r>
                </w:p>
              </w:tc>
              <w:tc>
                <w:tcPr>
                  <w:tcW w:w="686" w:type="pct"/>
                  <w:tcBorders>
                    <w:tl2br w:val="nil"/>
                    <w:tr2bl w:val="nil"/>
                  </w:tcBorders>
                  <w:noWrap/>
                  <w:vAlign w:val="center"/>
                </w:tcPr>
                <w:p w:rsidR="00FE0A58" w:rsidRDefault="00000000">
                  <w:pPr>
                    <w:widowControl/>
                    <w:jc w:val="center"/>
                    <w:rPr>
                      <w:kern w:val="0"/>
                      <w:szCs w:val="21"/>
                    </w:rPr>
                  </w:pPr>
                  <w:r>
                    <w:rPr>
                      <w:kern w:val="0"/>
                      <w:szCs w:val="21"/>
                    </w:rPr>
                    <w:t>COD</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0.0885 </w:t>
                  </w:r>
                </w:p>
              </w:tc>
              <w:tc>
                <w:tcPr>
                  <w:tcW w:w="628" w:type="pct"/>
                  <w:tcBorders>
                    <w:tl2br w:val="nil"/>
                    <w:tr2bl w:val="nil"/>
                  </w:tcBorders>
                  <w:vAlign w:val="center"/>
                </w:tcPr>
                <w:p w:rsidR="00FE0A58" w:rsidRDefault="00000000">
                  <w:pPr>
                    <w:widowControl/>
                    <w:jc w:val="center"/>
                    <w:rPr>
                      <w:kern w:val="0"/>
                      <w:szCs w:val="21"/>
                    </w:rPr>
                  </w:pPr>
                  <w:r>
                    <w:rPr>
                      <w:kern w:val="0"/>
                      <w:szCs w:val="21"/>
                    </w:rPr>
                    <w:t>300</w:t>
                  </w:r>
                </w:p>
              </w:tc>
              <w:tc>
                <w:tcPr>
                  <w:tcW w:w="459" w:type="pct"/>
                  <w:vMerge w:val="restart"/>
                  <w:tcBorders>
                    <w:tl2br w:val="nil"/>
                    <w:tr2bl w:val="nil"/>
                  </w:tcBorders>
                  <w:noWrap/>
                  <w:vAlign w:val="center"/>
                </w:tcPr>
                <w:p w:rsidR="00FE0A58" w:rsidRDefault="00000000">
                  <w:pPr>
                    <w:widowControl/>
                    <w:jc w:val="center"/>
                    <w:rPr>
                      <w:kern w:val="0"/>
                      <w:szCs w:val="21"/>
                    </w:rPr>
                  </w:pPr>
                  <w:r>
                    <w:rPr>
                      <w:kern w:val="0"/>
                      <w:szCs w:val="21"/>
                    </w:rPr>
                    <w:t>间接排放</w:t>
                  </w:r>
                </w:p>
              </w:tc>
              <w:tc>
                <w:tcPr>
                  <w:tcW w:w="405" w:type="pct"/>
                  <w:vMerge w:val="restart"/>
                  <w:tcBorders>
                    <w:tl2br w:val="nil"/>
                    <w:tr2bl w:val="nil"/>
                  </w:tcBorders>
                  <w:vAlign w:val="center"/>
                </w:tcPr>
                <w:p w:rsidR="00FE0A58" w:rsidRDefault="00000000">
                  <w:pPr>
                    <w:widowControl/>
                    <w:jc w:val="center"/>
                    <w:rPr>
                      <w:kern w:val="0"/>
                      <w:szCs w:val="21"/>
                    </w:rPr>
                  </w:pPr>
                  <w:r>
                    <w:rPr>
                      <w:rFonts w:hint="eastAsia"/>
                      <w:kern w:val="0"/>
                      <w:szCs w:val="21"/>
                    </w:rPr>
                    <w:t>隔油池</w:t>
                  </w:r>
                  <w:r>
                    <w:rPr>
                      <w:rFonts w:hint="eastAsia"/>
                      <w:kern w:val="0"/>
                      <w:szCs w:val="21"/>
                    </w:rPr>
                    <w:t>+</w:t>
                  </w:r>
                  <w:r>
                    <w:rPr>
                      <w:rFonts w:hint="eastAsia"/>
                      <w:kern w:val="0"/>
                      <w:szCs w:val="21"/>
                    </w:rPr>
                    <w:t>化粪池</w:t>
                  </w: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0.0421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142.5</w:t>
                  </w:r>
                </w:p>
              </w:tc>
            </w:tr>
            <w:tr w:rsidR="00FE0A58">
              <w:trPr>
                <w:trHeight w:val="34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BOD</w:t>
                  </w:r>
                  <w:r>
                    <w:rPr>
                      <w:kern w:val="0"/>
                      <w:szCs w:val="21"/>
                      <w:vertAlign w:val="subscript"/>
                    </w:rPr>
                    <w:t>5</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0.0738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250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0.0266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90.3</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SS</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0.0590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200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0.0295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100</w:t>
                  </w:r>
                </w:p>
              </w:tc>
            </w:tr>
            <w:tr w:rsidR="00FE0A58">
              <w:trPr>
                <w:trHeight w:val="2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氨氮</w:t>
                  </w:r>
                </w:p>
              </w:tc>
              <w:tc>
                <w:tcPr>
                  <w:tcW w:w="975" w:type="dxa"/>
                  <w:tcBorders>
                    <w:tl2br w:val="nil"/>
                    <w:tr2bl w:val="nil"/>
                  </w:tcBorders>
                  <w:vAlign w:val="center"/>
                </w:tcPr>
                <w:p w:rsidR="00FE0A58" w:rsidRDefault="00000000">
                  <w:pPr>
                    <w:widowControl/>
                    <w:jc w:val="center"/>
                    <w:textAlignment w:val="center"/>
                    <w:rPr>
                      <w:kern w:val="0"/>
                      <w:szCs w:val="21"/>
                    </w:rPr>
                  </w:pPr>
                  <w:r>
                    <w:rPr>
                      <w:rFonts w:hint="eastAsia"/>
                      <w:color w:val="000000"/>
                      <w:kern w:val="0"/>
                      <w:szCs w:val="21"/>
                      <w:lang w:bidi="ar"/>
                    </w:rPr>
                    <w:t>0.0083</w:t>
                  </w:r>
                  <w:r>
                    <w:rPr>
                      <w:color w:val="000000"/>
                      <w:kern w:val="0"/>
                      <w:szCs w:val="21"/>
                      <w:lang w:bidi="ar"/>
                    </w:rPr>
                    <w:t xml:space="preserve"> </w:t>
                  </w:r>
                </w:p>
              </w:tc>
              <w:tc>
                <w:tcPr>
                  <w:tcW w:w="628" w:type="pct"/>
                  <w:tcBorders>
                    <w:tl2br w:val="nil"/>
                    <w:tr2bl w:val="nil"/>
                  </w:tcBorders>
                  <w:noWrap/>
                  <w:vAlign w:val="center"/>
                </w:tcPr>
                <w:p w:rsidR="00FE0A58" w:rsidRDefault="00000000">
                  <w:pPr>
                    <w:widowControl/>
                    <w:jc w:val="center"/>
                    <w:rPr>
                      <w:kern w:val="0"/>
                      <w:szCs w:val="21"/>
                    </w:rPr>
                  </w:pPr>
                  <w:r>
                    <w:rPr>
                      <w:rFonts w:hint="eastAsia"/>
                      <w:kern w:val="0"/>
                      <w:szCs w:val="21"/>
                    </w:rPr>
                    <w:t>28</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0.0079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26.885</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动植物油</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0.0177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60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0.0059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20</w:t>
                  </w:r>
                </w:p>
              </w:tc>
            </w:tr>
            <w:tr w:rsidR="00FE0A58">
              <w:trPr>
                <w:trHeight w:val="315"/>
                <w:jc w:val="center"/>
              </w:trPr>
              <w:tc>
                <w:tcPr>
                  <w:tcW w:w="221" w:type="pct"/>
                  <w:vMerge w:val="restart"/>
                  <w:tcBorders>
                    <w:tl2br w:val="nil"/>
                    <w:tr2bl w:val="nil"/>
                  </w:tcBorders>
                  <w:noWrap/>
                  <w:vAlign w:val="center"/>
                </w:tcPr>
                <w:p w:rsidR="00FE0A58" w:rsidRDefault="00000000">
                  <w:pPr>
                    <w:widowControl/>
                    <w:jc w:val="center"/>
                    <w:rPr>
                      <w:kern w:val="0"/>
                      <w:szCs w:val="21"/>
                    </w:rPr>
                  </w:pPr>
                  <w:r>
                    <w:rPr>
                      <w:kern w:val="0"/>
                      <w:szCs w:val="21"/>
                    </w:rPr>
                    <w:t>2</w:t>
                  </w:r>
                </w:p>
              </w:tc>
              <w:tc>
                <w:tcPr>
                  <w:tcW w:w="821" w:type="pct"/>
                  <w:vMerge w:val="restart"/>
                  <w:tcBorders>
                    <w:tl2br w:val="nil"/>
                    <w:tr2bl w:val="nil"/>
                  </w:tcBorders>
                  <w:vAlign w:val="center"/>
                </w:tcPr>
                <w:p w:rsidR="00FE0A58" w:rsidRDefault="00000000">
                  <w:pPr>
                    <w:widowControl/>
                    <w:jc w:val="center"/>
                    <w:rPr>
                      <w:kern w:val="0"/>
                      <w:szCs w:val="21"/>
                    </w:rPr>
                  </w:pPr>
                  <w:r>
                    <w:rPr>
                      <w:rFonts w:hint="eastAsia"/>
                      <w:kern w:val="0"/>
                      <w:szCs w:val="21"/>
                    </w:rPr>
                    <w:t>公共卫生间废水</w:t>
                  </w:r>
                  <w:r>
                    <w:rPr>
                      <w:rFonts w:hint="eastAsia"/>
                      <w:kern w:val="0"/>
                      <w:szCs w:val="21"/>
                    </w:rPr>
                    <w:t>146</w:t>
                  </w:r>
                  <w:r>
                    <w:rPr>
                      <w:kern w:val="0"/>
                      <w:szCs w:val="21"/>
                    </w:rPr>
                    <w:t>m³/a</w:t>
                  </w:r>
                </w:p>
              </w:tc>
              <w:tc>
                <w:tcPr>
                  <w:tcW w:w="686" w:type="pct"/>
                  <w:tcBorders>
                    <w:tl2br w:val="nil"/>
                    <w:tr2bl w:val="nil"/>
                  </w:tcBorders>
                  <w:noWrap/>
                  <w:vAlign w:val="center"/>
                </w:tcPr>
                <w:p w:rsidR="00FE0A58" w:rsidRDefault="00000000">
                  <w:pPr>
                    <w:widowControl/>
                    <w:jc w:val="center"/>
                    <w:rPr>
                      <w:kern w:val="0"/>
                      <w:szCs w:val="21"/>
                    </w:rPr>
                  </w:pPr>
                  <w:r>
                    <w:rPr>
                      <w:kern w:val="0"/>
                      <w:szCs w:val="21"/>
                    </w:rPr>
                    <w:t>COD</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0.0438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300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val="restart"/>
                  <w:tcBorders>
                    <w:tl2br w:val="nil"/>
                    <w:tr2bl w:val="nil"/>
                  </w:tcBorders>
                  <w:vAlign w:val="center"/>
                </w:tcPr>
                <w:p w:rsidR="00FE0A58" w:rsidRDefault="00000000">
                  <w:pPr>
                    <w:widowControl/>
                    <w:jc w:val="center"/>
                    <w:rPr>
                      <w:kern w:val="0"/>
                      <w:szCs w:val="21"/>
                    </w:rPr>
                  </w:pPr>
                  <w:r>
                    <w:rPr>
                      <w:kern w:val="0"/>
                      <w:szCs w:val="21"/>
                    </w:rPr>
                    <w:t>化粪池</w:t>
                  </w: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0.0208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142.5</w:t>
                  </w:r>
                </w:p>
              </w:tc>
            </w:tr>
            <w:tr w:rsidR="00FE0A58">
              <w:trPr>
                <w:trHeight w:val="34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BOD</w:t>
                  </w:r>
                  <w:r>
                    <w:rPr>
                      <w:kern w:val="0"/>
                      <w:szCs w:val="21"/>
                      <w:vertAlign w:val="subscript"/>
                    </w:rPr>
                    <w:t>5</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0.0365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250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0.0132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90.3</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SS</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0.0292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200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0.0146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100</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氨氮</w:t>
                  </w:r>
                </w:p>
              </w:tc>
              <w:tc>
                <w:tcPr>
                  <w:tcW w:w="975" w:type="dxa"/>
                  <w:tcBorders>
                    <w:tl2br w:val="nil"/>
                    <w:tr2bl w:val="nil"/>
                  </w:tcBorders>
                  <w:vAlign w:val="center"/>
                </w:tcPr>
                <w:p w:rsidR="00FE0A58" w:rsidRDefault="00000000">
                  <w:pPr>
                    <w:widowControl/>
                    <w:jc w:val="center"/>
                    <w:textAlignment w:val="center"/>
                    <w:rPr>
                      <w:kern w:val="0"/>
                      <w:szCs w:val="21"/>
                    </w:rPr>
                  </w:pPr>
                  <w:r>
                    <w:rPr>
                      <w:rFonts w:hint="eastAsia"/>
                      <w:color w:val="000000"/>
                      <w:kern w:val="0"/>
                      <w:szCs w:val="21"/>
                      <w:lang w:bidi="ar"/>
                    </w:rPr>
                    <w:t>0.0041</w:t>
                  </w:r>
                  <w:r>
                    <w:rPr>
                      <w:color w:val="000000"/>
                      <w:kern w:val="0"/>
                      <w:szCs w:val="21"/>
                      <w:lang w:bidi="ar"/>
                    </w:rPr>
                    <w:t xml:space="preserve"> </w:t>
                  </w:r>
                </w:p>
              </w:tc>
              <w:tc>
                <w:tcPr>
                  <w:tcW w:w="628" w:type="pct"/>
                  <w:tcBorders>
                    <w:tl2br w:val="nil"/>
                    <w:tr2bl w:val="nil"/>
                  </w:tcBorders>
                  <w:noWrap/>
                  <w:vAlign w:val="center"/>
                </w:tcPr>
                <w:p w:rsidR="00FE0A58" w:rsidRDefault="00000000">
                  <w:pPr>
                    <w:widowControl/>
                    <w:jc w:val="center"/>
                    <w:rPr>
                      <w:kern w:val="0"/>
                      <w:szCs w:val="21"/>
                    </w:rPr>
                  </w:pPr>
                  <w:r>
                    <w:rPr>
                      <w:rFonts w:hint="eastAsia"/>
                      <w:kern w:val="0"/>
                      <w:szCs w:val="21"/>
                    </w:rPr>
                    <w:t>28</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0.0039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26.885</w:t>
                  </w:r>
                </w:p>
              </w:tc>
            </w:tr>
            <w:tr w:rsidR="00FE0A58">
              <w:trPr>
                <w:trHeight w:val="315"/>
                <w:jc w:val="center"/>
              </w:trPr>
              <w:tc>
                <w:tcPr>
                  <w:tcW w:w="221" w:type="pct"/>
                  <w:vMerge w:val="restart"/>
                  <w:tcBorders>
                    <w:tl2br w:val="nil"/>
                    <w:tr2bl w:val="nil"/>
                  </w:tcBorders>
                  <w:noWrap/>
                  <w:vAlign w:val="center"/>
                </w:tcPr>
                <w:p w:rsidR="00FE0A58" w:rsidRDefault="00000000">
                  <w:pPr>
                    <w:widowControl/>
                    <w:jc w:val="center"/>
                    <w:rPr>
                      <w:kern w:val="0"/>
                      <w:szCs w:val="21"/>
                    </w:rPr>
                  </w:pPr>
                  <w:r>
                    <w:rPr>
                      <w:kern w:val="0"/>
                      <w:szCs w:val="21"/>
                    </w:rPr>
                    <w:t>3</w:t>
                  </w:r>
                </w:p>
              </w:tc>
              <w:tc>
                <w:tcPr>
                  <w:tcW w:w="821" w:type="pct"/>
                  <w:vMerge w:val="restart"/>
                  <w:tcBorders>
                    <w:tl2br w:val="nil"/>
                    <w:tr2bl w:val="nil"/>
                  </w:tcBorders>
                  <w:vAlign w:val="center"/>
                </w:tcPr>
                <w:p w:rsidR="00FE0A58" w:rsidRDefault="00000000">
                  <w:pPr>
                    <w:widowControl/>
                    <w:jc w:val="center"/>
                    <w:rPr>
                      <w:kern w:val="0"/>
                      <w:szCs w:val="21"/>
                    </w:rPr>
                  </w:pPr>
                  <w:r>
                    <w:rPr>
                      <w:rFonts w:hint="eastAsia"/>
                      <w:kern w:val="0"/>
                      <w:szCs w:val="21"/>
                    </w:rPr>
                    <w:t>地面清洁废水</w:t>
                  </w:r>
                  <w:r>
                    <w:rPr>
                      <w:rFonts w:hint="eastAsia"/>
                      <w:kern w:val="0"/>
                      <w:szCs w:val="21"/>
                    </w:rPr>
                    <w:t>25.04</w:t>
                  </w:r>
                  <w:r>
                    <w:rPr>
                      <w:kern w:val="0"/>
                      <w:szCs w:val="21"/>
                    </w:rPr>
                    <w:t>m³/a</w:t>
                  </w:r>
                </w:p>
              </w:tc>
              <w:tc>
                <w:tcPr>
                  <w:tcW w:w="686" w:type="pct"/>
                  <w:tcBorders>
                    <w:tl2br w:val="nil"/>
                    <w:tr2bl w:val="nil"/>
                  </w:tcBorders>
                  <w:noWrap/>
                  <w:vAlign w:val="center"/>
                </w:tcPr>
                <w:p w:rsidR="00FE0A58" w:rsidRDefault="00000000">
                  <w:pPr>
                    <w:widowControl/>
                    <w:jc w:val="center"/>
                    <w:rPr>
                      <w:kern w:val="0"/>
                      <w:szCs w:val="21"/>
                    </w:rPr>
                  </w:pPr>
                  <w:r>
                    <w:rPr>
                      <w:kern w:val="0"/>
                      <w:szCs w:val="21"/>
                    </w:rPr>
                    <w:t>SS</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0.0050 </w:t>
                  </w:r>
                </w:p>
              </w:tc>
              <w:tc>
                <w:tcPr>
                  <w:tcW w:w="628" w:type="pct"/>
                  <w:tcBorders>
                    <w:tl2br w:val="nil"/>
                    <w:tr2bl w:val="nil"/>
                  </w:tcBorders>
                  <w:vAlign w:val="center"/>
                </w:tcPr>
                <w:p w:rsidR="00FE0A58" w:rsidRDefault="00000000">
                  <w:pPr>
                    <w:widowControl/>
                    <w:jc w:val="center"/>
                    <w:rPr>
                      <w:kern w:val="0"/>
                      <w:szCs w:val="21"/>
                    </w:rPr>
                  </w:pPr>
                  <w:r>
                    <w:rPr>
                      <w:kern w:val="0"/>
                      <w:szCs w:val="21"/>
                    </w:rPr>
                    <w:t>200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val="restart"/>
                  <w:tcBorders>
                    <w:tl2br w:val="nil"/>
                    <w:tr2bl w:val="nil"/>
                  </w:tcBorders>
                  <w:vAlign w:val="center"/>
                </w:tcPr>
                <w:p w:rsidR="00FE0A58" w:rsidRDefault="00000000">
                  <w:pPr>
                    <w:widowControl/>
                    <w:jc w:val="left"/>
                    <w:rPr>
                      <w:kern w:val="0"/>
                      <w:szCs w:val="21"/>
                    </w:rPr>
                  </w:pPr>
                  <w:r>
                    <w:rPr>
                      <w:kern w:val="0"/>
                      <w:szCs w:val="21"/>
                    </w:rPr>
                    <w:t>隔油沉淀池</w:t>
                  </w: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0.0013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50</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石油类</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0.0013 </w:t>
                  </w:r>
                </w:p>
              </w:tc>
              <w:tc>
                <w:tcPr>
                  <w:tcW w:w="628" w:type="pct"/>
                  <w:tcBorders>
                    <w:tl2br w:val="nil"/>
                    <w:tr2bl w:val="nil"/>
                  </w:tcBorders>
                  <w:vAlign w:val="center"/>
                </w:tcPr>
                <w:p w:rsidR="00FE0A58" w:rsidRDefault="00000000">
                  <w:pPr>
                    <w:widowControl/>
                    <w:jc w:val="center"/>
                    <w:rPr>
                      <w:kern w:val="0"/>
                      <w:szCs w:val="21"/>
                    </w:rPr>
                  </w:pPr>
                  <w:r>
                    <w:rPr>
                      <w:kern w:val="0"/>
                      <w:szCs w:val="21"/>
                    </w:rPr>
                    <w:t>50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0.0003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12.5</w:t>
                  </w:r>
                </w:p>
              </w:tc>
            </w:tr>
            <w:tr w:rsidR="00FE0A58">
              <w:trPr>
                <w:trHeight w:val="315"/>
                <w:jc w:val="center"/>
              </w:trPr>
              <w:tc>
                <w:tcPr>
                  <w:tcW w:w="221" w:type="pct"/>
                  <w:vMerge w:val="restart"/>
                  <w:tcBorders>
                    <w:tl2br w:val="nil"/>
                    <w:tr2bl w:val="nil"/>
                  </w:tcBorders>
                  <w:noWrap/>
                  <w:vAlign w:val="center"/>
                </w:tcPr>
                <w:p w:rsidR="00FE0A58" w:rsidRDefault="00000000">
                  <w:pPr>
                    <w:widowControl/>
                    <w:jc w:val="center"/>
                    <w:rPr>
                      <w:kern w:val="0"/>
                      <w:szCs w:val="21"/>
                    </w:rPr>
                  </w:pPr>
                  <w:r>
                    <w:rPr>
                      <w:kern w:val="0"/>
                      <w:szCs w:val="21"/>
                    </w:rPr>
                    <w:t>4</w:t>
                  </w:r>
                </w:p>
              </w:tc>
              <w:tc>
                <w:tcPr>
                  <w:tcW w:w="821" w:type="pct"/>
                  <w:vMerge w:val="restart"/>
                  <w:tcBorders>
                    <w:tl2br w:val="nil"/>
                    <w:tr2bl w:val="nil"/>
                  </w:tcBorders>
                  <w:vAlign w:val="center"/>
                </w:tcPr>
                <w:p w:rsidR="00FE0A58" w:rsidRDefault="00000000">
                  <w:pPr>
                    <w:widowControl/>
                    <w:jc w:val="center"/>
                    <w:rPr>
                      <w:kern w:val="0"/>
                      <w:szCs w:val="21"/>
                    </w:rPr>
                  </w:pPr>
                  <w:r>
                    <w:rPr>
                      <w:kern w:val="0"/>
                      <w:szCs w:val="21"/>
                    </w:rPr>
                    <w:t>初期雨水</w:t>
                  </w:r>
                  <w:r>
                    <w:rPr>
                      <w:rFonts w:hint="eastAsia"/>
                      <w:kern w:val="0"/>
                      <w:szCs w:val="21"/>
                    </w:rPr>
                    <w:t>370.44</w:t>
                  </w:r>
                  <w:r>
                    <w:rPr>
                      <w:kern w:val="0"/>
                      <w:szCs w:val="21"/>
                    </w:rPr>
                    <w:t>m</w:t>
                  </w:r>
                  <w:r>
                    <w:rPr>
                      <w:kern w:val="0"/>
                      <w:szCs w:val="21"/>
                      <w:vertAlign w:val="superscript"/>
                    </w:rPr>
                    <w:t>3</w:t>
                  </w:r>
                  <w:r>
                    <w:rPr>
                      <w:kern w:val="0"/>
                      <w:szCs w:val="21"/>
                    </w:rPr>
                    <w:t>/a</w:t>
                  </w:r>
                </w:p>
              </w:tc>
              <w:tc>
                <w:tcPr>
                  <w:tcW w:w="686" w:type="pct"/>
                  <w:tcBorders>
                    <w:tl2br w:val="nil"/>
                    <w:tr2bl w:val="nil"/>
                  </w:tcBorders>
                  <w:noWrap/>
                  <w:vAlign w:val="center"/>
                </w:tcPr>
                <w:p w:rsidR="00FE0A58" w:rsidRDefault="00000000">
                  <w:pPr>
                    <w:widowControl/>
                    <w:jc w:val="center"/>
                    <w:rPr>
                      <w:kern w:val="0"/>
                      <w:szCs w:val="21"/>
                    </w:rPr>
                  </w:pPr>
                  <w:r>
                    <w:rPr>
                      <w:kern w:val="0"/>
                      <w:szCs w:val="21"/>
                    </w:rPr>
                    <w:t>SS</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0.1667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450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center"/>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0.0417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112.5</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rPr>
                      <w:kern w:val="0"/>
                      <w:szCs w:val="21"/>
                    </w:rPr>
                  </w:pPr>
                  <w:r>
                    <w:rPr>
                      <w:kern w:val="0"/>
                      <w:szCs w:val="21"/>
                    </w:rPr>
                    <w:t>石油类</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0.0167 </w:t>
                  </w:r>
                </w:p>
              </w:tc>
              <w:tc>
                <w:tcPr>
                  <w:tcW w:w="628" w:type="pct"/>
                  <w:tcBorders>
                    <w:tl2br w:val="nil"/>
                    <w:tr2bl w:val="nil"/>
                  </w:tcBorders>
                  <w:noWrap/>
                  <w:vAlign w:val="center"/>
                </w:tcPr>
                <w:p w:rsidR="00FE0A58" w:rsidRDefault="00000000">
                  <w:pPr>
                    <w:widowControl/>
                    <w:jc w:val="center"/>
                    <w:rPr>
                      <w:kern w:val="0"/>
                      <w:szCs w:val="21"/>
                    </w:rPr>
                  </w:pPr>
                  <w:r>
                    <w:rPr>
                      <w:kern w:val="0"/>
                      <w:szCs w:val="21"/>
                    </w:rPr>
                    <w:t>45</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0.0042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11.25</w:t>
                  </w:r>
                </w:p>
              </w:tc>
            </w:tr>
            <w:tr w:rsidR="00FE0A58">
              <w:trPr>
                <w:trHeight w:val="315"/>
                <w:jc w:val="center"/>
              </w:trPr>
              <w:tc>
                <w:tcPr>
                  <w:tcW w:w="221" w:type="pct"/>
                  <w:vMerge w:val="restart"/>
                  <w:tcBorders>
                    <w:tl2br w:val="nil"/>
                    <w:tr2bl w:val="nil"/>
                  </w:tcBorders>
                  <w:vAlign w:val="center"/>
                </w:tcPr>
                <w:p w:rsidR="00FE0A58" w:rsidRDefault="00000000">
                  <w:pPr>
                    <w:widowControl/>
                    <w:jc w:val="center"/>
                    <w:rPr>
                      <w:kern w:val="0"/>
                      <w:szCs w:val="21"/>
                    </w:rPr>
                  </w:pPr>
                  <w:r>
                    <w:rPr>
                      <w:rFonts w:hint="eastAsia"/>
                      <w:kern w:val="0"/>
                      <w:szCs w:val="21"/>
                    </w:rPr>
                    <w:t>5</w:t>
                  </w:r>
                </w:p>
              </w:tc>
              <w:tc>
                <w:tcPr>
                  <w:tcW w:w="821" w:type="pct"/>
                  <w:vMerge w:val="restart"/>
                  <w:tcBorders>
                    <w:tl2br w:val="nil"/>
                    <w:tr2bl w:val="nil"/>
                  </w:tcBorders>
                  <w:vAlign w:val="center"/>
                </w:tcPr>
                <w:p w:rsidR="00FE0A58" w:rsidRDefault="00000000">
                  <w:pPr>
                    <w:widowControl/>
                    <w:jc w:val="center"/>
                    <w:rPr>
                      <w:kern w:val="0"/>
                      <w:szCs w:val="21"/>
                    </w:rPr>
                  </w:pPr>
                  <w:r>
                    <w:rPr>
                      <w:kern w:val="0"/>
                      <w:szCs w:val="21"/>
                    </w:rPr>
                    <w:t>洗车废水</w:t>
                  </w:r>
                  <w:r>
                    <w:rPr>
                      <w:kern w:val="0"/>
                      <w:szCs w:val="21"/>
                    </w:rPr>
                    <w:t>325.22m</w:t>
                  </w:r>
                  <w:r>
                    <w:rPr>
                      <w:kern w:val="0"/>
                      <w:szCs w:val="21"/>
                      <w:vertAlign w:val="superscript"/>
                    </w:rPr>
                    <w:t>3</w:t>
                  </w:r>
                  <w:r>
                    <w:rPr>
                      <w:kern w:val="0"/>
                      <w:szCs w:val="21"/>
                    </w:rPr>
                    <w:t>/a</w:t>
                  </w:r>
                </w:p>
              </w:tc>
              <w:tc>
                <w:tcPr>
                  <w:tcW w:w="686"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SS</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0.1171 </w:t>
                  </w:r>
                </w:p>
              </w:tc>
              <w:tc>
                <w:tcPr>
                  <w:tcW w:w="628"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360</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0.0293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90</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textAlignment w:val="center"/>
                    <w:rPr>
                      <w:kern w:val="0"/>
                      <w:szCs w:val="21"/>
                    </w:rPr>
                  </w:pPr>
                  <w:r>
                    <w:rPr>
                      <w:rFonts w:ascii="宋体" w:hAnsi="宋体" w:cs="宋体" w:hint="eastAsia"/>
                      <w:color w:val="000000"/>
                      <w:kern w:val="0"/>
                      <w:szCs w:val="21"/>
                      <w:lang w:bidi="ar"/>
                    </w:rPr>
                    <w:t>石油类</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0.0007 </w:t>
                  </w:r>
                </w:p>
              </w:tc>
              <w:tc>
                <w:tcPr>
                  <w:tcW w:w="628"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0.0002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0.6</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LAS</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0.0008 </w:t>
                  </w:r>
                </w:p>
              </w:tc>
              <w:tc>
                <w:tcPr>
                  <w:tcW w:w="628"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2.6</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0.0003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0.78</w:t>
                  </w:r>
                </w:p>
              </w:tc>
            </w:tr>
            <w:tr w:rsidR="00FE0A58">
              <w:trPr>
                <w:trHeight w:val="315"/>
                <w:jc w:val="center"/>
              </w:trPr>
              <w:tc>
                <w:tcPr>
                  <w:tcW w:w="221" w:type="pct"/>
                  <w:vMerge/>
                  <w:tcBorders>
                    <w:tl2br w:val="nil"/>
                    <w:tr2bl w:val="nil"/>
                  </w:tcBorders>
                  <w:vAlign w:val="center"/>
                </w:tcPr>
                <w:p w:rsidR="00FE0A58" w:rsidRDefault="00FE0A58">
                  <w:pPr>
                    <w:widowControl/>
                    <w:jc w:val="left"/>
                    <w:rPr>
                      <w:kern w:val="0"/>
                      <w:szCs w:val="21"/>
                    </w:rPr>
                  </w:pPr>
                </w:p>
              </w:tc>
              <w:tc>
                <w:tcPr>
                  <w:tcW w:w="821" w:type="pct"/>
                  <w:vMerge/>
                  <w:tcBorders>
                    <w:tl2br w:val="nil"/>
                    <w:tr2bl w:val="nil"/>
                  </w:tcBorders>
                  <w:vAlign w:val="center"/>
                </w:tcPr>
                <w:p w:rsidR="00FE0A58" w:rsidRDefault="00FE0A58">
                  <w:pPr>
                    <w:widowControl/>
                    <w:jc w:val="left"/>
                    <w:rPr>
                      <w:kern w:val="0"/>
                      <w:szCs w:val="21"/>
                    </w:rPr>
                  </w:pPr>
                </w:p>
              </w:tc>
              <w:tc>
                <w:tcPr>
                  <w:tcW w:w="686"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COD</w:t>
                  </w:r>
                </w:p>
              </w:tc>
              <w:tc>
                <w:tcPr>
                  <w:tcW w:w="975" w:type="dxa"/>
                  <w:tcBorders>
                    <w:tl2br w:val="nil"/>
                    <w:tr2bl w:val="nil"/>
                  </w:tcBorders>
                  <w:vAlign w:val="center"/>
                </w:tcPr>
                <w:p w:rsidR="00FE0A58" w:rsidRDefault="00000000">
                  <w:pPr>
                    <w:widowControl/>
                    <w:jc w:val="center"/>
                    <w:textAlignment w:val="center"/>
                    <w:rPr>
                      <w:kern w:val="0"/>
                      <w:szCs w:val="21"/>
                    </w:rPr>
                  </w:pPr>
                  <w:r>
                    <w:rPr>
                      <w:color w:val="000000"/>
                      <w:kern w:val="0"/>
                      <w:szCs w:val="21"/>
                      <w:lang w:bidi="ar"/>
                    </w:rPr>
                    <w:t xml:space="preserve">0.0794 </w:t>
                  </w:r>
                </w:p>
              </w:tc>
              <w:tc>
                <w:tcPr>
                  <w:tcW w:w="628"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244</w:t>
                  </w:r>
                </w:p>
              </w:tc>
              <w:tc>
                <w:tcPr>
                  <w:tcW w:w="459" w:type="pct"/>
                  <w:vMerge/>
                  <w:tcBorders>
                    <w:tl2br w:val="nil"/>
                    <w:tr2bl w:val="nil"/>
                  </w:tcBorders>
                  <w:vAlign w:val="center"/>
                </w:tcPr>
                <w:p w:rsidR="00FE0A58" w:rsidRDefault="00FE0A58">
                  <w:pPr>
                    <w:widowControl/>
                    <w:jc w:val="left"/>
                    <w:rPr>
                      <w:kern w:val="0"/>
                      <w:szCs w:val="21"/>
                    </w:rPr>
                  </w:pPr>
                </w:p>
              </w:tc>
              <w:tc>
                <w:tcPr>
                  <w:tcW w:w="405" w:type="pct"/>
                  <w:vMerge/>
                  <w:tcBorders>
                    <w:tl2br w:val="nil"/>
                    <w:tr2bl w:val="nil"/>
                  </w:tcBorders>
                  <w:vAlign w:val="center"/>
                </w:tcPr>
                <w:p w:rsidR="00FE0A58" w:rsidRDefault="00FE0A58">
                  <w:pPr>
                    <w:widowControl/>
                    <w:jc w:val="left"/>
                    <w:rPr>
                      <w:kern w:val="0"/>
                      <w:szCs w:val="21"/>
                    </w:rPr>
                  </w:pPr>
                </w:p>
              </w:tc>
              <w:tc>
                <w:tcPr>
                  <w:tcW w:w="956" w:type="dxa"/>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 xml:space="preserve">0.0794 </w:t>
                  </w:r>
                </w:p>
              </w:tc>
              <w:tc>
                <w:tcPr>
                  <w:tcW w:w="640" w:type="pct"/>
                  <w:tcBorders>
                    <w:tl2br w:val="nil"/>
                    <w:tr2bl w:val="nil"/>
                  </w:tcBorders>
                  <w:noWrap/>
                  <w:vAlign w:val="center"/>
                </w:tcPr>
                <w:p w:rsidR="00FE0A58" w:rsidRDefault="00000000">
                  <w:pPr>
                    <w:widowControl/>
                    <w:jc w:val="center"/>
                    <w:textAlignment w:val="center"/>
                    <w:rPr>
                      <w:kern w:val="0"/>
                      <w:szCs w:val="21"/>
                    </w:rPr>
                  </w:pPr>
                  <w:r>
                    <w:rPr>
                      <w:color w:val="000000"/>
                      <w:kern w:val="0"/>
                      <w:szCs w:val="21"/>
                      <w:lang w:bidi="ar"/>
                    </w:rPr>
                    <w:t>244</w:t>
                  </w:r>
                </w:p>
              </w:tc>
            </w:tr>
          </w:tbl>
          <w:p w:rsidR="00FE0A58" w:rsidRDefault="00000000">
            <w:pPr>
              <w:wordWrap w:val="0"/>
              <w:topLinePunct/>
              <w:adjustRightInd w:val="0"/>
              <w:snapToGrid w:val="0"/>
              <w:spacing w:line="360" w:lineRule="auto"/>
              <w:ind w:firstLineChars="200" w:firstLine="480"/>
              <w:rPr>
                <w:sz w:val="24"/>
                <w:szCs w:val="32"/>
              </w:rPr>
            </w:pPr>
            <w:r>
              <w:rPr>
                <w:sz w:val="24"/>
                <w:szCs w:val="32"/>
              </w:rPr>
              <w:t>本项目废水为间断性排放，非完全混合后再进行处理，故</w:t>
            </w:r>
            <w:r>
              <w:rPr>
                <w:rFonts w:hint="eastAsia"/>
                <w:sz w:val="24"/>
                <w:szCs w:val="32"/>
              </w:rPr>
              <w:t>环评不计算</w:t>
            </w:r>
            <w:r>
              <w:rPr>
                <w:sz w:val="24"/>
                <w:szCs w:val="32"/>
              </w:rPr>
              <w:t>混合后的浓度</w:t>
            </w:r>
            <w:r>
              <w:rPr>
                <w:rFonts w:hint="eastAsia"/>
                <w:sz w:val="24"/>
                <w:szCs w:val="32"/>
              </w:rPr>
              <w:t>。</w:t>
            </w:r>
          </w:p>
          <w:p w:rsidR="00FE0A58" w:rsidRDefault="00000000">
            <w:pPr>
              <w:wordWrap w:val="0"/>
              <w:topLinePunct/>
              <w:adjustRightInd w:val="0"/>
              <w:snapToGrid w:val="0"/>
              <w:spacing w:line="360" w:lineRule="auto"/>
              <w:rPr>
                <w:b/>
                <w:bCs/>
                <w:sz w:val="24"/>
                <w:szCs w:val="32"/>
              </w:rPr>
            </w:pPr>
            <w:r>
              <w:rPr>
                <w:rFonts w:hint="eastAsia"/>
                <w:b/>
                <w:bCs/>
                <w:sz w:val="24"/>
              </w:rPr>
              <w:t xml:space="preserve">4.6.2 </w:t>
            </w:r>
            <w:r>
              <w:rPr>
                <w:b/>
                <w:bCs/>
                <w:sz w:val="24"/>
                <w:szCs w:val="32"/>
              </w:rPr>
              <w:t>废水处理设施的可行性分析</w:t>
            </w:r>
          </w:p>
          <w:p w:rsidR="00FE0A58" w:rsidRDefault="00000000">
            <w:pPr>
              <w:wordWrap w:val="0"/>
              <w:topLinePunct/>
              <w:adjustRightInd w:val="0"/>
              <w:snapToGrid w:val="0"/>
              <w:spacing w:line="360" w:lineRule="auto"/>
              <w:ind w:firstLineChars="200" w:firstLine="440"/>
              <w:rPr>
                <w:bCs/>
                <w:spacing w:val="-10"/>
                <w:sz w:val="24"/>
              </w:rPr>
            </w:pPr>
            <w:r>
              <w:rPr>
                <w:bCs/>
                <w:spacing w:val="-10"/>
                <w:sz w:val="24"/>
              </w:rPr>
              <w:t>对照《排污许可证申请与核发技术规范</w:t>
            </w:r>
            <w:r>
              <w:rPr>
                <w:bCs/>
                <w:spacing w:val="-10"/>
                <w:sz w:val="24"/>
              </w:rPr>
              <w:t xml:space="preserve"> </w:t>
            </w:r>
            <w:r>
              <w:rPr>
                <w:bCs/>
                <w:spacing w:val="-10"/>
                <w:sz w:val="24"/>
              </w:rPr>
              <w:t>储油库、加油站》（</w:t>
            </w:r>
            <w:r>
              <w:rPr>
                <w:bCs/>
                <w:spacing w:val="-10"/>
                <w:sz w:val="24"/>
              </w:rPr>
              <w:t>HJ 1118-2020</w:t>
            </w:r>
            <w:r>
              <w:rPr>
                <w:bCs/>
                <w:spacing w:val="-10"/>
                <w:sz w:val="24"/>
              </w:rPr>
              <w:t>），本项</w:t>
            </w:r>
            <w:r>
              <w:rPr>
                <w:bCs/>
                <w:spacing w:val="-10"/>
                <w:sz w:val="24"/>
              </w:rPr>
              <w:lastRenderedPageBreak/>
              <w:t>目废水处理措施与该技术规范要求的措施符合性分析如下：</w:t>
            </w:r>
          </w:p>
          <w:p w:rsidR="00FE0A58" w:rsidRDefault="00000000">
            <w:pPr>
              <w:wordWrap w:val="0"/>
              <w:topLinePunct/>
              <w:adjustRightInd w:val="0"/>
              <w:snapToGrid w:val="0"/>
              <w:jc w:val="center"/>
              <w:rPr>
                <w:b/>
                <w:bCs/>
                <w:sz w:val="24"/>
              </w:rPr>
            </w:pPr>
            <w:r>
              <w:rPr>
                <w:b/>
                <w:bCs/>
                <w:sz w:val="24"/>
              </w:rPr>
              <w:t>表</w:t>
            </w:r>
            <w:r>
              <w:rPr>
                <w:b/>
                <w:bCs/>
                <w:sz w:val="24"/>
              </w:rPr>
              <w:t xml:space="preserve">4-8 </w:t>
            </w:r>
            <w:r>
              <w:rPr>
                <w:b/>
                <w:bCs/>
                <w:sz w:val="24"/>
              </w:rPr>
              <w:t>废水类别、污染物及污染治理设施表</w:t>
            </w:r>
          </w:p>
          <w:tbl>
            <w:tblPr>
              <w:tblW w:w="498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74"/>
              <w:gridCol w:w="822"/>
              <w:gridCol w:w="761"/>
              <w:gridCol w:w="876"/>
              <w:gridCol w:w="612"/>
              <w:gridCol w:w="854"/>
              <w:gridCol w:w="1018"/>
              <w:gridCol w:w="1003"/>
              <w:gridCol w:w="790"/>
              <w:gridCol w:w="676"/>
              <w:gridCol w:w="486"/>
            </w:tblGrid>
            <w:tr w:rsidR="00FE0A58">
              <w:trPr>
                <w:trHeight w:val="275"/>
                <w:tblHeader/>
                <w:jc w:val="center"/>
              </w:trPr>
              <w:tc>
                <w:tcPr>
                  <w:tcW w:w="338"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废水</w:t>
                  </w:r>
                </w:p>
                <w:p w:rsidR="00FE0A58" w:rsidRDefault="00000000">
                  <w:pPr>
                    <w:wordWrap w:val="0"/>
                    <w:topLinePunct/>
                    <w:adjustRightInd w:val="0"/>
                    <w:snapToGrid w:val="0"/>
                    <w:ind w:leftChars="-50" w:left="-105" w:rightChars="-50" w:right="-105"/>
                    <w:jc w:val="center"/>
                    <w:rPr>
                      <w:b/>
                      <w:szCs w:val="21"/>
                    </w:rPr>
                  </w:pPr>
                  <w:r>
                    <w:rPr>
                      <w:b/>
                      <w:szCs w:val="21"/>
                    </w:rPr>
                    <w:t>类别</w:t>
                  </w:r>
                </w:p>
              </w:tc>
              <w:tc>
                <w:tcPr>
                  <w:tcW w:w="485"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污染物</w:t>
                  </w:r>
                </w:p>
                <w:p w:rsidR="00FE0A58" w:rsidRDefault="00000000">
                  <w:pPr>
                    <w:wordWrap w:val="0"/>
                    <w:topLinePunct/>
                    <w:adjustRightInd w:val="0"/>
                    <w:snapToGrid w:val="0"/>
                    <w:ind w:leftChars="-50" w:left="-105" w:rightChars="-50" w:right="-105"/>
                    <w:jc w:val="center"/>
                    <w:rPr>
                      <w:b/>
                      <w:szCs w:val="21"/>
                    </w:rPr>
                  </w:pPr>
                  <w:r>
                    <w:rPr>
                      <w:b/>
                      <w:szCs w:val="21"/>
                    </w:rPr>
                    <w:t>种类</w:t>
                  </w:r>
                </w:p>
              </w:tc>
              <w:tc>
                <w:tcPr>
                  <w:tcW w:w="449"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排放</w:t>
                  </w:r>
                </w:p>
                <w:p w:rsidR="00FE0A58" w:rsidRDefault="00000000">
                  <w:pPr>
                    <w:wordWrap w:val="0"/>
                    <w:topLinePunct/>
                    <w:adjustRightInd w:val="0"/>
                    <w:snapToGrid w:val="0"/>
                    <w:ind w:leftChars="-50" w:left="-105" w:rightChars="-50" w:right="-105"/>
                    <w:jc w:val="center"/>
                    <w:rPr>
                      <w:b/>
                      <w:szCs w:val="21"/>
                    </w:rPr>
                  </w:pPr>
                  <w:r>
                    <w:rPr>
                      <w:b/>
                      <w:szCs w:val="21"/>
                    </w:rPr>
                    <w:t>去向</w:t>
                  </w:r>
                </w:p>
              </w:tc>
              <w:tc>
                <w:tcPr>
                  <w:tcW w:w="516"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排放</w:t>
                  </w:r>
                </w:p>
                <w:p w:rsidR="00FE0A58" w:rsidRDefault="00000000">
                  <w:pPr>
                    <w:wordWrap w:val="0"/>
                    <w:topLinePunct/>
                    <w:adjustRightInd w:val="0"/>
                    <w:snapToGrid w:val="0"/>
                    <w:ind w:leftChars="-50" w:left="-105" w:rightChars="-50" w:right="-105"/>
                    <w:jc w:val="center"/>
                    <w:rPr>
                      <w:b/>
                      <w:szCs w:val="21"/>
                    </w:rPr>
                  </w:pPr>
                  <w:r>
                    <w:rPr>
                      <w:b/>
                      <w:szCs w:val="21"/>
                    </w:rPr>
                    <w:t>规律</w:t>
                  </w:r>
                </w:p>
              </w:tc>
              <w:tc>
                <w:tcPr>
                  <w:tcW w:w="2055" w:type="pct"/>
                  <w:gridSpan w:val="4"/>
                  <w:vAlign w:val="center"/>
                </w:tcPr>
                <w:p w:rsidR="00FE0A58" w:rsidRDefault="00000000">
                  <w:pPr>
                    <w:wordWrap w:val="0"/>
                    <w:topLinePunct/>
                    <w:adjustRightInd w:val="0"/>
                    <w:snapToGrid w:val="0"/>
                    <w:ind w:leftChars="-50" w:left="-105" w:rightChars="-50" w:right="-105"/>
                    <w:jc w:val="center"/>
                    <w:rPr>
                      <w:b/>
                      <w:szCs w:val="21"/>
                    </w:rPr>
                  </w:pPr>
                  <w:r>
                    <w:rPr>
                      <w:b/>
                      <w:szCs w:val="21"/>
                    </w:rPr>
                    <w:t>污染治理设施</w:t>
                  </w:r>
                </w:p>
              </w:tc>
              <w:tc>
                <w:tcPr>
                  <w:tcW w:w="466"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排放口编号</w:t>
                  </w:r>
                </w:p>
              </w:tc>
              <w:tc>
                <w:tcPr>
                  <w:tcW w:w="399"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是否为可行技术</w:t>
                  </w:r>
                </w:p>
              </w:tc>
              <w:tc>
                <w:tcPr>
                  <w:tcW w:w="287" w:type="pct"/>
                  <w:vMerge w:val="restart"/>
                  <w:vAlign w:val="center"/>
                </w:tcPr>
                <w:p w:rsidR="00FE0A58" w:rsidRDefault="00000000">
                  <w:pPr>
                    <w:wordWrap w:val="0"/>
                    <w:topLinePunct/>
                    <w:adjustRightInd w:val="0"/>
                    <w:snapToGrid w:val="0"/>
                    <w:ind w:leftChars="-50" w:left="-105" w:rightChars="-50" w:right="-105"/>
                    <w:jc w:val="center"/>
                    <w:rPr>
                      <w:b/>
                      <w:szCs w:val="21"/>
                    </w:rPr>
                  </w:pPr>
                  <w:r>
                    <w:rPr>
                      <w:b/>
                      <w:szCs w:val="21"/>
                    </w:rPr>
                    <w:t>排放</w:t>
                  </w:r>
                </w:p>
                <w:p w:rsidR="00FE0A58" w:rsidRDefault="00000000">
                  <w:pPr>
                    <w:wordWrap w:val="0"/>
                    <w:topLinePunct/>
                    <w:adjustRightInd w:val="0"/>
                    <w:snapToGrid w:val="0"/>
                    <w:ind w:leftChars="-50" w:left="-105" w:rightChars="-50" w:right="-105"/>
                    <w:jc w:val="center"/>
                    <w:rPr>
                      <w:b/>
                      <w:szCs w:val="21"/>
                    </w:rPr>
                  </w:pPr>
                  <w:r>
                    <w:rPr>
                      <w:b/>
                      <w:szCs w:val="21"/>
                    </w:rPr>
                    <w:t>口类</w:t>
                  </w:r>
                </w:p>
                <w:p w:rsidR="00FE0A58" w:rsidRDefault="00000000">
                  <w:pPr>
                    <w:wordWrap w:val="0"/>
                    <w:topLinePunct/>
                    <w:adjustRightInd w:val="0"/>
                    <w:snapToGrid w:val="0"/>
                    <w:ind w:leftChars="-50" w:left="-105" w:rightChars="-50" w:right="-105"/>
                    <w:jc w:val="center"/>
                    <w:rPr>
                      <w:b/>
                      <w:szCs w:val="21"/>
                    </w:rPr>
                  </w:pPr>
                  <w:r>
                    <w:rPr>
                      <w:b/>
                      <w:szCs w:val="21"/>
                    </w:rPr>
                    <w:t>型</w:t>
                  </w:r>
                </w:p>
              </w:tc>
            </w:tr>
            <w:tr w:rsidR="00FE0A58">
              <w:trPr>
                <w:trHeight w:val="1071"/>
                <w:tblHeader/>
                <w:jc w:val="center"/>
              </w:trPr>
              <w:tc>
                <w:tcPr>
                  <w:tcW w:w="338" w:type="pct"/>
                  <w:vMerge/>
                  <w:vAlign w:val="center"/>
                </w:tcPr>
                <w:p w:rsidR="00FE0A58" w:rsidRDefault="00FE0A58">
                  <w:pPr>
                    <w:wordWrap w:val="0"/>
                    <w:topLinePunct/>
                    <w:adjustRightInd w:val="0"/>
                    <w:snapToGrid w:val="0"/>
                    <w:ind w:leftChars="-50" w:left="-105" w:rightChars="-50" w:right="-105"/>
                    <w:jc w:val="center"/>
                    <w:rPr>
                      <w:szCs w:val="21"/>
                    </w:rPr>
                  </w:pPr>
                </w:p>
              </w:tc>
              <w:tc>
                <w:tcPr>
                  <w:tcW w:w="485" w:type="pct"/>
                  <w:vMerge/>
                  <w:vAlign w:val="center"/>
                </w:tcPr>
                <w:p w:rsidR="00FE0A58" w:rsidRDefault="00FE0A58">
                  <w:pPr>
                    <w:wordWrap w:val="0"/>
                    <w:topLinePunct/>
                    <w:adjustRightInd w:val="0"/>
                    <w:snapToGrid w:val="0"/>
                    <w:ind w:leftChars="-50" w:left="-105" w:rightChars="-50" w:right="-105"/>
                    <w:jc w:val="center"/>
                    <w:rPr>
                      <w:szCs w:val="21"/>
                    </w:rPr>
                  </w:pPr>
                </w:p>
              </w:tc>
              <w:tc>
                <w:tcPr>
                  <w:tcW w:w="449" w:type="pct"/>
                  <w:vMerge/>
                  <w:vAlign w:val="center"/>
                </w:tcPr>
                <w:p w:rsidR="00FE0A58" w:rsidRDefault="00FE0A58">
                  <w:pPr>
                    <w:wordWrap w:val="0"/>
                    <w:topLinePunct/>
                    <w:adjustRightInd w:val="0"/>
                    <w:snapToGrid w:val="0"/>
                    <w:ind w:leftChars="-50" w:left="-105" w:rightChars="-50" w:right="-105"/>
                    <w:jc w:val="center"/>
                    <w:rPr>
                      <w:szCs w:val="21"/>
                    </w:rPr>
                  </w:pPr>
                </w:p>
              </w:tc>
              <w:tc>
                <w:tcPr>
                  <w:tcW w:w="516" w:type="pct"/>
                  <w:vMerge/>
                  <w:vAlign w:val="center"/>
                </w:tcPr>
                <w:p w:rsidR="00FE0A58" w:rsidRDefault="00FE0A58">
                  <w:pPr>
                    <w:wordWrap w:val="0"/>
                    <w:topLinePunct/>
                    <w:adjustRightInd w:val="0"/>
                    <w:snapToGrid w:val="0"/>
                    <w:ind w:leftChars="-50" w:left="-105" w:rightChars="-50" w:right="-105"/>
                    <w:jc w:val="center"/>
                    <w:rPr>
                      <w:szCs w:val="21"/>
                    </w:rPr>
                  </w:pPr>
                </w:p>
              </w:tc>
              <w:tc>
                <w:tcPr>
                  <w:tcW w:w="361" w:type="pct"/>
                  <w:vAlign w:val="center"/>
                </w:tcPr>
                <w:p w:rsidR="00FE0A58" w:rsidRDefault="00000000">
                  <w:pPr>
                    <w:wordWrap w:val="0"/>
                    <w:topLinePunct/>
                    <w:adjustRightInd w:val="0"/>
                    <w:snapToGrid w:val="0"/>
                    <w:ind w:leftChars="-50" w:left="-105" w:rightChars="-50" w:right="-105"/>
                    <w:jc w:val="center"/>
                    <w:rPr>
                      <w:b/>
                      <w:szCs w:val="21"/>
                    </w:rPr>
                  </w:pPr>
                  <w:r>
                    <w:rPr>
                      <w:b/>
                      <w:szCs w:val="21"/>
                    </w:rPr>
                    <w:t>污染治理</w:t>
                  </w:r>
                </w:p>
                <w:p w:rsidR="00FE0A58" w:rsidRDefault="00000000">
                  <w:pPr>
                    <w:wordWrap w:val="0"/>
                    <w:topLinePunct/>
                    <w:adjustRightInd w:val="0"/>
                    <w:snapToGrid w:val="0"/>
                    <w:ind w:leftChars="-50" w:left="-105" w:rightChars="-50" w:right="-105"/>
                    <w:jc w:val="center"/>
                    <w:rPr>
                      <w:b/>
                      <w:szCs w:val="21"/>
                    </w:rPr>
                  </w:pPr>
                  <w:r>
                    <w:rPr>
                      <w:b/>
                      <w:szCs w:val="21"/>
                    </w:rPr>
                    <w:t>设施编号</w:t>
                  </w:r>
                </w:p>
              </w:tc>
              <w:tc>
                <w:tcPr>
                  <w:tcW w:w="503" w:type="pct"/>
                  <w:vAlign w:val="center"/>
                </w:tcPr>
                <w:p w:rsidR="00FE0A58" w:rsidRDefault="00000000">
                  <w:pPr>
                    <w:wordWrap w:val="0"/>
                    <w:topLinePunct/>
                    <w:adjustRightInd w:val="0"/>
                    <w:snapToGrid w:val="0"/>
                    <w:ind w:leftChars="-50" w:left="-105" w:rightChars="-50" w:right="-105"/>
                    <w:jc w:val="center"/>
                    <w:rPr>
                      <w:b/>
                      <w:szCs w:val="21"/>
                    </w:rPr>
                  </w:pPr>
                  <w:r>
                    <w:rPr>
                      <w:b/>
                      <w:szCs w:val="21"/>
                    </w:rPr>
                    <w:t>排放口经纬度</w:t>
                  </w:r>
                </w:p>
              </w:tc>
              <w:tc>
                <w:tcPr>
                  <w:tcW w:w="600" w:type="pct"/>
                  <w:vAlign w:val="center"/>
                </w:tcPr>
                <w:p w:rsidR="00FE0A58" w:rsidRDefault="00000000">
                  <w:pPr>
                    <w:wordWrap w:val="0"/>
                    <w:topLinePunct/>
                    <w:adjustRightInd w:val="0"/>
                    <w:snapToGrid w:val="0"/>
                    <w:ind w:leftChars="-50" w:left="-105" w:rightChars="-50" w:right="-105"/>
                    <w:jc w:val="center"/>
                    <w:rPr>
                      <w:b/>
                      <w:szCs w:val="21"/>
                    </w:rPr>
                  </w:pPr>
                  <w:r>
                    <w:rPr>
                      <w:b/>
                      <w:szCs w:val="21"/>
                    </w:rPr>
                    <w:t>污染治理</w:t>
                  </w:r>
                </w:p>
                <w:p w:rsidR="00FE0A58" w:rsidRDefault="00000000">
                  <w:pPr>
                    <w:wordWrap w:val="0"/>
                    <w:topLinePunct/>
                    <w:adjustRightInd w:val="0"/>
                    <w:snapToGrid w:val="0"/>
                    <w:ind w:leftChars="-50" w:left="-105" w:rightChars="-50" w:right="-105"/>
                    <w:jc w:val="center"/>
                    <w:rPr>
                      <w:b/>
                      <w:szCs w:val="21"/>
                    </w:rPr>
                  </w:pPr>
                  <w:r>
                    <w:rPr>
                      <w:b/>
                      <w:szCs w:val="21"/>
                    </w:rPr>
                    <w:t>设施名称</w:t>
                  </w:r>
                </w:p>
              </w:tc>
              <w:tc>
                <w:tcPr>
                  <w:tcW w:w="590" w:type="pct"/>
                  <w:vAlign w:val="center"/>
                </w:tcPr>
                <w:p w:rsidR="00FE0A58" w:rsidRDefault="00000000">
                  <w:pPr>
                    <w:wordWrap w:val="0"/>
                    <w:topLinePunct/>
                    <w:adjustRightInd w:val="0"/>
                    <w:snapToGrid w:val="0"/>
                    <w:ind w:leftChars="-50" w:left="-105" w:rightChars="-50" w:right="-105"/>
                    <w:jc w:val="center"/>
                    <w:rPr>
                      <w:b/>
                      <w:szCs w:val="21"/>
                    </w:rPr>
                  </w:pPr>
                  <w:r>
                    <w:rPr>
                      <w:b/>
                      <w:szCs w:val="21"/>
                    </w:rPr>
                    <w:t>污染治理</w:t>
                  </w:r>
                </w:p>
                <w:p w:rsidR="00FE0A58" w:rsidRDefault="00000000">
                  <w:pPr>
                    <w:wordWrap w:val="0"/>
                    <w:topLinePunct/>
                    <w:adjustRightInd w:val="0"/>
                    <w:snapToGrid w:val="0"/>
                    <w:ind w:leftChars="-50" w:left="-105" w:rightChars="-50" w:right="-105"/>
                    <w:jc w:val="center"/>
                    <w:rPr>
                      <w:b/>
                      <w:szCs w:val="21"/>
                    </w:rPr>
                  </w:pPr>
                  <w:r>
                    <w:rPr>
                      <w:b/>
                      <w:szCs w:val="21"/>
                    </w:rPr>
                    <w:t>设施工艺</w:t>
                  </w:r>
                </w:p>
              </w:tc>
              <w:tc>
                <w:tcPr>
                  <w:tcW w:w="466" w:type="pct"/>
                  <w:vMerge/>
                  <w:vAlign w:val="center"/>
                </w:tcPr>
                <w:p w:rsidR="00FE0A58" w:rsidRDefault="00FE0A58">
                  <w:pPr>
                    <w:wordWrap w:val="0"/>
                    <w:topLinePunct/>
                    <w:adjustRightInd w:val="0"/>
                    <w:snapToGrid w:val="0"/>
                    <w:ind w:leftChars="-50" w:left="-105" w:rightChars="-50" w:right="-105"/>
                    <w:jc w:val="center"/>
                    <w:rPr>
                      <w:szCs w:val="21"/>
                    </w:rPr>
                  </w:pPr>
                </w:p>
              </w:tc>
              <w:tc>
                <w:tcPr>
                  <w:tcW w:w="399" w:type="pct"/>
                  <w:vMerge/>
                  <w:vAlign w:val="center"/>
                </w:tcPr>
                <w:p w:rsidR="00FE0A58" w:rsidRDefault="00FE0A58">
                  <w:pPr>
                    <w:wordWrap w:val="0"/>
                    <w:topLinePunct/>
                    <w:adjustRightInd w:val="0"/>
                    <w:snapToGrid w:val="0"/>
                    <w:ind w:leftChars="-50" w:left="-105" w:rightChars="-50" w:right="-105"/>
                    <w:jc w:val="center"/>
                    <w:rPr>
                      <w:szCs w:val="21"/>
                    </w:rPr>
                  </w:pPr>
                </w:p>
              </w:tc>
              <w:tc>
                <w:tcPr>
                  <w:tcW w:w="287" w:type="pct"/>
                  <w:vMerge/>
                  <w:vAlign w:val="center"/>
                </w:tcPr>
                <w:p w:rsidR="00FE0A58" w:rsidRDefault="00FE0A58">
                  <w:pPr>
                    <w:wordWrap w:val="0"/>
                    <w:topLinePunct/>
                    <w:adjustRightInd w:val="0"/>
                    <w:snapToGrid w:val="0"/>
                    <w:ind w:leftChars="-50" w:left="-105" w:rightChars="-50" w:right="-105"/>
                    <w:jc w:val="center"/>
                    <w:rPr>
                      <w:szCs w:val="21"/>
                    </w:rPr>
                  </w:pPr>
                </w:p>
              </w:tc>
            </w:tr>
            <w:tr w:rsidR="00FE0A58">
              <w:trPr>
                <w:trHeight w:val="1323"/>
                <w:jc w:val="center"/>
              </w:trPr>
              <w:tc>
                <w:tcPr>
                  <w:tcW w:w="338" w:type="pct"/>
                  <w:vAlign w:val="center"/>
                </w:tcPr>
                <w:p w:rsidR="00FE0A58" w:rsidRDefault="00000000">
                  <w:pPr>
                    <w:wordWrap w:val="0"/>
                    <w:topLinePunct/>
                    <w:adjustRightInd w:val="0"/>
                    <w:snapToGrid w:val="0"/>
                    <w:ind w:leftChars="-50" w:left="-105" w:rightChars="-50" w:right="-105"/>
                    <w:jc w:val="center"/>
                    <w:rPr>
                      <w:kern w:val="0"/>
                      <w:szCs w:val="21"/>
                    </w:rPr>
                  </w:pPr>
                  <w:r>
                    <w:rPr>
                      <w:kern w:val="0"/>
                      <w:szCs w:val="21"/>
                    </w:rPr>
                    <w:t>生活</w:t>
                  </w:r>
                </w:p>
                <w:p w:rsidR="00FE0A58" w:rsidRDefault="00000000">
                  <w:pPr>
                    <w:wordWrap w:val="0"/>
                    <w:topLinePunct/>
                    <w:adjustRightInd w:val="0"/>
                    <w:snapToGrid w:val="0"/>
                    <w:ind w:leftChars="-50" w:left="-105" w:rightChars="-50" w:right="-105"/>
                    <w:jc w:val="center"/>
                    <w:rPr>
                      <w:szCs w:val="21"/>
                    </w:rPr>
                  </w:pPr>
                  <w:r>
                    <w:rPr>
                      <w:kern w:val="0"/>
                      <w:szCs w:val="21"/>
                    </w:rPr>
                    <w:t>污水</w:t>
                  </w:r>
                </w:p>
              </w:tc>
              <w:tc>
                <w:tcPr>
                  <w:tcW w:w="485" w:type="pct"/>
                  <w:vAlign w:val="center"/>
                </w:tcPr>
                <w:p w:rsidR="00FE0A58" w:rsidRDefault="00000000">
                  <w:pPr>
                    <w:wordWrap w:val="0"/>
                    <w:topLinePunct/>
                    <w:adjustRightInd w:val="0"/>
                    <w:snapToGrid w:val="0"/>
                    <w:ind w:leftChars="-50" w:left="-105" w:rightChars="-30" w:right="-63"/>
                    <w:jc w:val="center"/>
                    <w:rPr>
                      <w:szCs w:val="21"/>
                    </w:rPr>
                  </w:pPr>
                  <w:proofErr w:type="spellStart"/>
                  <w:r>
                    <w:rPr>
                      <w:szCs w:val="21"/>
                    </w:rPr>
                    <w:t>COD</w:t>
                  </w:r>
                  <w:r>
                    <w:rPr>
                      <w:szCs w:val="21"/>
                      <w:vertAlign w:val="subscript"/>
                    </w:rPr>
                    <w:t>cr</w:t>
                  </w:r>
                  <w:proofErr w:type="spellEnd"/>
                  <w:r>
                    <w:rPr>
                      <w:szCs w:val="21"/>
                      <w:vertAlign w:val="subscript"/>
                    </w:rPr>
                    <w:t>、</w:t>
                  </w:r>
                  <w:r>
                    <w:rPr>
                      <w:szCs w:val="21"/>
                    </w:rPr>
                    <w:t>BOD</w:t>
                  </w:r>
                  <w:r>
                    <w:rPr>
                      <w:szCs w:val="21"/>
                      <w:vertAlign w:val="subscript"/>
                    </w:rPr>
                    <w:t>5</w:t>
                  </w:r>
                  <w:r>
                    <w:rPr>
                      <w:szCs w:val="21"/>
                      <w:vertAlign w:val="subscript"/>
                    </w:rPr>
                    <w:t>、</w:t>
                  </w:r>
                  <w:r>
                    <w:rPr>
                      <w:szCs w:val="21"/>
                    </w:rPr>
                    <w:t>氨氮、</w:t>
                  </w:r>
                  <w:r>
                    <w:rPr>
                      <w:szCs w:val="21"/>
                    </w:rPr>
                    <w:t>SS</w:t>
                  </w:r>
                  <w:r>
                    <w:rPr>
                      <w:szCs w:val="21"/>
                    </w:rPr>
                    <w:t>、动植物油、</w:t>
                  </w:r>
                  <w:r>
                    <w:rPr>
                      <w:szCs w:val="21"/>
                    </w:rPr>
                    <w:t>PH</w:t>
                  </w:r>
                </w:p>
              </w:tc>
              <w:tc>
                <w:tcPr>
                  <w:tcW w:w="449" w:type="pct"/>
                  <w:vAlign w:val="center"/>
                </w:tcPr>
                <w:p w:rsidR="00FE0A58" w:rsidRDefault="00000000">
                  <w:pPr>
                    <w:wordWrap w:val="0"/>
                    <w:topLinePunct/>
                    <w:adjustRightInd w:val="0"/>
                    <w:snapToGrid w:val="0"/>
                    <w:ind w:leftChars="-50" w:left="-105" w:rightChars="-50" w:right="-105"/>
                    <w:jc w:val="center"/>
                    <w:rPr>
                      <w:szCs w:val="21"/>
                    </w:rPr>
                  </w:pPr>
                  <w:r>
                    <w:rPr>
                      <w:szCs w:val="21"/>
                    </w:rPr>
                    <w:t>间接排放，排入</w:t>
                  </w:r>
                  <w:r>
                    <w:rPr>
                      <w:rFonts w:hint="eastAsia"/>
                      <w:szCs w:val="21"/>
                    </w:rPr>
                    <w:t>祁水</w:t>
                  </w:r>
                </w:p>
              </w:tc>
              <w:tc>
                <w:tcPr>
                  <w:tcW w:w="516" w:type="pct"/>
                  <w:vAlign w:val="center"/>
                </w:tcPr>
                <w:p w:rsidR="00FE0A58" w:rsidRDefault="00000000">
                  <w:pPr>
                    <w:wordWrap w:val="0"/>
                    <w:topLinePunct/>
                    <w:adjustRightInd w:val="0"/>
                    <w:snapToGrid w:val="0"/>
                    <w:ind w:leftChars="-50" w:left="-105" w:rightChars="-50" w:right="-105"/>
                    <w:jc w:val="center"/>
                    <w:rPr>
                      <w:szCs w:val="21"/>
                    </w:rPr>
                  </w:pPr>
                  <w:r>
                    <w:rPr>
                      <w:szCs w:val="21"/>
                    </w:rPr>
                    <w:t>间断排放，排放期间流量稳定</w:t>
                  </w:r>
                </w:p>
              </w:tc>
              <w:tc>
                <w:tcPr>
                  <w:tcW w:w="361" w:type="pct"/>
                  <w:vAlign w:val="center"/>
                </w:tcPr>
                <w:p w:rsidR="00FE0A58" w:rsidRDefault="00000000">
                  <w:pPr>
                    <w:wordWrap w:val="0"/>
                    <w:topLinePunct/>
                    <w:adjustRightInd w:val="0"/>
                    <w:snapToGrid w:val="0"/>
                    <w:ind w:leftChars="-50" w:left="-105" w:rightChars="-50" w:right="-105"/>
                    <w:jc w:val="center"/>
                    <w:rPr>
                      <w:szCs w:val="21"/>
                    </w:rPr>
                  </w:pPr>
                  <w:r>
                    <w:rPr>
                      <w:szCs w:val="21"/>
                    </w:rPr>
                    <w:t>TW001</w:t>
                  </w:r>
                </w:p>
              </w:tc>
              <w:tc>
                <w:tcPr>
                  <w:tcW w:w="503" w:type="pct"/>
                  <w:vMerge w:val="restart"/>
                  <w:vAlign w:val="center"/>
                </w:tcPr>
                <w:p w:rsidR="00FE0A58" w:rsidRDefault="00000000">
                  <w:pPr>
                    <w:wordWrap w:val="0"/>
                    <w:topLinePunct/>
                    <w:adjustRightInd w:val="0"/>
                    <w:snapToGrid w:val="0"/>
                    <w:ind w:leftChars="-50" w:left="-105" w:rightChars="-50" w:right="-105"/>
                    <w:jc w:val="center"/>
                    <w:rPr>
                      <w:szCs w:val="21"/>
                    </w:rPr>
                  </w:pPr>
                  <w:r>
                    <w:rPr>
                      <w:szCs w:val="21"/>
                    </w:rPr>
                    <w:t>东经</w:t>
                  </w:r>
                  <w:r>
                    <w:rPr>
                      <w:rFonts w:hint="eastAsia"/>
                      <w:szCs w:val="21"/>
                    </w:rPr>
                    <w:t>111.830364</w:t>
                  </w:r>
                  <w:r>
                    <w:rPr>
                      <w:rFonts w:hint="eastAsia"/>
                      <w:szCs w:val="21"/>
                    </w:rPr>
                    <w:t>，</w:t>
                  </w:r>
                  <w:r>
                    <w:rPr>
                      <w:szCs w:val="21"/>
                    </w:rPr>
                    <w:t>北纬</w:t>
                  </w:r>
                  <w:r>
                    <w:rPr>
                      <w:rFonts w:hint="eastAsia"/>
                      <w:szCs w:val="21"/>
                    </w:rPr>
                    <w:t>26.616837</w:t>
                  </w:r>
                </w:p>
              </w:tc>
              <w:tc>
                <w:tcPr>
                  <w:tcW w:w="600" w:type="pct"/>
                  <w:vAlign w:val="center"/>
                </w:tcPr>
                <w:p w:rsidR="00FE0A58" w:rsidRDefault="00000000">
                  <w:pPr>
                    <w:wordWrap w:val="0"/>
                    <w:topLinePunct/>
                    <w:adjustRightInd w:val="0"/>
                    <w:snapToGrid w:val="0"/>
                    <w:ind w:leftChars="-50" w:left="-105" w:rightChars="-50" w:right="-105"/>
                    <w:jc w:val="center"/>
                    <w:rPr>
                      <w:kern w:val="0"/>
                      <w:szCs w:val="21"/>
                    </w:rPr>
                  </w:pPr>
                  <w:r>
                    <w:rPr>
                      <w:rFonts w:hint="eastAsia"/>
                      <w:kern w:val="0"/>
                      <w:szCs w:val="21"/>
                    </w:rPr>
                    <w:t>隔油池</w:t>
                  </w:r>
                  <w:r>
                    <w:rPr>
                      <w:rFonts w:hint="eastAsia"/>
                      <w:kern w:val="0"/>
                      <w:szCs w:val="21"/>
                    </w:rPr>
                    <w:t>+</w:t>
                  </w:r>
                  <w:r>
                    <w:rPr>
                      <w:kern w:val="0"/>
                      <w:szCs w:val="21"/>
                    </w:rPr>
                    <w:t>化粪池</w:t>
                  </w:r>
                </w:p>
              </w:tc>
              <w:tc>
                <w:tcPr>
                  <w:tcW w:w="590" w:type="pct"/>
                  <w:vAlign w:val="center"/>
                </w:tcPr>
                <w:p w:rsidR="00FE0A58" w:rsidRDefault="00000000">
                  <w:pPr>
                    <w:wordWrap w:val="0"/>
                    <w:topLinePunct/>
                    <w:adjustRightInd w:val="0"/>
                    <w:snapToGrid w:val="0"/>
                    <w:ind w:leftChars="-50" w:left="-105" w:rightChars="-50" w:right="-105"/>
                    <w:jc w:val="center"/>
                    <w:rPr>
                      <w:szCs w:val="21"/>
                    </w:rPr>
                  </w:pPr>
                  <w:r>
                    <w:rPr>
                      <w:szCs w:val="21"/>
                    </w:rPr>
                    <w:t>厌氧处理</w:t>
                  </w:r>
                </w:p>
              </w:tc>
              <w:tc>
                <w:tcPr>
                  <w:tcW w:w="466" w:type="pct"/>
                  <w:vAlign w:val="center"/>
                </w:tcPr>
                <w:p w:rsidR="00FE0A58" w:rsidRDefault="00000000">
                  <w:pPr>
                    <w:wordWrap w:val="0"/>
                    <w:topLinePunct/>
                    <w:adjustRightInd w:val="0"/>
                    <w:snapToGrid w:val="0"/>
                    <w:ind w:leftChars="-50" w:left="-105" w:rightChars="-50" w:right="-105"/>
                    <w:jc w:val="center"/>
                    <w:rPr>
                      <w:szCs w:val="21"/>
                    </w:rPr>
                  </w:pPr>
                  <w:r>
                    <w:rPr>
                      <w:szCs w:val="21"/>
                    </w:rPr>
                    <w:t>DW001</w:t>
                  </w:r>
                </w:p>
              </w:tc>
              <w:tc>
                <w:tcPr>
                  <w:tcW w:w="399" w:type="pct"/>
                  <w:vAlign w:val="center"/>
                </w:tcPr>
                <w:p w:rsidR="00FE0A58" w:rsidRDefault="00000000">
                  <w:pPr>
                    <w:wordWrap w:val="0"/>
                    <w:topLinePunct/>
                    <w:adjustRightInd w:val="0"/>
                    <w:snapToGrid w:val="0"/>
                    <w:ind w:leftChars="-50" w:left="-105" w:rightChars="-50" w:right="-105"/>
                    <w:jc w:val="center"/>
                    <w:rPr>
                      <w:szCs w:val="21"/>
                    </w:rPr>
                  </w:pPr>
                  <w:r>
                    <w:rPr>
                      <w:szCs w:val="21"/>
                    </w:rPr>
                    <w:t>是</w:t>
                  </w:r>
                </w:p>
              </w:tc>
              <w:tc>
                <w:tcPr>
                  <w:tcW w:w="287" w:type="pct"/>
                  <w:vAlign w:val="center"/>
                </w:tcPr>
                <w:p w:rsidR="00FE0A58" w:rsidRDefault="00000000">
                  <w:pPr>
                    <w:wordWrap w:val="0"/>
                    <w:topLinePunct/>
                    <w:adjustRightInd w:val="0"/>
                    <w:snapToGrid w:val="0"/>
                    <w:ind w:leftChars="-50" w:left="-105" w:rightChars="-50" w:right="-105"/>
                    <w:jc w:val="center"/>
                    <w:rPr>
                      <w:szCs w:val="21"/>
                    </w:rPr>
                  </w:pPr>
                  <w:r>
                    <w:rPr>
                      <w:szCs w:val="21"/>
                    </w:rPr>
                    <w:t>一般排放</w:t>
                  </w:r>
                </w:p>
              </w:tc>
            </w:tr>
            <w:tr w:rsidR="00FE0A58">
              <w:trPr>
                <w:trHeight w:val="204"/>
                <w:jc w:val="center"/>
              </w:trPr>
              <w:tc>
                <w:tcPr>
                  <w:tcW w:w="338" w:type="pct"/>
                  <w:vAlign w:val="center"/>
                </w:tcPr>
                <w:p w:rsidR="00FE0A58" w:rsidRDefault="00000000">
                  <w:pPr>
                    <w:wordWrap w:val="0"/>
                    <w:topLinePunct/>
                    <w:adjustRightInd w:val="0"/>
                    <w:snapToGrid w:val="0"/>
                    <w:ind w:leftChars="-50" w:left="-105" w:rightChars="-50" w:right="-105"/>
                    <w:jc w:val="center"/>
                    <w:rPr>
                      <w:kern w:val="0"/>
                      <w:szCs w:val="21"/>
                    </w:rPr>
                  </w:pPr>
                  <w:r>
                    <w:rPr>
                      <w:rFonts w:hint="eastAsia"/>
                      <w:kern w:val="0"/>
                      <w:szCs w:val="21"/>
                    </w:rPr>
                    <w:t>公共卫生间废水</w:t>
                  </w:r>
                </w:p>
              </w:tc>
              <w:tc>
                <w:tcPr>
                  <w:tcW w:w="485" w:type="pct"/>
                  <w:vAlign w:val="center"/>
                </w:tcPr>
                <w:p w:rsidR="00FE0A58" w:rsidRDefault="00000000">
                  <w:pPr>
                    <w:wordWrap w:val="0"/>
                    <w:topLinePunct/>
                    <w:adjustRightInd w:val="0"/>
                    <w:snapToGrid w:val="0"/>
                    <w:ind w:leftChars="-50" w:left="-105" w:rightChars="-30" w:right="-63"/>
                    <w:jc w:val="center"/>
                    <w:rPr>
                      <w:szCs w:val="21"/>
                    </w:rPr>
                  </w:pPr>
                  <w:proofErr w:type="spellStart"/>
                  <w:r>
                    <w:rPr>
                      <w:szCs w:val="21"/>
                    </w:rPr>
                    <w:t>COD</w:t>
                  </w:r>
                  <w:r>
                    <w:rPr>
                      <w:szCs w:val="21"/>
                      <w:vertAlign w:val="subscript"/>
                    </w:rPr>
                    <w:t>cr</w:t>
                  </w:r>
                  <w:proofErr w:type="spellEnd"/>
                  <w:r>
                    <w:rPr>
                      <w:szCs w:val="21"/>
                      <w:vertAlign w:val="subscript"/>
                    </w:rPr>
                    <w:t>、</w:t>
                  </w:r>
                  <w:r>
                    <w:rPr>
                      <w:szCs w:val="21"/>
                    </w:rPr>
                    <w:t>BOD</w:t>
                  </w:r>
                  <w:r>
                    <w:rPr>
                      <w:szCs w:val="21"/>
                      <w:vertAlign w:val="subscript"/>
                    </w:rPr>
                    <w:t>5</w:t>
                  </w:r>
                  <w:r>
                    <w:rPr>
                      <w:szCs w:val="21"/>
                      <w:vertAlign w:val="subscript"/>
                    </w:rPr>
                    <w:t>、</w:t>
                  </w:r>
                  <w:r>
                    <w:rPr>
                      <w:szCs w:val="21"/>
                    </w:rPr>
                    <w:t>氨氮、</w:t>
                  </w:r>
                  <w:r>
                    <w:rPr>
                      <w:szCs w:val="21"/>
                    </w:rPr>
                    <w:t>SS</w:t>
                  </w:r>
                  <w:r>
                    <w:rPr>
                      <w:szCs w:val="21"/>
                    </w:rPr>
                    <w:t>、</w:t>
                  </w:r>
                  <w:r>
                    <w:rPr>
                      <w:szCs w:val="21"/>
                    </w:rPr>
                    <w:t>PH</w:t>
                  </w:r>
                </w:p>
              </w:tc>
              <w:tc>
                <w:tcPr>
                  <w:tcW w:w="449" w:type="pct"/>
                  <w:vAlign w:val="center"/>
                </w:tcPr>
                <w:p w:rsidR="00FE0A58" w:rsidRDefault="00000000">
                  <w:pPr>
                    <w:wordWrap w:val="0"/>
                    <w:topLinePunct/>
                    <w:adjustRightInd w:val="0"/>
                    <w:snapToGrid w:val="0"/>
                    <w:ind w:leftChars="-50" w:left="-105" w:rightChars="-50" w:right="-105"/>
                    <w:jc w:val="center"/>
                    <w:rPr>
                      <w:szCs w:val="21"/>
                    </w:rPr>
                  </w:pPr>
                  <w:r>
                    <w:rPr>
                      <w:szCs w:val="21"/>
                    </w:rPr>
                    <w:t>间接排放，排入</w:t>
                  </w:r>
                  <w:r>
                    <w:rPr>
                      <w:rFonts w:hint="eastAsia"/>
                      <w:szCs w:val="21"/>
                    </w:rPr>
                    <w:t>祁水</w:t>
                  </w:r>
                </w:p>
              </w:tc>
              <w:tc>
                <w:tcPr>
                  <w:tcW w:w="516" w:type="pct"/>
                  <w:vAlign w:val="center"/>
                </w:tcPr>
                <w:p w:rsidR="00FE0A58" w:rsidRDefault="00000000">
                  <w:pPr>
                    <w:wordWrap w:val="0"/>
                    <w:topLinePunct/>
                    <w:adjustRightInd w:val="0"/>
                    <w:snapToGrid w:val="0"/>
                    <w:ind w:leftChars="-50" w:left="-105" w:rightChars="-50" w:right="-105"/>
                    <w:jc w:val="center"/>
                    <w:rPr>
                      <w:szCs w:val="21"/>
                    </w:rPr>
                  </w:pPr>
                  <w:r>
                    <w:rPr>
                      <w:szCs w:val="21"/>
                    </w:rPr>
                    <w:t>间断排放，排放期间流量稳定</w:t>
                  </w:r>
                </w:p>
              </w:tc>
              <w:tc>
                <w:tcPr>
                  <w:tcW w:w="361" w:type="pct"/>
                  <w:vAlign w:val="center"/>
                </w:tcPr>
                <w:p w:rsidR="00FE0A58" w:rsidRDefault="00000000">
                  <w:pPr>
                    <w:wordWrap w:val="0"/>
                    <w:topLinePunct/>
                    <w:adjustRightInd w:val="0"/>
                    <w:snapToGrid w:val="0"/>
                    <w:ind w:leftChars="-50" w:left="-105" w:rightChars="-50" w:right="-105"/>
                    <w:jc w:val="center"/>
                    <w:rPr>
                      <w:szCs w:val="21"/>
                    </w:rPr>
                  </w:pPr>
                  <w:r>
                    <w:rPr>
                      <w:szCs w:val="21"/>
                    </w:rPr>
                    <w:t>TW001</w:t>
                  </w:r>
                </w:p>
              </w:tc>
              <w:tc>
                <w:tcPr>
                  <w:tcW w:w="503" w:type="pct"/>
                  <w:vMerge/>
                  <w:vAlign w:val="center"/>
                </w:tcPr>
                <w:p w:rsidR="00FE0A58" w:rsidRDefault="00FE0A58">
                  <w:pPr>
                    <w:wordWrap w:val="0"/>
                    <w:topLinePunct/>
                    <w:adjustRightInd w:val="0"/>
                    <w:snapToGrid w:val="0"/>
                    <w:ind w:leftChars="-50" w:left="-105" w:rightChars="-50" w:right="-105"/>
                    <w:jc w:val="center"/>
                    <w:rPr>
                      <w:szCs w:val="21"/>
                    </w:rPr>
                  </w:pPr>
                </w:p>
              </w:tc>
              <w:tc>
                <w:tcPr>
                  <w:tcW w:w="600" w:type="pct"/>
                  <w:vAlign w:val="center"/>
                </w:tcPr>
                <w:p w:rsidR="00FE0A58" w:rsidRDefault="00000000">
                  <w:pPr>
                    <w:wordWrap w:val="0"/>
                    <w:topLinePunct/>
                    <w:adjustRightInd w:val="0"/>
                    <w:snapToGrid w:val="0"/>
                    <w:ind w:leftChars="-50" w:left="-105" w:rightChars="-50" w:right="-105"/>
                    <w:jc w:val="center"/>
                    <w:rPr>
                      <w:kern w:val="0"/>
                      <w:szCs w:val="21"/>
                    </w:rPr>
                  </w:pPr>
                  <w:r>
                    <w:rPr>
                      <w:kern w:val="0"/>
                      <w:szCs w:val="21"/>
                    </w:rPr>
                    <w:t>化粪池</w:t>
                  </w:r>
                </w:p>
              </w:tc>
              <w:tc>
                <w:tcPr>
                  <w:tcW w:w="590" w:type="pct"/>
                  <w:vAlign w:val="center"/>
                </w:tcPr>
                <w:p w:rsidR="00FE0A58" w:rsidRDefault="00000000">
                  <w:pPr>
                    <w:wordWrap w:val="0"/>
                    <w:topLinePunct/>
                    <w:adjustRightInd w:val="0"/>
                    <w:snapToGrid w:val="0"/>
                    <w:ind w:leftChars="-50" w:left="-105" w:rightChars="-50" w:right="-105"/>
                    <w:jc w:val="center"/>
                    <w:rPr>
                      <w:szCs w:val="21"/>
                    </w:rPr>
                  </w:pPr>
                  <w:r>
                    <w:rPr>
                      <w:szCs w:val="21"/>
                    </w:rPr>
                    <w:t>厌氧处理</w:t>
                  </w:r>
                </w:p>
              </w:tc>
              <w:tc>
                <w:tcPr>
                  <w:tcW w:w="466" w:type="pct"/>
                  <w:vAlign w:val="center"/>
                </w:tcPr>
                <w:p w:rsidR="00FE0A58" w:rsidRDefault="00000000">
                  <w:pPr>
                    <w:wordWrap w:val="0"/>
                    <w:topLinePunct/>
                    <w:adjustRightInd w:val="0"/>
                    <w:snapToGrid w:val="0"/>
                    <w:ind w:leftChars="-50" w:left="-105" w:rightChars="-50" w:right="-105"/>
                    <w:jc w:val="center"/>
                    <w:rPr>
                      <w:szCs w:val="21"/>
                    </w:rPr>
                  </w:pPr>
                  <w:r>
                    <w:rPr>
                      <w:szCs w:val="21"/>
                    </w:rPr>
                    <w:t>DW001</w:t>
                  </w:r>
                </w:p>
              </w:tc>
              <w:tc>
                <w:tcPr>
                  <w:tcW w:w="399" w:type="pct"/>
                  <w:vAlign w:val="center"/>
                </w:tcPr>
                <w:p w:rsidR="00FE0A58" w:rsidRDefault="00000000">
                  <w:pPr>
                    <w:wordWrap w:val="0"/>
                    <w:topLinePunct/>
                    <w:adjustRightInd w:val="0"/>
                    <w:snapToGrid w:val="0"/>
                    <w:ind w:leftChars="-50" w:left="-105" w:rightChars="-50" w:right="-105"/>
                    <w:jc w:val="center"/>
                    <w:rPr>
                      <w:szCs w:val="21"/>
                    </w:rPr>
                  </w:pPr>
                  <w:r>
                    <w:rPr>
                      <w:szCs w:val="21"/>
                    </w:rPr>
                    <w:t>是</w:t>
                  </w:r>
                </w:p>
              </w:tc>
              <w:tc>
                <w:tcPr>
                  <w:tcW w:w="287" w:type="pct"/>
                  <w:vAlign w:val="center"/>
                </w:tcPr>
                <w:p w:rsidR="00FE0A58" w:rsidRDefault="00000000">
                  <w:pPr>
                    <w:wordWrap w:val="0"/>
                    <w:topLinePunct/>
                    <w:adjustRightInd w:val="0"/>
                    <w:snapToGrid w:val="0"/>
                    <w:ind w:leftChars="-50" w:left="-105" w:rightChars="-50" w:right="-105"/>
                    <w:jc w:val="center"/>
                    <w:rPr>
                      <w:szCs w:val="21"/>
                    </w:rPr>
                  </w:pPr>
                  <w:r>
                    <w:rPr>
                      <w:szCs w:val="21"/>
                    </w:rPr>
                    <w:t>一般排放</w:t>
                  </w:r>
                </w:p>
              </w:tc>
            </w:tr>
            <w:tr w:rsidR="00FE0A58">
              <w:trPr>
                <w:trHeight w:val="1010"/>
                <w:jc w:val="center"/>
              </w:trPr>
              <w:tc>
                <w:tcPr>
                  <w:tcW w:w="338" w:type="pct"/>
                  <w:vAlign w:val="center"/>
                </w:tcPr>
                <w:p w:rsidR="00FE0A58" w:rsidRDefault="00000000">
                  <w:pPr>
                    <w:wordWrap w:val="0"/>
                    <w:topLinePunct/>
                    <w:adjustRightInd w:val="0"/>
                    <w:snapToGrid w:val="0"/>
                    <w:ind w:leftChars="-50" w:left="-105" w:rightChars="-50" w:right="-105"/>
                    <w:jc w:val="center"/>
                    <w:rPr>
                      <w:kern w:val="0"/>
                      <w:szCs w:val="21"/>
                    </w:rPr>
                  </w:pPr>
                  <w:r>
                    <w:rPr>
                      <w:rFonts w:hint="eastAsia"/>
                      <w:kern w:val="21"/>
                      <w:szCs w:val="21"/>
                    </w:rPr>
                    <w:t>地面清洁废水</w:t>
                  </w:r>
                </w:p>
              </w:tc>
              <w:tc>
                <w:tcPr>
                  <w:tcW w:w="485" w:type="pct"/>
                  <w:vAlign w:val="center"/>
                </w:tcPr>
                <w:p w:rsidR="00FE0A58" w:rsidRDefault="00000000">
                  <w:pPr>
                    <w:wordWrap w:val="0"/>
                    <w:topLinePunct/>
                    <w:adjustRightInd w:val="0"/>
                    <w:snapToGrid w:val="0"/>
                    <w:ind w:leftChars="-50" w:left="-105" w:rightChars="-30" w:right="-63"/>
                    <w:jc w:val="center"/>
                    <w:rPr>
                      <w:szCs w:val="21"/>
                    </w:rPr>
                  </w:pPr>
                  <w:r>
                    <w:rPr>
                      <w:szCs w:val="21"/>
                    </w:rPr>
                    <w:t>SS</w:t>
                  </w:r>
                  <w:r>
                    <w:rPr>
                      <w:szCs w:val="21"/>
                    </w:rPr>
                    <w:t>、石油类、</w:t>
                  </w:r>
                  <w:r>
                    <w:rPr>
                      <w:szCs w:val="21"/>
                    </w:rPr>
                    <w:t>PH</w:t>
                  </w:r>
                </w:p>
              </w:tc>
              <w:tc>
                <w:tcPr>
                  <w:tcW w:w="449" w:type="pct"/>
                  <w:vAlign w:val="center"/>
                </w:tcPr>
                <w:p w:rsidR="00FE0A58" w:rsidRDefault="00000000">
                  <w:pPr>
                    <w:wordWrap w:val="0"/>
                    <w:topLinePunct/>
                    <w:adjustRightInd w:val="0"/>
                    <w:snapToGrid w:val="0"/>
                    <w:ind w:leftChars="-50" w:left="-105" w:rightChars="-50" w:right="-105"/>
                    <w:jc w:val="center"/>
                    <w:rPr>
                      <w:szCs w:val="21"/>
                    </w:rPr>
                  </w:pPr>
                  <w:r>
                    <w:rPr>
                      <w:szCs w:val="21"/>
                    </w:rPr>
                    <w:t>间接排放，排入</w:t>
                  </w:r>
                  <w:r>
                    <w:rPr>
                      <w:rFonts w:hint="eastAsia"/>
                      <w:szCs w:val="21"/>
                    </w:rPr>
                    <w:t>祁水</w:t>
                  </w:r>
                </w:p>
              </w:tc>
              <w:tc>
                <w:tcPr>
                  <w:tcW w:w="516" w:type="pct"/>
                  <w:vAlign w:val="center"/>
                </w:tcPr>
                <w:p w:rsidR="00FE0A58" w:rsidRDefault="00000000">
                  <w:pPr>
                    <w:wordWrap w:val="0"/>
                    <w:topLinePunct/>
                    <w:adjustRightInd w:val="0"/>
                    <w:snapToGrid w:val="0"/>
                    <w:ind w:leftChars="-50" w:left="-105" w:rightChars="-50" w:right="-105"/>
                    <w:jc w:val="center"/>
                    <w:rPr>
                      <w:szCs w:val="21"/>
                    </w:rPr>
                  </w:pPr>
                  <w:r>
                    <w:rPr>
                      <w:szCs w:val="21"/>
                    </w:rPr>
                    <w:t>间断排放，排放期间流量稳定</w:t>
                  </w:r>
                </w:p>
              </w:tc>
              <w:tc>
                <w:tcPr>
                  <w:tcW w:w="361" w:type="pct"/>
                  <w:vAlign w:val="center"/>
                </w:tcPr>
                <w:p w:rsidR="00FE0A58" w:rsidRDefault="00000000">
                  <w:pPr>
                    <w:wordWrap w:val="0"/>
                    <w:topLinePunct/>
                    <w:adjustRightInd w:val="0"/>
                    <w:snapToGrid w:val="0"/>
                    <w:ind w:leftChars="-50" w:left="-105" w:rightChars="-50" w:right="-105"/>
                    <w:jc w:val="center"/>
                    <w:rPr>
                      <w:szCs w:val="21"/>
                    </w:rPr>
                  </w:pPr>
                  <w:r>
                    <w:rPr>
                      <w:szCs w:val="21"/>
                    </w:rPr>
                    <w:t>TW002</w:t>
                  </w:r>
                </w:p>
              </w:tc>
              <w:tc>
                <w:tcPr>
                  <w:tcW w:w="503" w:type="pct"/>
                  <w:vMerge/>
                  <w:vAlign w:val="center"/>
                </w:tcPr>
                <w:p w:rsidR="00FE0A58" w:rsidRDefault="00FE0A58">
                  <w:pPr>
                    <w:wordWrap w:val="0"/>
                    <w:topLinePunct/>
                    <w:adjustRightInd w:val="0"/>
                    <w:snapToGrid w:val="0"/>
                    <w:ind w:leftChars="-50" w:left="-105" w:rightChars="-50" w:right="-105"/>
                    <w:jc w:val="center"/>
                    <w:rPr>
                      <w:szCs w:val="21"/>
                    </w:rPr>
                  </w:pPr>
                </w:p>
              </w:tc>
              <w:tc>
                <w:tcPr>
                  <w:tcW w:w="600" w:type="pct"/>
                  <w:vAlign w:val="center"/>
                </w:tcPr>
                <w:p w:rsidR="00FE0A58" w:rsidRDefault="00000000">
                  <w:pPr>
                    <w:wordWrap w:val="0"/>
                    <w:topLinePunct/>
                    <w:adjustRightInd w:val="0"/>
                    <w:snapToGrid w:val="0"/>
                    <w:ind w:leftChars="-50" w:left="-105" w:rightChars="-50" w:right="-105"/>
                    <w:jc w:val="center"/>
                    <w:rPr>
                      <w:kern w:val="0"/>
                      <w:szCs w:val="21"/>
                    </w:rPr>
                  </w:pPr>
                  <w:r>
                    <w:rPr>
                      <w:kern w:val="0"/>
                      <w:szCs w:val="21"/>
                    </w:rPr>
                    <w:t>隔油沉淀池</w:t>
                  </w:r>
                </w:p>
              </w:tc>
              <w:tc>
                <w:tcPr>
                  <w:tcW w:w="590" w:type="pct"/>
                  <w:vAlign w:val="center"/>
                </w:tcPr>
                <w:p w:rsidR="00FE0A58" w:rsidRDefault="00000000">
                  <w:pPr>
                    <w:wordWrap w:val="0"/>
                    <w:topLinePunct/>
                    <w:adjustRightInd w:val="0"/>
                    <w:snapToGrid w:val="0"/>
                    <w:ind w:leftChars="-50" w:left="-105" w:rightChars="-50" w:right="-105"/>
                    <w:jc w:val="center"/>
                    <w:rPr>
                      <w:szCs w:val="21"/>
                    </w:rPr>
                  </w:pPr>
                  <w:r>
                    <w:rPr>
                      <w:szCs w:val="21"/>
                    </w:rPr>
                    <w:t>隔油沉淀</w:t>
                  </w:r>
                </w:p>
              </w:tc>
              <w:tc>
                <w:tcPr>
                  <w:tcW w:w="466" w:type="pct"/>
                  <w:vAlign w:val="center"/>
                </w:tcPr>
                <w:p w:rsidR="00FE0A58" w:rsidRDefault="00000000">
                  <w:pPr>
                    <w:wordWrap w:val="0"/>
                    <w:topLinePunct/>
                    <w:adjustRightInd w:val="0"/>
                    <w:snapToGrid w:val="0"/>
                    <w:ind w:leftChars="-50" w:left="-105" w:rightChars="-50" w:right="-105"/>
                    <w:jc w:val="center"/>
                    <w:rPr>
                      <w:szCs w:val="21"/>
                    </w:rPr>
                  </w:pPr>
                  <w:r>
                    <w:rPr>
                      <w:szCs w:val="21"/>
                    </w:rPr>
                    <w:t>DW001</w:t>
                  </w:r>
                </w:p>
              </w:tc>
              <w:tc>
                <w:tcPr>
                  <w:tcW w:w="399" w:type="pct"/>
                  <w:vAlign w:val="center"/>
                </w:tcPr>
                <w:p w:rsidR="00FE0A58" w:rsidRDefault="00000000">
                  <w:pPr>
                    <w:wordWrap w:val="0"/>
                    <w:topLinePunct/>
                    <w:adjustRightInd w:val="0"/>
                    <w:snapToGrid w:val="0"/>
                    <w:ind w:leftChars="-50" w:left="-105" w:rightChars="-50" w:right="-105"/>
                    <w:jc w:val="center"/>
                    <w:rPr>
                      <w:szCs w:val="21"/>
                    </w:rPr>
                  </w:pPr>
                  <w:r>
                    <w:rPr>
                      <w:szCs w:val="21"/>
                    </w:rPr>
                    <w:t>是</w:t>
                  </w:r>
                </w:p>
              </w:tc>
              <w:tc>
                <w:tcPr>
                  <w:tcW w:w="287" w:type="pct"/>
                  <w:vAlign w:val="center"/>
                </w:tcPr>
                <w:p w:rsidR="00FE0A58" w:rsidRDefault="00000000">
                  <w:pPr>
                    <w:wordWrap w:val="0"/>
                    <w:topLinePunct/>
                    <w:adjustRightInd w:val="0"/>
                    <w:snapToGrid w:val="0"/>
                    <w:ind w:leftChars="-50" w:left="-105" w:rightChars="-50" w:right="-105"/>
                    <w:jc w:val="center"/>
                    <w:rPr>
                      <w:szCs w:val="21"/>
                    </w:rPr>
                  </w:pPr>
                  <w:r>
                    <w:rPr>
                      <w:szCs w:val="21"/>
                    </w:rPr>
                    <w:t>一般排放</w:t>
                  </w:r>
                </w:p>
              </w:tc>
            </w:tr>
            <w:tr w:rsidR="00FE0A58">
              <w:trPr>
                <w:trHeight w:val="1010"/>
                <w:jc w:val="center"/>
              </w:trPr>
              <w:tc>
                <w:tcPr>
                  <w:tcW w:w="338" w:type="pct"/>
                  <w:vAlign w:val="center"/>
                </w:tcPr>
                <w:p w:rsidR="00FE0A58" w:rsidRDefault="00000000">
                  <w:pPr>
                    <w:wordWrap w:val="0"/>
                    <w:topLinePunct/>
                    <w:adjustRightInd w:val="0"/>
                    <w:snapToGrid w:val="0"/>
                    <w:ind w:leftChars="-50" w:left="-105" w:rightChars="-50" w:right="-105"/>
                    <w:jc w:val="center"/>
                    <w:rPr>
                      <w:kern w:val="21"/>
                      <w:szCs w:val="21"/>
                    </w:rPr>
                  </w:pPr>
                  <w:r>
                    <w:rPr>
                      <w:kern w:val="21"/>
                      <w:szCs w:val="21"/>
                    </w:rPr>
                    <w:t>初期雨水</w:t>
                  </w:r>
                </w:p>
              </w:tc>
              <w:tc>
                <w:tcPr>
                  <w:tcW w:w="485" w:type="pct"/>
                  <w:vAlign w:val="center"/>
                </w:tcPr>
                <w:p w:rsidR="00FE0A58" w:rsidRDefault="00000000">
                  <w:pPr>
                    <w:wordWrap w:val="0"/>
                    <w:topLinePunct/>
                    <w:adjustRightInd w:val="0"/>
                    <w:snapToGrid w:val="0"/>
                    <w:ind w:leftChars="-50" w:left="-105" w:rightChars="-30" w:right="-63"/>
                    <w:jc w:val="center"/>
                    <w:rPr>
                      <w:szCs w:val="21"/>
                    </w:rPr>
                  </w:pPr>
                  <w:r>
                    <w:rPr>
                      <w:szCs w:val="21"/>
                    </w:rPr>
                    <w:t>SS</w:t>
                  </w:r>
                  <w:r>
                    <w:rPr>
                      <w:szCs w:val="21"/>
                    </w:rPr>
                    <w:t>、石油类、</w:t>
                  </w:r>
                  <w:r>
                    <w:rPr>
                      <w:szCs w:val="21"/>
                    </w:rPr>
                    <w:t>PH</w:t>
                  </w:r>
                </w:p>
              </w:tc>
              <w:tc>
                <w:tcPr>
                  <w:tcW w:w="449" w:type="pct"/>
                  <w:vAlign w:val="center"/>
                </w:tcPr>
                <w:p w:rsidR="00FE0A58" w:rsidRDefault="00000000">
                  <w:pPr>
                    <w:wordWrap w:val="0"/>
                    <w:topLinePunct/>
                    <w:adjustRightInd w:val="0"/>
                    <w:snapToGrid w:val="0"/>
                    <w:ind w:leftChars="-50" w:left="-105" w:rightChars="-50" w:right="-105"/>
                    <w:jc w:val="center"/>
                    <w:rPr>
                      <w:szCs w:val="21"/>
                    </w:rPr>
                  </w:pPr>
                  <w:r>
                    <w:rPr>
                      <w:szCs w:val="21"/>
                    </w:rPr>
                    <w:t>间接排放，排入</w:t>
                  </w:r>
                  <w:r>
                    <w:rPr>
                      <w:rFonts w:hint="eastAsia"/>
                      <w:szCs w:val="21"/>
                    </w:rPr>
                    <w:t>祁水</w:t>
                  </w:r>
                </w:p>
              </w:tc>
              <w:tc>
                <w:tcPr>
                  <w:tcW w:w="516" w:type="pct"/>
                  <w:vAlign w:val="center"/>
                </w:tcPr>
                <w:p w:rsidR="00FE0A58" w:rsidRDefault="00000000">
                  <w:pPr>
                    <w:wordWrap w:val="0"/>
                    <w:topLinePunct/>
                    <w:adjustRightInd w:val="0"/>
                    <w:snapToGrid w:val="0"/>
                    <w:ind w:leftChars="-50" w:left="-105" w:rightChars="-50" w:right="-105"/>
                    <w:jc w:val="center"/>
                    <w:rPr>
                      <w:szCs w:val="21"/>
                    </w:rPr>
                  </w:pPr>
                  <w:r>
                    <w:rPr>
                      <w:szCs w:val="21"/>
                    </w:rPr>
                    <w:t>间断排放，排放期间流量稳定</w:t>
                  </w:r>
                </w:p>
              </w:tc>
              <w:tc>
                <w:tcPr>
                  <w:tcW w:w="361" w:type="pct"/>
                  <w:vAlign w:val="center"/>
                </w:tcPr>
                <w:p w:rsidR="00FE0A58" w:rsidRDefault="00000000">
                  <w:pPr>
                    <w:wordWrap w:val="0"/>
                    <w:topLinePunct/>
                    <w:adjustRightInd w:val="0"/>
                    <w:snapToGrid w:val="0"/>
                    <w:ind w:leftChars="-50" w:left="-105" w:rightChars="-50" w:right="-105"/>
                    <w:jc w:val="center"/>
                    <w:rPr>
                      <w:szCs w:val="21"/>
                    </w:rPr>
                  </w:pPr>
                  <w:r>
                    <w:rPr>
                      <w:szCs w:val="21"/>
                    </w:rPr>
                    <w:t>TW002</w:t>
                  </w:r>
                </w:p>
              </w:tc>
              <w:tc>
                <w:tcPr>
                  <w:tcW w:w="503" w:type="pct"/>
                  <w:vMerge/>
                  <w:vAlign w:val="center"/>
                </w:tcPr>
                <w:p w:rsidR="00FE0A58" w:rsidRDefault="00FE0A58">
                  <w:pPr>
                    <w:wordWrap w:val="0"/>
                    <w:topLinePunct/>
                    <w:adjustRightInd w:val="0"/>
                    <w:snapToGrid w:val="0"/>
                    <w:ind w:leftChars="-50" w:left="-105" w:rightChars="-50" w:right="-105"/>
                    <w:jc w:val="center"/>
                    <w:rPr>
                      <w:szCs w:val="21"/>
                    </w:rPr>
                  </w:pPr>
                </w:p>
              </w:tc>
              <w:tc>
                <w:tcPr>
                  <w:tcW w:w="600" w:type="pct"/>
                  <w:vAlign w:val="center"/>
                </w:tcPr>
                <w:p w:rsidR="00FE0A58" w:rsidRDefault="00000000">
                  <w:pPr>
                    <w:wordWrap w:val="0"/>
                    <w:topLinePunct/>
                    <w:adjustRightInd w:val="0"/>
                    <w:snapToGrid w:val="0"/>
                    <w:ind w:leftChars="-50" w:left="-105" w:rightChars="-50" w:right="-105"/>
                    <w:jc w:val="center"/>
                    <w:rPr>
                      <w:kern w:val="0"/>
                      <w:szCs w:val="21"/>
                    </w:rPr>
                  </w:pPr>
                  <w:r>
                    <w:rPr>
                      <w:kern w:val="0"/>
                      <w:szCs w:val="21"/>
                    </w:rPr>
                    <w:t>隔油沉淀池</w:t>
                  </w:r>
                </w:p>
              </w:tc>
              <w:tc>
                <w:tcPr>
                  <w:tcW w:w="590" w:type="pct"/>
                  <w:vAlign w:val="center"/>
                </w:tcPr>
                <w:p w:rsidR="00FE0A58" w:rsidRDefault="00000000">
                  <w:pPr>
                    <w:wordWrap w:val="0"/>
                    <w:topLinePunct/>
                    <w:adjustRightInd w:val="0"/>
                    <w:snapToGrid w:val="0"/>
                    <w:ind w:leftChars="-50" w:left="-105" w:rightChars="-50" w:right="-105"/>
                    <w:jc w:val="center"/>
                    <w:rPr>
                      <w:szCs w:val="21"/>
                    </w:rPr>
                  </w:pPr>
                  <w:r>
                    <w:rPr>
                      <w:szCs w:val="21"/>
                    </w:rPr>
                    <w:t>隔油沉淀</w:t>
                  </w:r>
                </w:p>
              </w:tc>
              <w:tc>
                <w:tcPr>
                  <w:tcW w:w="466" w:type="pct"/>
                  <w:vAlign w:val="center"/>
                </w:tcPr>
                <w:p w:rsidR="00FE0A58" w:rsidRDefault="00000000">
                  <w:pPr>
                    <w:wordWrap w:val="0"/>
                    <w:topLinePunct/>
                    <w:adjustRightInd w:val="0"/>
                    <w:snapToGrid w:val="0"/>
                    <w:ind w:leftChars="-50" w:left="-105" w:rightChars="-50" w:right="-105"/>
                    <w:jc w:val="center"/>
                    <w:rPr>
                      <w:szCs w:val="21"/>
                    </w:rPr>
                  </w:pPr>
                  <w:r>
                    <w:rPr>
                      <w:szCs w:val="21"/>
                    </w:rPr>
                    <w:t>DW001</w:t>
                  </w:r>
                </w:p>
              </w:tc>
              <w:tc>
                <w:tcPr>
                  <w:tcW w:w="399" w:type="pct"/>
                  <w:vAlign w:val="center"/>
                </w:tcPr>
                <w:p w:rsidR="00FE0A58" w:rsidRDefault="00000000">
                  <w:pPr>
                    <w:wordWrap w:val="0"/>
                    <w:topLinePunct/>
                    <w:adjustRightInd w:val="0"/>
                    <w:snapToGrid w:val="0"/>
                    <w:ind w:leftChars="-50" w:left="-105" w:rightChars="-50" w:right="-105"/>
                    <w:jc w:val="center"/>
                    <w:rPr>
                      <w:szCs w:val="21"/>
                    </w:rPr>
                  </w:pPr>
                  <w:r>
                    <w:rPr>
                      <w:szCs w:val="21"/>
                    </w:rPr>
                    <w:t>是</w:t>
                  </w:r>
                </w:p>
              </w:tc>
              <w:tc>
                <w:tcPr>
                  <w:tcW w:w="287" w:type="pct"/>
                  <w:vAlign w:val="center"/>
                </w:tcPr>
                <w:p w:rsidR="00FE0A58" w:rsidRDefault="00000000">
                  <w:pPr>
                    <w:wordWrap w:val="0"/>
                    <w:topLinePunct/>
                    <w:adjustRightInd w:val="0"/>
                    <w:snapToGrid w:val="0"/>
                    <w:ind w:leftChars="-50" w:left="-105" w:rightChars="-50" w:right="-105"/>
                    <w:jc w:val="center"/>
                    <w:rPr>
                      <w:szCs w:val="21"/>
                    </w:rPr>
                  </w:pPr>
                  <w:r>
                    <w:rPr>
                      <w:szCs w:val="21"/>
                    </w:rPr>
                    <w:t>一般排放</w:t>
                  </w:r>
                </w:p>
              </w:tc>
            </w:tr>
            <w:tr w:rsidR="00FE0A58">
              <w:trPr>
                <w:trHeight w:val="1010"/>
                <w:jc w:val="center"/>
              </w:trPr>
              <w:tc>
                <w:tcPr>
                  <w:tcW w:w="338" w:type="pct"/>
                  <w:vAlign w:val="center"/>
                </w:tcPr>
                <w:p w:rsidR="00FE0A58" w:rsidRDefault="00000000">
                  <w:pPr>
                    <w:wordWrap w:val="0"/>
                    <w:topLinePunct/>
                    <w:adjustRightInd w:val="0"/>
                    <w:snapToGrid w:val="0"/>
                    <w:ind w:leftChars="-50" w:left="-105" w:rightChars="-50" w:right="-105"/>
                    <w:jc w:val="center"/>
                    <w:rPr>
                      <w:kern w:val="21"/>
                      <w:szCs w:val="21"/>
                    </w:rPr>
                  </w:pPr>
                  <w:r>
                    <w:rPr>
                      <w:rFonts w:hint="eastAsia"/>
                      <w:kern w:val="21"/>
                      <w:szCs w:val="21"/>
                    </w:rPr>
                    <w:t>洗车废水</w:t>
                  </w:r>
                </w:p>
              </w:tc>
              <w:tc>
                <w:tcPr>
                  <w:tcW w:w="485" w:type="pct"/>
                  <w:vAlign w:val="center"/>
                </w:tcPr>
                <w:p w:rsidR="00FE0A58" w:rsidRDefault="00000000">
                  <w:pPr>
                    <w:wordWrap w:val="0"/>
                    <w:topLinePunct/>
                    <w:adjustRightInd w:val="0"/>
                    <w:snapToGrid w:val="0"/>
                    <w:ind w:leftChars="-50" w:left="-105" w:rightChars="-30" w:right="-63"/>
                    <w:jc w:val="center"/>
                    <w:rPr>
                      <w:szCs w:val="21"/>
                    </w:rPr>
                  </w:pPr>
                  <w:r>
                    <w:rPr>
                      <w:szCs w:val="21"/>
                    </w:rPr>
                    <w:t>SS</w:t>
                  </w:r>
                  <w:r>
                    <w:rPr>
                      <w:szCs w:val="21"/>
                    </w:rPr>
                    <w:t>、石油类、</w:t>
                  </w:r>
                  <w:r>
                    <w:rPr>
                      <w:szCs w:val="21"/>
                    </w:rPr>
                    <w:t>PH</w:t>
                  </w:r>
                  <w:r>
                    <w:rPr>
                      <w:rFonts w:hint="eastAsia"/>
                      <w:szCs w:val="21"/>
                    </w:rPr>
                    <w:t>、</w:t>
                  </w:r>
                  <w:r>
                    <w:rPr>
                      <w:rFonts w:hint="eastAsia"/>
                      <w:szCs w:val="21"/>
                    </w:rPr>
                    <w:t>LAS</w:t>
                  </w:r>
                  <w:r>
                    <w:rPr>
                      <w:rFonts w:hint="eastAsia"/>
                      <w:szCs w:val="21"/>
                    </w:rPr>
                    <w:t>、</w:t>
                  </w:r>
                  <w:proofErr w:type="spellStart"/>
                  <w:r>
                    <w:rPr>
                      <w:szCs w:val="21"/>
                    </w:rPr>
                    <w:t>COD</w:t>
                  </w:r>
                  <w:r>
                    <w:rPr>
                      <w:szCs w:val="21"/>
                      <w:vertAlign w:val="subscript"/>
                    </w:rPr>
                    <w:t>cr</w:t>
                  </w:r>
                  <w:proofErr w:type="spellEnd"/>
                </w:p>
              </w:tc>
              <w:tc>
                <w:tcPr>
                  <w:tcW w:w="449" w:type="pct"/>
                  <w:vAlign w:val="center"/>
                </w:tcPr>
                <w:p w:rsidR="00FE0A58" w:rsidRDefault="00000000">
                  <w:pPr>
                    <w:wordWrap w:val="0"/>
                    <w:topLinePunct/>
                    <w:adjustRightInd w:val="0"/>
                    <w:snapToGrid w:val="0"/>
                    <w:ind w:leftChars="-50" w:left="-105" w:rightChars="-50" w:right="-105"/>
                    <w:jc w:val="center"/>
                    <w:rPr>
                      <w:szCs w:val="21"/>
                    </w:rPr>
                  </w:pPr>
                  <w:r>
                    <w:rPr>
                      <w:szCs w:val="21"/>
                    </w:rPr>
                    <w:t>间接排放，排入</w:t>
                  </w:r>
                  <w:r>
                    <w:rPr>
                      <w:rFonts w:hint="eastAsia"/>
                      <w:szCs w:val="21"/>
                    </w:rPr>
                    <w:t>祁水</w:t>
                  </w:r>
                </w:p>
              </w:tc>
              <w:tc>
                <w:tcPr>
                  <w:tcW w:w="516" w:type="pct"/>
                  <w:vAlign w:val="center"/>
                </w:tcPr>
                <w:p w:rsidR="00FE0A58" w:rsidRDefault="00000000">
                  <w:pPr>
                    <w:wordWrap w:val="0"/>
                    <w:topLinePunct/>
                    <w:adjustRightInd w:val="0"/>
                    <w:snapToGrid w:val="0"/>
                    <w:ind w:leftChars="-50" w:left="-105" w:rightChars="-50" w:right="-105"/>
                    <w:jc w:val="center"/>
                    <w:rPr>
                      <w:szCs w:val="21"/>
                    </w:rPr>
                  </w:pPr>
                  <w:r>
                    <w:rPr>
                      <w:szCs w:val="21"/>
                    </w:rPr>
                    <w:t>间断排放，排放期间流量稳定</w:t>
                  </w:r>
                </w:p>
              </w:tc>
              <w:tc>
                <w:tcPr>
                  <w:tcW w:w="361" w:type="pct"/>
                  <w:vAlign w:val="center"/>
                </w:tcPr>
                <w:p w:rsidR="00FE0A58" w:rsidRDefault="00000000">
                  <w:pPr>
                    <w:wordWrap w:val="0"/>
                    <w:topLinePunct/>
                    <w:adjustRightInd w:val="0"/>
                    <w:snapToGrid w:val="0"/>
                    <w:ind w:leftChars="-50" w:left="-105" w:rightChars="-50" w:right="-105"/>
                    <w:jc w:val="center"/>
                    <w:rPr>
                      <w:szCs w:val="21"/>
                    </w:rPr>
                  </w:pPr>
                  <w:r>
                    <w:rPr>
                      <w:szCs w:val="21"/>
                    </w:rPr>
                    <w:t>TW002</w:t>
                  </w:r>
                </w:p>
              </w:tc>
              <w:tc>
                <w:tcPr>
                  <w:tcW w:w="503" w:type="pct"/>
                  <w:vMerge/>
                  <w:vAlign w:val="center"/>
                </w:tcPr>
                <w:p w:rsidR="00FE0A58" w:rsidRDefault="00FE0A58">
                  <w:pPr>
                    <w:wordWrap w:val="0"/>
                    <w:topLinePunct/>
                    <w:adjustRightInd w:val="0"/>
                    <w:snapToGrid w:val="0"/>
                    <w:ind w:leftChars="-50" w:left="-105" w:rightChars="-50" w:right="-105"/>
                    <w:jc w:val="center"/>
                    <w:rPr>
                      <w:szCs w:val="21"/>
                    </w:rPr>
                  </w:pPr>
                </w:p>
              </w:tc>
              <w:tc>
                <w:tcPr>
                  <w:tcW w:w="600" w:type="pct"/>
                  <w:vAlign w:val="center"/>
                </w:tcPr>
                <w:p w:rsidR="00FE0A58" w:rsidRDefault="00000000">
                  <w:pPr>
                    <w:wordWrap w:val="0"/>
                    <w:topLinePunct/>
                    <w:adjustRightInd w:val="0"/>
                    <w:snapToGrid w:val="0"/>
                    <w:ind w:leftChars="-50" w:left="-105" w:rightChars="-50" w:right="-105"/>
                    <w:jc w:val="center"/>
                    <w:rPr>
                      <w:kern w:val="0"/>
                      <w:szCs w:val="21"/>
                    </w:rPr>
                  </w:pPr>
                  <w:r>
                    <w:rPr>
                      <w:kern w:val="0"/>
                      <w:szCs w:val="21"/>
                    </w:rPr>
                    <w:t>隔油沉淀池</w:t>
                  </w:r>
                </w:p>
              </w:tc>
              <w:tc>
                <w:tcPr>
                  <w:tcW w:w="590" w:type="pct"/>
                  <w:vAlign w:val="center"/>
                </w:tcPr>
                <w:p w:rsidR="00FE0A58" w:rsidRDefault="00000000">
                  <w:pPr>
                    <w:wordWrap w:val="0"/>
                    <w:topLinePunct/>
                    <w:adjustRightInd w:val="0"/>
                    <w:snapToGrid w:val="0"/>
                    <w:ind w:leftChars="-50" w:left="-105" w:rightChars="-50" w:right="-105"/>
                    <w:jc w:val="center"/>
                    <w:rPr>
                      <w:szCs w:val="21"/>
                    </w:rPr>
                  </w:pPr>
                  <w:r>
                    <w:rPr>
                      <w:szCs w:val="21"/>
                    </w:rPr>
                    <w:t>隔油沉淀</w:t>
                  </w:r>
                </w:p>
              </w:tc>
              <w:tc>
                <w:tcPr>
                  <w:tcW w:w="466" w:type="pct"/>
                  <w:vAlign w:val="center"/>
                </w:tcPr>
                <w:p w:rsidR="00FE0A58" w:rsidRDefault="00000000">
                  <w:pPr>
                    <w:wordWrap w:val="0"/>
                    <w:topLinePunct/>
                    <w:adjustRightInd w:val="0"/>
                    <w:snapToGrid w:val="0"/>
                    <w:ind w:leftChars="-50" w:left="-105" w:rightChars="-50" w:right="-105"/>
                    <w:jc w:val="center"/>
                    <w:rPr>
                      <w:szCs w:val="21"/>
                    </w:rPr>
                  </w:pPr>
                  <w:r>
                    <w:rPr>
                      <w:szCs w:val="21"/>
                    </w:rPr>
                    <w:t>DW001</w:t>
                  </w:r>
                </w:p>
              </w:tc>
              <w:tc>
                <w:tcPr>
                  <w:tcW w:w="399" w:type="pct"/>
                  <w:vAlign w:val="center"/>
                </w:tcPr>
                <w:p w:rsidR="00FE0A58" w:rsidRDefault="00000000">
                  <w:pPr>
                    <w:wordWrap w:val="0"/>
                    <w:topLinePunct/>
                    <w:adjustRightInd w:val="0"/>
                    <w:snapToGrid w:val="0"/>
                    <w:ind w:leftChars="-50" w:left="-105" w:rightChars="-50" w:right="-105"/>
                    <w:jc w:val="center"/>
                    <w:rPr>
                      <w:szCs w:val="21"/>
                    </w:rPr>
                  </w:pPr>
                  <w:r>
                    <w:rPr>
                      <w:szCs w:val="21"/>
                    </w:rPr>
                    <w:t>是</w:t>
                  </w:r>
                </w:p>
              </w:tc>
              <w:tc>
                <w:tcPr>
                  <w:tcW w:w="287" w:type="pct"/>
                  <w:vAlign w:val="center"/>
                </w:tcPr>
                <w:p w:rsidR="00FE0A58" w:rsidRDefault="00000000">
                  <w:pPr>
                    <w:wordWrap w:val="0"/>
                    <w:topLinePunct/>
                    <w:adjustRightInd w:val="0"/>
                    <w:snapToGrid w:val="0"/>
                    <w:ind w:leftChars="-50" w:left="-105" w:rightChars="-50" w:right="-105"/>
                    <w:jc w:val="center"/>
                    <w:rPr>
                      <w:szCs w:val="21"/>
                    </w:rPr>
                  </w:pPr>
                  <w:r>
                    <w:rPr>
                      <w:szCs w:val="21"/>
                    </w:rPr>
                    <w:t>一般排放</w:t>
                  </w:r>
                </w:p>
              </w:tc>
            </w:tr>
          </w:tbl>
          <w:p w:rsidR="00FE0A58" w:rsidRDefault="00000000">
            <w:pPr>
              <w:wordWrap w:val="0"/>
              <w:topLinePunct/>
              <w:adjustRightInd w:val="0"/>
              <w:snapToGrid w:val="0"/>
              <w:spacing w:line="360" w:lineRule="auto"/>
              <w:ind w:firstLineChars="200" w:firstLine="480"/>
              <w:rPr>
                <w:bCs/>
                <w:spacing w:val="-10"/>
                <w:sz w:val="24"/>
              </w:rPr>
            </w:pPr>
            <w:r>
              <w:rPr>
                <w:sz w:val="24"/>
              </w:rPr>
              <w:t>本项目</w:t>
            </w:r>
            <w:r>
              <w:rPr>
                <w:spacing w:val="5"/>
                <w:sz w:val="24"/>
              </w:rPr>
              <w:t>废水</w:t>
            </w:r>
            <w:r>
              <w:rPr>
                <w:sz w:val="24"/>
              </w:rPr>
              <w:t>处理措施为《排污许可证申请与核发技术规范</w:t>
            </w:r>
            <w:r>
              <w:rPr>
                <w:sz w:val="24"/>
              </w:rPr>
              <w:t xml:space="preserve"> </w:t>
            </w:r>
            <w:r>
              <w:rPr>
                <w:sz w:val="24"/>
              </w:rPr>
              <w:t>储油库、加油站》（</w:t>
            </w:r>
            <w:r>
              <w:rPr>
                <w:sz w:val="24"/>
              </w:rPr>
              <w:t>HJ 1118-2020</w:t>
            </w:r>
            <w:r>
              <w:rPr>
                <w:sz w:val="24"/>
              </w:rPr>
              <w:t>）中的可行技术，措施可行。</w:t>
            </w:r>
          </w:p>
          <w:p w:rsidR="00FE0A58" w:rsidRDefault="00000000">
            <w:pPr>
              <w:wordWrap w:val="0"/>
              <w:topLinePunct/>
              <w:adjustRightInd w:val="0"/>
              <w:snapToGrid w:val="0"/>
              <w:spacing w:line="360" w:lineRule="auto"/>
              <w:ind w:firstLineChars="200" w:firstLine="442"/>
              <w:rPr>
                <w:b/>
                <w:spacing w:val="-10"/>
                <w:sz w:val="24"/>
              </w:rPr>
            </w:pPr>
            <w:r>
              <w:rPr>
                <w:b/>
                <w:spacing w:val="-10"/>
                <w:sz w:val="24"/>
              </w:rPr>
              <w:t>（</w:t>
            </w:r>
            <w:r>
              <w:rPr>
                <w:b/>
                <w:spacing w:val="-10"/>
                <w:sz w:val="24"/>
              </w:rPr>
              <w:t>1</w:t>
            </w:r>
            <w:r>
              <w:rPr>
                <w:b/>
                <w:spacing w:val="-10"/>
                <w:sz w:val="24"/>
              </w:rPr>
              <w:t>）生活废水与生产废水处理措施可行性</w:t>
            </w:r>
          </w:p>
          <w:p w:rsidR="00FE0A58" w:rsidRDefault="00000000">
            <w:pPr>
              <w:wordWrap w:val="0"/>
              <w:topLinePunct/>
              <w:adjustRightInd w:val="0"/>
              <w:snapToGrid w:val="0"/>
              <w:spacing w:line="360" w:lineRule="auto"/>
              <w:ind w:firstLineChars="200" w:firstLine="500"/>
              <w:rPr>
                <w:bCs/>
                <w:kern w:val="0"/>
                <w:sz w:val="24"/>
                <w:u w:val="single"/>
              </w:rPr>
            </w:pPr>
            <w:r>
              <w:rPr>
                <w:spacing w:val="5"/>
                <w:sz w:val="24"/>
                <w:u w:val="single"/>
              </w:rPr>
              <w:t>本项目实行雨污分流制，雨水排至项目</w:t>
            </w:r>
            <w:r>
              <w:rPr>
                <w:rFonts w:hint="eastAsia"/>
                <w:spacing w:val="5"/>
                <w:sz w:val="24"/>
                <w:u w:val="single"/>
              </w:rPr>
              <w:t>西侧市政</w:t>
            </w:r>
            <w:r>
              <w:rPr>
                <w:spacing w:val="5"/>
                <w:sz w:val="24"/>
                <w:u w:val="single"/>
              </w:rPr>
              <w:t>雨水管道。</w:t>
            </w:r>
            <w:r>
              <w:rPr>
                <w:bCs/>
                <w:spacing w:val="-10"/>
                <w:sz w:val="24"/>
                <w:u w:val="single"/>
              </w:rPr>
              <w:t>本</w:t>
            </w:r>
            <w:r>
              <w:rPr>
                <w:bCs/>
                <w:kern w:val="0"/>
                <w:sz w:val="24"/>
                <w:u w:val="single"/>
              </w:rPr>
              <w:t>项目建设完成后生活污水</w:t>
            </w:r>
            <w:r>
              <w:rPr>
                <w:rFonts w:hint="eastAsia"/>
                <w:bCs/>
                <w:kern w:val="0"/>
                <w:sz w:val="24"/>
                <w:u w:val="single"/>
              </w:rPr>
              <w:t>、公共卫生间废水、地面清洁废水、</w:t>
            </w:r>
            <w:r>
              <w:rPr>
                <w:bCs/>
                <w:kern w:val="0"/>
                <w:sz w:val="24"/>
                <w:u w:val="single"/>
              </w:rPr>
              <w:t>初期雨水</w:t>
            </w:r>
            <w:r>
              <w:rPr>
                <w:rFonts w:hint="eastAsia"/>
                <w:bCs/>
                <w:kern w:val="0"/>
                <w:sz w:val="24"/>
                <w:u w:val="single"/>
              </w:rPr>
              <w:t>、洗车废水的合计排水量为</w:t>
            </w:r>
            <w:r>
              <w:rPr>
                <w:rFonts w:hint="eastAsia"/>
                <w:bCs/>
                <w:kern w:val="0"/>
                <w:sz w:val="24"/>
                <w:u w:val="single"/>
              </w:rPr>
              <w:t>1161.82m</w:t>
            </w:r>
            <w:r>
              <w:rPr>
                <w:rFonts w:hint="eastAsia"/>
                <w:bCs/>
                <w:kern w:val="0"/>
                <w:sz w:val="24"/>
                <w:u w:val="single"/>
                <w:vertAlign w:val="superscript"/>
              </w:rPr>
              <w:t>3</w:t>
            </w:r>
            <w:r>
              <w:rPr>
                <w:rFonts w:hint="eastAsia"/>
                <w:bCs/>
                <w:kern w:val="0"/>
                <w:sz w:val="24"/>
                <w:u w:val="single"/>
              </w:rPr>
              <w:t>/a</w:t>
            </w:r>
            <w:r>
              <w:rPr>
                <w:bCs/>
                <w:kern w:val="0"/>
                <w:sz w:val="24"/>
                <w:u w:val="single"/>
              </w:rPr>
              <w:t>。</w:t>
            </w:r>
          </w:p>
          <w:p w:rsidR="00FE0A58" w:rsidRDefault="00000000">
            <w:pPr>
              <w:wordWrap w:val="0"/>
              <w:topLinePunct/>
              <w:adjustRightInd w:val="0"/>
              <w:snapToGrid w:val="0"/>
              <w:spacing w:line="360" w:lineRule="auto"/>
              <w:ind w:firstLineChars="200" w:firstLine="480"/>
              <w:rPr>
                <w:bCs/>
                <w:kern w:val="0"/>
                <w:sz w:val="24"/>
                <w:u w:val="single"/>
              </w:rPr>
            </w:pPr>
            <w:r>
              <w:rPr>
                <w:bCs/>
                <w:kern w:val="0"/>
                <w:sz w:val="24"/>
                <w:u w:val="single"/>
              </w:rPr>
              <w:t>站区内设置一套隔油沉淀池及一套</w:t>
            </w:r>
            <w:r>
              <w:rPr>
                <w:rFonts w:hint="eastAsia"/>
                <w:bCs/>
                <w:kern w:val="0"/>
                <w:sz w:val="24"/>
                <w:u w:val="single"/>
              </w:rPr>
              <w:t>隔油池</w:t>
            </w:r>
            <w:r>
              <w:rPr>
                <w:rFonts w:hint="eastAsia"/>
                <w:bCs/>
                <w:kern w:val="0"/>
                <w:sz w:val="24"/>
                <w:u w:val="single"/>
              </w:rPr>
              <w:t>+</w:t>
            </w:r>
            <w:r>
              <w:rPr>
                <w:bCs/>
                <w:kern w:val="0"/>
                <w:sz w:val="24"/>
                <w:u w:val="single"/>
              </w:rPr>
              <w:t>化粪池，</w:t>
            </w:r>
            <w:r>
              <w:rPr>
                <w:rFonts w:hint="eastAsia"/>
                <w:bCs/>
                <w:kern w:val="0"/>
                <w:sz w:val="24"/>
                <w:u w:val="single"/>
              </w:rPr>
              <w:t>隔油池</w:t>
            </w:r>
            <w:r>
              <w:rPr>
                <w:rFonts w:hint="eastAsia"/>
                <w:bCs/>
                <w:kern w:val="0"/>
                <w:sz w:val="24"/>
                <w:u w:val="single"/>
              </w:rPr>
              <w:t>+</w:t>
            </w:r>
            <w:r>
              <w:rPr>
                <w:bCs/>
                <w:kern w:val="0"/>
                <w:sz w:val="24"/>
                <w:u w:val="single"/>
              </w:rPr>
              <w:t>化粪池</w:t>
            </w:r>
            <w:r>
              <w:rPr>
                <w:rFonts w:hint="eastAsia"/>
                <w:bCs/>
                <w:kern w:val="0"/>
                <w:sz w:val="24"/>
                <w:u w:val="single"/>
              </w:rPr>
              <w:t>废水</w:t>
            </w:r>
            <w:r>
              <w:rPr>
                <w:bCs/>
                <w:kern w:val="0"/>
                <w:sz w:val="24"/>
                <w:u w:val="single"/>
              </w:rPr>
              <w:t>暂存时间在</w:t>
            </w:r>
            <w:r>
              <w:rPr>
                <w:rFonts w:hint="eastAsia"/>
                <w:bCs/>
                <w:kern w:val="0"/>
                <w:sz w:val="24"/>
                <w:u w:val="single"/>
              </w:rPr>
              <w:t>36</w:t>
            </w:r>
            <w:r>
              <w:rPr>
                <w:bCs/>
                <w:kern w:val="0"/>
                <w:sz w:val="24"/>
                <w:u w:val="single"/>
              </w:rPr>
              <w:t>小时以内</w:t>
            </w:r>
            <w:r>
              <w:rPr>
                <w:rFonts w:hint="eastAsia"/>
                <w:bCs/>
                <w:kern w:val="0"/>
                <w:sz w:val="24"/>
                <w:u w:val="single"/>
              </w:rPr>
              <w:t>，隔油沉淀池废水暂存时间在一周以内</w:t>
            </w:r>
            <w:r>
              <w:rPr>
                <w:bCs/>
                <w:kern w:val="0"/>
                <w:sz w:val="24"/>
                <w:u w:val="single"/>
              </w:rPr>
              <w:t>。</w:t>
            </w:r>
          </w:p>
          <w:p w:rsidR="00FE0A58" w:rsidRDefault="00000000">
            <w:pPr>
              <w:wordWrap w:val="0"/>
              <w:topLinePunct/>
              <w:adjustRightInd w:val="0"/>
              <w:snapToGrid w:val="0"/>
              <w:spacing w:line="360" w:lineRule="auto"/>
              <w:ind w:firstLineChars="200" w:firstLine="480"/>
              <w:rPr>
                <w:bCs/>
                <w:kern w:val="0"/>
                <w:sz w:val="24"/>
                <w:u w:val="single"/>
              </w:rPr>
            </w:pPr>
            <w:r>
              <w:rPr>
                <w:rFonts w:hint="eastAsia"/>
                <w:bCs/>
                <w:kern w:val="0"/>
                <w:sz w:val="24"/>
                <w:u w:val="single"/>
              </w:rPr>
              <w:t>隔油池</w:t>
            </w:r>
            <w:r>
              <w:rPr>
                <w:rFonts w:hint="eastAsia"/>
                <w:bCs/>
                <w:kern w:val="0"/>
                <w:sz w:val="24"/>
                <w:u w:val="single"/>
              </w:rPr>
              <w:t>+</w:t>
            </w:r>
            <w:r>
              <w:rPr>
                <w:bCs/>
                <w:kern w:val="0"/>
                <w:sz w:val="24"/>
                <w:u w:val="single"/>
              </w:rPr>
              <w:t>化粪池容积为</w:t>
            </w:r>
            <w:r>
              <w:rPr>
                <w:rFonts w:hint="eastAsia"/>
                <w:bCs/>
                <w:kern w:val="0"/>
                <w:sz w:val="24"/>
                <w:u w:val="single"/>
              </w:rPr>
              <w:t>2</w:t>
            </w:r>
            <w:r>
              <w:rPr>
                <w:bCs/>
                <w:kern w:val="0"/>
                <w:sz w:val="24"/>
                <w:u w:val="single"/>
              </w:rPr>
              <w:t>m</w:t>
            </w:r>
            <w:r>
              <w:rPr>
                <w:bCs/>
                <w:kern w:val="0"/>
                <w:sz w:val="24"/>
                <w:u w:val="single"/>
                <w:vertAlign w:val="superscript"/>
              </w:rPr>
              <w:t>3</w:t>
            </w:r>
            <w:r>
              <w:rPr>
                <w:bCs/>
                <w:kern w:val="0"/>
                <w:sz w:val="24"/>
                <w:u w:val="single"/>
              </w:rPr>
              <w:t>，</w:t>
            </w:r>
            <w:r>
              <w:rPr>
                <w:rFonts w:hint="eastAsia"/>
                <w:bCs/>
                <w:kern w:val="0"/>
                <w:sz w:val="24"/>
                <w:u w:val="single"/>
              </w:rPr>
              <w:t>根据上文分析，项目</w:t>
            </w:r>
            <w:r>
              <w:rPr>
                <w:bCs/>
                <w:kern w:val="0"/>
                <w:sz w:val="24"/>
                <w:u w:val="single"/>
              </w:rPr>
              <w:t>生活污水</w:t>
            </w:r>
            <w:r>
              <w:rPr>
                <w:rFonts w:hint="eastAsia"/>
                <w:bCs/>
                <w:kern w:val="0"/>
                <w:sz w:val="24"/>
                <w:u w:val="single"/>
              </w:rPr>
              <w:t>、公共卫生间废水的排放量为</w:t>
            </w:r>
            <w:r>
              <w:rPr>
                <w:rFonts w:hint="eastAsia"/>
                <w:sz w:val="24"/>
                <w:u w:val="single"/>
              </w:rPr>
              <w:t>1.126</w:t>
            </w:r>
            <w:r>
              <w:rPr>
                <w:sz w:val="24"/>
                <w:u w:val="single"/>
              </w:rPr>
              <w:t>m</w:t>
            </w:r>
            <w:r>
              <w:rPr>
                <w:sz w:val="24"/>
                <w:u w:val="single"/>
                <w:vertAlign w:val="superscript"/>
              </w:rPr>
              <w:t>3</w:t>
            </w:r>
            <w:r>
              <w:rPr>
                <w:sz w:val="24"/>
                <w:u w:val="single"/>
              </w:rPr>
              <w:t>/d</w:t>
            </w:r>
            <w:r>
              <w:rPr>
                <w:sz w:val="24"/>
                <w:u w:val="single"/>
              </w:rPr>
              <w:t>（</w:t>
            </w:r>
            <w:r>
              <w:rPr>
                <w:rFonts w:hint="eastAsia"/>
                <w:sz w:val="24"/>
                <w:u w:val="single"/>
              </w:rPr>
              <w:t>411.12</w:t>
            </w:r>
            <w:r>
              <w:rPr>
                <w:sz w:val="24"/>
                <w:u w:val="single"/>
              </w:rPr>
              <w:t>m</w:t>
            </w:r>
            <w:r>
              <w:rPr>
                <w:sz w:val="24"/>
                <w:u w:val="single"/>
                <w:vertAlign w:val="superscript"/>
              </w:rPr>
              <w:t>3</w:t>
            </w:r>
            <w:r>
              <w:rPr>
                <w:sz w:val="24"/>
                <w:u w:val="single"/>
              </w:rPr>
              <w:t>/a</w:t>
            </w:r>
            <w:r>
              <w:rPr>
                <w:sz w:val="24"/>
                <w:u w:val="single"/>
              </w:rPr>
              <w:t>）</w:t>
            </w:r>
            <w:r>
              <w:rPr>
                <w:rFonts w:hint="eastAsia"/>
                <w:spacing w:val="4"/>
                <w:sz w:val="24"/>
                <w:u w:val="single"/>
              </w:rPr>
              <w:t>，能够满足容积要求，</w:t>
            </w:r>
            <w:r>
              <w:rPr>
                <w:rFonts w:hint="eastAsia"/>
                <w:bCs/>
                <w:kern w:val="0"/>
                <w:sz w:val="24"/>
                <w:u w:val="single"/>
              </w:rPr>
              <w:t>项目</w:t>
            </w:r>
            <w:r>
              <w:rPr>
                <w:bCs/>
                <w:kern w:val="0"/>
                <w:sz w:val="24"/>
                <w:u w:val="single"/>
              </w:rPr>
              <w:t>生活污水</w:t>
            </w:r>
            <w:r>
              <w:rPr>
                <w:rFonts w:hint="eastAsia"/>
                <w:bCs/>
                <w:kern w:val="0"/>
                <w:sz w:val="24"/>
                <w:u w:val="single"/>
              </w:rPr>
              <w:t>经隔油池处理后和公共卫生间废水经化粪池处理，</w:t>
            </w:r>
            <w:r>
              <w:rPr>
                <w:bCs/>
                <w:kern w:val="0"/>
                <w:sz w:val="24"/>
                <w:u w:val="single"/>
              </w:rPr>
              <w:t>可满足</w:t>
            </w:r>
            <w:r>
              <w:rPr>
                <w:sz w:val="24"/>
                <w:szCs w:val="32"/>
                <w:u w:val="single"/>
              </w:rPr>
              <w:t>《污水综合排放标准》（</w:t>
            </w:r>
            <w:r>
              <w:rPr>
                <w:sz w:val="24"/>
                <w:szCs w:val="32"/>
                <w:u w:val="single"/>
              </w:rPr>
              <w:t>GB89</w:t>
            </w:r>
            <w:r>
              <w:rPr>
                <w:sz w:val="24"/>
                <w:szCs w:val="32"/>
                <w:u w:val="single"/>
              </w:rPr>
              <w:lastRenderedPageBreak/>
              <w:t>79-1996</w:t>
            </w:r>
            <w:r>
              <w:rPr>
                <w:sz w:val="24"/>
                <w:szCs w:val="32"/>
                <w:u w:val="single"/>
              </w:rPr>
              <w:t>）三级标准</w:t>
            </w:r>
            <w:r>
              <w:rPr>
                <w:rFonts w:hint="eastAsia"/>
                <w:sz w:val="24"/>
                <w:szCs w:val="32"/>
                <w:u w:val="single"/>
              </w:rPr>
              <w:t>及祁阳市城北污水处理厂进水水质标准</w:t>
            </w:r>
            <w:r>
              <w:rPr>
                <w:rFonts w:hint="eastAsia"/>
                <w:bCs/>
                <w:kern w:val="0"/>
                <w:sz w:val="24"/>
                <w:u w:val="single"/>
              </w:rPr>
              <w:t>。</w:t>
            </w:r>
          </w:p>
          <w:p w:rsidR="00FE0A58" w:rsidRDefault="00000000">
            <w:pPr>
              <w:wordWrap w:val="0"/>
              <w:topLinePunct/>
              <w:adjustRightInd w:val="0"/>
              <w:snapToGrid w:val="0"/>
              <w:spacing w:line="360" w:lineRule="auto"/>
              <w:ind w:firstLineChars="200" w:firstLine="480"/>
              <w:rPr>
                <w:kern w:val="24"/>
                <w:sz w:val="24"/>
                <w:u w:val="single"/>
              </w:rPr>
            </w:pPr>
            <w:r>
              <w:rPr>
                <w:rFonts w:hint="eastAsia"/>
                <w:bCs/>
                <w:kern w:val="0"/>
                <w:sz w:val="24"/>
                <w:u w:val="single"/>
              </w:rPr>
              <w:t>项目</w:t>
            </w:r>
            <w:r>
              <w:rPr>
                <w:bCs/>
                <w:kern w:val="0"/>
                <w:sz w:val="24"/>
                <w:u w:val="single"/>
              </w:rPr>
              <w:t>隔油沉淀池设在厂区</w:t>
            </w:r>
            <w:r>
              <w:rPr>
                <w:rFonts w:hint="eastAsia"/>
                <w:bCs/>
                <w:kern w:val="0"/>
                <w:sz w:val="24"/>
                <w:u w:val="single"/>
              </w:rPr>
              <w:t>南</w:t>
            </w:r>
            <w:r>
              <w:rPr>
                <w:bCs/>
                <w:kern w:val="0"/>
                <w:sz w:val="24"/>
                <w:u w:val="single"/>
              </w:rPr>
              <w:t>面，隔油沉淀池</w:t>
            </w:r>
            <w:r>
              <w:rPr>
                <w:sz w:val="24"/>
                <w:u w:val="single"/>
              </w:rPr>
              <w:t>容积为</w:t>
            </w:r>
            <w:r>
              <w:rPr>
                <w:rFonts w:hint="eastAsia"/>
                <w:sz w:val="24"/>
                <w:u w:val="single"/>
              </w:rPr>
              <w:t>2</w:t>
            </w:r>
            <w:r>
              <w:rPr>
                <w:sz w:val="24"/>
                <w:u w:val="single"/>
              </w:rPr>
              <w:t>0</w:t>
            </w:r>
            <w:r>
              <w:rPr>
                <w:sz w:val="24"/>
                <w:szCs w:val="32"/>
                <w:u w:val="single"/>
              </w:rPr>
              <w:t>m</w:t>
            </w:r>
            <w:r>
              <w:rPr>
                <w:sz w:val="24"/>
                <w:szCs w:val="32"/>
                <w:u w:val="single"/>
                <w:vertAlign w:val="superscript"/>
              </w:rPr>
              <w:t>3</w:t>
            </w:r>
            <w:r>
              <w:rPr>
                <w:sz w:val="24"/>
                <w:szCs w:val="32"/>
                <w:u w:val="single"/>
              </w:rPr>
              <w:t>，</w:t>
            </w:r>
            <w:r>
              <w:rPr>
                <w:rFonts w:hint="eastAsia"/>
                <w:sz w:val="24"/>
                <w:szCs w:val="32"/>
                <w:u w:val="single"/>
              </w:rPr>
              <w:t>初期雨水、地面清洁废水、洗车废水产生量合计为</w:t>
            </w:r>
            <w:r>
              <w:rPr>
                <w:rFonts w:hint="eastAsia"/>
                <w:sz w:val="24"/>
                <w:szCs w:val="32"/>
                <w:u w:val="single"/>
              </w:rPr>
              <w:t>720.7</w:t>
            </w:r>
            <w:r>
              <w:rPr>
                <w:spacing w:val="4"/>
                <w:sz w:val="24"/>
                <w:u w:val="single"/>
              </w:rPr>
              <w:t>m</w:t>
            </w:r>
            <w:r>
              <w:rPr>
                <w:spacing w:val="4"/>
                <w:sz w:val="24"/>
                <w:u w:val="single"/>
                <w:vertAlign w:val="superscript"/>
              </w:rPr>
              <w:t>3</w:t>
            </w:r>
            <w:r>
              <w:rPr>
                <w:spacing w:val="4"/>
                <w:sz w:val="24"/>
                <w:u w:val="single"/>
              </w:rPr>
              <w:t>/a</w:t>
            </w:r>
            <w:r>
              <w:rPr>
                <w:rFonts w:hint="eastAsia"/>
                <w:spacing w:val="4"/>
                <w:sz w:val="24"/>
                <w:u w:val="single"/>
              </w:rPr>
              <w:t>（</w:t>
            </w:r>
            <w:r>
              <w:rPr>
                <w:rFonts w:hint="eastAsia"/>
                <w:spacing w:val="4"/>
                <w:sz w:val="24"/>
                <w:u w:val="single"/>
              </w:rPr>
              <w:t>1.97</w:t>
            </w:r>
            <w:r>
              <w:rPr>
                <w:spacing w:val="4"/>
                <w:sz w:val="24"/>
                <w:u w:val="single"/>
              </w:rPr>
              <w:t>m</w:t>
            </w:r>
            <w:r>
              <w:rPr>
                <w:spacing w:val="4"/>
                <w:sz w:val="24"/>
                <w:u w:val="single"/>
                <w:vertAlign w:val="superscript"/>
              </w:rPr>
              <w:t>3</w:t>
            </w:r>
            <w:r>
              <w:rPr>
                <w:spacing w:val="4"/>
                <w:sz w:val="24"/>
                <w:u w:val="single"/>
              </w:rPr>
              <w:t>/</w:t>
            </w:r>
            <w:r>
              <w:rPr>
                <w:rFonts w:hint="eastAsia"/>
                <w:spacing w:val="4"/>
                <w:sz w:val="24"/>
                <w:u w:val="single"/>
              </w:rPr>
              <w:t>d</w:t>
            </w:r>
            <w:r>
              <w:rPr>
                <w:rFonts w:hint="eastAsia"/>
                <w:spacing w:val="4"/>
                <w:sz w:val="24"/>
                <w:u w:val="single"/>
              </w:rPr>
              <w:t>）</w:t>
            </w:r>
            <w:r>
              <w:rPr>
                <w:rFonts w:hint="eastAsia"/>
                <w:sz w:val="24"/>
                <w:szCs w:val="32"/>
                <w:u w:val="single"/>
              </w:rPr>
              <w:t>，</w:t>
            </w:r>
            <w:r>
              <w:rPr>
                <w:bCs/>
                <w:kern w:val="0"/>
                <w:sz w:val="24"/>
                <w:u w:val="single"/>
              </w:rPr>
              <w:t>隔油沉淀池</w:t>
            </w:r>
            <w:r>
              <w:rPr>
                <w:rFonts w:hint="eastAsia"/>
                <w:spacing w:val="4"/>
                <w:sz w:val="24"/>
                <w:u w:val="single"/>
              </w:rPr>
              <w:t>能够满足容积要求，废水</w:t>
            </w:r>
            <w:r>
              <w:rPr>
                <w:sz w:val="24"/>
                <w:szCs w:val="32"/>
                <w:u w:val="single"/>
              </w:rPr>
              <w:t>经</w:t>
            </w:r>
            <w:r>
              <w:rPr>
                <w:bCs/>
                <w:kern w:val="0"/>
                <w:sz w:val="24"/>
                <w:u w:val="single"/>
              </w:rPr>
              <w:t>隔油沉淀池</w:t>
            </w:r>
            <w:r>
              <w:rPr>
                <w:sz w:val="24"/>
                <w:szCs w:val="32"/>
                <w:u w:val="single"/>
              </w:rPr>
              <w:t>处理可满足《污水综合排放标准》（</w:t>
            </w:r>
            <w:r>
              <w:rPr>
                <w:sz w:val="24"/>
                <w:szCs w:val="32"/>
                <w:u w:val="single"/>
              </w:rPr>
              <w:t>GB8979-1996</w:t>
            </w:r>
            <w:r>
              <w:rPr>
                <w:sz w:val="24"/>
                <w:szCs w:val="32"/>
                <w:u w:val="single"/>
              </w:rPr>
              <w:t>）三级标准</w:t>
            </w:r>
            <w:r>
              <w:rPr>
                <w:rFonts w:hint="eastAsia"/>
                <w:sz w:val="24"/>
                <w:szCs w:val="32"/>
                <w:u w:val="single"/>
              </w:rPr>
              <w:t>及祁阳市城北污水处理厂进水水质标准</w:t>
            </w:r>
            <w:r>
              <w:rPr>
                <w:sz w:val="24"/>
                <w:szCs w:val="32"/>
                <w:u w:val="single"/>
              </w:rPr>
              <w:t>，故</w:t>
            </w:r>
            <w:r>
              <w:rPr>
                <w:rFonts w:hint="eastAsia"/>
                <w:sz w:val="24"/>
                <w:szCs w:val="32"/>
                <w:u w:val="single"/>
              </w:rPr>
              <w:t>初期雨水、冲洗废水、洗车废水</w:t>
            </w:r>
            <w:r>
              <w:rPr>
                <w:sz w:val="24"/>
                <w:szCs w:val="32"/>
                <w:u w:val="single"/>
              </w:rPr>
              <w:t>经隔油沉淀池处理可行</w:t>
            </w:r>
            <w:r>
              <w:rPr>
                <w:kern w:val="24"/>
                <w:sz w:val="24"/>
                <w:u w:val="single"/>
              </w:rPr>
              <w:t>。环评要求项目建成后，各类废水处理设施需附有环保标识。</w:t>
            </w:r>
          </w:p>
          <w:p w:rsidR="00FE0A58" w:rsidRDefault="00000000">
            <w:pPr>
              <w:wordWrap w:val="0"/>
              <w:topLinePunct/>
              <w:adjustRightInd w:val="0"/>
              <w:snapToGrid w:val="0"/>
              <w:spacing w:line="360" w:lineRule="auto"/>
              <w:ind w:firstLineChars="200" w:firstLine="480"/>
              <w:rPr>
                <w:sz w:val="24"/>
                <w:szCs w:val="32"/>
                <w:u w:val="single"/>
              </w:rPr>
            </w:pPr>
            <w:r>
              <w:rPr>
                <w:rFonts w:hint="eastAsia"/>
                <w:sz w:val="24"/>
                <w:szCs w:val="32"/>
                <w:u w:val="single"/>
              </w:rPr>
              <w:t>隔油沉淀池原理：隔油沉淀池，为隔油池与沉淀池的结合池，采取的主要处理工艺是利用油滴与水的密度差产生上浮作用来去除含油废水中可浮性油类物质，同时利用沉淀作用去除水中的悬浮物，是一种较常用的加油站生产废水处理方式。</w:t>
            </w:r>
          </w:p>
          <w:p w:rsidR="00FE0A58" w:rsidRDefault="00000000">
            <w:pPr>
              <w:wordWrap w:val="0"/>
              <w:topLinePunct/>
              <w:adjustRightInd w:val="0"/>
              <w:snapToGrid w:val="0"/>
              <w:spacing w:line="360" w:lineRule="auto"/>
              <w:ind w:firstLineChars="200" w:firstLine="480"/>
              <w:rPr>
                <w:u w:val="single"/>
              </w:rPr>
            </w:pPr>
            <w:r>
              <w:rPr>
                <w:rFonts w:hint="eastAsia"/>
                <w:sz w:val="24"/>
                <w:szCs w:val="32"/>
                <w:u w:val="single"/>
              </w:rPr>
              <w:t>本项目西侧</w:t>
            </w:r>
            <w:r>
              <w:rPr>
                <w:rFonts w:hint="eastAsia"/>
                <w:kern w:val="0"/>
                <w:sz w:val="24"/>
                <w:u w:val="single"/>
              </w:rPr>
              <w:t>祁阳大道</w:t>
            </w:r>
            <w:r>
              <w:rPr>
                <w:rFonts w:hint="eastAsia"/>
                <w:sz w:val="24"/>
                <w:szCs w:val="32"/>
                <w:u w:val="single"/>
              </w:rPr>
              <w:t>规划有雨污管网，目前雨污管网均已建成。</w:t>
            </w:r>
            <w:r>
              <w:rPr>
                <w:sz w:val="24"/>
                <w:szCs w:val="32"/>
                <w:u w:val="single"/>
              </w:rPr>
              <w:t>本项目员工生活污水</w:t>
            </w:r>
            <w:r>
              <w:rPr>
                <w:rFonts w:hint="eastAsia"/>
                <w:sz w:val="24"/>
                <w:szCs w:val="32"/>
                <w:u w:val="single"/>
              </w:rPr>
              <w:t>、公共卫生间废水</w:t>
            </w:r>
            <w:r>
              <w:rPr>
                <w:sz w:val="24"/>
                <w:szCs w:val="32"/>
                <w:u w:val="single"/>
              </w:rPr>
              <w:t>经化粪池处理后与经隔油沉淀池处理后</w:t>
            </w:r>
            <w:r>
              <w:rPr>
                <w:rFonts w:hint="eastAsia"/>
                <w:sz w:val="24"/>
                <w:szCs w:val="32"/>
                <w:u w:val="single"/>
              </w:rPr>
              <w:t>的</w:t>
            </w:r>
            <w:r>
              <w:rPr>
                <w:sz w:val="24"/>
                <w:szCs w:val="32"/>
                <w:u w:val="single"/>
              </w:rPr>
              <w:t>初期雨水</w:t>
            </w:r>
            <w:r>
              <w:rPr>
                <w:rFonts w:hint="eastAsia"/>
                <w:sz w:val="24"/>
                <w:szCs w:val="32"/>
                <w:u w:val="single"/>
              </w:rPr>
              <w:t>、地面清洁废水、洗车废水</w:t>
            </w:r>
            <w:r>
              <w:rPr>
                <w:sz w:val="24"/>
                <w:szCs w:val="32"/>
                <w:u w:val="single"/>
              </w:rPr>
              <w:t>可达到《污水综合排放标准》（</w:t>
            </w:r>
            <w:r>
              <w:rPr>
                <w:sz w:val="24"/>
                <w:szCs w:val="32"/>
                <w:u w:val="single"/>
              </w:rPr>
              <w:t>GB8979-1996</w:t>
            </w:r>
            <w:r>
              <w:rPr>
                <w:sz w:val="24"/>
                <w:szCs w:val="32"/>
                <w:u w:val="single"/>
              </w:rPr>
              <w:t>）三级标准后，</w:t>
            </w:r>
            <w:r>
              <w:rPr>
                <w:rFonts w:hint="eastAsia"/>
                <w:sz w:val="24"/>
                <w:szCs w:val="32"/>
                <w:u w:val="single"/>
              </w:rPr>
              <w:t>排入污水管网，</w:t>
            </w:r>
            <w:r>
              <w:rPr>
                <w:sz w:val="24"/>
                <w:szCs w:val="32"/>
                <w:u w:val="single"/>
              </w:rPr>
              <w:t>进入</w:t>
            </w:r>
            <w:r>
              <w:rPr>
                <w:rFonts w:hint="eastAsia"/>
                <w:sz w:val="24"/>
                <w:szCs w:val="32"/>
                <w:u w:val="single"/>
              </w:rPr>
              <w:t>祁阳市城北污水处理厂</w:t>
            </w:r>
            <w:r>
              <w:rPr>
                <w:sz w:val="24"/>
                <w:szCs w:val="32"/>
                <w:u w:val="single"/>
              </w:rPr>
              <w:t>处理后达到</w:t>
            </w:r>
            <w:r>
              <w:rPr>
                <w:kern w:val="0"/>
                <w:sz w:val="24"/>
                <w:u w:val="single"/>
              </w:rPr>
              <w:t>达到《城镇污水处理厂污染物排放标准》（</w:t>
            </w:r>
            <w:r>
              <w:rPr>
                <w:kern w:val="0"/>
                <w:sz w:val="24"/>
                <w:u w:val="single"/>
              </w:rPr>
              <w:t>GB18918-2002</w:t>
            </w:r>
            <w:r>
              <w:rPr>
                <w:kern w:val="0"/>
                <w:sz w:val="24"/>
                <w:u w:val="single"/>
              </w:rPr>
              <w:t>）一级</w:t>
            </w:r>
            <w:r>
              <w:rPr>
                <w:kern w:val="0"/>
                <w:sz w:val="24"/>
                <w:u w:val="single"/>
              </w:rPr>
              <w:t>A</w:t>
            </w:r>
            <w:r>
              <w:rPr>
                <w:kern w:val="0"/>
                <w:sz w:val="24"/>
                <w:u w:val="single"/>
              </w:rPr>
              <w:t>标准</w:t>
            </w:r>
            <w:r>
              <w:rPr>
                <w:rFonts w:hint="eastAsia"/>
                <w:kern w:val="0"/>
                <w:sz w:val="24"/>
                <w:u w:val="single"/>
              </w:rPr>
              <w:t>和《湖南省城镇污水厂主要污染物排放标准》（</w:t>
            </w:r>
            <w:r>
              <w:rPr>
                <w:rFonts w:hint="eastAsia"/>
                <w:kern w:val="0"/>
                <w:sz w:val="24"/>
                <w:u w:val="single"/>
              </w:rPr>
              <w:t>DB43/T 1546-2018</w:t>
            </w:r>
            <w:r>
              <w:rPr>
                <w:rFonts w:hint="eastAsia"/>
                <w:kern w:val="0"/>
                <w:sz w:val="24"/>
                <w:u w:val="single"/>
              </w:rPr>
              <w:t>）二级排放标准</w:t>
            </w:r>
            <w:r>
              <w:rPr>
                <w:sz w:val="24"/>
                <w:szCs w:val="32"/>
                <w:u w:val="single"/>
              </w:rPr>
              <w:t>后排放</w:t>
            </w:r>
            <w:r>
              <w:rPr>
                <w:sz w:val="24"/>
                <w:u w:val="single"/>
              </w:rPr>
              <w:t>。</w:t>
            </w:r>
          </w:p>
          <w:p w:rsidR="00FE0A58" w:rsidRDefault="00000000">
            <w:pPr>
              <w:autoSpaceDE w:val="0"/>
              <w:autoSpaceDN w:val="0"/>
              <w:adjustRightInd w:val="0"/>
              <w:snapToGrid w:val="0"/>
              <w:spacing w:line="360" w:lineRule="auto"/>
              <w:ind w:firstLineChars="200" w:firstLine="482"/>
              <w:jc w:val="left"/>
              <w:rPr>
                <w:b/>
                <w:bCs/>
                <w:kern w:val="0"/>
                <w:sz w:val="24"/>
              </w:rPr>
            </w:pPr>
            <w:r>
              <w:rPr>
                <w:b/>
                <w:bCs/>
                <w:kern w:val="0"/>
                <w:sz w:val="24"/>
              </w:rPr>
              <w:t>（</w:t>
            </w:r>
            <w:r>
              <w:rPr>
                <w:b/>
                <w:bCs/>
                <w:kern w:val="0"/>
                <w:sz w:val="24"/>
              </w:rPr>
              <w:t>2</w:t>
            </w:r>
            <w:r>
              <w:rPr>
                <w:b/>
                <w:bCs/>
                <w:kern w:val="0"/>
                <w:sz w:val="24"/>
              </w:rPr>
              <w:t>）依托污水处理设施的环境可行性</w:t>
            </w:r>
          </w:p>
          <w:p w:rsidR="00FE0A58" w:rsidRDefault="00000000">
            <w:pPr>
              <w:wordWrap w:val="0"/>
              <w:topLinePunct/>
              <w:adjustRightInd w:val="0"/>
              <w:snapToGrid w:val="0"/>
              <w:spacing w:line="360" w:lineRule="auto"/>
              <w:ind w:firstLineChars="200" w:firstLine="480"/>
              <w:rPr>
                <w:sz w:val="24"/>
                <w:u w:val="single"/>
              </w:rPr>
            </w:pPr>
            <w:r>
              <w:rPr>
                <w:rFonts w:hint="eastAsia"/>
                <w:sz w:val="24"/>
                <w:u w:val="single"/>
              </w:rPr>
              <w:t>祁阳市城北污水处理厂位于祁阳市龙山街道六合岭社区六合岭村四组、五组。项目总占地面积</w:t>
            </w:r>
            <w:r>
              <w:rPr>
                <w:rFonts w:hint="eastAsia"/>
                <w:sz w:val="24"/>
                <w:u w:val="single"/>
              </w:rPr>
              <w:t>40413m</w:t>
            </w:r>
            <w:r>
              <w:rPr>
                <w:rFonts w:hint="eastAsia"/>
                <w:sz w:val="24"/>
                <w:u w:val="single"/>
                <w:vertAlign w:val="superscript"/>
              </w:rPr>
              <w:t>2</w:t>
            </w:r>
            <w:r>
              <w:rPr>
                <w:rFonts w:hint="eastAsia"/>
                <w:sz w:val="24"/>
                <w:u w:val="single"/>
              </w:rPr>
              <w:t>，其中预留远期工程用地</w:t>
            </w:r>
            <w:r>
              <w:rPr>
                <w:rFonts w:hint="eastAsia"/>
                <w:sz w:val="24"/>
                <w:u w:val="single"/>
              </w:rPr>
              <w:t>19742.8m</w:t>
            </w:r>
            <w:r>
              <w:rPr>
                <w:rFonts w:hint="eastAsia"/>
                <w:sz w:val="24"/>
                <w:u w:val="single"/>
                <w:vertAlign w:val="superscript"/>
              </w:rPr>
              <w:t>2</w:t>
            </w:r>
            <w:r>
              <w:rPr>
                <w:rFonts w:hint="eastAsia"/>
                <w:sz w:val="24"/>
                <w:u w:val="single"/>
              </w:rPr>
              <w:t>，总投资</w:t>
            </w:r>
            <w:r>
              <w:rPr>
                <w:rFonts w:hint="eastAsia"/>
                <w:sz w:val="24"/>
                <w:u w:val="single"/>
              </w:rPr>
              <w:t>12941.11</w:t>
            </w:r>
            <w:r>
              <w:rPr>
                <w:rFonts w:hint="eastAsia"/>
                <w:sz w:val="24"/>
                <w:u w:val="single"/>
              </w:rPr>
              <w:t>万元（其中环保投资</w:t>
            </w:r>
            <w:r>
              <w:rPr>
                <w:rFonts w:hint="eastAsia"/>
                <w:sz w:val="24"/>
                <w:u w:val="single"/>
              </w:rPr>
              <w:t>12000</w:t>
            </w:r>
            <w:r>
              <w:rPr>
                <w:rFonts w:hint="eastAsia"/>
                <w:sz w:val="24"/>
                <w:u w:val="single"/>
              </w:rPr>
              <w:t>万元）。项目近期设计污水处理规模（</w:t>
            </w:r>
            <w:r>
              <w:rPr>
                <w:rFonts w:hint="eastAsia"/>
                <w:sz w:val="24"/>
                <w:u w:val="single"/>
              </w:rPr>
              <w:t>2022</w:t>
            </w:r>
            <w:r>
              <w:rPr>
                <w:rFonts w:hint="eastAsia"/>
                <w:sz w:val="24"/>
                <w:u w:val="single"/>
              </w:rPr>
              <w:t>年）为</w:t>
            </w:r>
            <w:r>
              <w:rPr>
                <w:rFonts w:hint="eastAsia"/>
                <w:sz w:val="24"/>
                <w:u w:val="single"/>
              </w:rPr>
              <w:t>1.5</w:t>
            </w:r>
            <w:r>
              <w:rPr>
                <w:rFonts w:hint="eastAsia"/>
                <w:sz w:val="24"/>
                <w:u w:val="single"/>
              </w:rPr>
              <w:t>×</w:t>
            </w:r>
            <w:r>
              <w:rPr>
                <w:rFonts w:hint="eastAsia"/>
                <w:sz w:val="24"/>
                <w:u w:val="single"/>
              </w:rPr>
              <w:t>10</w:t>
            </w:r>
            <w:r>
              <w:rPr>
                <w:rFonts w:hint="eastAsia"/>
                <w:sz w:val="24"/>
                <w:u w:val="single"/>
                <w:vertAlign w:val="superscript"/>
              </w:rPr>
              <w:t>4</w:t>
            </w:r>
            <w:r>
              <w:rPr>
                <w:rFonts w:hint="eastAsia"/>
                <w:sz w:val="24"/>
                <w:u w:val="single"/>
              </w:rPr>
              <w:t>m</w:t>
            </w:r>
            <w:r>
              <w:rPr>
                <w:rFonts w:hint="eastAsia"/>
                <w:sz w:val="24"/>
                <w:u w:val="single"/>
                <w:vertAlign w:val="superscript"/>
              </w:rPr>
              <w:t>3</w:t>
            </w:r>
            <w:r>
              <w:rPr>
                <w:rFonts w:hint="eastAsia"/>
                <w:sz w:val="24"/>
                <w:u w:val="single"/>
              </w:rPr>
              <w:t>/d</w:t>
            </w:r>
            <w:r>
              <w:rPr>
                <w:rFonts w:hint="eastAsia"/>
                <w:sz w:val="24"/>
                <w:u w:val="single"/>
              </w:rPr>
              <w:t>，主要建设内容由污水处理厂和配套收集管网两部分组成，建（构）筑物包括粗格栅、集水池及提升泵站、细格栅间及旋流沉砂池、</w:t>
            </w:r>
            <w:r>
              <w:rPr>
                <w:rFonts w:hint="eastAsia"/>
                <w:sz w:val="24"/>
                <w:u w:val="single"/>
              </w:rPr>
              <w:t>AAO</w:t>
            </w:r>
            <w:r>
              <w:rPr>
                <w:rFonts w:hint="eastAsia"/>
                <w:sz w:val="24"/>
                <w:u w:val="single"/>
              </w:rPr>
              <w:t>生化池、二沉池、高效沉淀池、活性砂滤池、接触消毒池及空压机房、加氯及加药间、人工湿地、中水回用池及中水回用设施、鼓风机房及配电间、污泥泵站、贮泥池、污泥脱水机房、综合楼及污水管道工程。项目纳污范围为城区北部（包括老城区部分区域、城西南部、城西北部片区），近期纳污面积</w:t>
            </w:r>
            <w:r>
              <w:rPr>
                <w:rFonts w:hint="eastAsia"/>
                <w:sz w:val="24"/>
                <w:u w:val="single"/>
              </w:rPr>
              <w:t>5.6km</w:t>
            </w:r>
            <w:r>
              <w:rPr>
                <w:rFonts w:hint="eastAsia"/>
                <w:sz w:val="24"/>
                <w:u w:val="single"/>
                <w:vertAlign w:val="superscript"/>
              </w:rPr>
              <w:t>2</w:t>
            </w:r>
            <w:r>
              <w:rPr>
                <w:rFonts w:hint="eastAsia"/>
                <w:sz w:val="24"/>
                <w:u w:val="single"/>
              </w:rPr>
              <w:t>。污水提升泵站位于熊飞路与支六路交叉口，泵站占地面积</w:t>
            </w:r>
            <w:r>
              <w:rPr>
                <w:rFonts w:hint="eastAsia"/>
                <w:sz w:val="24"/>
                <w:u w:val="single"/>
              </w:rPr>
              <w:t>144m</w:t>
            </w:r>
            <w:r>
              <w:rPr>
                <w:rFonts w:hint="eastAsia"/>
                <w:sz w:val="24"/>
                <w:u w:val="single"/>
                <w:vertAlign w:val="superscript"/>
              </w:rPr>
              <w:t>2</w:t>
            </w:r>
            <w:r>
              <w:rPr>
                <w:rFonts w:hint="eastAsia"/>
                <w:sz w:val="24"/>
                <w:u w:val="single"/>
              </w:rPr>
              <w:t>，近期污水收集管网长约</w:t>
            </w:r>
            <w:r>
              <w:rPr>
                <w:rFonts w:hint="eastAsia"/>
                <w:sz w:val="24"/>
                <w:u w:val="single"/>
              </w:rPr>
              <w:t>10100m</w:t>
            </w:r>
            <w:r>
              <w:rPr>
                <w:rFonts w:hint="eastAsia"/>
                <w:sz w:val="24"/>
                <w:u w:val="single"/>
              </w:rPr>
              <w:t>。项</w:t>
            </w:r>
            <w:r>
              <w:rPr>
                <w:rFonts w:hint="eastAsia"/>
                <w:sz w:val="24"/>
                <w:u w:val="single"/>
              </w:rPr>
              <w:lastRenderedPageBreak/>
              <w:t>目污水处理工艺采用“预处理（粗格栅</w:t>
            </w:r>
            <w:r>
              <w:rPr>
                <w:rFonts w:hint="eastAsia"/>
                <w:sz w:val="24"/>
                <w:u w:val="single"/>
              </w:rPr>
              <w:t>+</w:t>
            </w:r>
            <w:r>
              <w:rPr>
                <w:rFonts w:hint="eastAsia"/>
                <w:sz w:val="24"/>
                <w:u w:val="single"/>
              </w:rPr>
              <w:t>调节池</w:t>
            </w:r>
            <w:r>
              <w:rPr>
                <w:rFonts w:hint="eastAsia"/>
                <w:sz w:val="24"/>
                <w:u w:val="single"/>
              </w:rPr>
              <w:t>+</w:t>
            </w:r>
            <w:r>
              <w:rPr>
                <w:rFonts w:hint="eastAsia"/>
                <w:sz w:val="24"/>
                <w:u w:val="single"/>
              </w:rPr>
              <w:t>提升泵站</w:t>
            </w:r>
            <w:r>
              <w:rPr>
                <w:rFonts w:hint="eastAsia"/>
                <w:sz w:val="24"/>
                <w:u w:val="single"/>
              </w:rPr>
              <w:t>+</w:t>
            </w:r>
            <w:r>
              <w:rPr>
                <w:rFonts w:hint="eastAsia"/>
                <w:sz w:val="24"/>
                <w:u w:val="single"/>
              </w:rPr>
              <w:t>细格栅</w:t>
            </w:r>
            <w:r>
              <w:rPr>
                <w:rFonts w:hint="eastAsia"/>
                <w:sz w:val="24"/>
                <w:u w:val="single"/>
              </w:rPr>
              <w:t>+</w:t>
            </w:r>
            <w:r>
              <w:rPr>
                <w:rFonts w:hint="eastAsia"/>
                <w:sz w:val="24"/>
                <w:u w:val="single"/>
              </w:rPr>
              <w:t>旋流沉砂池）</w:t>
            </w:r>
            <w:r>
              <w:rPr>
                <w:rFonts w:hint="eastAsia"/>
                <w:sz w:val="24"/>
                <w:u w:val="single"/>
              </w:rPr>
              <w:t>+</w:t>
            </w:r>
            <w:r>
              <w:rPr>
                <w:rFonts w:hint="eastAsia"/>
                <w:sz w:val="24"/>
                <w:u w:val="single"/>
              </w:rPr>
              <w:t>二级处理（</w:t>
            </w:r>
            <w:r>
              <w:rPr>
                <w:rFonts w:hint="eastAsia"/>
                <w:sz w:val="24"/>
                <w:u w:val="single"/>
              </w:rPr>
              <w:t>AAO</w:t>
            </w:r>
            <w:r>
              <w:rPr>
                <w:rFonts w:hint="eastAsia"/>
                <w:sz w:val="24"/>
                <w:u w:val="single"/>
              </w:rPr>
              <w:t>生化池</w:t>
            </w:r>
            <w:r>
              <w:rPr>
                <w:rFonts w:hint="eastAsia"/>
                <w:sz w:val="24"/>
                <w:u w:val="single"/>
              </w:rPr>
              <w:t>+</w:t>
            </w:r>
            <w:r>
              <w:rPr>
                <w:rFonts w:hint="eastAsia"/>
                <w:sz w:val="24"/>
                <w:u w:val="single"/>
              </w:rPr>
              <w:t>二沉池）</w:t>
            </w:r>
            <w:r>
              <w:rPr>
                <w:rFonts w:hint="eastAsia"/>
                <w:sz w:val="24"/>
                <w:u w:val="single"/>
              </w:rPr>
              <w:t>+</w:t>
            </w:r>
            <w:r>
              <w:rPr>
                <w:rFonts w:hint="eastAsia"/>
                <w:sz w:val="24"/>
                <w:u w:val="single"/>
              </w:rPr>
              <w:t>深度处理（高效沉淀池</w:t>
            </w:r>
            <w:r>
              <w:rPr>
                <w:rFonts w:hint="eastAsia"/>
                <w:sz w:val="24"/>
                <w:u w:val="single"/>
              </w:rPr>
              <w:t>+</w:t>
            </w:r>
            <w:r>
              <w:rPr>
                <w:rFonts w:hint="eastAsia"/>
                <w:sz w:val="24"/>
                <w:u w:val="single"/>
              </w:rPr>
              <w:t>活性砂滤池</w:t>
            </w:r>
            <w:r>
              <w:rPr>
                <w:rFonts w:hint="eastAsia"/>
                <w:sz w:val="24"/>
                <w:u w:val="single"/>
              </w:rPr>
              <w:t>+ClO2</w:t>
            </w:r>
            <w:r>
              <w:rPr>
                <w:rFonts w:hint="eastAsia"/>
                <w:sz w:val="24"/>
                <w:u w:val="single"/>
              </w:rPr>
              <w:t>消毒）</w:t>
            </w:r>
            <w:r>
              <w:rPr>
                <w:rFonts w:hint="eastAsia"/>
                <w:sz w:val="24"/>
                <w:u w:val="single"/>
              </w:rPr>
              <w:t>+</w:t>
            </w:r>
            <w:r>
              <w:rPr>
                <w:rFonts w:hint="eastAsia"/>
                <w:sz w:val="24"/>
                <w:u w:val="single"/>
              </w:rPr>
              <w:t>人工湿地”，污泥处理采用深度脱水（板框压滤机）工艺。</w:t>
            </w:r>
          </w:p>
          <w:p w:rsidR="00FE0A58" w:rsidRDefault="00000000">
            <w:pPr>
              <w:wordWrap w:val="0"/>
              <w:topLinePunct/>
              <w:adjustRightInd w:val="0"/>
              <w:snapToGrid w:val="0"/>
              <w:spacing w:line="360" w:lineRule="auto"/>
              <w:ind w:firstLineChars="200" w:firstLine="480"/>
              <w:rPr>
                <w:sz w:val="24"/>
                <w:u w:val="single"/>
              </w:rPr>
            </w:pPr>
            <w:r>
              <w:rPr>
                <w:rFonts w:hint="eastAsia"/>
                <w:sz w:val="24"/>
                <w:u w:val="single"/>
              </w:rPr>
              <w:t>本项目位于永州市祁阳市祁阳大道铁路涵桥以北东侧，属于祁阳市城北污水处理厂的纳污范围，本项目</w:t>
            </w:r>
            <w:r>
              <w:rPr>
                <w:rFonts w:hint="eastAsia"/>
                <w:bCs/>
                <w:kern w:val="0"/>
                <w:sz w:val="24"/>
                <w:u w:val="single"/>
              </w:rPr>
              <w:t>合计排水量为</w:t>
            </w:r>
            <w:r>
              <w:rPr>
                <w:rFonts w:hint="eastAsia"/>
                <w:bCs/>
                <w:kern w:val="0"/>
                <w:sz w:val="24"/>
                <w:u w:val="single"/>
              </w:rPr>
              <w:t>1161.82m</w:t>
            </w:r>
            <w:r>
              <w:rPr>
                <w:rFonts w:hint="eastAsia"/>
                <w:bCs/>
                <w:kern w:val="0"/>
                <w:sz w:val="24"/>
                <w:u w:val="single"/>
                <w:vertAlign w:val="superscript"/>
              </w:rPr>
              <w:t>3</w:t>
            </w:r>
            <w:r>
              <w:rPr>
                <w:rFonts w:hint="eastAsia"/>
                <w:bCs/>
                <w:kern w:val="0"/>
                <w:sz w:val="24"/>
                <w:u w:val="single"/>
              </w:rPr>
              <w:t>/a</w:t>
            </w:r>
            <w:r>
              <w:rPr>
                <w:rFonts w:hint="eastAsia"/>
                <w:bCs/>
                <w:kern w:val="0"/>
                <w:sz w:val="24"/>
                <w:u w:val="single"/>
              </w:rPr>
              <w:t>（</w:t>
            </w:r>
            <w:r>
              <w:rPr>
                <w:rFonts w:hint="eastAsia"/>
                <w:bCs/>
                <w:kern w:val="0"/>
                <w:sz w:val="24"/>
                <w:u w:val="single"/>
              </w:rPr>
              <w:t>3.18m</w:t>
            </w:r>
            <w:r>
              <w:rPr>
                <w:rFonts w:hint="eastAsia"/>
                <w:bCs/>
                <w:kern w:val="0"/>
                <w:sz w:val="24"/>
                <w:u w:val="single"/>
                <w:vertAlign w:val="superscript"/>
              </w:rPr>
              <w:t>3</w:t>
            </w:r>
            <w:r>
              <w:rPr>
                <w:rFonts w:hint="eastAsia"/>
                <w:bCs/>
                <w:kern w:val="0"/>
                <w:sz w:val="24"/>
                <w:u w:val="single"/>
              </w:rPr>
              <w:t>/d</w:t>
            </w:r>
            <w:r>
              <w:rPr>
                <w:rFonts w:hint="eastAsia"/>
                <w:bCs/>
                <w:kern w:val="0"/>
                <w:sz w:val="24"/>
                <w:u w:val="single"/>
              </w:rPr>
              <w:t>），仅占废水处理规模的</w:t>
            </w:r>
            <w:r>
              <w:rPr>
                <w:rFonts w:hint="eastAsia"/>
                <w:bCs/>
                <w:kern w:val="0"/>
                <w:sz w:val="24"/>
                <w:u w:val="single"/>
              </w:rPr>
              <w:t>0.02%</w:t>
            </w:r>
            <w:r>
              <w:rPr>
                <w:rFonts w:hint="eastAsia"/>
                <w:bCs/>
                <w:kern w:val="0"/>
                <w:sz w:val="24"/>
                <w:u w:val="single"/>
              </w:rPr>
              <w:t>，且废水</w:t>
            </w:r>
            <w:r>
              <w:rPr>
                <w:kern w:val="0"/>
                <w:sz w:val="24"/>
                <w:u w:val="single"/>
              </w:rPr>
              <w:t>水质水量不会给</w:t>
            </w:r>
            <w:r>
              <w:rPr>
                <w:rFonts w:hint="eastAsia"/>
                <w:kern w:val="0"/>
                <w:sz w:val="24"/>
                <w:u w:val="single"/>
              </w:rPr>
              <w:t>祁阳市城北污水处理厂</w:t>
            </w:r>
            <w:r>
              <w:rPr>
                <w:kern w:val="0"/>
                <w:sz w:val="24"/>
                <w:u w:val="single"/>
              </w:rPr>
              <w:t>带来冲击影响，项目废水排入</w:t>
            </w:r>
            <w:r>
              <w:rPr>
                <w:rFonts w:hint="eastAsia"/>
                <w:kern w:val="0"/>
                <w:sz w:val="24"/>
                <w:u w:val="single"/>
              </w:rPr>
              <w:t>祁阳市城北污水处理厂</w:t>
            </w:r>
            <w:r>
              <w:rPr>
                <w:kern w:val="0"/>
                <w:sz w:val="24"/>
                <w:u w:val="single"/>
              </w:rPr>
              <w:t>是合理可行的。</w:t>
            </w:r>
            <w:r>
              <w:rPr>
                <w:rFonts w:hint="eastAsia"/>
                <w:kern w:val="0"/>
                <w:sz w:val="24"/>
                <w:u w:val="single"/>
              </w:rPr>
              <w:t>经</w:t>
            </w:r>
            <w:r>
              <w:rPr>
                <w:kern w:val="0"/>
                <w:sz w:val="24"/>
                <w:u w:val="single"/>
              </w:rPr>
              <w:t>以上分析可知，本项目污水经预处理后</w:t>
            </w:r>
            <w:r>
              <w:rPr>
                <w:rFonts w:hint="eastAsia"/>
                <w:kern w:val="0"/>
                <w:sz w:val="24"/>
                <w:u w:val="single"/>
              </w:rPr>
              <w:t>进</w:t>
            </w:r>
            <w:r>
              <w:rPr>
                <w:kern w:val="0"/>
                <w:sz w:val="24"/>
                <w:u w:val="single"/>
              </w:rPr>
              <w:t>入</w:t>
            </w:r>
            <w:r>
              <w:rPr>
                <w:rFonts w:hint="eastAsia"/>
                <w:kern w:val="0"/>
                <w:sz w:val="24"/>
                <w:u w:val="single"/>
              </w:rPr>
              <w:t>祁阳市城北污水处理厂</w:t>
            </w:r>
            <w:r>
              <w:rPr>
                <w:kern w:val="0"/>
                <w:sz w:val="24"/>
                <w:u w:val="single"/>
              </w:rPr>
              <w:t>，经污水处理厂处理达到《城镇污水处理厂污染物排放标准》（</w:t>
            </w:r>
            <w:r>
              <w:rPr>
                <w:kern w:val="0"/>
                <w:sz w:val="24"/>
                <w:u w:val="single"/>
              </w:rPr>
              <w:t>GB18918-2002</w:t>
            </w:r>
            <w:r>
              <w:rPr>
                <w:kern w:val="0"/>
                <w:sz w:val="24"/>
                <w:u w:val="single"/>
              </w:rPr>
              <w:t>）一级</w:t>
            </w:r>
            <w:r>
              <w:rPr>
                <w:kern w:val="0"/>
                <w:sz w:val="24"/>
                <w:u w:val="single"/>
              </w:rPr>
              <w:t>A</w:t>
            </w:r>
            <w:r>
              <w:rPr>
                <w:kern w:val="0"/>
                <w:sz w:val="24"/>
                <w:u w:val="single"/>
              </w:rPr>
              <w:t>标准</w:t>
            </w:r>
            <w:r>
              <w:rPr>
                <w:rFonts w:hint="eastAsia"/>
                <w:kern w:val="0"/>
                <w:sz w:val="24"/>
                <w:u w:val="single"/>
              </w:rPr>
              <w:t>和《湖南省城镇污水厂主要污染物排放标准》（</w:t>
            </w:r>
            <w:r>
              <w:rPr>
                <w:rFonts w:hint="eastAsia"/>
                <w:kern w:val="0"/>
                <w:sz w:val="24"/>
                <w:u w:val="single"/>
              </w:rPr>
              <w:t>DB43/T 1546-2018</w:t>
            </w:r>
            <w:r>
              <w:rPr>
                <w:rFonts w:hint="eastAsia"/>
                <w:kern w:val="0"/>
                <w:sz w:val="24"/>
                <w:u w:val="single"/>
              </w:rPr>
              <w:t>）二级排放标准</w:t>
            </w:r>
            <w:r>
              <w:rPr>
                <w:kern w:val="0"/>
                <w:sz w:val="24"/>
                <w:u w:val="single"/>
              </w:rPr>
              <w:t>，达标后的污水排放对地表水无明显影响。</w:t>
            </w:r>
          </w:p>
          <w:p w:rsidR="00FE0A58" w:rsidRDefault="00000000">
            <w:pPr>
              <w:wordWrap w:val="0"/>
              <w:topLinePunct/>
              <w:adjustRightInd w:val="0"/>
              <w:snapToGrid w:val="0"/>
              <w:spacing w:line="360" w:lineRule="auto"/>
              <w:ind w:firstLineChars="200" w:firstLine="480"/>
              <w:rPr>
                <w:bCs/>
                <w:color w:val="FF0000"/>
                <w:kern w:val="0"/>
                <w:sz w:val="24"/>
                <w:u w:val="single"/>
              </w:rPr>
            </w:pPr>
            <w:r>
              <w:rPr>
                <w:bCs/>
                <w:kern w:val="0"/>
                <w:sz w:val="24"/>
                <w:u w:val="single"/>
              </w:rPr>
              <w:t>综上所述，本项目生活污水及生产废水纳入</w:t>
            </w:r>
            <w:r>
              <w:rPr>
                <w:rFonts w:hint="eastAsia"/>
                <w:bCs/>
                <w:kern w:val="0"/>
                <w:sz w:val="24"/>
                <w:u w:val="single"/>
              </w:rPr>
              <w:t>祁阳市城北污水处理厂</w:t>
            </w:r>
            <w:r>
              <w:rPr>
                <w:bCs/>
                <w:kern w:val="0"/>
                <w:sz w:val="24"/>
                <w:u w:val="single"/>
              </w:rPr>
              <w:t>处理是可行的。</w:t>
            </w:r>
          </w:p>
          <w:p w:rsidR="00FE0A58" w:rsidRDefault="00000000">
            <w:pPr>
              <w:wordWrap w:val="0"/>
              <w:topLinePunct/>
              <w:adjustRightInd w:val="0"/>
              <w:snapToGrid w:val="0"/>
              <w:spacing w:line="360" w:lineRule="auto"/>
              <w:rPr>
                <w:b/>
                <w:spacing w:val="-10"/>
                <w:sz w:val="24"/>
              </w:rPr>
            </w:pPr>
            <w:r>
              <w:rPr>
                <w:rFonts w:hint="eastAsia"/>
                <w:b/>
                <w:bCs/>
                <w:sz w:val="24"/>
              </w:rPr>
              <w:t xml:space="preserve">4.6.3 </w:t>
            </w:r>
            <w:r>
              <w:rPr>
                <w:b/>
                <w:spacing w:val="-10"/>
                <w:sz w:val="24"/>
              </w:rPr>
              <w:t>自行监测要求</w:t>
            </w:r>
          </w:p>
          <w:p w:rsidR="00FE0A58" w:rsidRDefault="00000000">
            <w:pPr>
              <w:adjustRightInd w:val="0"/>
              <w:snapToGrid w:val="0"/>
              <w:spacing w:line="360" w:lineRule="auto"/>
              <w:ind w:firstLineChars="200" w:firstLine="480"/>
              <w:rPr>
                <w:sz w:val="24"/>
                <w:szCs w:val="32"/>
              </w:rPr>
            </w:pPr>
            <w:r>
              <w:rPr>
                <w:sz w:val="24"/>
                <w:szCs w:val="32"/>
              </w:rPr>
              <w:t>根据</w:t>
            </w:r>
            <w:r>
              <w:rPr>
                <w:sz w:val="24"/>
              </w:rPr>
              <w:t>《排污许可证申请与核发技术规范</w:t>
            </w:r>
            <w:r>
              <w:rPr>
                <w:sz w:val="24"/>
              </w:rPr>
              <w:t xml:space="preserve"> </w:t>
            </w:r>
            <w:r>
              <w:rPr>
                <w:sz w:val="24"/>
              </w:rPr>
              <w:t>储油库、加油站》（</w:t>
            </w:r>
            <w:r>
              <w:rPr>
                <w:sz w:val="24"/>
              </w:rPr>
              <w:t>HJ1118—2020</w:t>
            </w:r>
            <w:r>
              <w:rPr>
                <w:sz w:val="24"/>
              </w:rPr>
              <w:t>）</w:t>
            </w:r>
            <w:r>
              <w:rPr>
                <w:sz w:val="24"/>
                <w:szCs w:val="32"/>
              </w:rPr>
              <w:t>及《排污单位自行监测技术指南</w:t>
            </w:r>
            <w:r>
              <w:rPr>
                <w:sz w:val="24"/>
                <w:szCs w:val="32"/>
              </w:rPr>
              <w:t xml:space="preserve"> </w:t>
            </w:r>
            <w:r>
              <w:rPr>
                <w:sz w:val="24"/>
                <w:szCs w:val="32"/>
              </w:rPr>
              <w:t>储油库、加油站》（</w:t>
            </w:r>
            <w:r>
              <w:rPr>
                <w:sz w:val="24"/>
                <w:szCs w:val="32"/>
              </w:rPr>
              <w:t>HJ1249-2022</w:t>
            </w:r>
            <w:r>
              <w:rPr>
                <w:sz w:val="24"/>
                <w:szCs w:val="32"/>
              </w:rPr>
              <w:t>），项目废水监测计划如下表所示。</w:t>
            </w:r>
          </w:p>
          <w:p w:rsidR="00FE0A58" w:rsidRDefault="00000000">
            <w:pPr>
              <w:wordWrap w:val="0"/>
              <w:topLinePunct/>
              <w:adjustRightInd w:val="0"/>
              <w:snapToGrid w:val="0"/>
              <w:jc w:val="center"/>
              <w:rPr>
                <w:b/>
                <w:bCs/>
                <w:sz w:val="24"/>
              </w:rPr>
            </w:pPr>
            <w:r>
              <w:rPr>
                <w:b/>
                <w:bCs/>
                <w:sz w:val="24"/>
              </w:rPr>
              <w:t>表</w:t>
            </w:r>
            <w:r>
              <w:rPr>
                <w:b/>
                <w:bCs/>
                <w:sz w:val="24"/>
              </w:rPr>
              <w:t xml:space="preserve">4-9 </w:t>
            </w:r>
            <w:r>
              <w:rPr>
                <w:rFonts w:hint="eastAsia"/>
                <w:b/>
                <w:bCs/>
                <w:sz w:val="24"/>
              </w:rPr>
              <w:t>废水</w:t>
            </w:r>
            <w:r>
              <w:rPr>
                <w:b/>
                <w:bCs/>
                <w:sz w:val="24"/>
              </w:rPr>
              <w:t>自行监测要求</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35"/>
              <w:gridCol w:w="2659"/>
              <w:gridCol w:w="1167"/>
              <w:gridCol w:w="3330"/>
            </w:tblGrid>
            <w:tr w:rsidR="00FE0A58">
              <w:trPr>
                <w:trHeight w:val="340"/>
                <w:jc w:val="center"/>
              </w:trPr>
              <w:tc>
                <w:tcPr>
                  <w:tcW w:w="786" w:type="pct"/>
                  <w:vAlign w:val="center"/>
                </w:tcPr>
                <w:p w:rsidR="00FE0A58" w:rsidRDefault="00000000">
                  <w:pPr>
                    <w:pStyle w:val="afffa"/>
                    <w:spacing w:before="24" w:after="24"/>
                    <w:ind w:left="422" w:hanging="422"/>
                    <w:jc w:val="center"/>
                    <w:rPr>
                      <w:rFonts w:ascii="Times New Roman" w:hAnsi="Times New Roman" w:cs="Times New Roman"/>
                      <w:b/>
                      <w:szCs w:val="21"/>
                    </w:rPr>
                  </w:pPr>
                  <w:r>
                    <w:rPr>
                      <w:rFonts w:ascii="Times New Roman" w:hAnsi="Times New Roman" w:cs="Times New Roman"/>
                      <w:b/>
                      <w:szCs w:val="21"/>
                    </w:rPr>
                    <w:t>监测点位</w:t>
                  </w:r>
                </w:p>
              </w:tc>
              <w:tc>
                <w:tcPr>
                  <w:tcW w:w="1566" w:type="pct"/>
                  <w:vAlign w:val="center"/>
                </w:tcPr>
                <w:p w:rsidR="00FE0A58" w:rsidRDefault="00000000">
                  <w:pPr>
                    <w:pStyle w:val="afffa"/>
                    <w:spacing w:before="24" w:after="24"/>
                    <w:ind w:left="422" w:hanging="422"/>
                    <w:jc w:val="center"/>
                    <w:rPr>
                      <w:rFonts w:ascii="Times New Roman" w:hAnsi="Times New Roman" w:cs="Times New Roman"/>
                      <w:b/>
                      <w:szCs w:val="21"/>
                    </w:rPr>
                  </w:pPr>
                  <w:r>
                    <w:rPr>
                      <w:rFonts w:ascii="Times New Roman" w:hAnsi="Times New Roman" w:cs="Times New Roman"/>
                      <w:b/>
                      <w:szCs w:val="21"/>
                    </w:rPr>
                    <w:t>监测指标</w:t>
                  </w:r>
                </w:p>
              </w:tc>
              <w:tc>
                <w:tcPr>
                  <w:tcW w:w="687" w:type="pct"/>
                  <w:vAlign w:val="center"/>
                </w:tcPr>
                <w:p w:rsidR="00FE0A58" w:rsidRDefault="00000000">
                  <w:pPr>
                    <w:pStyle w:val="afffa"/>
                    <w:spacing w:before="24" w:after="24"/>
                    <w:ind w:left="422" w:hanging="422"/>
                    <w:jc w:val="center"/>
                    <w:rPr>
                      <w:rFonts w:ascii="Times New Roman" w:hAnsi="Times New Roman" w:cs="Times New Roman"/>
                      <w:b/>
                      <w:szCs w:val="21"/>
                    </w:rPr>
                  </w:pPr>
                  <w:r>
                    <w:rPr>
                      <w:rFonts w:ascii="Times New Roman" w:hAnsi="Times New Roman" w:cs="Times New Roman"/>
                      <w:b/>
                      <w:szCs w:val="21"/>
                    </w:rPr>
                    <w:t>监测频次</w:t>
                  </w:r>
                </w:p>
              </w:tc>
              <w:tc>
                <w:tcPr>
                  <w:tcW w:w="1959" w:type="pct"/>
                </w:tcPr>
                <w:p w:rsidR="00FE0A58" w:rsidRDefault="00000000">
                  <w:pPr>
                    <w:pStyle w:val="afffa"/>
                    <w:spacing w:before="24" w:after="24"/>
                    <w:ind w:left="422" w:hanging="422"/>
                    <w:jc w:val="center"/>
                    <w:rPr>
                      <w:rFonts w:ascii="Times New Roman" w:hAnsi="Times New Roman" w:cs="Times New Roman"/>
                      <w:b/>
                      <w:szCs w:val="21"/>
                    </w:rPr>
                  </w:pPr>
                  <w:r>
                    <w:rPr>
                      <w:rFonts w:ascii="Times New Roman" w:hAnsi="Times New Roman" w:cs="Times New Roman"/>
                      <w:b/>
                      <w:szCs w:val="21"/>
                    </w:rPr>
                    <w:t>排放标准</w:t>
                  </w:r>
                </w:p>
              </w:tc>
            </w:tr>
            <w:tr w:rsidR="00FE0A58">
              <w:trPr>
                <w:trHeight w:val="340"/>
                <w:jc w:val="center"/>
              </w:trPr>
              <w:tc>
                <w:tcPr>
                  <w:tcW w:w="786" w:type="pct"/>
                  <w:vMerge w:val="restart"/>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废水</w:t>
                  </w:r>
                </w:p>
                <w:p w:rsidR="00FE0A58" w:rsidRDefault="00000000">
                  <w:pPr>
                    <w:pStyle w:val="afffa"/>
                    <w:spacing w:before="24" w:after="24"/>
                    <w:ind w:left="420" w:hanging="420"/>
                    <w:jc w:val="center"/>
                    <w:rPr>
                      <w:rFonts w:ascii="Times New Roman" w:hAnsi="Times New Roman" w:cs="Times New Roman"/>
                      <w:b/>
                      <w:szCs w:val="21"/>
                    </w:rPr>
                  </w:pPr>
                  <w:r>
                    <w:rPr>
                      <w:rFonts w:ascii="Times New Roman" w:hAnsi="Times New Roman" w:cs="Times New Roman"/>
                      <w:szCs w:val="21"/>
                    </w:rPr>
                    <w:t>总排放口</w:t>
                  </w:r>
                </w:p>
              </w:tc>
              <w:tc>
                <w:tcPr>
                  <w:tcW w:w="1566" w:type="pct"/>
                  <w:vAlign w:val="center"/>
                </w:tcPr>
                <w:p w:rsidR="00FE0A58" w:rsidRDefault="00000000">
                  <w:pPr>
                    <w:pStyle w:val="afffa"/>
                    <w:spacing w:before="24" w:after="24"/>
                    <w:ind w:left="420" w:hanging="420"/>
                    <w:jc w:val="center"/>
                    <w:rPr>
                      <w:rFonts w:ascii="Times New Roman" w:hAnsi="Times New Roman" w:cs="Times New Roman"/>
                      <w:b/>
                      <w:szCs w:val="21"/>
                    </w:rPr>
                  </w:pPr>
                  <w:r>
                    <w:rPr>
                      <w:rFonts w:ascii="Times New Roman" w:hAnsi="Times New Roman" w:cs="Times New Roman"/>
                      <w:szCs w:val="21"/>
                    </w:rPr>
                    <w:t>流量、化学需氧量、氨氮</w:t>
                  </w:r>
                </w:p>
              </w:tc>
              <w:tc>
                <w:tcPr>
                  <w:tcW w:w="687" w:type="pct"/>
                  <w:vAlign w:val="center"/>
                </w:tcPr>
                <w:p w:rsidR="00FE0A58" w:rsidRDefault="00000000">
                  <w:pPr>
                    <w:pStyle w:val="afffa"/>
                    <w:spacing w:before="24" w:after="24"/>
                    <w:ind w:left="420" w:hanging="420"/>
                    <w:rPr>
                      <w:rFonts w:ascii="Times New Roman" w:hAnsi="Times New Roman" w:cs="Times New Roman"/>
                      <w:b/>
                      <w:szCs w:val="21"/>
                    </w:rPr>
                  </w:pPr>
                  <w:r>
                    <w:rPr>
                      <w:rFonts w:ascii="Times New Roman" w:hAnsi="Times New Roman" w:cs="Times New Roman"/>
                      <w:szCs w:val="21"/>
                    </w:rPr>
                    <w:t>1</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季度</w:t>
                  </w:r>
                </w:p>
              </w:tc>
              <w:tc>
                <w:tcPr>
                  <w:tcW w:w="1959" w:type="pct"/>
                  <w:vMerge w:val="restart"/>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《污水综合排放标准》（</w:t>
                  </w:r>
                  <w:r>
                    <w:rPr>
                      <w:rFonts w:ascii="Times New Roman" w:hAnsi="Times New Roman" w:cs="Times New Roman"/>
                      <w:szCs w:val="21"/>
                    </w:rPr>
                    <w:t>GB8978-</w:t>
                  </w:r>
                </w:p>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1996</w:t>
                  </w:r>
                  <w:r>
                    <w:rPr>
                      <w:rFonts w:ascii="Times New Roman" w:hAnsi="Times New Roman" w:cs="Times New Roman"/>
                      <w:szCs w:val="21"/>
                    </w:rPr>
                    <w:t>）中表</w:t>
                  </w:r>
                  <w:r>
                    <w:rPr>
                      <w:rFonts w:ascii="Times New Roman" w:hAnsi="Times New Roman" w:cs="Times New Roman"/>
                      <w:szCs w:val="21"/>
                    </w:rPr>
                    <w:t>4</w:t>
                  </w:r>
                  <w:r>
                    <w:rPr>
                      <w:rFonts w:ascii="Times New Roman" w:hAnsi="Times New Roman" w:cs="Times New Roman" w:hint="eastAsia"/>
                      <w:szCs w:val="21"/>
                    </w:rPr>
                    <w:t>三</w:t>
                  </w:r>
                  <w:r>
                    <w:rPr>
                      <w:rFonts w:ascii="Times New Roman" w:hAnsi="Times New Roman" w:cs="Times New Roman"/>
                      <w:szCs w:val="21"/>
                    </w:rPr>
                    <w:t>级标准</w:t>
                  </w:r>
                  <w:r>
                    <w:rPr>
                      <w:rFonts w:ascii="Times New Roman" w:hAnsi="Times New Roman" w:cs="Times New Roman" w:hint="eastAsia"/>
                      <w:szCs w:val="21"/>
                    </w:rPr>
                    <w:t>及</w:t>
                  </w:r>
                  <w:r>
                    <w:rPr>
                      <w:rFonts w:hint="eastAsia"/>
                    </w:rPr>
                    <w:t>祁阳市城北污水处理厂进水水质标准</w:t>
                  </w:r>
                </w:p>
              </w:tc>
            </w:tr>
            <w:tr w:rsidR="00FE0A58">
              <w:trPr>
                <w:trHeight w:val="340"/>
                <w:jc w:val="center"/>
              </w:trPr>
              <w:tc>
                <w:tcPr>
                  <w:tcW w:w="786" w:type="pct"/>
                  <w:vMerge/>
                  <w:vAlign w:val="center"/>
                </w:tcPr>
                <w:p w:rsidR="00FE0A58" w:rsidRDefault="00FE0A58">
                  <w:pPr>
                    <w:pStyle w:val="afffa"/>
                    <w:spacing w:before="24" w:after="24"/>
                    <w:ind w:left="420" w:hanging="420"/>
                    <w:rPr>
                      <w:rFonts w:ascii="Times New Roman" w:hAnsi="Times New Roman" w:cs="Times New Roman"/>
                      <w:szCs w:val="21"/>
                    </w:rPr>
                  </w:pPr>
                </w:p>
              </w:tc>
              <w:tc>
                <w:tcPr>
                  <w:tcW w:w="1566" w:type="pct"/>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pH</w:t>
                  </w:r>
                  <w:r>
                    <w:rPr>
                      <w:rFonts w:ascii="Times New Roman" w:hAnsi="Times New Roman" w:cs="Times New Roman"/>
                      <w:szCs w:val="21"/>
                    </w:rPr>
                    <w:t>值、悬浮物、</w:t>
                  </w:r>
                  <w:r>
                    <w:rPr>
                      <w:rFonts w:ascii="Times New Roman" w:hAnsi="Times New Roman" w:cs="Times New Roman"/>
                      <w:szCs w:val="21"/>
                    </w:rPr>
                    <w:t>LAS</w:t>
                  </w:r>
                  <w:r>
                    <w:rPr>
                      <w:rFonts w:ascii="Times New Roman" w:hAnsi="Times New Roman" w:cs="Times New Roman"/>
                      <w:szCs w:val="21"/>
                    </w:rPr>
                    <w:t>、石油类</w:t>
                  </w:r>
                  <w:r>
                    <w:rPr>
                      <w:rFonts w:ascii="Times New Roman" w:hAnsi="Times New Roman" w:cs="Times New Roman" w:hint="eastAsia"/>
                      <w:szCs w:val="21"/>
                    </w:rPr>
                    <w:t>、动植物油</w:t>
                  </w:r>
                </w:p>
              </w:tc>
              <w:tc>
                <w:tcPr>
                  <w:tcW w:w="687" w:type="pct"/>
                  <w:vAlign w:val="center"/>
                </w:tcPr>
                <w:p w:rsidR="00FE0A58" w:rsidRDefault="00000000">
                  <w:pPr>
                    <w:pStyle w:val="afffa"/>
                    <w:spacing w:before="24" w:after="24"/>
                    <w:ind w:left="420" w:hanging="420"/>
                    <w:rPr>
                      <w:rFonts w:ascii="Times New Roman" w:hAnsi="Times New Roman" w:cs="Times New Roman"/>
                      <w:szCs w:val="21"/>
                    </w:rPr>
                  </w:pPr>
                  <w:r>
                    <w:rPr>
                      <w:rFonts w:ascii="Times New Roman" w:hAnsi="Times New Roman" w:cs="Times New Roman"/>
                      <w:szCs w:val="21"/>
                    </w:rPr>
                    <w:t>1</w:t>
                  </w:r>
                  <w:r>
                    <w:rPr>
                      <w:rFonts w:ascii="Times New Roman" w:hAnsi="Times New Roman" w:cs="Times New Roman"/>
                      <w:szCs w:val="21"/>
                    </w:rPr>
                    <w:t>次</w:t>
                  </w:r>
                  <w:r>
                    <w:rPr>
                      <w:rFonts w:ascii="Times New Roman" w:hAnsi="Times New Roman" w:cs="Times New Roman"/>
                      <w:szCs w:val="21"/>
                    </w:rPr>
                    <w:t>/</w:t>
                  </w:r>
                  <w:r>
                    <w:rPr>
                      <w:rFonts w:ascii="Times New Roman" w:hAnsi="Times New Roman" w:cs="Times New Roman"/>
                      <w:szCs w:val="21"/>
                    </w:rPr>
                    <w:t>半年</w:t>
                  </w:r>
                </w:p>
              </w:tc>
              <w:tc>
                <w:tcPr>
                  <w:tcW w:w="1959" w:type="pct"/>
                  <w:vMerge/>
                </w:tcPr>
                <w:p w:rsidR="00FE0A58" w:rsidRDefault="00FE0A58">
                  <w:pPr>
                    <w:pStyle w:val="afffa"/>
                    <w:spacing w:before="24" w:after="24"/>
                    <w:ind w:left="420" w:hanging="420"/>
                    <w:rPr>
                      <w:rFonts w:ascii="Times New Roman" w:hAnsi="Times New Roman" w:cs="Times New Roman"/>
                      <w:szCs w:val="21"/>
                    </w:rPr>
                  </w:pPr>
                </w:p>
              </w:tc>
            </w:tr>
            <w:tr w:rsidR="00FE0A58">
              <w:trPr>
                <w:trHeight w:val="340"/>
                <w:jc w:val="center"/>
              </w:trPr>
              <w:tc>
                <w:tcPr>
                  <w:tcW w:w="786" w:type="pct"/>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雨水排放口</w:t>
                  </w:r>
                </w:p>
              </w:tc>
              <w:tc>
                <w:tcPr>
                  <w:tcW w:w="1566" w:type="pct"/>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化学需氧量、石油类</w:t>
                  </w:r>
                </w:p>
              </w:tc>
              <w:tc>
                <w:tcPr>
                  <w:tcW w:w="687" w:type="pct"/>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季度</w:t>
                  </w:r>
                  <w:r>
                    <w:rPr>
                      <w:rFonts w:ascii="Times New Roman" w:hAnsi="Times New Roman" w:cs="Times New Roman"/>
                      <w:szCs w:val="21"/>
                      <w:vertAlign w:val="superscript"/>
                    </w:rPr>
                    <w:t>a</w:t>
                  </w:r>
                </w:p>
              </w:tc>
              <w:tc>
                <w:tcPr>
                  <w:tcW w:w="1959" w:type="pct"/>
                  <w:vAlign w:val="center"/>
                </w:tcPr>
                <w:p w:rsidR="00FE0A58" w:rsidRDefault="00000000">
                  <w:pPr>
                    <w:pStyle w:val="afffa"/>
                    <w:spacing w:before="24" w:after="24"/>
                    <w:ind w:left="420" w:hanging="420"/>
                    <w:jc w:val="center"/>
                    <w:rPr>
                      <w:rFonts w:ascii="Times New Roman" w:hAnsi="Times New Roman" w:cs="Times New Roman"/>
                      <w:szCs w:val="21"/>
                    </w:rPr>
                  </w:pPr>
                  <w:r>
                    <w:rPr>
                      <w:rFonts w:ascii="Times New Roman" w:hAnsi="Times New Roman" w:cs="Times New Roman"/>
                      <w:szCs w:val="21"/>
                    </w:rPr>
                    <w:t>/</w:t>
                  </w:r>
                </w:p>
              </w:tc>
            </w:tr>
            <w:tr w:rsidR="00FE0A58">
              <w:trPr>
                <w:trHeight w:val="340"/>
                <w:jc w:val="center"/>
              </w:trPr>
              <w:tc>
                <w:tcPr>
                  <w:tcW w:w="5000" w:type="pct"/>
                  <w:gridSpan w:val="4"/>
                  <w:vAlign w:val="center"/>
                </w:tcPr>
                <w:p w:rsidR="00FE0A58" w:rsidRDefault="00000000">
                  <w:pPr>
                    <w:pStyle w:val="afffa"/>
                    <w:spacing w:before="24" w:after="24"/>
                    <w:ind w:left="420" w:hanging="420"/>
                    <w:jc w:val="both"/>
                    <w:rPr>
                      <w:rFonts w:ascii="Times New Roman" w:hAnsi="Times New Roman" w:cs="Times New Roman"/>
                      <w:szCs w:val="21"/>
                    </w:rPr>
                  </w:pPr>
                  <w:r>
                    <w:rPr>
                      <w:rFonts w:ascii="Times New Roman" w:hAnsi="Times New Roman" w:cs="Times New Roman"/>
                      <w:szCs w:val="21"/>
                    </w:rPr>
                    <w:t>a</w:t>
                  </w:r>
                  <w:r>
                    <w:rPr>
                      <w:rFonts w:ascii="Times New Roman" w:hAnsi="Times New Roman" w:cs="Times New Roman"/>
                      <w:szCs w:val="21"/>
                    </w:rPr>
                    <w:t>有流动水排放时按季度监测，如监测一年无异常情况，可放宽至每年开展一次监测。</w:t>
                  </w:r>
                </w:p>
              </w:tc>
            </w:tr>
          </w:tbl>
          <w:p w:rsidR="00FE0A58" w:rsidRDefault="00000000">
            <w:pPr>
              <w:pStyle w:val="S1"/>
              <w:spacing w:line="360" w:lineRule="auto"/>
              <w:ind w:firstLine="0"/>
              <w:rPr>
                <w:b/>
              </w:rPr>
            </w:pPr>
            <w:r>
              <w:rPr>
                <w:rFonts w:hint="eastAsia"/>
                <w:b/>
                <w:bCs/>
              </w:rPr>
              <w:t xml:space="preserve">4.7 </w:t>
            </w:r>
            <w:r>
              <w:rPr>
                <w:b/>
              </w:rPr>
              <w:t>声环境影响</w:t>
            </w:r>
          </w:p>
          <w:p w:rsidR="00FE0A58" w:rsidRDefault="00000000">
            <w:pPr>
              <w:pStyle w:val="S1"/>
              <w:spacing w:line="360" w:lineRule="auto"/>
              <w:ind w:firstLine="0"/>
              <w:rPr>
                <w:b/>
                <w:bCs/>
              </w:rPr>
            </w:pPr>
            <w:r>
              <w:rPr>
                <w:rFonts w:hint="eastAsia"/>
                <w:b/>
                <w:bCs/>
              </w:rPr>
              <w:t xml:space="preserve">4.7.1 </w:t>
            </w:r>
            <w:r>
              <w:rPr>
                <w:b/>
                <w:bCs/>
              </w:rPr>
              <w:t>噪声源强</w:t>
            </w:r>
          </w:p>
          <w:p w:rsidR="00FE0A58" w:rsidRDefault="00000000">
            <w:pPr>
              <w:pStyle w:val="S1"/>
              <w:spacing w:line="360" w:lineRule="auto"/>
            </w:pPr>
            <w:r>
              <w:t>本项目</w:t>
            </w:r>
            <w:r>
              <w:rPr>
                <w:spacing w:val="-2"/>
              </w:rPr>
              <w:t>年工作</w:t>
            </w:r>
            <w:r>
              <w:rPr>
                <w:spacing w:val="-2"/>
              </w:rPr>
              <w:t>365</w:t>
            </w:r>
            <w:r>
              <w:rPr>
                <w:spacing w:val="-2"/>
              </w:rPr>
              <w:t>天，</w:t>
            </w:r>
            <w:r>
              <w:rPr>
                <w:spacing w:val="-2"/>
                <w:szCs w:val="21"/>
              </w:rPr>
              <w:t>24</w:t>
            </w:r>
            <w:r>
              <w:rPr>
                <w:spacing w:val="-2"/>
                <w:szCs w:val="21"/>
              </w:rPr>
              <w:t>小时营业，</w:t>
            </w:r>
            <w:r>
              <w:rPr>
                <w:kern w:val="0"/>
              </w:rPr>
              <w:t>运营期</w:t>
            </w:r>
            <w:r>
              <w:t>噪声主要为生产设备、机动车辆运行噪声，通过类比分析，噪声源强约为</w:t>
            </w:r>
            <w:r>
              <w:rPr>
                <w:rFonts w:hint="eastAsia"/>
              </w:rPr>
              <w:t>60</w:t>
            </w:r>
            <w:r>
              <w:t>-8</w:t>
            </w:r>
            <w:r>
              <w:rPr>
                <w:rFonts w:hint="eastAsia"/>
              </w:rPr>
              <w:t>0</w:t>
            </w:r>
            <w:r>
              <w:t>dB(A)</w:t>
            </w:r>
            <w:r>
              <w:t>。</w:t>
            </w:r>
          </w:p>
          <w:p w:rsidR="00FE0A58" w:rsidRDefault="00000000">
            <w:pPr>
              <w:jc w:val="center"/>
              <w:rPr>
                <w:b/>
                <w:bCs/>
                <w:szCs w:val="21"/>
                <w:u w:val="single"/>
              </w:rPr>
            </w:pPr>
            <w:r>
              <w:rPr>
                <w:b/>
                <w:bCs/>
                <w:sz w:val="24"/>
                <w:u w:val="single"/>
              </w:rPr>
              <w:t>表</w:t>
            </w:r>
            <w:r>
              <w:rPr>
                <w:b/>
                <w:bCs/>
                <w:sz w:val="24"/>
                <w:u w:val="single"/>
              </w:rPr>
              <w:t xml:space="preserve">4-10 </w:t>
            </w:r>
            <w:r>
              <w:rPr>
                <w:b/>
                <w:bCs/>
                <w:sz w:val="24"/>
                <w:u w:val="single"/>
              </w:rPr>
              <w:t>本项目主要噪声源源强</w:t>
            </w:r>
            <w:r>
              <w:rPr>
                <w:b/>
                <w:bCs/>
                <w:sz w:val="24"/>
                <w:u w:val="single"/>
              </w:rPr>
              <w:t xml:space="preserve"> </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991"/>
              <w:gridCol w:w="2819"/>
              <w:gridCol w:w="2094"/>
              <w:gridCol w:w="1150"/>
              <w:gridCol w:w="1437"/>
            </w:tblGrid>
            <w:tr w:rsidR="00FE0A58">
              <w:trPr>
                <w:trHeight w:val="90"/>
              </w:trPr>
              <w:tc>
                <w:tcPr>
                  <w:tcW w:w="583" w:type="pct"/>
                  <w:vAlign w:val="center"/>
                </w:tcPr>
                <w:p w:rsidR="00FE0A58" w:rsidRDefault="00000000">
                  <w:pPr>
                    <w:jc w:val="center"/>
                    <w:rPr>
                      <w:b/>
                      <w:bCs/>
                      <w:szCs w:val="21"/>
                      <w:u w:val="single"/>
                    </w:rPr>
                  </w:pPr>
                  <w:r>
                    <w:rPr>
                      <w:b/>
                      <w:bCs/>
                      <w:szCs w:val="21"/>
                      <w:u w:val="single"/>
                    </w:rPr>
                    <w:t>序号</w:t>
                  </w:r>
                </w:p>
              </w:tc>
              <w:tc>
                <w:tcPr>
                  <w:tcW w:w="1659" w:type="pct"/>
                  <w:vAlign w:val="center"/>
                </w:tcPr>
                <w:p w:rsidR="00FE0A58" w:rsidRDefault="00000000">
                  <w:pPr>
                    <w:jc w:val="center"/>
                    <w:rPr>
                      <w:b/>
                      <w:bCs/>
                      <w:szCs w:val="21"/>
                      <w:u w:val="single"/>
                    </w:rPr>
                  </w:pPr>
                  <w:r>
                    <w:rPr>
                      <w:b/>
                      <w:bCs/>
                      <w:szCs w:val="21"/>
                      <w:u w:val="single"/>
                    </w:rPr>
                    <w:t>设备名称</w:t>
                  </w:r>
                </w:p>
              </w:tc>
              <w:tc>
                <w:tcPr>
                  <w:tcW w:w="1233" w:type="pct"/>
                  <w:vAlign w:val="center"/>
                </w:tcPr>
                <w:p w:rsidR="00FE0A58" w:rsidRDefault="00000000">
                  <w:pPr>
                    <w:jc w:val="center"/>
                    <w:rPr>
                      <w:b/>
                      <w:bCs/>
                      <w:szCs w:val="21"/>
                      <w:u w:val="single"/>
                    </w:rPr>
                  </w:pPr>
                  <w:r>
                    <w:rPr>
                      <w:rFonts w:hint="eastAsia"/>
                      <w:b/>
                      <w:bCs/>
                      <w:szCs w:val="21"/>
                      <w:u w:val="single"/>
                    </w:rPr>
                    <w:t>声功率级</w:t>
                  </w:r>
                  <w:r>
                    <w:rPr>
                      <w:b/>
                      <w:bCs/>
                      <w:szCs w:val="21"/>
                      <w:u w:val="single"/>
                    </w:rPr>
                    <w:t>dB</w:t>
                  </w:r>
                  <w:r>
                    <w:rPr>
                      <w:b/>
                      <w:bCs/>
                      <w:szCs w:val="21"/>
                      <w:u w:val="single"/>
                    </w:rPr>
                    <w:t>（</w:t>
                  </w:r>
                  <w:r>
                    <w:rPr>
                      <w:b/>
                      <w:bCs/>
                      <w:szCs w:val="21"/>
                      <w:u w:val="single"/>
                    </w:rPr>
                    <w:t>A</w:t>
                  </w:r>
                  <w:r>
                    <w:rPr>
                      <w:b/>
                      <w:bCs/>
                      <w:szCs w:val="21"/>
                      <w:u w:val="single"/>
                    </w:rPr>
                    <w:t>）</w:t>
                  </w:r>
                </w:p>
              </w:tc>
              <w:tc>
                <w:tcPr>
                  <w:tcW w:w="677" w:type="pct"/>
                  <w:vAlign w:val="center"/>
                </w:tcPr>
                <w:p w:rsidR="00FE0A58" w:rsidRDefault="00000000">
                  <w:pPr>
                    <w:adjustRightInd w:val="0"/>
                    <w:snapToGrid w:val="0"/>
                    <w:jc w:val="center"/>
                    <w:rPr>
                      <w:b/>
                      <w:bCs/>
                      <w:szCs w:val="21"/>
                      <w:u w:val="single"/>
                    </w:rPr>
                  </w:pPr>
                  <w:r>
                    <w:rPr>
                      <w:b/>
                      <w:bCs/>
                      <w:szCs w:val="21"/>
                      <w:u w:val="single"/>
                    </w:rPr>
                    <w:t>数量</w:t>
                  </w:r>
                  <w:r>
                    <w:rPr>
                      <w:rFonts w:hint="eastAsia"/>
                      <w:b/>
                      <w:bCs/>
                      <w:szCs w:val="21"/>
                      <w:u w:val="single"/>
                    </w:rPr>
                    <w:t>（台）</w:t>
                  </w:r>
                </w:p>
              </w:tc>
              <w:tc>
                <w:tcPr>
                  <w:tcW w:w="846" w:type="pct"/>
                  <w:vAlign w:val="center"/>
                </w:tcPr>
                <w:p w:rsidR="00FE0A58" w:rsidRDefault="00000000">
                  <w:pPr>
                    <w:adjustRightInd w:val="0"/>
                    <w:snapToGrid w:val="0"/>
                    <w:jc w:val="center"/>
                    <w:rPr>
                      <w:b/>
                      <w:bCs/>
                      <w:szCs w:val="21"/>
                    </w:rPr>
                  </w:pPr>
                  <w:r>
                    <w:rPr>
                      <w:b/>
                      <w:bCs/>
                      <w:szCs w:val="21"/>
                    </w:rPr>
                    <w:t>备注</w:t>
                  </w:r>
                </w:p>
              </w:tc>
            </w:tr>
            <w:tr w:rsidR="00FE0A58">
              <w:trPr>
                <w:trHeight w:val="90"/>
              </w:trPr>
              <w:tc>
                <w:tcPr>
                  <w:tcW w:w="583" w:type="pct"/>
                  <w:vAlign w:val="center"/>
                </w:tcPr>
                <w:p w:rsidR="00FE0A58" w:rsidRDefault="00000000">
                  <w:pPr>
                    <w:jc w:val="center"/>
                    <w:rPr>
                      <w:szCs w:val="21"/>
                      <w:u w:val="single"/>
                    </w:rPr>
                  </w:pPr>
                  <w:r>
                    <w:rPr>
                      <w:szCs w:val="21"/>
                      <w:u w:val="single"/>
                    </w:rPr>
                    <w:lastRenderedPageBreak/>
                    <w:t>1</w:t>
                  </w:r>
                </w:p>
              </w:tc>
              <w:tc>
                <w:tcPr>
                  <w:tcW w:w="1659" w:type="pct"/>
                  <w:vAlign w:val="center"/>
                </w:tcPr>
                <w:p w:rsidR="00FE0A58" w:rsidRDefault="00000000">
                  <w:pPr>
                    <w:jc w:val="center"/>
                    <w:rPr>
                      <w:szCs w:val="21"/>
                      <w:u w:val="single"/>
                    </w:rPr>
                  </w:pPr>
                  <w:r>
                    <w:rPr>
                      <w:szCs w:val="21"/>
                      <w:u w:val="single"/>
                    </w:rPr>
                    <w:t>加油机</w:t>
                  </w:r>
                </w:p>
              </w:tc>
              <w:tc>
                <w:tcPr>
                  <w:tcW w:w="1233" w:type="pct"/>
                  <w:vAlign w:val="center"/>
                </w:tcPr>
                <w:p w:rsidR="00FE0A58" w:rsidRDefault="00000000">
                  <w:pPr>
                    <w:pStyle w:val="TOC2"/>
                    <w:tabs>
                      <w:tab w:val="right" w:leader="dot" w:pos="8949"/>
                    </w:tabs>
                    <w:spacing w:after="0" w:line="240" w:lineRule="auto"/>
                    <w:ind w:left="0"/>
                    <w:jc w:val="center"/>
                    <w:rPr>
                      <w:rFonts w:ascii="Times New Roman" w:hAnsi="Times New Roman"/>
                      <w:sz w:val="21"/>
                      <w:szCs w:val="21"/>
                      <w:u w:val="single"/>
                    </w:rPr>
                  </w:pPr>
                  <w:r>
                    <w:rPr>
                      <w:rFonts w:ascii="Times New Roman" w:hAnsi="Times New Roman" w:hint="eastAsia"/>
                      <w:sz w:val="21"/>
                      <w:szCs w:val="21"/>
                      <w:u w:val="single"/>
                    </w:rPr>
                    <w:t>60</w:t>
                  </w:r>
                </w:p>
              </w:tc>
              <w:tc>
                <w:tcPr>
                  <w:tcW w:w="677" w:type="pct"/>
                  <w:vAlign w:val="center"/>
                </w:tcPr>
                <w:p w:rsidR="00FE0A58" w:rsidRDefault="00000000">
                  <w:pPr>
                    <w:jc w:val="center"/>
                    <w:rPr>
                      <w:szCs w:val="21"/>
                      <w:highlight w:val="yellow"/>
                      <w:u w:val="single"/>
                    </w:rPr>
                  </w:pPr>
                  <w:r>
                    <w:rPr>
                      <w:szCs w:val="21"/>
                      <w:u w:val="single"/>
                    </w:rPr>
                    <w:t>4</w:t>
                  </w:r>
                </w:p>
              </w:tc>
              <w:tc>
                <w:tcPr>
                  <w:tcW w:w="846" w:type="pct"/>
                  <w:vMerge w:val="restart"/>
                  <w:vAlign w:val="center"/>
                </w:tcPr>
                <w:p w:rsidR="00FE0A58" w:rsidRDefault="00000000">
                  <w:pPr>
                    <w:jc w:val="center"/>
                    <w:rPr>
                      <w:szCs w:val="21"/>
                      <w:u w:val="single"/>
                    </w:rPr>
                  </w:pPr>
                  <w:r>
                    <w:rPr>
                      <w:szCs w:val="21"/>
                      <w:u w:val="single"/>
                    </w:rPr>
                    <w:t>机械设备噪声</w:t>
                  </w:r>
                </w:p>
              </w:tc>
            </w:tr>
            <w:tr w:rsidR="00FE0A58">
              <w:trPr>
                <w:trHeight w:val="90"/>
              </w:trPr>
              <w:tc>
                <w:tcPr>
                  <w:tcW w:w="583" w:type="pct"/>
                  <w:vAlign w:val="center"/>
                </w:tcPr>
                <w:p w:rsidR="00FE0A58" w:rsidRDefault="00000000">
                  <w:pPr>
                    <w:jc w:val="center"/>
                    <w:rPr>
                      <w:szCs w:val="21"/>
                      <w:u w:val="single"/>
                    </w:rPr>
                  </w:pPr>
                  <w:r>
                    <w:rPr>
                      <w:szCs w:val="21"/>
                      <w:u w:val="single"/>
                    </w:rPr>
                    <w:t>2</w:t>
                  </w:r>
                </w:p>
              </w:tc>
              <w:tc>
                <w:tcPr>
                  <w:tcW w:w="1659" w:type="pct"/>
                  <w:vAlign w:val="center"/>
                </w:tcPr>
                <w:p w:rsidR="00FE0A58" w:rsidRDefault="00000000">
                  <w:pPr>
                    <w:jc w:val="center"/>
                    <w:rPr>
                      <w:szCs w:val="21"/>
                      <w:u w:val="single"/>
                    </w:rPr>
                  </w:pPr>
                  <w:r>
                    <w:rPr>
                      <w:bCs/>
                      <w:szCs w:val="21"/>
                      <w:u w:val="single"/>
                    </w:rPr>
                    <w:t>一、二</w:t>
                  </w:r>
                  <w:r>
                    <w:rPr>
                      <w:rFonts w:hint="eastAsia"/>
                      <w:bCs/>
                      <w:szCs w:val="21"/>
                      <w:u w:val="single"/>
                    </w:rPr>
                    <w:t>、三</w:t>
                  </w:r>
                  <w:r>
                    <w:rPr>
                      <w:bCs/>
                      <w:szCs w:val="21"/>
                      <w:u w:val="single"/>
                    </w:rPr>
                    <w:t>次油气回收系统</w:t>
                  </w:r>
                </w:p>
              </w:tc>
              <w:tc>
                <w:tcPr>
                  <w:tcW w:w="1233" w:type="pct"/>
                  <w:vAlign w:val="center"/>
                </w:tcPr>
                <w:p w:rsidR="00FE0A58" w:rsidRDefault="00000000">
                  <w:pPr>
                    <w:jc w:val="center"/>
                    <w:rPr>
                      <w:szCs w:val="21"/>
                      <w:u w:val="single"/>
                    </w:rPr>
                  </w:pPr>
                  <w:r>
                    <w:rPr>
                      <w:rFonts w:hint="eastAsia"/>
                      <w:szCs w:val="21"/>
                      <w:u w:val="single"/>
                    </w:rPr>
                    <w:t>70</w:t>
                  </w:r>
                </w:p>
              </w:tc>
              <w:tc>
                <w:tcPr>
                  <w:tcW w:w="677" w:type="pct"/>
                  <w:vAlign w:val="center"/>
                </w:tcPr>
                <w:p w:rsidR="00FE0A58" w:rsidRDefault="00000000">
                  <w:pPr>
                    <w:jc w:val="center"/>
                    <w:rPr>
                      <w:szCs w:val="21"/>
                      <w:u w:val="single"/>
                    </w:rPr>
                  </w:pPr>
                  <w:r>
                    <w:rPr>
                      <w:szCs w:val="21"/>
                      <w:u w:val="single"/>
                    </w:rPr>
                    <w:t>1</w:t>
                  </w:r>
                </w:p>
              </w:tc>
              <w:tc>
                <w:tcPr>
                  <w:tcW w:w="846" w:type="pct"/>
                  <w:vMerge/>
                  <w:vAlign w:val="center"/>
                </w:tcPr>
                <w:p w:rsidR="00FE0A58" w:rsidRDefault="00FE0A58">
                  <w:pPr>
                    <w:jc w:val="center"/>
                    <w:rPr>
                      <w:szCs w:val="21"/>
                      <w:u w:val="single"/>
                    </w:rPr>
                  </w:pPr>
                </w:p>
              </w:tc>
            </w:tr>
            <w:tr w:rsidR="00FE0A58">
              <w:trPr>
                <w:trHeight w:val="90"/>
              </w:trPr>
              <w:tc>
                <w:tcPr>
                  <w:tcW w:w="583" w:type="pct"/>
                  <w:vAlign w:val="center"/>
                </w:tcPr>
                <w:p w:rsidR="00FE0A58" w:rsidRDefault="00000000">
                  <w:pPr>
                    <w:jc w:val="center"/>
                    <w:rPr>
                      <w:szCs w:val="21"/>
                      <w:u w:val="single"/>
                    </w:rPr>
                  </w:pPr>
                  <w:r>
                    <w:rPr>
                      <w:rFonts w:hint="eastAsia"/>
                      <w:szCs w:val="21"/>
                      <w:u w:val="single"/>
                    </w:rPr>
                    <w:t>3</w:t>
                  </w:r>
                </w:p>
              </w:tc>
              <w:tc>
                <w:tcPr>
                  <w:tcW w:w="1659" w:type="pct"/>
                  <w:vAlign w:val="center"/>
                </w:tcPr>
                <w:p w:rsidR="00FE0A58" w:rsidRDefault="00000000">
                  <w:pPr>
                    <w:jc w:val="center"/>
                    <w:rPr>
                      <w:bCs/>
                      <w:szCs w:val="21"/>
                      <w:u w:val="single"/>
                    </w:rPr>
                  </w:pPr>
                  <w:r>
                    <w:rPr>
                      <w:rFonts w:hint="eastAsia"/>
                      <w:bCs/>
                      <w:szCs w:val="21"/>
                      <w:u w:val="single"/>
                    </w:rPr>
                    <w:t>自动洗车机</w:t>
                  </w:r>
                </w:p>
              </w:tc>
              <w:tc>
                <w:tcPr>
                  <w:tcW w:w="1233" w:type="pct"/>
                  <w:vAlign w:val="center"/>
                </w:tcPr>
                <w:p w:rsidR="00FE0A58" w:rsidRDefault="00000000">
                  <w:pPr>
                    <w:jc w:val="center"/>
                    <w:rPr>
                      <w:szCs w:val="21"/>
                      <w:u w:val="single"/>
                    </w:rPr>
                  </w:pPr>
                  <w:r>
                    <w:rPr>
                      <w:rFonts w:hint="eastAsia"/>
                      <w:szCs w:val="21"/>
                      <w:u w:val="single"/>
                    </w:rPr>
                    <w:t>70</w:t>
                  </w:r>
                </w:p>
              </w:tc>
              <w:tc>
                <w:tcPr>
                  <w:tcW w:w="677" w:type="pct"/>
                  <w:vAlign w:val="center"/>
                </w:tcPr>
                <w:p w:rsidR="00FE0A58" w:rsidRDefault="00000000">
                  <w:pPr>
                    <w:jc w:val="center"/>
                    <w:rPr>
                      <w:szCs w:val="21"/>
                      <w:u w:val="single"/>
                    </w:rPr>
                  </w:pPr>
                  <w:r>
                    <w:rPr>
                      <w:rFonts w:hint="eastAsia"/>
                      <w:szCs w:val="21"/>
                      <w:u w:val="single"/>
                    </w:rPr>
                    <w:t>1</w:t>
                  </w:r>
                </w:p>
              </w:tc>
              <w:tc>
                <w:tcPr>
                  <w:tcW w:w="846" w:type="pct"/>
                  <w:vMerge/>
                  <w:vAlign w:val="center"/>
                </w:tcPr>
                <w:p w:rsidR="00FE0A58" w:rsidRDefault="00FE0A58">
                  <w:pPr>
                    <w:jc w:val="center"/>
                    <w:rPr>
                      <w:szCs w:val="21"/>
                      <w:u w:val="single"/>
                    </w:rPr>
                  </w:pPr>
                </w:p>
              </w:tc>
            </w:tr>
            <w:tr w:rsidR="00FE0A58">
              <w:trPr>
                <w:trHeight w:val="90"/>
              </w:trPr>
              <w:tc>
                <w:tcPr>
                  <w:tcW w:w="583" w:type="pct"/>
                  <w:vAlign w:val="center"/>
                </w:tcPr>
                <w:p w:rsidR="00FE0A58" w:rsidRDefault="00000000">
                  <w:pPr>
                    <w:jc w:val="center"/>
                    <w:rPr>
                      <w:szCs w:val="21"/>
                      <w:u w:val="single"/>
                    </w:rPr>
                  </w:pPr>
                  <w:r>
                    <w:rPr>
                      <w:rFonts w:hint="eastAsia"/>
                      <w:szCs w:val="21"/>
                      <w:u w:val="single"/>
                    </w:rPr>
                    <w:t>4</w:t>
                  </w:r>
                </w:p>
              </w:tc>
              <w:tc>
                <w:tcPr>
                  <w:tcW w:w="1659" w:type="pct"/>
                  <w:vAlign w:val="center"/>
                </w:tcPr>
                <w:p w:rsidR="00FE0A58" w:rsidRDefault="00000000">
                  <w:pPr>
                    <w:jc w:val="center"/>
                    <w:rPr>
                      <w:bCs/>
                      <w:szCs w:val="21"/>
                      <w:u w:val="single"/>
                    </w:rPr>
                  </w:pPr>
                  <w:r>
                    <w:rPr>
                      <w:rFonts w:hint="eastAsia"/>
                      <w:bCs/>
                      <w:szCs w:val="21"/>
                      <w:u w:val="single"/>
                    </w:rPr>
                    <w:t>潜油泵</w:t>
                  </w:r>
                </w:p>
              </w:tc>
              <w:tc>
                <w:tcPr>
                  <w:tcW w:w="1233" w:type="pct"/>
                  <w:vAlign w:val="center"/>
                </w:tcPr>
                <w:p w:rsidR="00FE0A58" w:rsidRDefault="00000000">
                  <w:pPr>
                    <w:jc w:val="center"/>
                    <w:rPr>
                      <w:szCs w:val="21"/>
                      <w:u w:val="single"/>
                    </w:rPr>
                  </w:pPr>
                  <w:r>
                    <w:rPr>
                      <w:rFonts w:hint="eastAsia"/>
                      <w:szCs w:val="21"/>
                      <w:u w:val="single"/>
                    </w:rPr>
                    <w:t>80</w:t>
                  </w:r>
                </w:p>
              </w:tc>
              <w:tc>
                <w:tcPr>
                  <w:tcW w:w="677" w:type="pct"/>
                  <w:vAlign w:val="center"/>
                </w:tcPr>
                <w:p w:rsidR="00FE0A58" w:rsidRDefault="00000000">
                  <w:pPr>
                    <w:jc w:val="center"/>
                    <w:rPr>
                      <w:szCs w:val="21"/>
                      <w:u w:val="single"/>
                    </w:rPr>
                  </w:pPr>
                  <w:r>
                    <w:rPr>
                      <w:rFonts w:hint="eastAsia"/>
                      <w:szCs w:val="21"/>
                      <w:u w:val="single"/>
                    </w:rPr>
                    <w:t>1</w:t>
                  </w:r>
                </w:p>
              </w:tc>
              <w:tc>
                <w:tcPr>
                  <w:tcW w:w="846" w:type="pct"/>
                  <w:vMerge/>
                  <w:vAlign w:val="center"/>
                </w:tcPr>
                <w:p w:rsidR="00FE0A58" w:rsidRDefault="00FE0A58">
                  <w:pPr>
                    <w:jc w:val="center"/>
                    <w:rPr>
                      <w:szCs w:val="21"/>
                    </w:rPr>
                  </w:pPr>
                </w:p>
              </w:tc>
            </w:tr>
            <w:tr w:rsidR="00FE0A58">
              <w:trPr>
                <w:trHeight w:val="317"/>
              </w:trPr>
              <w:tc>
                <w:tcPr>
                  <w:tcW w:w="583" w:type="pct"/>
                  <w:vAlign w:val="center"/>
                </w:tcPr>
                <w:p w:rsidR="00FE0A58" w:rsidRDefault="00000000">
                  <w:pPr>
                    <w:jc w:val="center"/>
                    <w:rPr>
                      <w:szCs w:val="21"/>
                      <w:u w:val="single"/>
                    </w:rPr>
                  </w:pPr>
                  <w:r>
                    <w:rPr>
                      <w:rFonts w:hint="eastAsia"/>
                      <w:szCs w:val="21"/>
                      <w:u w:val="single"/>
                    </w:rPr>
                    <w:t>5</w:t>
                  </w:r>
                </w:p>
              </w:tc>
              <w:tc>
                <w:tcPr>
                  <w:tcW w:w="1659" w:type="pct"/>
                  <w:vAlign w:val="center"/>
                </w:tcPr>
                <w:p w:rsidR="00FE0A58" w:rsidRDefault="00000000">
                  <w:pPr>
                    <w:jc w:val="center"/>
                    <w:rPr>
                      <w:szCs w:val="21"/>
                      <w:u w:val="single"/>
                    </w:rPr>
                  </w:pPr>
                  <w:r>
                    <w:rPr>
                      <w:rFonts w:hint="eastAsia"/>
                      <w:szCs w:val="21"/>
                      <w:u w:val="single"/>
                    </w:rPr>
                    <w:t>加油车辆</w:t>
                  </w:r>
                </w:p>
              </w:tc>
              <w:tc>
                <w:tcPr>
                  <w:tcW w:w="1233" w:type="pct"/>
                  <w:vAlign w:val="center"/>
                </w:tcPr>
                <w:p w:rsidR="00FE0A58" w:rsidRDefault="00000000">
                  <w:pPr>
                    <w:jc w:val="center"/>
                    <w:rPr>
                      <w:szCs w:val="21"/>
                      <w:u w:val="single"/>
                    </w:rPr>
                  </w:pPr>
                  <w:r>
                    <w:rPr>
                      <w:szCs w:val="21"/>
                      <w:u w:val="single"/>
                    </w:rPr>
                    <w:t>70</w:t>
                  </w:r>
                </w:p>
              </w:tc>
              <w:tc>
                <w:tcPr>
                  <w:tcW w:w="677" w:type="pct"/>
                  <w:vAlign w:val="center"/>
                </w:tcPr>
                <w:p w:rsidR="00FE0A58" w:rsidRDefault="00000000">
                  <w:pPr>
                    <w:jc w:val="center"/>
                    <w:rPr>
                      <w:szCs w:val="21"/>
                      <w:u w:val="single"/>
                    </w:rPr>
                  </w:pPr>
                  <w:r>
                    <w:rPr>
                      <w:szCs w:val="21"/>
                      <w:u w:val="single"/>
                    </w:rPr>
                    <w:t>/</w:t>
                  </w:r>
                </w:p>
              </w:tc>
              <w:tc>
                <w:tcPr>
                  <w:tcW w:w="846" w:type="pct"/>
                  <w:vMerge/>
                  <w:vAlign w:val="center"/>
                </w:tcPr>
                <w:p w:rsidR="00FE0A58" w:rsidRDefault="00FE0A58">
                  <w:pPr>
                    <w:jc w:val="center"/>
                    <w:rPr>
                      <w:szCs w:val="21"/>
                    </w:rPr>
                  </w:pPr>
                </w:p>
              </w:tc>
            </w:tr>
          </w:tbl>
          <w:p w:rsidR="00FE0A58" w:rsidRDefault="00000000">
            <w:pPr>
              <w:pStyle w:val="affff2"/>
              <w:spacing w:line="240" w:lineRule="auto"/>
              <w:rPr>
                <w:rFonts w:ascii="Times New Roman" w:eastAsia="宋体"/>
                <w:szCs w:val="24"/>
              </w:rPr>
            </w:pPr>
            <w:r>
              <w:rPr>
                <w:rFonts w:ascii="Times New Roman" w:eastAsia="宋体"/>
                <w:bCs/>
                <w:kern w:val="2"/>
                <w:szCs w:val="24"/>
              </w:rPr>
              <w:t>表</w:t>
            </w:r>
            <w:r>
              <w:rPr>
                <w:rFonts w:ascii="Times New Roman" w:eastAsia="宋体"/>
                <w:bCs/>
                <w:kern w:val="2"/>
                <w:szCs w:val="24"/>
              </w:rPr>
              <w:t>4-1</w:t>
            </w:r>
            <w:r>
              <w:rPr>
                <w:rFonts w:ascii="Times New Roman" w:eastAsia="宋体" w:hint="eastAsia"/>
                <w:bCs/>
                <w:kern w:val="2"/>
                <w:szCs w:val="24"/>
              </w:rPr>
              <w:t>1</w:t>
            </w:r>
            <w:r>
              <w:rPr>
                <w:rFonts w:ascii="Times New Roman" w:eastAsia="宋体"/>
                <w:bCs/>
                <w:kern w:val="2"/>
                <w:szCs w:val="24"/>
              </w:rPr>
              <w:t xml:space="preserve"> </w:t>
            </w:r>
            <w:r>
              <w:rPr>
                <w:rFonts w:ascii="Times New Roman" w:eastAsia="宋体"/>
                <w:bCs/>
                <w:kern w:val="2"/>
                <w:szCs w:val="24"/>
              </w:rPr>
              <w:t>工业企业噪声源强调查清单（室外声源）</w:t>
            </w:r>
          </w:p>
          <w:tbl>
            <w:tblPr>
              <w:tblW w:w="8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
              <w:gridCol w:w="481"/>
              <w:gridCol w:w="408"/>
              <w:gridCol w:w="389"/>
              <w:gridCol w:w="741"/>
              <w:gridCol w:w="471"/>
              <w:gridCol w:w="741"/>
              <w:gridCol w:w="438"/>
              <w:gridCol w:w="438"/>
              <w:gridCol w:w="448"/>
              <w:gridCol w:w="428"/>
              <w:gridCol w:w="438"/>
              <w:gridCol w:w="438"/>
              <w:gridCol w:w="438"/>
              <w:gridCol w:w="438"/>
              <w:gridCol w:w="438"/>
              <w:gridCol w:w="438"/>
              <w:gridCol w:w="447"/>
            </w:tblGrid>
            <w:tr w:rsidR="00FE0A58">
              <w:trPr>
                <w:trHeight w:val="113"/>
                <w:jc w:val="center"/>
              </w:trPr>
              <w:tc>
                <w:tcPr>
                  <w:tcW w:w="316" w:type="dxa"/>
                  <w:vMerge w:val="restart"/>
                  <w:vAlign w:val="center"/>
                </w:tcPr>
                <w:p w:rsidR="00FE0A58" w:rsidRDefault="00000000">
                  <w:pPr>
                    <w:pStyle w:val="afffffff0"/>
                    <w:rPr>
                      <w:b/>
                      <w:bCs w:val="0"/>
                      <w:szCs w:val="21"/>
                    </w:rPr>
                  </w:pPr>
                  <w:r>
                    <w:rPr>
                      <w:b/>
                      <w:bCs w:val="0"/>
                      <w:szCs w:val="21"/>
                    </w:rPr>
                    <w:t>序号</w:t>
                  </w:r>
                </w:p>
              </w:tc>
              <w:tc>
                <w:tcPr>
                  <w:tcW w:w="481" w:type="dxa"/>
                  <w:vMerge w:val="restart"/>
                  <w:vAlign w:val="center"/>
                </w:tcPr>
                <w:p w:rsidR="00FE0A58" w:rsidRDefault="00000000">
                  <w:pPr>
                    <w:pStyle w:val="afffffff0"/>
                    <w:rPr>
                      <w:b/>
                      <w:bCs w:val="0"/>
                      <w:szCs w:val="21"/>
                    </w:rPr>
                  </w:pPr>
                  <w:r>
                    <w:rPr>
                      <w:b/>
                      <w:bCs w:val="0"/>
                      <w:szCs w:val="21"/>
                    </w:rPr>
                    <w:t>声源位置</w:t>
                  </w:r>
                </w:p>
              </w:tc>
              <w:tc>
                <w:tcPr>
                  <w:tcW w:w="408" w:type="dxa"/>
                  <w:vMerge w:val="restart"/>
                  <w:vAlign w:val="center"/>
                </w:tcPr>
                <w:p w:rsidR="00FE0A58" w:rsidRDefault="00000000">
                  <w:pPr>
                    <w:pStyle w:val="afffffff0"/>
                    <w:rPr>
                      <w:b/>
                      <w:bCs w:val="0"/>
                      <w:szCs w:val="21"/>
                    </w:rPr>
                  </w:pPr>
                  <w:r>
                    <w:rPr>
                      <w:b/>
                      <w:bCs w:val="0"/>
                      <w:szCs w:val="21"/>
                    </w:rPr>
                    <w:t>声源名称</w:t>
                  </w:r>
                </w:p>
              </w:tc>
              <w:tc>
                <w:tcPr>
                  <w:tcW w:w="389" w:type="dxa"/>
                  <w:vMerge w:val="restart"/>
                  <w:vAlign w:val="center"/>
                </w:tcPr>
                <w:p w:rsidR="00FE0A58" w:rsidRDefault="00000000">
                  <w:pPr>
                    <w:pStyle w:val="afffffff0"/>
                    <w:rPr>
                      <w:b/>
                      <w:bCs w:val="0"/>
                      <w:szCs w:val="21"/>
                    </w:rPr>
                  </w:pPr>
                  <w:r>
                    <w:rPr>
                      <w:b/>
                      <w:bCs w:val="0"/>
                      <w:szCs w:val="21"/>
                    </w:rPr>
                    <w:t>数量</w:t>
                  </w:r>
                </w:p>
              </w:tc>
              <w:tc>
                <w:tcPr>
                  <w:tcW w:w="741" w:type="dxa"/>
                  <w:vMerge w:val="restart"/>
                  <w:vAlign w:val="center"/>
                </w:tcPr>
                <w:p w:rsidR="00FE0A58" w:rsidRDefault="00000000">
                  <w:pPr>
                    <w:pStyle w:val="afffffff0"/>
                    <w:rPr>
                      <w:b/>
                      <w:bCs w:val="0"/>
                      <w:szCs w:val="21"/>
                    </w:rPr>
                  </w:pPr>
                  <w:r>
                    <w:rPr>
                      <w:b/>
                      <w:bCs w:val="0"/>
                      <w:szCs w:val="21"/>
                    </w:rPr>
                    <w:t>声源源强（</w:t>
                  </w:r>
                  <w:r>
                    <w:rPr>
                      <w:b/>
                      <w:bCs w:val="0"/>
                      <w:szCs w:val="21"/>
                    </w:rPr>
                    <w:t>dB</w:t>
                  </w:r>
                  <w:r>
                    <w:rPr>
                      <w:b/>
                      <w:bCs w:val="0"/>
                      <w:szCs w:val="21"/>
                    </w:rPr>
                    <w:t>（</w:t>
                  </w:r>
                  <w:r>
                    <w:rPr>
                      <w:b/>
                      <w:bCs w:val="0"/>
                      <w:szCs w:val="21"/>
                    </w:rPr>
                    <w:t>A</w:t>
                  </w:r>
                  <w:r>
                    <w:rPr>
                      <w:b/>
                      <w:bCs w:val="0"/>
                      <w:szCs w:val="21"/>
                    </w:rPr>
                    <w:t>）</w:t>
                  </w:r>
                  <w:r>
                    <w:rPr>
                      <w:rFonts w:hint="eastAsia"/>
                      <w:b/>
                      <w:bCs w:val="0"/>
                      <w:szCs w:val="21"/>
                    </w:rPr>
                    <w:t>）</w:t>
                  </w:r>
                </w:p>
              </w:tc>
              <w:tc>
                <w:tcPr>
                  <w:tcW w:w="471" w:type="dxa"/>
                  <w:vMerge w:val="restart"/>
                  <w:vAlign w:val="center"/>
                </w:tcPr>
                <w:p w:rsidR="00FE0A58" w:rsidRDefault="00000000">
                  <w:pPr>
                    <w:pStyle w:val="afffffff0"/>
                    <w:rPr>
                      <w:b/>
                      <w:bCs w:val="0"/>
                      <w:szCs w:val="21"/>
                    </w:rPr>
                  </w:pPr>
                  <w:r>
                    <w:rPr>
                      <w:b/>
                      <w:bCs w:val="0"/>
                      <w:szCs w:val="21"/>
                    </w:rPr>
                    <w:t>治理措施</w:t>
                  </w:r>
                </w:p>
              </w:tc>
              <w:tc>
                <w:tcPr>
                  <w:tcW w:w="741" w:type="dxa"/>
                  <w:vMerge w:val="restart"/>
                  <w:vAlign w:val="center"/>
                </w:tcPr>
                <w:p w:rsidR="00FE0A58" w:rsidRDefault="00000000">
                  <w:pPr>
                    <w:pStyle w:val="afffffff0"/>
                    <w:rPr>
                      <w:b/>
                      <w:bCs w:val="0"/>
                      <w:szCs w:val="21"/>
                    </w:rPr>
                  </w:pPr>
                  <w:r>
                    <w:rPr>
                      <w:b/>
                      <w:bCs w:val="0"/>
                      <w:szCs w:val="21"/>
                    </w:rPr>
                    <w:t>采取措施后声源强（</w:t>
                  </w:r>
                  <w:r>
                    <w:rPr>
                      <w:b/>
                      <w:bCs w:val="0"/>
                      <w:szCs w:val="21"/>
                    </w:rPr>
                    <w:t>dB</w:t>
                  </w:r>
                  <w:r>
                    <w:rPr>
                      <w:b/>
                      <w:bCs w:val="0"/>
                      <w:szCs w:val="21"/>
                    </w:rPr>
                    <w:t>（</w:t>
                  </w:r>
                  <w:r>
                    <w:rPr>
                      <w:b/>
                      <w:bCs w:val="0"/>
                      <w:szCs w:val="21"/>
                    </w:rPr>
                    <w:t>A</w:t>
                  </w:r>
                  <w:r>
                    <w:rPr>
                      <w:b/>
                      <w:bCs w:val="0"/>
                      <w:szCs w:val="21"/>
                    </w:rPr>
                    <w:t>）</w:t>
                  </w:r>
                  <w:r>
                    <w:rPr>
                      <w:rFonts w:hint="eastAsia"/>
                      <w:b/>
                      <w:bCs w:val="0"/>
                      <w:szCs w:val="21"/>
                    </w:rPr>
                    <w:t>）</w:t>
                  </w:r>
                </w:p>
              </w:tc>
              <w:tc>
                <w:tcPr>
                  <w:tcW w:w="1324" w:type="dxa"/>
                  <w:gridSpan w:val="3"/>
                  <w:vAlign w:val="center"/>
                </w:tcPr>
                <w:p w:rsidR="00FE0A58" w:rsidRDefault="00000000">
                  <w:pPr>
                    <w:pStyle w:val="afffffff0"/>
                    <w:rPr>
                      <w:b/>
                      <w:bCs w:val="0"/>
                      <w:szCs w:val="21"/>
                    </w:rPr>
                  </w:pPr>
                  <w:r>
                    <w:rPr>
                      <w:b/>
                      <w:bCs w:val="0"/>
                      <w:szCs w:val="21"/>
                    </w:rPr>
                    <w:t>空间相对位置</w:t>
                  </w:r>
                  <w:r>
                    <w:rPr>
                      <w:b/>
                      <w:bCs w:val="0"/>
                      <w:szCs w:val="21"/>
                    </w:rPr>
                    <w:t>/m</w:t>
                  </w:r>
                </w:p>
              </w:tc>
              <w:tc>
                <w:tcPr>
                  <w:tcW w:w="1742" w:type="dxa"/>
                  <w:gridSpan w:val="4"/>
                  <w:vAlign w:val="center"/>
                </w:tcPr>
                <w:p w:rsidR="00FE0A58" w:rsidRDefault="00000000">
                  <w:pPr>
                    <w:pStyle w:val="afffffff0"/>
                    <w:rPr>
                      <w:b/>
                      <w:bCs w:val="0"/>
                      <w:szCs w:val="21"/>
                    </w:rPr>
                  </w:pPr>
                  <w:r>
                    <w:rPr>
                      <w:b/>
                      <w:bCs w:val="0"/>
                      <w:szCs w:val="21"/>
                    </w:rPr>
                    <w:t>距厂界边界距离</w:t>
                  </w:r>
                  <w:r>
                    <w:rPr>
                      <w:b/>
                      <w:bCs w:val="0"/>
                      <w:szCs w:val="21"/>
                    </w:rPr>
                    <w:t>/m</w:t>
                  </w:r>
                </w:p>
              </w:tc>
              <w:tc>
                <w:tcPr>
                  <w:tcW w:w="1761" w:type="dxa"/>
                  <w:gridSpan w:val="4"/>
                  <w:vAlign w:val="center"/>
                </w:tcPr>
                <w:p w:rsidR="00FE0A58" w:rsidRDefault="00000000">
                  <w:pPr>
                    <w:pStyle w:val="afffffff0"/>
                    <w:rPr>
                      <w:b/>
                      <w:bCs w:val="0"/>
                      <w:szCs w:val="21"/>
                    </w:rPr>
                  </w:pPr>
                  <w:r>
                    <w:rPr>
                      <w:rFonts w:hint="eastAsia"/>
                      <w:b/>
                      <w:bCs w:val="0"/>
                      <w:szCs w:val="21"/>
                    </w:rPr>
                    <w:t>到厂界声级</w:t>
                  </w:r>
                  <w:r>
                    <w:rPr>
                      <w:b/>
                      <w:bCs w:val="0"/>
                      <w:szCs w:val="21"/>
                    </w:rPr>
                    <w:t>（</w:t>
                  </w:r>
                  <w:r>
                    <w:rPr>
                      <w:b/>
                      <w:bCs w:val="0"/>
                      <w:szCs w:val="21"/>
                    </w:rPr>
                    <w:t>dB</w:t>
                  </w:r>
                  <w:r>
                    <w:rPr>
                      <w:b/>
                      <w:bCs w:val="0"/>
                      <w:szCs w:val="21"/>
                    </w:rPr>
                    <w:t>（</w:t>
                  </w:r>
                  <w:r>
                    <w:rPr>
                      <w:b/>
                      <w:bCs w:val="0"/>
                      <w:szCs w:val="21"/>
                    </w:rPr>
                    <w:t>A</w:t>
                  </w:r>
                  <w:r>
                    <w:rPr>
                      <w:b/>
                      <w:bCs w:val="0"/>
                      <w:szCs w:val="21"/>
                    </w:rPr>
                    <w:t>）</w:t>
                  </w:r>
                  <w:r>
                    <w:rPr>
                      <w:rFonts w:hint="eastAsia"/>
                      <w:b/>
                      <w:bCs w:val="0"/>
                      <w:szCs w:val="21"/>
                    </w:rPr>
                    <w:t>）</w:t>
                  </w:r>
                </w:p>
              </w:tc>
            </w:tr>
            <w:tr w:rsidR="00FE0A58">
              <w:trPr>
                <w:trHeight w:val="113"/>
                <w:jc w:val="center"/>
              </w:trPr>
              <w:tc>
                <w:tcPr>
                  <w:tcW w:w="316" w:type="dxa"/>
                  <w:vMerge/>
                  <w:vAlign w:val="center"/>
                </w:tcPr>
                <w:p w:rsidR="00FE0A58" w:rsidRDefault="00FE0A58">
                  <w:pPr>
                    <w:pStyle w:val="afffffff0"/>
                    <w:rPr>
                      <w:b/>
                      <w:bCs w:val="0"/>
                      <w:szCs w:val="21"/>
                    </w:rPr>
                  </w:pPr>
                </w:p>
              </w:tc>
              <w:tc>
                <w:tcPr>
                  <w:tcW w:w="481" w:type="dxa"/>
                  <w:vMerge/>
                  <w:vAlign w:val="center"/>
                </w:tcPr>
                <w:p w:rsidR="00FE0A58" w:rsidRDefault="00FE0A58">
                  <w:pPr>
                    <w:pStyle w:val="afffffff0"/>
                    <w:rPr>
                      <w:b/>
                      <w:bCs w:val="0"/>
                      <w:szCs w:val="21"/>
                    </w:rPr>
                  </w:pPr>
                </w:p>
              </w:tc>
              <w:tc>
                <w:tcPr>
                  <w:tcW w:w="408" w:type="dxa"/>
                  <w:vMerge/>
                  <w:vAlign w:val="center"/>
                </w:tcPr>
                <w:p w:rsidR="00FE0A58" w:rsidRDefault="00FE0A58">
                  <w:pPr>
                    <w:pStyle w:val="afffffff0"/>
                    <w:rPr>
                      <w:b/>
                      <w:bCs w:val="0"/>
                      <w:szCs w:val="21"/>
                    </w:rPr>
                  </w:pPr>
                </w:p>
              </w:tc>
              <w:tc>
                <w:tcPr>
                  <w:tcW w:w="389" w:type="dxa"/>
                  <w:vMerge/>
                  <w:vAlign w:val="center"/>
                </w:tcPr>
                <w:p w:rsidR="00FE0A58" w:rsidRDefault="00FE0A58">
                  <w:pPr>
                    <w:pStyle w:val="afffffff0"/>
                    <w:rPr>
                      <w:b/>
                      <w:bCs w:val="0"/>
                      <w:szCs w:val="21"/>
                    </w:rPr>
                  </w:pPr>
                </w:p>
              </w:tc>
              <w:tc>
                <w:tcPr>
                  <w:tcW w:w="741" w:type="dxa"/>
                  <w:vMerge/>
                  <w:vAlign w:val="center"/>
                </w:tcPr>
                <w:p w:rsidR="00FE0A58" w:rsidRDefault="00FE0A58">
                  <w:pPr>
                    <w:pStyle w:val="afffffff0"/>
                    <w:rPr>
                      <w:b/>
                      <w:bCs w:val="0"/>
                      <w:szCs w:val="21"/>
                    </w:rPr>
                  </w:pPr>
                </w:p>
              </w:tc>
              <w:tc>
                <w:tcPr>
                  <w:tcW w:w="471" w:type="dxa"/>
                  <w:vMerge/>
                  <w:vAlign w:val="center"/>
                </w:tcPr>
                <w:p w:rsidR="00FE0A58" w:rsidRDefault="00FE0A58">
                  <w:pPr>
                    <w:pStyle w:val="afffffff0"/>
                    <w:rPr>
                      <w:b/>
                      <w:bCs w:val="0"/>
                      <w:szCs w:val="21"/>
                    </w:rPr>
                  </w:pPr>
                </w:p>
              </w:tc>
              <w:tc>
                <w:tcPr>
                  <w:tcW w:w="741" w:type="dxa"/>
                  <w:vMerge/>
                  <w:vAlign w:val="center"/>
                </w:tcPr>
                <w:p w:rsidR="00FE0A58" w:rsidRDefault="00FE0A58">
                  <w:pPr>
                    <w:pStyle w:val="afffffff0"/>
                    <w:rPr>
                      <w:b/>
                      <w:bCs w:val="0"/>
                      <w:szCs w:val="21"/>
                    </w:rPr>
                  </w:pPr>
                </w:p>
              </w:tc>
              <w:tc>
                <w:tcPr>
                  <w:tcW w:w="438" w:type="dxa"/>
                  <w:vAlign w:val="center"/>
                </w:tcPr>
                <w:p w:rsidR="00FE0A58" w:rsidRDefault="00000000">
                  <w:pPr>
                    <w:pStyle w:val="afffffff0"/>
                    <w:rPr>
                      <w:b/>
                      <w:bCs w:val="0"/>
                      <w:szCs w:val="21"/>
                    </w:rPr>
                  </w:pPr>
                  <w:r>
                    <w:rPr>
                      <w:b/>
                      <w:bCs w:val="0"/>
                      <w:szCs w:val="21"/>
                    </w:rPr>
                    <w:t>X</w:t>
                  </w:r>
                </w:p>
              </w:tc>
              <w:tc>
                <w:tcPr>
                  <w:tcW w:w="438" w:type="dxa"/>
                  <w:vAlign w:val="center"/>
                </w:tcPr>
                <w:p w:rsidR="00FE0A58" w:rsidRDefault="00000000">
                  <w:pPr>
                    <w:pStyle w:val="afffffff0"/>
                    <w:rPr>
                      <w:b/>
                      <w:bCs w:val="0"/>
                      <w:szCs w:val="21"/>
                    </w:rPr>
                  </w:pPr>
                  <w:r>
                    <w:rPr>
                      <w:b/>
                      <w:bCs w:val="0"/>
                      <w:szCs w:val="21"/>
                    </w:rPr>
                    <w:t>Y</w:t>
                  </w:r>
                </w:p>
              </w:tc>
              <w:tc>
                <w:tcPr>
                  <w:tcW w:w="448" w:type="dxa"/>
                  <w:vAlign w:val="center"/>
                </w:tcPr>
                <w:p w:rsidR="00FE0A58" w:rsidRDefault="00000000">
                  <w:pPr>
                    <w:pStyle w:val="afffffff0"/>
                    <w:rPr>
                      <w:b/>
                      <w:bCs w:val="0"/>
                      <w:szCs w:val="21"/>
                    </w:rPr>
                  </w:pPr>
                  <w:r>
                    <w:rPr>
                      <w:b/>
                      <w:bCs w:val="0"/>
                      <w:szCs w:val="21"/>
                    </w:rPr>
                    <w:t>Z</w:t>
                  </w:r>
                </w:p>
              </w:tc>
              <w:tc>
                <w:tcPr>
                  <w:tcW w:w="428" w:type="dxa"/>
                  <w:vAlign w:val="center"/>
                </w:tcPr>
                <w:p w:rsidR="00FE0A58" w:rsidRDefault="00000000">
                  <w:pPr>
                    <w:pStyle w:val="afffffff0"/>
                    <w:rPr>
                      <w:b/>
                      <w:bCs w:val="0"/>
                      <w:szCs w:val="21"/>
                    </w:rPr>
                  </w:pPr>
                  <w:r>
                    <w:rPr>
                      <w:b/>
                      <w:bCs w:val="0"/>
                      <w:szCs w:val="21"/>
                    </w:rPr>
                    <w:t>东</w:t>
                  </w:r>
                </w:p>
              </w:tc>
              <w:tc>
                <w:tcPr>
                  <w:tcW w:w="438" w:type="dxa"/>
                  <w:vAlign w:val="center"/>
                </w:tcPr>
                <w:p w:rsidR="00FE0A58" w:rsidRDefault="00000000">
                  <w:pPr>
                    <w:pStyle w:val="afffffff0"/>
                    <w:rPr>
                      <w:b/>
                      <w:bCs w:val="0"/>
                      <w:szCs w:val="21"/>
                    </w:rPr>
                  </w:pPr>
                  <w:r>
                    <w:rPr>
                      <w:b/>
                      <w:bCs w:val="0"/>
                      <w:szCs w:val="21"/>
                    </w:rPr>
                    <w:t>南</w:t>
                  </w:r>
                </w:p>
              </w:tc>
              <w:tc>
                <w:tcPr>
                  <w:tcW w:w="438" w:type="dxa"/>
                  <w:vAlign w:val="center"/>
                </w:tcPr>
                <w:p w:rsidR="00FE0A58" w:rsidRDefault="00000000">
                  <w:pPr>
                    <w:pStyle w:val="afffffff0"/>
                    <w:rPr>
                      <w:b/>
                      <w:bCs w:val="0"/>
                      <w:szCs w:val="21"/>
                    </w:rPr>
                  </w:pPr>
                  <w:r>
                    <w:rPr>
                      <w:b/>
                      <w:bCs w:val="0"/>
                      <w:szCs w:val="21"/>
                    </w:rPr>
                    <w:t>西</w:t>
                  </w:r>
                </w:p>
              </w:tc>
              <w:tc>
                <w:tcPr>
                  <w:tcW w:w="438" w:type="dxa"/>
                  <w:vAlign w:val="center"/>
                </w:tcPr>
                <w:p w:rsidR="00FE0A58" w:rsidRDefault="00000000">
                  <w:pPr>
                    <w:pStyle w:val="afffffff0"/>
                    <w:rPr>
                      <w:b/>
                      <w:bCs w:val="0"/>
                      <w:szCs w:val="21"/>
                    </w:rPr>
                  </w:pPr>
                  <w:r>
                    <w:rPr>
                      <w:b/>
                      <w:bCs w:val="0"/>
                      <w:szCs w:val="21"/>
                    </w:rPr>
                    <w:t>北</w:t>
                  </w:r>
                </w:p>
              </w:tc>
              <w:tc>
                <w:tcPr>
                  <w:tcW w:w="438" w:type="dxa"/>
                  <w:vAlign w:val="center"/>
                </w:tcPr>
                <w:p w:rsidR="00FE0A58" w:rsidRDefault="00000000">
                  <w:pPr>
                    <w:pStyle w:val="afffffff0"/>
                    <w:rPr>
                      <w:b/>
                      <w:bCs w:val="0"/>
                      <w:szCs w:val="21"/>
                    </w:rPr>
                  </w:pPr>
                  <w:r>
                    <w:rPr>
                      <w:b/>
                      <w:bCs w:val="0"/>
                      <w:szCs w:val="21"/>
                    </w:rPr>
                    <w:t>东</w:t>
                  </w:r>
                </w:p>
              </w:tc>
              <w:tc>
                <w:tcPr>
                  <w:tcW w:w="438" w:type="dxa"/>
                  <w:vAlign w:val="center"/>
                </w:tcPr>
                <w:p w:rsidR="00FE0A58" w:rsidRDefault="00000000">
                  <w:pPr>
                    <w:pStyle w:val="afffffff0"/>
                    <w:rPr>
                      <w:b/>
                      <w:bCs w:val="0"/>
                      <w:szCs w:val="21"/>
                    </w:rPr>
                  </w:pPr>
                  <w:r>
                    <w:rPr>
                      <w:b/>
                      <w:bCs w:val="0"/>
                      <w:szCs w:val="21"/>
                    </w:rPr>
                    <w:t>南</w:t>
                  </w:r>
                </w:p>
              </w:tc>
              <w:tc>
                <w:tcPr>
                  <w:tcW w:w="438" w:type="dxa"/>
                  <w:vAlign w:val="center"/>
                </w:tcPr>
                <w:p w:rsidR="00FE0A58" w:rsidRDefault="00000000">
                  <w:pPr>
                    <w:pStyle w:val="afffffff0"/>
                    <w:rPr>
                      <w:b/>
                      <w:bCs w:val="0"/>
                      <w:szCs w:val="21"/>
                    </w:rPr>
                  </w:pPr>
                  <w:r>
                    <w:rPr>
                      <w:b/>
                      <w:bCs w:val="0"/>
                      <w:szCs w:val="21"/>
                    </w:rPr>
                    <w:t>西</w:t>
                  </w:r>
                </w:p>
              </w:tc>
              <w:tc>
                <w:tcPr>
                  <w:tcW w:w="447" w:type="dxa"/>
                  <w:vAlign w:val="center"/>
                </w:tcPr>
                <w:p w:rsidR="00FE0A58" w:rsidRDefault="00000000">
                  <w:pPr>
                    <w:pStyle w:val="afffffff0"/>
                    <w:rPr>
                      <w:b/>
                      <w:bCs w:val="0"/>
                      <w:szCs w:val="21"/>
                    </w:rPr>
                  </w:pPr>
                  <w:r>
                    <w:rPr>
                      <w:b/>
                      <w:bCs w:val="0"/>
                      <w:szCs w:val="21"/>
                    </w:rPr>
                    <w:t>北</w:t>
                  </w:r>
                </w:p>
              </w:tc>
            </w:tr>
            <w:tr w:rsidR="00FE0A58">
              <w:trPr>
                <w:trHeight w:val="113"/>
                <w:jc w:val="center"/>
              </w:trPr>
              <w:tc>
                <w:tcPr>
                  <w:tcW w:w="316" w:type="dxa"/>
                  <w:vAlign w:val="center"/>
                </w:tcPr>
                <w:p w:rsidR="00FE0A58" w:rsidRDefault="00000000">
                  <w:pPr>
                    <w:pStyle w:val="afffffff0"/>
                    <w:rPr>
                      <w:szCs w:val="21"/>
                    </w:rPr>
                  </w:pPr>
                  <w:r>
                    <w:rPr>
                      <w:szCs w:val="21"/>
                    </w:rPr>
                    <w:t>1</w:t>
                  </w:r>
                </w:p>
              </w:tc>
              <w:tc>
                <w:tcPr>
                  <w:tcW w:w="481"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加油区</w:t>
                  </w:r>
                </w:p>
              </w:tc>
              <w:tc>
                <w:tcPr>
                  <w:tcW w:w="408" w:type="dxa"/>
                  <w:vAlign w:val="center"/>
                </w:tcPr>
                <w:p w:rsidR="00FE0A58" w:rsidRDefault="00000000">
                  <w:pPr>
                    <w:widowControl/>
                    <w:jc w:val="center"/>
                    <w:textAlignment w:val="center"/>
                    <w:rPr>
                      <w:szCs w:val="21"/>
                    </w:rPr>
                  </w:pPr>
                  <w:r>
                    <w:rPr>
                      <w:rFonts w:hint="eastAsia"/>
                      <w:color w:val="000000"/>
                      <w:kern w:val="0"/>
                      <w:szCs w:val="21"/>
                      <w:lang w:bidi="ar"/>
                    </w:rPr>
                    <w:t>加油机</w:t>
                  </w:r>
                  <w:r>
                    <w:rPr>
                      <w:rFonts w:hint="eastAsia"/>
                      <w:color w:val="000000"/>
                      <w:kern w:val="0"/>
                      <w:szCs w:val="21"/>
                      <w:lang w:bidi="ar"/>
                    </w:rPr>
                    <w:t>1</w:t>
                  </w:r>
                </w:p>
              </w:tc>
              <w:tc>
                <w:tcPr>
                  <w:tcW w:w="389" w:type="dxa"/>
                  <w:vAlign w:val="center"/>
                </w:tcPr>
                <w:p w:rsidR="00FE0A58" w:rsidRDefault="00000000">
                  <w:pPr>
                    <w:widowControl/>
                    <w:jc w:val="center"/>
                    <w:textAlignment w:val="center"/>
                    <w:rPr>
                      <w:szCs w:val="21"/>
                    </w:rPr>
                  </w:pPr>
                  <w:r>
                    <w:rPr>
                      <w:rFonts w:hint="eastAsia"/>
                      <w:color w:val="000000"/>
                      <w:kern w:val="0"/>
                      <w:szCs w:val="21"/>
                      <w:lang w:bidi="ar"/>
                    </w:rPr>
                    <w:t>1</w:t>
                  </w:r>
                  <w:r>
                    <w:rPr>
                      <w:color w:val="000000"/>
                      <w:kern w:val="0"/>
                      <w:szCs w:val="21"/>
                      <w:lang w:bidi="ar"/>
                    </w:rPr>
                    <w:t>台</w:t>
                  </w:r>
                </w:p>
              </w:tc>
              <w:tc>
                <w:tcPr>
                  <w:tcW w:w="741" w:type="dxa"/>
                  <w:vAlign w:val="center"/>
                </w:tcPr>
                <w:p w:rsidR="00FE0A58" w:rsidRDefault="00000000">
                  <w:pPr>
                    <w:pStyle w:val="afffffff0"/>
                    <w:rPr>
                      <w:szCs w:val="21"/>
                    </w:rPr>
                  </w:pPr>
                  <w:r>
                    <w:rPr>
                      <w:rFonts w:hint="eastAsia"/>
                      <w:szCs w:val="21"/>
                    </w:rPr>
                    <w:t>60</w:t>
                  </w:r>
                </w:p>
              </w:tc>
              <w:tc>
                <w:tcPr>
                  <w:tcW w:w="471" w:type="dxa"/>
                  <w:vMerge w:val="restart"/>
                  <w:vAlign w:val="center"/>
                </w:tcPr>
                <w:p w:rsidR="00FE0A58" w:rsidRDefault="00000000">
                  <w:pPr>
                    <w:pStyle w:val="afffffff0"/>
                    <w:rPr>
                      <w:snapToGrid w:val="0"/>
                      <w:szCs w:val="21"/>
                    </w:rPr>
                  </w:pPr>
                  <w:r>
                    <w:rPr>
                      <w:rFonts w:hint="eastAsia"/>
                      <w:snapToGrid w:val="0"/>
                      <w:szCs w:val="21"/>
                    </w:rPr>
                    <w:t>选用低噪声设备、基础减振</w:t>
                  </w:r>
                </w:p>
              </w:tc>
              <w:tc>
                <w:tcPr>
                  <w:tcW w:w="741" w:type="dxa"/>
                  <w:vAlign w:val="center"/>
                </w:tcPr>
                <w:p w:rsidR="00FE0A58" w:rsidRDefault="00000000">
                  <w:pPr>
                    <w:pStyle w:val="afffffff0"/>
                    <w:rPr>
                      <w:snapToGrid w:val="0"/>
                      <w:szCs w:val="21"/>
                    </w:rPr>
                  </w:pPr>
                  <w:r>
                    <w:rPr>
                      <w:rFonts w:hint="eastAsia"/>
                      <w:snapToGrid w:val="0"/>
                      <w:szCs w:val="21"/>
                    </w:rPr>
                    <w:t>50</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-27</w:t>
                  </w:r>
                </w:p>
              </w:tc>
              <w:tc>
                <w:tcPr>
                  <w:tcW w:w="44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0</w:t>
                  </w:r>
                </w:p>
              </w:tc>
              <w:tc>
                <w:tcPr>
                  <w:tcW w:w="428" w:type="dxa"/>
                  <w:vAlign w:val="center"/>
                </w:tcPr>
                <w:p w:rsidR="00FE0A58" w:rsidRDefault="00000000">
                  <w:pPr>
                    <w:widowControl/>
                    <w:jc w:val="center"/>
                    <w:textAlignment w:val="center"/>
                    <w:rPr>
                      <w:szCs w:val="21"/>
                    </w:rPr>
                  </w:pPr>
                  <w:r>
                    <w:rPr>
                      <w:color w:val="000000"/>
                      <w:kern w:val="0"/>
                      <w:szCs w:val="21"/>
                      <w:lang w:bidi="ar"/>
                    </w:rPr>
                    <w:t>19</w:t>
                  </w:r>
                </w:p>
              </w:tc>
              <w:tc>
                <w:tcPr>
                  <w:tcW w:w="438" w:type="dxa"/>
                  <w:vAlign w:val="center"/>
                </w:tcPr>
                <w:p w:rsidR="00FE0A58" w:rsidRDefault="00000000">
                  <w:pPr>
                    <w:widowControl/>
                    <w:jc w:val="center"/>
                    <w:textAlignment w:val="center"/>
                    <w:rPr>
                      <w:szCs w:val="21"/>
                    </w:rPr>
                  </w:pPr>
                  <w:r>
                    <w:rPr>
                      <w:color w:val="000000"/>
                      <w:kern w:val="0"/>
                      <w:szCs w:val="21"/>
                      <w:lang w:bidi="ar"/>
                    </w:rPr>
                    <w:t>20.5</w:t>
                  </w:r>
                </w:p>
              </w:tc>
              <w:tc>
                <w:tcPr>
                  <w:tcW w:w="438" w:type="dxa"/>
                  <w:vAlign w:val="center"/>
                </w:tcPr>
                <w:p w:rsidR="00FE0A58" w:rsidRDefault="00000000">
                  <w:pPr>
                    <w:widowControl/>
                    <w:jc w:val="center"/>
                    <w:textAlignment w:val="center"/>
                    <w:rPr>
                      <w:szCs w:val="21"/>
                    </w:rPr>
                  </w:pPr>
                  <w:r>
                    <w:rPr>
                      <w:color w:val="000000"/>
                      <w:kern w:val="0"/>
                      <w:szCs w:val="21"/>
                      <w:lang w:bidi="ar"/>
                    </w:rPr>
                    <w:t>15</w:t>
                  </w:r>
                </w:p>
              </w:tc>
              <w:tc>
                <w:tcPr>
                  <w:tcW w:w="438" w:type="dxa"/>
                  <w:vAlign w:val="center"/>
                </w:tcPr>
                <w:p w:rsidR="00FE0A58" w:rsidRDefault="00000000">
                  <w:pPr>
                    <w:widowControl/>
                    <w:jc w:val="center"/>
                    <w:textAlignment w:val="center"/>
                    <w:rPr>
                      <w:szCs w:val="21"/>
                    </w:rPr>
                  </w:pPr>
                  <w:r>
                    <w:rPr>
                      <w:color w:val="000000"/>
                      <w:kern w:val="0"/>
                      <w:szCs w:val="21"/>
                      <w:lang w:bidi="ar"/>
                    </w:rPr>
                    <w:t>74.5</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34.42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33.76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36.48 </w:t>
                  </w:r>
                </w:p>
              </w:tc>
              <w:tc>
                <w:tcPr>
                  <w:tcW w:w="447" w:type="dxa"/>
                  <w:vAlign w:val="center"/>
                </w:tcPr>
                <w:p w:rsidR="00FE0A58" w:rsidRDefault="00000000">
                  <w:pPr>
                    <w:widowControl/>
                    <w:jc w:val="center"/>
                    <w:textAlignment w:val="center"/>
                    <w:rPr>
                      <w:szCs w:val="21"/>
                    </w:rPr>
                  </w:pPr>
                  <w:r>
                    <w:rPr>
                      <w:color w:val="000000"/>
                      <w:kern w:val="0"/>
                      <w:szCs w:val="21"/>
                      <w:lang w:bidi="ar"/>
                    </w:rPr>
                    <w:t xml:space="preserve">22.56 </w:t>
                  </w:r>
                </w:p>
              </w:tc>
            </w:tr>
            <w:tr w:rsidR="00FE0A58">
              <w:trPr>
                <w:trHeight w:val="113"/>
                <w:jc w:val="center"/>
              </w:trPr>
              <w:tc>
                <w:tcPr>
                  <w:tcW w:w="316" w:type="dxa"/>
                  <w:vAlign w:val="center"/>
                </w:tcPr>
                <w:p w:rsidR="00FE0A58" w:rsidRDefault="00000000">
                  <w:pPr>
                    <w:pStyle w:val="afffffff0"/>
                    <w:rPr>
                      <w:szCs w:val="21"/>
                    </w:rPr>
                  </w:pPr>
                  <w:r>
                    <w:rPr>
                      <w:szCs w:val="21"/>
                    </w:rPr>
                    <w:t>2</w:t>
                  </w:r>
                </w:p>
              </w:tc>
              <w:tc>
                <w:tcPr>
                  <w:tcW w:w="481"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加油</w:t>
                  </w:r>
                  <w:r>
                    <w:rPr>
                      <w:color w:val="000000"/>
                      <w:kern w:val="0"/>
                      <w:szCs w:val="21"/>
                      <w:lang w:bidi="ar"/>
                    </w:rPr>
                    <w:t>区</w:t>
                  </w:r>
                </w:p>
              </w:tc>
              <w:tc>
                <w:tcPr>
                  <w:tcW w:w="40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加油机</w:t>
                  </w:r>
                  <w:r>
                    <w:rPr>
                      <w:rFonts w:hint="eastAsia"/>
                      <w:color w:val="000000"/>
                      <w:kern w:val="0"/>
                      <w:szCs w:val="21"/>
                      <w:lang w:bidi="ar"/>
                    </w:rPr>
                    <w:t>2</w:t>
                  </w:r>
                </w:p>
              </w:tc>
              <w:tc>
                <w:tcPr>
                  <w:tcW w:w="389"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1</w:t>
                  </w:r>
                  <w:r>
                    <w:rPr>
                      <w:color w:val="000000"/>
                      <w:kern w:val="0"/>
                      <w:szCs w:val="21"/>
                      <w:lang w:bidi="ar"/>
                    </w:rPr>
                    <w:t>台</w:t>
                  </w:r>
                </w:p>
              </w:tc>
              <w:tc>
                <w:tcPr>
                  <w:tcW w:w="741" w:type="dxa"/>
                  <w:vAlign w:val="center"/>
                </w:tcPr>
                <w:p w:rsidR="00FE0A58" w:rsidRDefault="00000000">
                  <w:pPr>
                    <w:pStyle w:val="afffffff0"/>
                    <w:rPr>
                      <w:szCs w:val="21"/>
                    </w:rPr>
                  </w:pPr>
                  <w:r>
                    <w:rPr>
                      <w:rFonts w:hint="eastAsia"/>
                      <w:szCs w:val="21"/>
                    </w:rPr>
                    <w:t>60</w:t>
                  </w:r>
                </w:p>
              </w:tc>
              <w:tc>
                <w:tcPr>
                  <w:tcW w:w="471" w:type="dxa"/>
                  <w:vMerge/>
                  <w:vAlign w:val="center"/>
                </w:tcPr>
                <w:p w:rsidR="00FE0A58" w:rsidRDefault="00FE0A58">
                  <w:pPr>
                    <w:pStyle w:val="afffffff0"/>
                    <w:rPr>
                      <w:snapToGrid w:val="0"/>
                      <w:szCs w:val="21"/>
                    </w:rPr>
                  </w:pPr>
                </w:p>
              </w:tc>
              <w:tc>
                <w:tcPr>
                  <w:tcW w:w="741" w:type="dxa"/>
                  <w:vAlign w:val="center"/>
                </w:tcPr>
                <w:p w:rsidR="00FE0A58" w:rsidRDefault="00000000">
                  <w:pPr>
                    <w:pStyle w:val="afffffff0"/>
                    <w:rPr>
                      <w:snapToGrid w:val="0"/>
                      <w:szCs w:val="21"/>
                    </w:rPr>
                  </w:pPr>
                  <w:r>
                    <w:rPr>
                      <w:rFonts w:hint="eastAsia"/>
                      <w:snapToGrid w:val="0"/>
                      <w:szCs w:val="21"/>
                    </w:rPr>
                    <w:t>50</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-16</w:t>
                  </w:r>
                </w:p>
              </w:tc>
              <w:tc>
                <w:tcPr>
                  <w:tcW w:w="44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0</w:t>
                  </w:r>
                </w:p>
              </w:tc>
              <w:tc>
                <w:tcPr>
                  <w:tcW w:w="428" w:type="dxa"/>
                  <w:vAlign w:val="center"/>
                </w:tcPr>
                <w:p w:rsidR="00FE0A58" w:rsidRDefault="00000000">
                  <w:pPr>
                    <w:widowControl/>
                    <w:jc w:val="center"/>
                    <w:textAlignment w:val="center"/>
                    <w:rPr>
                      <w:szCs w:val="21"/>
                    </w:rPr>
                  </w:pPr>
                  <w:r>
                    <w:rPr>
                      <w:color w:val="000000"/>
                      <w:kern w:val="0"/>
                      <w:szCs w:val="21"/>
                      <w:lang w:bidi="ar"/>
                    </w:rPr>
                    <w:t>19</w:t>
                  </w:r>
                </w:p>
              </w:tc>
              <w:tc>
                <w:tcPr>
                  <w:tcW w:w="438" w:type="dxa"/>
                  <w:vAlign w:val="center"/>
                </w:tcPr>
                <w:p w:rsidR="00FE0A58" w:rsidRDefault="00000000">
                  <w:pPr>
                    <w:widowControl/>
                    <w:jc w:val="center"/>
                    <w:textAlignment w:val="center"/>
                    <w:rPr>
                      <w:szCs w:val="21"/>
                    </w:rPr>
                  </w:pPr>
                  <w:r>
                    <w:rPr>
                      <w:color w:val="000000"/>
                      <w:kern w:val="0"/>
                      <w:szCs w:val="21"/>
                      <w:lang w:bidi="ar"/>
                    </w:rPr>
                    <w:t>31.5</w:t>
                  </w:r>
                </w:p>
              </w:tc>
              <w:tc>
                <w:tcPr>
                  <w:tcW w:w="438" w:type="dxa"/>
                  <w:vAlign w:val="center"/>
                </w:tcPr>
                <w:p w:rsidR="00FE0A58" w:rsidRDefault="00000000">
                  <w:pPr>
                    <w:widowControl/>
                    <w:jc w:val="center"/>
                    <w:textAlignment w:val="center"/>
                    <w:rPr>
                      <w:szCs w:val="21"/>
                    </w:rPr>
                  </w:pPr>
                  <w:r>
                    <w:rPr>
                      <w:color w:val="000000"/>
                      <w:kern w:val="0"/>
                      <w:szCs w:val="21"/>
                      <w:lang w:bidi="ar"/>
                    </w:rPr>
                    <w:t>15</w:t>
                  </w:r>
                </w:p>
              </w:tc>
              <w:tc>
                <w:tcPr>
                  <w:tcW w:w="438" w:type="dxa"/>
                  <w:vAlign w:val="center"/>
                </w:tcPr>
                <w:p w:rsidR="00FE0A58" w:rsidRDefault="00000000">
                  <w:pPr>
                    <w:widowControl/>
                    <w:jc w:val="center"/>
                    <w:textAlignment w:val="center"/>
                    <w:rPr>
                      <w:szCs w:val="21"/>
                    </w:rPr>
                  </w:pPr>
                  <w:r>
                    <w:rPr>
                      <w:color w:val="000000"/>
                      <w:kern w:val="0"/>
                      <w:szCs w:val="21"/>
                      <w:lang w:bidi="ar"/>
                    </w:rPr>
                    <w:t>63.5</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34.42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30.03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36.48 </w:t>
                  </w:r>
                </w:p>
              </w:tc>
              <w:tc>
                <w:tcPr>
                  <w:tcW w:w="447" w:type="dxa"/>
                  <w:vAlign w:val="center"/>
                </w:tcPr>
                <w:p w:rsidR="00FE0A58" w:rsidRDefault="00000000">
                  <w:pPr>
                    <w:widowControl/>
                    <w:jc w:val="center"/>
                    <w:textAlignment w:val="center"/>
                    <w:rPr>
                      <w:szCs w:val="21"/>
                    </w:rPr>
                  </w:pPr>
                  <w:r>
                    <w:rPr>
                      <w:color w:val="000000"/>
                      <w:kern w:val="0"/>
                      <w:szCs w:val="21"/>
                      <w:lang w:bidi="ar"/>
                    </w:rPr>
                    <w:t xml:space="preserve">23.94 </w:t>
                  </w:r>
                </w:p>
              </w:tc>
            </w:tr>
            <w:tr w:rsidR="00FE0A58">
              <w:trPr>
                <w:trHeight w:val="113"/>
                <w:jc w:val="center"/>
              </w:trPr>
              <w:tc>
                <w:tcPr>
                  <w:tcW w:w="316" w:type="dxa"/>
                  <w:vAlign w:val="center"/>
                </w:tcPr>
                <w:p w:rsidR="00FE0A58" w:rsidRDefault="00000000">
                  <w:pPr>
                    <w:pStyle w:val="afffffff0"/>
                    <w:rPr>
                      <w:szCs w:val="21"/>
                    </w:rPr>
                  </w:pPr>
                  <w:r>
                    <w:rPr>
                      <w:szCs w:val="21"/>
                    </w:rPr>
                    <w:t>3</w:t>
                  </w:r>
                </w:p>
              </w:tc>
              <w:tc>
                <w:tcPr>
                  <w:tcW w:w="481" w:type="dxa"/>
                  <w:vAlign w:val="center"/>
                </w:tcPr>
                <w:p w:rsidR="00FE0A58" w:rsidRDefault="00000000">
                  <w:pPr>
                    <w:widowControl/>
                    <w:jc w:val="center"/>
                    <w:textAlignment w:val="center"/>
                    <w:rPr>
                      <w:szCs w:val="21"/>
                    </w:rPr>
                  </w:pPr>
                  <w:r>
                    <w:rPr>
                      <w:rFonts w:hint="eastAsia"/>
                      <w:szCs w:val="21"/>
                    </w:rPr>
                    <w:t>加油区</w:t>
                  </w:r>
                </w:p>
              </w:tc>
              <w:tc>
                <w:tcPr>
                  <w:tcW w:w="408" w:type="dxa"/>
                  <w:vAlign w:val="center"/>
                </w:tcPr>
                <w:p w:rsidR="00FE0A58" w:rsidRDefault="00000000">
                  <w:pPr>
                    <w:widowControl/>
                    <w:jc w:val="center"/>
                    <w:textAlignment w:val="center"/>
                    <w:rPr>
                      <w:szCs w:val="21"/>
                    </w:rPr>
                  </w:pPr>
                  <w:r>
                    <w:rPr>
                      <w:rFonts w:hint="eastAsia"/>
                      <w:color w:val="000000"/>
                      <w:kern w:val="0"/>
                      <w:szCs w:val="21"/>
                      <w:lang w:bidi="ar"/>
                    </w:rPr>
                    <w:t>加油机</w:t>
                  </w:r>
                  <w:r>
                    <w:rPr>
                      <w:rFonts w:hint="eastAsia"/>
                      <w:color w:val="000000"/>
                      <w:kern w:val="0"/>
                      <w:szCs w:val="21"/>
                      <w:lang w:bidi="ar"/>
                    </w:rPr>
                    <w:t>3</w:t>
                  </w:r>
                </w:p>
              </w:tc>
              <w:tc>
                <w:tcPr>
                  <w:tcW w:w="389" w:type="dxa"/>
                  <w:vAlign w:val="center"/>
                </w:tcPr>
                <w:p w:rsidR="00FE0A58" w:rsidRDefault="00000000">
                  <w:pPr>
                    <w:widowControl/>
                    <w:jc w:val="center"/>
                    <w:textAlignment w:val="center"/>
                    <w:rPr>
                      <w:szCs w:val="21"/>
                    </w:rPr>
                  </w:pPr>
                  <w:r>
                    <w:rPr>
                      <w:color w:val="000000"/>
                      <w:kern w:val="0"/>
                      <w:szCs w:val="21"/>
                      <w:lang w:bidi="ar"/>
                    </w:rPr>
                    <w:t>1</w:t>
                  </w:r>
                  <w:r>
                    <w:rPr>
                      <w:color w:val="000000"/>
                      <w:kern w:val="0"/>
                      <w:szCs w:val="21"/>
                      <w:lang w:bidi="ar"/>
                    </w:rPr>
                    <w:t>台</w:t>
                  </w:r>
                </w:p>
              </w:tc>
              <w:tc>
                <w:tcPr>
                  <w:tcW w:w="741" w:type="dxa"/>
                  <w:vAlign w:val="center"/>
                </w:tcPr>
                <w:p w:rsidR="00FE0A58" w:rsidRDefault="00000000">
                  <w:pPr>
                    <w:pStyle w:val="afffffff0"/>
                    <w:rPr>
                      <w:szCs w:val="21"/>
                    </w:rPr>
                  </w:pPr>
                  <w:r>
                    <w:rPr>
                      <w:rFonts w:hint="eastAsia"/>
                      <w:szCs w:val="21"/>
                    </w:rPr>
                    <w:t>60</w:t>
                  </w:r>
                </w:p>
              </w:tc>
              <w:tc>
                <w:tcPr>
                  <w:tcW w:w="471" w:type="dxa"/>
                  <w:vMerge/>
                  <w:vAlign w:val="center"/>
                </w:tcPr>
                <w:p w:rsidR="00FE0A58" w:rsidRDefault="00FE0A58">
                  <w:pPr>
                    <w:pStyle w:val="afffffff0"/>
                    <w:rPr>
                      <w:szCs w:val="21"/>
                    </w:rPr>
                  </w:pPr>
                </w:p>
              </w:tc>
              <w:tc>
                <w:tcPr>
                  <w:tcW w:w="741" w:type="dxa"/>
                  <w:vAlign w:val="center"/>
                </w:tcPr>
                <w:p w:rsidR="00FE0A58" w:rsidRDefault="00000000">
                  <w:pPr>
                    <w:pStyle w:val="afffffff0"/>
                    <w:rPr>
                      <w:szCs w:val="21"/>
                    </w:rPr>
                  </w:pPr>
                  <w:r>
                    <w:rPr>
                      <w:rFonts w:hint="eastAsia"/>
                      <w:szCs w:val="21"/>
                    </w:rPr>
                    <w:t>50</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-5</w:t>
                  </w:r>
                </w:p>
              </w:tc>
              <w:tc>
                <w:tcPr>
                  <w:tcW w:w="44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0</w:t>
                  </w:r>
                </w:p>
              </w:tc>
              <w:tc>
                <w:tcPr>
                  <w:tcW w:w="428" w:type="dxa"/>
                  <w:vAlign w:val="center"/>
                </w:tcPr>
                <w:p w:rsidR="00FE0A58" w:rsidRDefault="00000000">
                  <w:pPr>
                    <w:widowControl/>
                    <w:jc w:val="center"/>
                    <w:textAlignment w:val="center"/>
                    <w:rPr>
                      <w:szCs w:val="21"/>
                    </w:rPr>
                  </w:pPr>
                  <w:r>
                    <w:rPr>
                      <w:color w:val="000000"/>
                      <w:kern w:val="0"/>
                      <w:szCs w:val="21"/>
                      <w:lang w:bidi="ar"/>
                    </w:rPr>
                    <w:t>19</w:t>
                  </w:r>
                </w:p>
              </w:tc>
              <w:tc>
                <w:tcPr>
                  <w:tcW w:w="438" w:type="dxa"/>
                  <w:vAlign w:val="center"/>
                </w:tcPr>
                <w:p w:rsidR="00FE0A58" w:rsidRDefault="00000000">
                  <w:pPr>
                    <w:widowControl/>
                    <w:jc w:val="center"/>
                    <w:textAlignment w:val="center"/>
                    <w:rPr>
                      <w:szCs w:val="21"/>
                    </w:rPr>
                  </w:pPr>
                  <w:r>
                    <w:rPr>
                      <w:color w:val="000000"/>
                      <w:kern w:val="0"/>
                      <w:szCs w:val="21"/>
                      <w:lang w:bidi="ar"/>
                    </w:rPr>
                    <w:t>42.5</w:t>
                  </w:r>
                </w:p>
              </w:tc>
              <w:tc>
                <w:tcPr>
                  <w:tcW w:w="438" w:type="dxa"/>
                  <w:vAlign w:val="center"/>
                </w:tcPr>
                <w:p w:rsidR="00FE0A58" w:rsidRDefault="00000000">
                  <w:pPr>
                    <w:widowControl/>
                    <w:jc w:val="center"/>
                    <w:textAlignment w:val="center"/>
                    <w:rPr>
                      <w:szCs w:val="21"/>
                    </w:rPr>
                  </w:pPr>
                  <w:r>
                    <w:rPr>
                      <w:color w:val="000000"/>
                      <w:kern w:val="0"/>
                      <w:szCs w:val="21"/>
                      <w:lang w:bidi="ar"/>
                    </w:rPr>
                    <w:t>15</w:t>
                  </w:r>
                </w:p>
              </w:tc>
              <w:tc>
                <w:tcPr>
                  <w:tcW w:w="438" w:type="dxa"/>
                  <w:vAlign w:val="center"/>
                </w:tcPr>
                <w:p w:rsidR="00FE0A58" w:rsidRDefault="00000000">
                  <w:pPr>
                    <w:widowControl/>
                    <w:jc w:val="center"/>
                    <w:textAlignment w:val="center"/>
                    <w:rPr>
                      <w:szCs w:val="21"/>
                    </w:rPr>
                  </w:pPr>
                  <w:r>
                    <w:rPr>
                      <w:color w:val="000000"/>
                      <w:kern w:val="0"/>
                      <w:szCs w:val="21"/>
                      <w:lang w:bidi="ar"/>
                    </w:rPr>
                    <w:t>52.5</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34.42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27.43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36.48 </w:t>
                  </w:r>
                </w:p>
              </w:tc>
              <w:tc>
                <w:tcPr>
                  <w:tcW w:w="447" w:type="dxa"/>
                  <w:vAlign w:val="center"/>
                </w:tcPr>
                <w:p w:rsidR="00FE0A58" w:rsidRDefault="00000000">
                  <w:pPr>
                    <w:widowControl/>
                    <w:jc w:val="center"/>
                    <w:textAlignment w:val="center"/>
                    <w:rPr>
                      <w:szCs w:val="21"/>
                    </w:rPr>
                  </w:pPr>
                  <w:r>
                    <w:rPr>
                      <w:color w:val="000000"/>
                      <w:kern w:val="0"/>
                      <w:szCs w:val="21"/>
                      <w:lang w:bidi="ar"/>
                    </w:rPr>
                    <w:t xml:space="preserve">25.60 </w:t>
                  </w:r>
                </w:p>
              </w:tc>
            </w:tr>
            <w:tr w:rsidR="00FE0A58">
              <w:trPr>
                <w:trHeight w:val="113"/>
                <w:jc w:val="center"/>
              </w:trPr>
              <w:tc>
                <w:tcPr>
                  <w:tcW w:w="316" w:type="dxa"/>
                  <w:vAlign w:val="center"/>
                </w:tcPr>
                <w:p w:rsidR="00FE0A58" w:rsidRDefault="00000000">
                  <w:pPr>
                    <w:pStyle w:val="afffffff0"/>
                    <w:rPr>
                      <w:szCs w:val="21"/>
                    </w:rPr>
                  </w:pPr>
                  <w:r>
                    <w:rPr>
                      <w:szCs w:val="21"/>
                    </w:rPr>
                    <w:t>4</w:t>
                  </w:r>
                </w:p>
              </w:tc>
              <w:tc>
                <w:tcPr>
                  <w:tcW w:w="481" w:type="dxa"/>
                  <w:vAlign w:val="center"/>
                </w:tcPr>
                <w:p w:rsidR="00FE0A58" w:rsidRDefault="00000000">
                  <w:pPr>
                    <w:widowControl/>
                    <w:textAlignment w:val="center"/>
                    <w:rPr>
                      <w:szCs w:val="21"/>
                    </w:rPr>
                  </w:pPr>
                  <w:r>
                    <w:rPr>
                      <w:rFonts w:hint="eastAsia"/>
                      <w:szCs w:val="21"/>
                    </w:rPr>
                    <w:t>加油区</w:t>
                  </w:r>
                </w:p>
              </w:tc>
              <w:tc>
                <w:tcPr>
                  <w:tcW w:w="408" w:type="dxa"/>
                  <w:vAlign w:val="center"/>
                </w:tcPr>
                <w:p w:rsidR="00FE0A58" w:rsidRDefault="00000000">
                  <w:pPr>
                    <w:widowControl/>
                    <w:jc w:val="center"/>
                    <w:textAlignment w:val="center"/>
                    <w:rPr>
                      <w:szCs w:val="21"/>
                    </w:rPr>
                  </w:pPr>
                  <w:r>
                    <w:rPr>
                      <w:rFonts w:hint="eastAsia"/>
                      <w:color w:val="000000"/>
                      <w:kern w:val="0"/>
                      <w:szCs w:val="21"/>
                      <w:lang w:bidi="ar"/>
                    </w:rPr>
                    <w:t>加油机</w:t>
                  </w:r>
                  <w:r>
                    <w:rPr>
                      <w:rFonts w:hint="eastAsia"/>
                      <w:color w:val="000000"/>
                      <w:kern w:val="0"/>
                      <w:szCs w:val="21"/>
                      <w:lang w:bidi="ar"/>
                    </w:rPr>
                    <w:t>4</w:t>
                  </w:r>
                </w:p>
              </w:tc>
              <w:tc>
                <w:tcPr>
                  <w:tcW w:w="389" w:type="dxa"/>
                  <w:vAlign w:val="center"/>
                </w:tcPr>
                <w:p w:rsidR="00FE0A58" w:rsidRDefault="00000000">
                  <w:pPr>
                    <w:widowControl/>
                    <w:jc w:val="center"/>
                    <w:textAlignment w:val="center"/>
                    <w:rPr>
                      <w:szCs w:val="21"/>
                    </w:rPr>
                  </w:pPr>
                  <w:r>
                    <w:rPr>
                      <w:rFonts w:hint="eastAsia"/>
                      <w:szCs w:val="21"/>
                    </w:rPr>
                    <w:t>1</w:t>
                  </w:r>
                  <w:r>
                    <w:rPr>
                      <w:rFonts w:hint="eastAsia"/>
                      <w:szCs w:val="21"/>
                    </w:rPr>
                    <w:t>台</w:t>
                  </w:r>
                </w:p>
              </w:tc>
              <w:tc>
                <w:tcPr>
                  <w:tcW w:w="741" w:type="dxa"/>
                  <w:vAlign w:val="center"/>
                </w:tcPr>
                <w:p w:rsidR="00FE0A58" w:rsidRDefault="00000000">
                  <w:pPr>
                    <w:pStyle w:val="afffffff0"/>
                    <w:rPr>
                      <w:szCs w:val="21"/>
                    </w:rPr>
                  </w:pPr>
                  <w:r>
                    <w:rPr>
                      <w:rFonts w:hint="eastAsia"/>
                      <w:szCs w:val="21"/>
                    </w:rPr>
                    <w:t>60</w:t>
                  </w:r>
                </w:p>
              </w:tc>
              <w:tc>
                <w:tcPr>
                  <w:tcW w:w="471" w:type="dxa"/>
                  <w:vMerge/>
                  <w:vAlign w:val="center"/>
                </w:tcPr>
                <w:p w:rsidR="00FE0A58" w:rsidRDefault="00FE0A58">
                  <w:pPr>
                    <w:pStyle w:val="afffffff0"/>
                    <w:rPr>
                      <w:szCs w:val="21"/>
                    </w:rPr>
                  </w:pPr>
                </w:p>
              </w:tc>
              <w:tc>
                <w:tcPr>
                  <w:tcW w:w="741" w:type="dxa"/>
                  <w:vAlign w:val="center"/>
                </w:tcPr>
                <w:p w:rsidR="00FE0A58" w:rsidRDefault="00000000">
                  <w:pPr>
                    <w:pStyle w:val="afffffff0"/>
                    <w:rPr>
                      <w:szCs w:val="21"/>
                    </w:rPr>
                  </w:pPr>
                  <w:r>
                    <w:rPr>
                      <w:rFonts w:hint="eastAsia"/>
                      <w:szCs w:val="21"/>
                    </w:rPr>
                    <w:t>50</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6</w:t>
                  </w:r>
                </w:p>
              </w:tc>
              <w:tc>
                <w:tcPr>
                  <w:tcW w:w="44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0</w:t>
                  </w:r>
                </w:p>
              </w:tc>
              <w:tc>
                <w:tcPr>
                  <w:tcW w:w="428" w:type="dxa"/>
                  <w:vAlign w:val="center"/>
                </w:tcPr>
                <w:p w:rsidR="00FE0A58" w:rsidRDefault="00000000">
                  <w:pPr>
                    <w:widowControl/>
                    <w:jc w:val="center"/>
                    <w:textAlignment w:val="center"/>
                    <w:rPr>
                      <w:szCs w:val="21"/>
                    </w:rPr>
                  </w:pPr>
                  <w:r>
                    <w:rPr>
                      <w:color w:val="000000"/>
                      <w:kern w:val="0"/>
                      <w:szCs w:val="21"/>
                      <w:lang w:bidi="ar"/>
                    </w:rPr>
                    <w:t>19</w:t>
                  </w:r>
                </w:p>
              </w:tc>
              <w:tc>
                <w:tcPr>
                  <w:tcW w:w="438" w:type="dxa"/>
                  <w:vAlign w:val="center"/>
                </w:tcPr>
                <w:p w:rsidR="00FE0A58" w:rsidRDefault="00000000">
                  <w:pPr>
                    <w:widowControl/>
                    <w:jc w:val="center"/>
                    <w:textAlignment w:val="center"/>
                    <w:rPr>
                      <w:szCs w:val="21"/>
                    </w:rPr>
                  </w:pPr>
                  <w:r>
                    <w:rPr>
                      <w:color w:val="000000"/>
                      <w:kern w:val="0"/>
                      <w:szCs w:val="21"/>
                      <w:lang w:bidi="ar"/>
                    </w:rPr>
                    <w:t>53.5</w:t>
                  </w:r>
                </w:p>
              </w:tc>
              <w:tc>
                <w:tcPr>
                  <w:tcW w:w="438" w:type="dxa"/>
                  <w:vAlign w:val="center"/>
                </w:tcPr>
                <w:p w:rsidR="00FE0A58" w:rsidRDefault="00000000">
                  <w:pPr>
                    <w:widowControl/>
                    <w:jc w:val="center"/>
                    <w:textAlignment w:val="center"/>
                    <w:rPr>
                      <w:szCs w:val="21"/>
                    </w:rPr>
                  </w:pPr>
                  <w:r>
                    <w:rPr>
                      <w:color w:val="000000"/>
                      <w:kern w:val="0"/>
                      <w:szCs w:val="21"/>
                      <w:lang w:bidi="ar"/>
                    </w:rPr>
                    <w:t>15</w:t>
                  </w:r>
                </w:p>
              </w:tc>
              <w:tc>
                <w:tcPr>
                  <w:tcW w:w="438" w:type="dxa"/>
                  <w:vAlign w:val="center"/>
                </w:tcPr>
                <w:p w:rsidR="00FE0A58" w:rsidRDefault="00000000">
                  <w:pPr>
                    <w:widowControl/>
                    <w:jc w:val="center"/>
                    <w:textAlignment w:val="center"/>
                    <w:rPr>
                      <w:szCs w:val="21"/>
                    </w:rPr>
                  </w:pPr>
                  <w:r>
                    <w:rPr>
                      <w:color w:val="000000"/>
                      <w:kern w:val="0"/>
                      <w:szCs w:val="21"/>
                      <w:lang w:bidi="ar"/>
                    </w:rPr>
                    <w:t>41.5</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34.42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25.43 </w:t>
                  </w:r>
                </w:p>
              </w:tc>
              <w:tc>
                <w:tcPr>
                  <w:tcW w:w="438" w:type="dxa"/>
                  <w:vAlign w:val="center"/>
                </w:tcPr>
                <w:p w:rsidR="00FE0A58" w:rsidRDefault="00000000">
                  <w:pPr>
                    <w:widowControl/>
                    <w:jc w:val="center"/>
                    <w:textAlignment w:val="center"/>
                    <w:rPr>
                      <w:szCs w:val="21"/>
                    </w:rPr>
                  </w:pPr>
                  <w:r>
                    <w:rPr>
                      <w:color w:val="000000"/>
                      <w:kern w:val="0"/>
                      <w:szCs w:val="21"/>
                      <w:lang w:bidi="ar"/>
                    </w:rPr>
                    <w:t xml:space="preserve">36.48 </w:t>
                  </w:r>
                </w:p>
              </w:tc>
              <w:tc>
                <w:tcPr>
                  <w:tcW w:w="447" w:type="dxa"/>
                  <w:vAlign w:val="center"/>
                </w:tcPr>
                <w:p w:rsidR="00FE0A58" w:rsidRDefault="00000000">
                  <w:pPr>
                    <w:widowControl/>
                    <w:jc w:val="center"/>
                    <w:textAlignment w:val="center"/>
                    <w:rPr>
                      <w:szCs w:val="21"/>
                    </w:rPr>
                  </w:pPr>
                  <w:r>
                    <w:rPr>
                      <w:color w:val="000000"/>
                      <w:kern w:val="0"/>
                      <w:szCs w:val="21"/>
                      <w:lang w:bidi="ar"/>
                    </w:rPr>
                    <w:t xml:space="preserve">27.64 </w:t>
                  </w:r>
                </w:p>
              </w:tc>
            </w:tr>
            <w:tr w:rsidR="00FE0A58">
              <w:trPr>
                <w:trHeight w:val="113"/>
                <w:jc w:val="center"/>
              </w:trPr>
              <w:tc>
                <w:tcPr>
                  <w:tcW w:w="316" w:type="dxa"/>
                  <w:vAlign w:val="center"/>
                </w:tcPr>
                <w:p w:rsidR="00FE0A58" w:rsidRDefault="00000000">
                  <w:pPr>
                    <w:pStyle w:val="afffffff0"/>
                    <w:rPr>
                      <w:szCs w:val="21"/>
                    </w:rPr>
                  </w:pPr>
                  <w:r>
                    <w:rPr>
                      <w:rFonts w:hint="eastAsia"/>
                      <w:szCs w:val="21"/>
                    </w:rPr>
                    <w:t>5</w:t>
                  </w:r>
                </w:p>
              </w:tc>
              <w:tc>
                <w:tcPr>
                  <w:tcW w:w="481" w:type="dxa"/>
                  <w:vAlign w:val="center"/>
                </w:tcPr>
                <w:p w:rsidR="00FE0A58" w:rsidRDefault="00000000">
                  <w:pPr>
                    <w:widowControl/>
                    <w:textAlignment w:val="center"/>
                    <w:rPr>
                      <w:szCs w:val="21"/>
                    </w:rPr>
                  </w:pPr>
                  <w:r>
                    <w:rPr>
                      <w:rFonts w:hint="eastAsia"/>
                      <w:szCs w:val="21"/>
                    </w:rPr>
                    <w:t>卸油区</w:t>
                  </w:r>
                </w:p>
              </w:tc>
              <w:tc>
                <w:tcPr>
                  <w:tcW w:w="408" w:type="dxa"/>
                  <w:vAlign w:val="center"/>
                </w:tcPr>
                <w:p w:rsidR="00FE0A58" w:rsidRDefault="00000000">
                  <w:pPr>
                    <w:widowControl/>
                    <w:jc w:val="center"/>
                    <w:textAlignment w:val="center"/>
                    <w:rPr>
                      <w:szCs w:val="21"/>
                    </w:rPr>
                  </w:pPr>
                  <w:r>
                    <w:rPr>
                      <w:rFonts w:hint="eastAsia"/>
                      <w:szCs w:val="21"/>
                    </w:rPr>
                    <w:t>油气回收系统</w:t>
                  </w:r>
                </w:p>
              </w:tc>
              <w:tc>
                <w:tcPr>
                  <w:tcW w:w="389" w:type="dxa"/>
                  <w:vAlign w:val="center"/>
                </w:tcPr>
                <w:p w:rsidR="00FE0A58" w:rsidRDefault="00000000">
                  <w:pPr>
                    <w:widowControl/>
                    <w:jc w:val="center"/>
                    <w:textAlignment w:val="center"/>
                    <w:rPr>
                      <w:szCs w:val="21"/>
                    </w:rPr>
                  </w:pPr>
                  <w:r>
                    <w:rPr>
                      <w:rFonts w:hint="eastAsia"/>
                      <w:szCs w:val="21"/>
                    </w:rPr>
                    <w:t>1</w:t>
                  </w:r>
                  <w:r>
                    <w:rPr>
                      <w:rFonts w:hint="eastAsia"/>
                      <w:szCs w:val="21"/>
                    </w:rPr>
                    <w:t>套</w:t>
                  </w:r>
                </w:p>
              </w:tc>
              <w:tc>
                <w:tcPr>
                  <w:tcW w:w="741" w:type="dxa"/>
                  <w:vAlign w:val="center"/>
                </w:tcPr>
                <w:p w:rsidR="00FE0A58" w:rsidRDefault="00000000">
                  <w:pPr>
                    <w:pStyle w:val="afffffff0"/>
                    <w:rPr>
                      <w:szCs w:val="21"/>
                    </w:rPr>
                  </w:pPr>
                  <w:r>
                    <w:rPr>
                      <w:rFonts w:hint="eastAsia"/>
                      <w:szCs w:val="21"/>
                    </w:rPr>
                    <w:t>70</w:t>
                  </w:r>
                </w:p>
              </w:tc>
              <w:tc>
                <w:tcPr>
                  <w:tcW w:w="471" w:type="dxa"/>
                  <w:vMerge/>
                  <w:vAlign w:val="center"/>
                </w:tcPr>
                <w:p w:rsidR="00FE0A58" w:rsidRDefault="00FE0A58">
                  <w:pPr>
                    <w:pStyle w:val="afffffff0"/>
                    <w:rPr>
                      <w:szCs w:val="21"/>
                    </w:rPr>
                  </w:pPr>
                </w:p>
              </w:tc>
              <w:tc>
                <w:tcPr>
                  <w:tcW w:w="741" w:type="dxa"/>
                  <w:vAlign w:val="center"/>
                </w:tcPr>
                <w:p w:rsidR="00FE0A58" w:rsidRDefault="00000000">
                  <w:pPr>
                    <w:pStyle w:val="afffffff0"/>
                    <w:rPr>
                      <w:szCs w:val="21"/>
                    </w:rPr>
                  </w:pPr>
                  <w:r>
                    <w:rPr>
                      <w:rFonts w:hint="eastAsia"/>
                      <w:szCs w:val="21"/>
                    </w:rPr>
                    <w:t>60</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-34</w:t>
                  </w:r>
                </w:p>
              </w:tc>
              <w:tc>
                <w:tcPr>
                  <w:tcW w:w="44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0</w:t>
                  </w:r>
                </w:p>
              </w:tc>
              <w:tc>
                <w:tcPr>
                  <w:tcW w:w="428" w:type="dxa"/>
                  <w:vAlign w:val="center"/>
                </w:tcPr>
                <w:p w:rsidR="00FE0A58" w:rsidRDefault="00000000">
                  <w:pPr>
                    <w:widowControl/>
                    <w:jc w:val="center"/>
                    <w:textAlignment w:val="center"/>
                    <w:rPr>
                      <w:szCs w:val="21"/>
                    </w:rPr>
                  </w:pPr>
                  <w:r>
                    <w:rPr>
                      <w:color w:val="000000"/>
                      <w:kern w:val="0"/>
                      <w:szCs w:val="21"/>
                      <w:lang w:bidi="ar"/>
                    </w:rPr>
                    <w:t>19</w:t>
                  </w:r>
                </w:p>
              </w:tc>
              <w:tc>
                <w:tcPr>
                  <w:tcW w:w="438" w:type="dxa"/>
                  <w:vAlign w:val="center"/>
                </w:tcPr>
                <w:p w:rsidR="00FE0A58" w:rsidRDefault="00000000">
                  <w:pPr>
                    <w:widowControl/>
                    <w:jc w:val="center"/>
                    <w:textAlignment w:val="center"/>
                    <w:rPr>
                      <w:szCs w:val="21"/>
                    </w:rPr>
                  </w:pPr>
                  <w:r>
                    <w:rPr>
                      <w:color w:val="000000"/>
                      <w:kern w:val="0"/>
                      <w:szCs w:val="21"/>
                      <w:lang w:bidi="ar"/>
                    </w:rPr>
                    <w:t>13.5</w:t>
                  </w:r>
                </w:p>
              </w:tc>
              <w:tc>
                <w:tcPr>
                  <w:tcW w:w="438" w:type="dxa"/>
                  <w:vAlign w:val="center"/>
                </w:tcPr>
                <w:p w:rsidR="00FE0A58" w:rsidRDefault="00000000">
                  <w:pPr>
                    <w:widowControl/>
                    <w:jc w:val="center"/>
                    <w:textAlignment w:val="center"/>
                    <w:rPr>
                      <w:szCs w:val="21"/>
                    </w:rPr>
                  </w:pPr>
                  <w:r>
                    <w:rPr>
                      <w:color w:val="000000"/>
                      <w:kern w:val="0"/>
                      <w:szCs w:val="21"/>
                      <w:lang w:bidi="ar"/>
                    </w:rPr>
                    <w:t>15</w:t>
                  </w:r>
                </w:p>
              </w:tc>
              <w:tc>
                <w:tcPr>
                  <w:tcW w:w="438" w:type="dxa"/>
                  <w:vAlign w:val="center"/>
                </w:tcPr>
                <w:p w:rsidR="00FE0A58" w:rsidRDefault="00000000">
                  <w:pPr>
                    <w:widowControl/>
                    <w:jc w:val="center"/>
                    <w:textAlignment w:val="center"/>
                    <w:rPr>
                      <w:szCs w:val="21"/>
                    </w:rPr>
                  </w:pPr>
                  <w:r>
                    <w:rPr>
                      <w:color w:val="000000"/>
                      <w:kern w:val="0"/>
                      <w:szCs w:val="21"/>
                      <w:lang w:bidi="ar"/>
                    </w:rPr>
                    <w:t>81.5</w:t>
                  </w:r>
                </w:p>
              </w:tc>
              <w:tc>
                <w:tcPr>
                  <w:tcW w:w="438"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44.42 </w:t>
                  </w:r>
                </w:p>
              </w:tc>
              <w:tc>
                <w:tcPr>
                  <w:tcW w:w="438"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47.39 </w:t>
                  </w:r>
                </w:p>
              </w:tc>
              <w:tc>
                <w:tcPr>
                  <w:tcW w:w="438"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46.48 </w:t>
                  </w:r>
                </w:p>
              </w:tc>
              <w:tc>
                <w:tcPr>
                  <w:tcW w:w="447"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31.78 </w:t>
                  </w:r>
                </w:p>
              </w:tc>
            </w:tr>
            <w:tr w:rsidR="00FE0A58">
              <w:trPr>
                <w:trHeight w:val="113"/>
                <w:jc w:val="center"/>
              </w:trPr>
              <w:tc>
                <w:tcPr>
                  <w:tcW w:w="316" w:type="dxa"/>
                  <w:vAlign w:val="center"/>
                </w:tcPr>
                <w:p w:rsidR="00FE0A58" w:rsidRDefault="00000000">
                  <w:pPr>
                    <w:pStyle w:val="afffffff0"/>
                    <w:rPr>
                      <w:szCs w:val="21"/>
                    </w:rPr>
                  </w:pPr>
                  <w:r>
                    <w:rPr>
                      <w:rFonts w:hint="eastAsia"/>
                      <w:szCs w:val="21"/>
                    </w:rPr>
                    <w:t>6</w:t>
                  </w:r>
                </w:p>
              </w:tc>
              <w:tc>
                <w:tcPr>
                  <w:tcW w:w="481" w:type="dxa"/>
                  <w:vAlign w:val="center"/>
                </w:tcPr>
                <w:p w:rsidR="00FE0A58" w:rsidRDefault="00000000">
                  <w:pPr>
                    <w:widowControl/>
                    <w:textAlignment w:val="center"/>
                    <w:rPr>
                      <w:szCs w:val="21"/>
                    </w:rPr>
                  </w:pPr>
                  <w:r>
                    <w:rPr>
                      <w:rFonts w:hint="eastAsia"/>
                      <w:szCs w:val="21"/>
                    </w:rPr>
                    <w:t>厂区</w:t>
                  </w:r>
                </w:p>
              </w:tc>
              <w:tc>
                <w:tcPr>
                  <w:tcW w:w="408" w:type="dxa"/>
                  <w:vAlign w:val="center"/>
                </w:tcPr>
                <w:p w:rsidR="00FE0A58" w:rsidRDefault="00000000">
                  <w:pPr>
                    <w:widowControl/>
                    <w:jc w:val="center"/>
                    <w:textAlignment w:val="center"/>
                    <w:rPr>
                      <w:szCs w:val="21"/>
                    </w:rPr>
                  </w:pPr>
                  <w:r>
                    <w:rPr>
                      <w:rFonts w:hint="eastAsia"/>
                      <w:szCs w:val="21"/>
                    </w:rPr>
                    <w:t>自动洗车机</w:t>
                  </w:r>
                </w:p>
              </w:tc>
              <w:tc>
                <w:tcPr>
                  <w:tcW w:w="389" w:type="dxa"/>
                  <w:vAlign w:val="center"/>
                </w:tcPr>
                <w:p w:rsidR="00FE0A58" w:rsidRDefault="00000000">
                  <w:pPr>
                    <w:widowControl/>
                    <w:jc w:val="center"/>
                    <w:textAlignment w:val="center"/>
                    <w:rPr>
                      <w:szCs w:val="21"/>
                    </w:rPr>
                  </w:pPr>
                  <w:r>
                    <w:rPr>
                      <w:rFonts w:hint="eastAsia"/>
                      <w:szCs w:val="21"/>
                    </w:rPr>
                    <w:t>1</w:t>
                  </w:r>
                  <w:r>
                    <w:rPr>
                      <w:rFonts w:hint="eastAsia"/>
                      <w:szCs w:val="21"/>
                    </w:rPr>
                    <w:t>台</w:t>
                  </w:r>
                </w:p>
              </w:tc>
              <w:tc>
                <w:tcPr>
                  <w:tcW w:w="741" w:type="dxa"/>
                  <w:vAlign w:val="center"/>
                </w:tcPr>
                <w:p w:rsidR="00FE0A58" w:rsidRDefault="00000000">
                  <w:pPr>
                    <w:pStyle w:val="afffffff0"/>
                    <w:rPr>
                      <w:szCs w:val="21"/>
                    </w:rPr>
                  </w:pPr>
                  <w:r>
                    <w:rPr>
                      <w:rFonts w:hint="eastAsia"/>
                      <w:szCs w:val="21"/>
                    </w:rPr>
                    <w:t>70</w:t>
                  </w:r>
                </w:p>
              </w:tc>
              <w:tc>
                <w:tcPr>
                  <w:tcW w:w="471" w:type="dxa"/>
                  <w:vMerge/>
                  <w:vAlign w:val="center"/>
                </w:tcPr>
                <w:p w:rsidR="00FE0A58" w:rsidRDefault="00FE0A58">
                  <w:pPr>
                    <w:pStyle w:val="afffffff0"/>
                    <w:rPr>
                      <w:szCs w:val="21"/>
                    </w:rPr>
                  </w:pPr>
                </w:p>
              </w:tc>
              <w:tc>
                <w:tcPr>
                  <w:tcW w:w="741" w:type="dxa"/>
                  <w:vAlign w:val="center"/>
                </w:tcPr>
                <w:p w:rsidR="00FE0A58" w:rsidRDefault="00000000">
                  <w:pPr>
                    <w:pStyle w:val="afffffff0"/>
                    <w:rPr>
                      <w:szCs w:val="21"/>
                    </w:rPr>
                  </w:pPr>
                  <w:r>
                    <w:rPr>
                      <w:rFonts w:hint="eastAsia"/>
                      <w:szCs w:val="21"/>
                    </w:rPr>
                    <w:t>65</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-7</w:t>
                  </w:r>
                </w:p>
              </w:tc>
              <w:tc>
                <w:tcPr>
                  <w:tcW w:w="43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40</w:t>
                  </w:r>
                </w:p>
              </w:tc>
              <w:tc>
                <w:tcPr>
                  <w:tcW w:w="448" w:type="dxa"/>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0</w:t>
                  </w:r>
                </w:p>
              </w:tc>
              <w:tc>
                <w:tcPr>
                  <w:tcW w:w="428" w:type="dxa"/>
                  <w:vAlign w:val="center"/>
                </w:tcPr>
                <w:p w:rsidR="00FE0A58" w:rsidRDefault="00000000">
                  <w:pPr>
                    <w:widowControl/>
                    <w:jc w:val="center"/>
                    <w:textAlignment w:val="center"/>
                    <w:rPr>
                      <w:szCs w:val="21"/>
                    </w:rPr>
                  </w:pPr>
                  <w:r>
                    <w:rPr>
                      <w:color w:val="000000"/>
                      <w:kern w:val="0"/>
                      <w:szCs w:val="21"/>
                      <w:lang w:bidi="ar"/>
                    </w:rPr>
                    <w:t>24</w:t>
                  </w:r>
                </w:p>
              </w:tc>
              <w:tc>
                <w:tcPr>
                  <w:tcW w:w="438" w:type="dxa"/>
                  <w:vAlign w:val="center"/>
                </w:tcPr>
                <w:p w:rsidR="00FE0A58" w:rsidRDefault="00000000">
                  <w:pPr>
                    <w:widowControl/>
                    <w:jc w:val="center"/>
                    <w:textAlignment w:val="center"/>
                    <w:rPr>
                      <w:szCs w:val="21"/>
                    </w:rPr>
                  </w:pPr>
                  <w:r>
                    <w:rPr>
                      <w:color w:val="000000"/>
                      <w:kern w:val="0"/>
                      <w:szCs w:val="21"/>
                      <w:lang w:bidi="ar"/>
                    </w:rPr>
                    <w:t>87.5</w:t>
                  </w:r>
                </w:p>
              </w:tc>
              <w:tc>
                <w:tcPr>
                  <w:tcW w:w="438" w:type="dxa"/>
                  <w:vAlign w:val="center"/>
                </w:tcPr>
                <w:p w:rsidR="00FE0A58" w:rsidRDefault="00000000">
                  <w:pPr>
                    <w:widowControl/>
                    <w:jc w:val="center"/>
                    <w:textAlignment w:val="center"/>
                    <w:rPr>
                      <w:szCs w:val="21"/>
                    </w:rPr>
                  </w:pPr>
                  <w:r>
                    <w:rPr>
                      <w:color w:val="000000"/>
                      <w:kern w:val="0"/>
                      <w:szCs w:val="21"/>
                      <w:lang w:bidi="ar"/>
                    </w:rPr>
                    <w:t>10</w:t>
                  </w:r>
                </w:p>
              </w:tc>
              <w:tc>
                <w:tcPr>
                  <w:tcW w:w="438" w:type="dxa"/>
                  <w:vAlign w:val="center"/>
                </w:tcPr>
                <w:p w:rsidR="00FE0A58" w:rsidRDefault="00000000">
                  <w:pPr>
                    <w:widowControl/>
                    <w:jc w:val="center"/>
                    <w:textAlignment w:val="center"/>
                    <w:rPr>
                      <w:szCs w:val="21"/>
                    </w:rPr>
                  </w:pPr>
                  <w:r>
                    <w:rPr>
                      <w:color w:val="000000"/>
                      <w:kern w:val="0"/>
                      <w:szCs w:val="21"/>
                      <w:lang w:bidi="ar"/>
                    </w:rPr>
                    <w:t>7.5</w:t>
                  </w:r>
                </w:p>
              </w:tc>
              <w:tc>
                <w:tcPr>
                  <w:tcW w:w="438"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42.40 </w:t>
                  </w:r>
                </w:p>
              </w:tc>
              <w:tc>
                <w:tcPr>
                  <w:tcW w:w="438"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31.16 </w:t>
                  </w:r>
                </w:p>
              </w:tc>
              <w:tc>
                <w:tcPr>
                  <w:tcW w:w="438"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50.00 </w:t>
                  </w:r>
                </w:p>
              </w:tc>
              <w:tc>
                <w:tcPr>
                  <w:tcW w:w="447" w:type="dxa"/>
                  <w:vAlign w:val="center"/>
                </w:tcPr>
                <w:p w:rsidR="00FE0A58" w:rsidRDefault="00000000">
                  <w:pPr>
                    <w:widowControl/>
                    <w:jc w:val="center"/>
                    <w:textAlignment w:val="center"/>
                    <w:rPr>
                      <w:color w:val="000000"/>
                      <w:kern w:val="0"/>
                      <w:szCs w:val="21"/>
                      <w:lang w:bidi="ar"/>
                    </w:rPr>
                  </w:pPr>
                  <w:r>
                    <w:rPr>
                      <w:color w:val="000000"/>
                      <w:kern w:val="0"/>
                      <w:szCs w:val="21"/>
                      <w:lang w:bidi="ar"/>
                    </w:rPr>
                    <w:t xml:space="preserve">52.50 </w:t>
                  </w:r>
                </w:p>
              </w:tc>
            </w:tr>
          </w:tbl>
          <w:p w:rsidR="00FE0A58" w:rsidRDefault="00000000">
            <w:pPr>
              <w:pStyle w:val="S1"/>
              <w:spacing w:line="360" w:lineRule="auto"/>
              <w:ind w:firstLineChars="200" w:firstLine="420"/>
              <w:rPr>
                <w:snapToGrid w:val="0"/>
              </w:rPr>
            </w:pPr>
            <w:r>
              <w:rPr>
                <w:snapToGrid w:val="0"/>
                <w:sz w:val="21"/>
                <w:szCs w:val="21"/>
              </w:rPr>
              <w:t>注：</w:t>
            </w:r>
            <w:r>
              <w:rPr>
                <w:sz w:val="21"/>
                <w:szCs w:val="21"/>
              </w:rPr>
              <w:t>表中坐标以</w:t>
            </w:r>
            <w:r>
              <w:rPr>
                <w:rFonts w:hint="eastAsia"/>
                <w:sz w:val="21"/>
                <w:szCs w:val="21"/>
              </w:rPr>
              <w:t>厂区中心</w:t>
            </w:r>
            <w:r>
              <w:rPr>
                <w:sz w:val="21"/>
                <w:szCs w:val="21"/>
              </w:rPr>
              <w:t>（</w:t>
            </w:r>
            <w:r>
              <w:rPr>
                <w:rFonts w:hint="eastAsia"/>
                <w:sz w:val="21"/>
                <w:szCs w:val="21"/>
              </w:rPr>
              <w:t>111.830684326</w:t>
            </w:r>
            <w:r>
              <w:rPr>
                <w:rFonts w:hint="eastAsia"/>
                <w:sz w:val="21"/>
                <w:szCs w:val="21"/>
              </w:rPr>
              <w:t>，</w:t>
            </w:r>
            <w:r>
              <w:rPr>
                <w:rFonts w:hint="eastAsia"/>
                <w:sz w:val="21"/>
                <w:szCs w:val="21"/>
              </w:rPr>
              <w:t>26.617177600</w:t>
            </w:r>
            <w:r>
              <w:rPr>
                <w:sz w:val="21"/>
                <w:szCs w:val="21"/>
              </w:rPr>
              <w:t>°</w:t>
            </w:r>
            <w:r>
              <w:rPr>
                <w:sz w:val="21"/>
                <w:szCs w:val="21"/>
              </w:rPr>
              <w:t>）为坐标原点，正东向为</w:t>
            </w:r>
            <w:r>
              <w:rPr>
                <w:sz w:val="21"/>
                <w:szCs w:val="21"/>
              </w:rPr>
              <w:t>X</w:t>
            </w:r>
            <w:r>
              <w:rPr>
                <w:sz w:val="21"/>
                <w:szCs w:val="21"/>
              </w:rPr>
              <w:t>轴正方向，正北向为</w:t>
            </w:r>
            <w:r>
              <w:rPr>
                <w:sz w:val="21"/>
                <w:szCs w:val="21"/>
              </w:rPr>
              <w:t>Y</w:t>
            </w:r>
            <w:r>
              <w:rPr>
                <w:sz w:val="21"/>
                <w:szCs w:val="21"/>
              </w:rPr>
              <w:t>轴正方向。</w:t>
            </w:r>
          </w:p>
          <w:p w:rsidR="00FE0A58" w:rsidRDefault="00000000">
            <w:pPr>
              <w:pStyle w:val="S1"/>
              <w:spacing w:line="240" w:lineRule="auto"/>
              <w:ind w:firstLine="0"/>
              <w:jc w:val="center"/>
              <w:rPr>
                <w:b/>
                <w:bCs/>
              </w:rPr>
            </w:pPr>
            <w:r>
              <w:rPr>
                <w:rFonts w:hint="eastAsia"/>
                <w:b/>
                <w:bCs/>
              </w:rPr>
              <w:t>表</w:t>
            </w:r>
            <w:r>
              <w:rPr>
                <w:rFonts w:hint="eastAsia"/>
                <w:b/>
                <w:bCs/>
              </w:rPr>
              <w:t xml:space="preserve">4-12 </w:t>
            </w:r>
            <w:r>
              <w:rPr>
                <w:rFonts w:hint="eastAsia"/>
                <w:b/>
                <w:bCs/>
              </w:rPr>
              <w:t>工业企业噪声源强调查清单（室内声源）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
              <w:gridCol w:w="645"/>
              <w:gridCol w:w="647"/>
              <w:gridCol w:w="751"/>
              <w:gridCol w:w="502"/>
              <w:gridCol w:w="359"/>
              <w:gridCol w:w="395"/>
              <w:gridCol w:w="312"/>
              <w:gridCol w:w="360"/>
              <w:gridCol w:w="360"/>
              <w:gridCol w:w="360"/>
              <w:gridCol w:w="360"/>
              <w:gridCol w:w="538"/>
              <w:gridCol w:w="538"/>
              <w:gridCol w:w="538"/>
              <w:gridCol w:w="538"/>
              <w:gridCol w:w="361"/>
              <w:gridCol w:w="584"/>
            </w:tblGrid>
            <w:tr w:rsidR="00FE0A58">
              <w:trPr>
                <w:trHeight w:val="285"/>
              </w:trPr>
              <w:tc>
                <w:tcPr>
                  <w:tcW w:w="360" w:type="dxa"/>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序号</w:t>
                  </w:r>
                </w:p>
              </w:tc>
              <w:tc>
                <w:tcPr>
                  <w:tcW w:w="645" w:type="dxa"/>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声源名称</w:t>
                  </w:r>
                </w:p>
              </w:tc>
              <w:tc>
                <w:tcPr>
                  <w:tcW w:w="647" w:type="dxa"/>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数量（台</w:t>
                  </w:r>
                  <w:r>
                    <w:rPr>
                      <w:rFonts w:ascii="宋体" w:hAnsi="宋体" w:cs="宋体" w:hint="eastAsia"/>
                      <w:b/>
                      <w:bCs/>
                      <w:color w:val="000000"/>
                      <w:kern w:val="0"/>
                      <w:szCs w:val="21"/>
                      <w:u w:val="single"/>
                      <w:lang w:bidi="ar"/>
                    </w:rPr>
                    <w:lastRenderedPageBreak/>
                    <w:t>）</w:t>
                  </w:r>
                </w:p>
              </w:tc>
              <w:tc>
                <w:tcPr>
                  <w:tcW w:w="751" w:type="dxa"/>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lastRenderedPageBreak/>
                    <w:t>声源源强</w:t>
                  </w:r>
                  <w:r>
                    <w:rPr>
                      <w:rFonts w:ascii="宋体" w:hAnsi="宋体" w:cs="宋体" w:hint="eastAsia"/>
                      <w:b/>
                      <w:bCs/>
                      <w:color w:val="000000"/>
                      <w:kern w:val="0"/>
                      <w:szCs w:val="21"/>
                      <w:u w:val="single"/>
                      <w:lang w:bidi="ar"/>
                    </w:rPr>
                    <w:lastRenderedPageBreak/>
                    <w:t>（</w:t>
                  </w:r>
                  <w:r>
                    <w:rPr>
                      <w:b/>
                      <w:bCs/>
                      <w:color w:val="000000"/>
                      <w:kern w:val="0"/>
                      <w:szCs w:val="21"/>
                      <w:u w:val="single"/>
                      <w:lang w:bidi="ar"/>
                    </w:rPr>
                    <w:t>dB</w:t>
                  </w:r>
                  <w:r>
                    <w:rPr>
                      <w:rFonts w:ascii="宋体" w:hAnsi="宋体" w:cs="宋体" w:hint="eastAsia"/>
                      <w:b/>
                      <w:bCs/>
                      <w:color w:val="000000"/>
                      <w:kern w:val="0"/>
                      <w:szCs w:val="21"/>
                      <w:u w:val="single"/>
                      <w:lang w:bidi="ar"/>
                    </w:rPr>
                    <w:t>（</w:t>
                  </w:r>
                  <w:r>
                    <w:rPr>
                      <w:b/>
                      <w:bCs/>
                      <w:color w:val="000000"/>
                      <w:kern w:val="0"/>
                      <w:szCs w:val="21"/>
                      <w:u w:val="single"/>
                      <w:lang w:bidi="ar"/>
                    </w:rPr>
                    <w:t>A</w:t>
                  </w:r>
                  <w:r>
                    <w:rPr>
                      <w:rFonts w:ascii="宋体" w:hAnsi="宋体" w:cs="宋体" w:hint="eastAsia"/>
                      <w:b/>
                      <w:bCs/>
                      <w:color w:val="000000"/>
                      <w:kern w:val="0"/>
                      <w:szCs w:val="21"/>
                      <w:u w:val="single"/>
                      <w:lang w:bidi="ar"/>
                    </w:rPr>
                    <w:t>））</w:t>
                  </w:r>
                </w:p>
              </w:tc>
              <w:tc>
                <w:tcPr>
                  <w:tcW w:w="502" w:type="dxa"/>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lastRenderedPageBreak/>
                    <w:t>声源</w:t>
                  </w:r>
                  <w:r>
                    <w:rPr>
                      <w:rFonts w:ascii="宋体" w:hAnsi="宋体" w:cs="宋体" w:hint="eastAsia"/>
                      <w:b/>
                      <w:bCs/>
                      <w:color w:val="000000"/>
                      <w:kern w:val="0"/>
                      <w:szCs w:val="21"/>
                      <w:u w:val="single"/>
                      <w:lang w:bidi="ar"/>
                    </w:rPr>
                    <w:lastRenderedPageBreak/>
                    <w:t>控制措施</w:t>
                  </w:r>
                </w:p>
              </w:tc>
              <w:tc>
                <w:tcPr>
                  <w:tcW w:w="1066" w:type="dxa"/>
                  <w:gridSpan w:val="3"/>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lastRenderedPageBreak/>
                    <w:t>空间相对位置</w:t>
                  </w:r>
                  <w:r>
                    <w:rPr>
                      <w:b/>
                      <w:bCs/>
                      <w:color w:val="000000"/>
                      <w:kern w:val="0"/>
                      <w:szCs w:val="21"/>
                      <w:u w:val="single"/>
                      <w:lang w:bidi="ar"/>
                    </w:rPr>
                    <w:t>/m</w:t>
                  </w:r>
                </w:p>
              </w:tc>
              <w:tc>
                <w:tcPr>
                  <w:tcW w:w="1440" w:type="dxa"/>
                  <w:gridSpan w:val="4"/>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b/>
                      <w:bCs/>
                      <w:color w:val="000000"/>
                      <w:kern w:val="0"/>
                      <w:szCs w:val="21"/>
                      <w:u w:val="single"/>
                      <w:lang w:bidi="ar"/>
                    </w:rPr>
                    <w:t>距室内边界距离</w:t>
                  </w:r>
                  <w:r>
                    <w:rPr>
                      <w:b/>
                      <w:bCs/>
                      <w:color w:val="000000"/>
                      <w:kern w:val="0"/>
                      <w:szCs w:val="21"/>
                      <w:u w:val="single"/>
                      <w:lang w:bidi="ar"/>
                    </w:rPr>
                    <w:t>/m</w:t>
                  </w:r>
                </w:p>
              </w:tc>
              <w:tc>
                <w:tcPr>
                  <w:tcW w:w="2152" w:type="dxa"/>
                  <w:gridSpan w:val="4"/>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hint="eastAsia"/>
                      <w:b/>
                      <w:bCs/>
                      <w:u w:val="single"/>
                    </w:rPr>
                    <w:t>距室内边界距离</w:t>
                  </w:r>
                  <w:r>
                    <w:rPr>
                      <w:rFonts w:ascii="宋体" w:hAnsi="宋体" w:cs="宋体" w:hint="eastAsia"/>
                      <w:b/>
                      <w:bCs/>
                      <w:color w:val="000000"/>
                      <w:kern w:val="0"/>
                      <w:szCs w:val="21"/>
                      <w:u w:val="single"/>
                      <w:lang w:bidi="ar"/>
                    </w:rPr>
                    <w:t>声级</w:t>
                  </w:r>
                  <w:r>
                    <w:rPr>
                      <w:b/>
                      <w:bCs/>
                      <w:color w:val="000000"/>
                      <w:kern w:val="0"/>
                      <w:szCs w:val="21"/>
                      <w:u w:val="single"/>
                      <w:lang w:bidi="ar"/>
                    </w:rPr>
                    <w:t>/dB</w:t>
                  </w:r>
                  <w:r>
                    <w:rPr>
                      <w:rFonts w:ascii="宋体" w:hAnsi="宋体" w:cs="宋体" w:hint="eastAsia"/>
                      <w:b/>
                      <w:bCs/>
                      <w:color w:val="000000"/>
                      <w:kern w:val="0"/>
                      <w:szCs w:val="21"/>
                      <w:u w:val="single"/>
                      <w:lang w:bidi="ar"/>
                    </w:rPr>
                    <w:t>（</w:t>
                  </w:r>
                  <w:r>
                    <w:rPr>
                      <w:b/>
                      <w:bCs/>
                      <w:color w:val="000000"/>
                      <w:kern w:val="0"/>
                      <w:szCs w:val="21"/>
                      <w:u w:val="single"/>
                      <w:lang w:bidi="ar"/>
                    </w:rPr>
                    <w:t>A</w:t>
                  </w:r>
                  <w:r>
                    <w:rPr>
                      <w:rFonts w:ascii="宋体" w:hAnsi="宋体" w:cs="宋体" w:hint="eastAsia"/>
                      <w:b/>
                      <w:bCs/>
                      <w:color w:val="000000"/>
                      <w:kern w:val="0"/>
                      <w:szCs w:val="21"/>
                      <w:u w:val="single"/>
                      <w:lang w:bidi="ar"/>
                    </w:rPr>
                    <w:t>）</w:t>
                  </w:r>
                </w:p>
              </w:tc>
              <w:tc>
                <w:tcPr>
                  <w:tcW w:w="361" w:type="dxa"/>
                  <w:vMerge w:val="restart"/>
                  <w:vAlign w:val="center"/>
                </w:tcPr>
                <w:p w:rsidR="00FE0A58" w:rsidRDefault="00000000">
                  <w:pPr>
                    <w:widowControl/>
                    <w:jc w:val="center"/>
                    <w:textAlignment w:val="center"/>
                    <w:rPr>
                      <w:b/>
                      <w:bCs/>
                      <w:u w:val="single"/>
                    </w:rPr>
                  </w:pPr>
                  <w:r>
                    <w:rPr>
                      <w:rFonts w:hint="eastAsia"/>
                      <w:b/>
                      <w:bCs/>
                      <w:u w:val="single"/>
                    </w:rPr>
                    <w:t>建筑</w:t>
                  </w:r>
                  <w:r>
                    <w:rPr>
                      <w:rFonts w:hint="eastAsia"/>
                      <w:b/>
                      <w:bCs/>
                      <w:u w:val="single"/>
                    </w:rPr>
                    <w:lastRenderedPageBreak/>
                    <w:t>插入损失</w:t>
                  </w:r>
                </w:p>
              </w:tc>
              <w:tc>
                <w:tcPr>
                  <w:tcW w:w="584" w:type="dxa"/>
                  <w:vMerge w:val="restart"/>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lastRenderedPageBreak/>
                    <w:t>运行</w:t>
                  </w:r>
                  <w:r>
                    <w:rPr>
                      <w:rFonts w:ascii="宋体" w:hAnsi="宋体" w:cs="宋体" w:hint="eastAsia"/>
                      <w:b/>
                      <w:bCs/>
                      <w:color w:val="000000"/>
                      <w:kern w:val="0"/>
                      <w:szCs w:val="21"/>
                      <w:u w:val="single"/>
                      <w:lang w:bidi="ar"/>
                    </w:rPr>
                    <w:lastRenderedPageBreak/>
                    <w:t>时段（</w:t>
                  </w:r>
                  <w:r>
                    <w:rPr>
                      <w:b/>
                      <w:bCs/>
                      <w:color w:val="000000"/>
                      <w:kern w:val="0"/>
                      <w:szCs w:val="21"/>
                      <w:u w:val="single"/>
                      <w:lang w:bidi="ar"/>
                    </w:rPr>
                    <w:t>h</w:t>
                  </w:r>
                  <w:r>
                    <w:rPr>
                      <w:rFonts w:ascii="宋体" w:hAnsi="宋体" w:cs="宋体" w:hint="eastAsia"/>
                      <w:b/>
                      <w:bCs/>
                      <w:color w:val="000000"/>
                      <w:kern w:val="0"/>
                      <w:szCs w:val="21"/>
                      <w:u w:val="single"/>
                      <w:lang w:bidi="ar"/>
                    </w:rPr>
                    <w:t>）</w:t>
                  </w:r>
                </w:p>
              </w:tc>
            </w:tr>
            <w:tr w:rsidR="00FE0A58">
              <w:trPr>
                <w:trHeight w:val="312"/>
              </w:trPr>
              <w:tc>
                <w:tcPr>
                  <w:tcW w:w="360" w:type="dxa"/>
                  <w:vMerge/>
                  <w:vAlign w:val="center"/>
                </w:tcPr>
                <w:p w:rsidR="00FE0A58" w:rsidRDefault="00FE0A58">
                  <w:pPr>
                    <w:jc w:val="center"/>
                    <w:rPr>
                      <w:rFonts w:ascii="宋体" w:hAnsi="宋体" w:cs="宋体" w:hint="eastAsia"/>
                      <w:color w:val="000000"/>
                      <w:szCs w:val="21"/>
                      <w:u w:val="single"/>
                    </w:rPr>
                  </w:pPr>
                </w:p>
              </w:tc>
              <w:tc>
                <w:tcPr>
                  <w:tcW w:w="645" w:type="dxa"/>
                  <w:vMerge/>
                  <w:vAlign w:val="center"/>
                </w:tcPr>
                <w:p w:rsidR="00FE0A58" w:rsidRDefault="00FE0A58">
                  <w:pPr>
                    <w:jc w:val="center"/>
                    <w:rPr>
                      <w:rFonts w:ascii="宋体" w:hAnsi="宋体" w:cs="宋体" w:hint="eastAsia"/>
                      <w:color w:val="000000"/>
                      <w:szCs w:val="21"/>
                      <w:u w:val="single"/>
                    </w:rPr>
                  </w:pPr>
                </w:p>
              </w:tc>
              <w:tc>
                <w:tcPr>
                  <w:tcW w:w="647" w:type="dxa"/>
                  <w:vMerge/>
                  <w:vAlign w:val="center"/>
                </w:tcPr>
                <w:p w:rsidR="00FE0A58" w:rsidRDefault="00FE0A58">
                  <w:pPr>
                    <w:jc w:val="center"/>
                    <w:rPr>
                      <w:rFonts w:ascii="宋体" w:hAnsi="宋体" w:cs="宋体" w:hint="eastAsia"/>
                      <w:color w:val="000000"/>
                      <w:szCs w:val="21"/>
                      <w:u w:val="single"/>
                    </w:rPr>
                  </w:pPr>
                </w:p>
              </w:tc>
              <w:tc>
                <w:tcPr>
                  <w:tcW w:w="751" w:type="dxa"/>
                  <w:vMerge/>
                  <w:vAlign w:val="center"/>
                </w:tcPr>
                <w:p w:rsidR="00FE0A58" w:rsidRDefault="00FE0A58">
                  <w:pPr>
                    <w:jc w:val="center"/>
                    <w:rPr>
                      <w:rFonts w:ascii="宋体" w:hAnsi="宋体" w:cs="宋体" w:hint="eastAsia"/>
                      <w:color w:val="000000"/>
                      <w:szCs w:val="21"/>
                      <w:u w:val="single"/>
                    </w:rPr>
                  </w:pPr>
                </w:p>
              </w:tc>
              <w:tc>
                <w:tcPr>
                  <w:tcW w:w="502" w:type="dxa"/>
                  <w:vMerge/>
                  <w:vAlign w:val="center"/>
                </w:tcPr>
                <w:p w:rsidR="00FE0A58" w:rsidRDefault="00FE0A58">
                  <w:pPr>
                    <w:jc w:val="center"/>
                    <w:rPr>
                      <w:rFonts w:ascii="宋体" w:hAnsi="宋体" w:cs="宋体" w:hint="eastAsia"/>
                      <w:color w:val="000000"/>
                      <w:szCs w:val="21"/>
                      <w:u w:val="single"/>
                    </w:rPr>
                  </w:pPr>
                </w:p>
              </w:tc>
              <w:tc>
                <w:tcPr>
                  <w:tcW w:w="359" w:type="dxa"/>
                  <w:vMerge w:val="restart"/>
                  <w:vAlign w:val="center"/>
                </w:tcPr>
                <w:p w:rsidR="00FE0A58" w:rsidRDefault="00000000">
                  <w:pPr>
                    <w:widowControl/>
                    <w:jc w:val="center"/>
                    <w:textAlignment w:val="center"/>
                    <w:rPr>
                      <w:b/>
                      <w:bCs/>
                      <w:color w:val="000000"/>
                      <w:szCs w:val="21"/>
                      <w:u w:val="single"/>
                    </w:rPr>
                  </w:pPr>
                  <w:r>
                    <w:rPr>
                      <w:b/>
                      <w:bCs/>
                      <w:color w:val="000000"/>
                      <w:kern w:val="0"/>
                      <w:szCs w:val="21"/>
                      <w:u w:val="single"/>
                      <w:lang w:bidi="ar"/>
                    </w:rPr>
                    <w:t>X</w:t>
                  </w:r>
                </w:p>
              </w:tc>
              <w:tc>
                <w:tcPr>
                  <w:tcW w:w="395" w:type="dxa"/>
                  <w:vMerge w:val="restart"/>
                  <w:vAlign w:val="center"/>
                </w:tcPr>
                <w:p w:rsidR="00FE0A58" w:rsidRDefault="00000000">
                  <w:pPr>
                    <w:widowControl/>
                    <w:jc w:val="center"/>
                    <w:textAlignment w:val="center"/>
                    <w:rPr>
                      <w:b/>
                      <w:bCs/>
                      <w:color w:val="000000"/>
                      <w:szCs w:val="21"/>
                      <w:u w:val="single"/>
                    </w:rPr>
                  </w:pPr>
                  <w:r>
                    <w:rPr>
                      <w:b/>
                      <w:bCs/>
                      <w:color w:val="000000"/>
                      <w:kern w:val="0"/>
                      <w:szCs w:val="21"/>
                      <w:u w:val="single"/>
                      <w:lang w:bidi="ar"/>
                    </w:rPr>
                    <w:t>Y</w:t>
                  </w:r>
                </w:p>
              </w:tc>
              <w:tc>
                <w:tcPr>
                  <w:tcW w:w="312" w:type="dxa"/>
                  <w:vMerge w:val="restart"/>
                  <w:vAlign w:val="center"/>
                </w:tcPr>
                <w:p w:rsidR="00FE0A58" w:rsidRDefault="00000000">
                  <w:pPr>
                    <w:widowControl/>
                    <w:jc w:val="center"/>
                    <w:textAlignment w:val="center"/>
                    <w:rPr>
                      <w:b/>
                      <w:bCs/>
                      <w:color w:val="000000"/>
                      <w:szCs w:val="21"/>
                      <w:u w:val="single"/>
                    </w:rPr>
                  </w:pPr>
                  <w:r>
                    <w:rPr>
                      <w:b/>
                      <w:bCs/>
                      <w:color w:val="000000"/>
                      <w:kern w:val="0"/>
                      <w:szCs w:val="21"/>
                      <w:u w:val="single"/>
                      <w:lang w:bidi="ar"/>
                    </w:rPr>
                    <w:t>Z</w:t>
                  </w:r>
                </w:p>
              </w:tc>
              <w:tc>
                <w:tcPr>
                  <w:tcW w:w="1440" w:type="dxa"/>
                  <w:gridSpan w:val="4"/>
                  <w:vMerge/>
                  <w:vAlign w:val="center"/>
                </w:tcPr>
                <w:p w:rsidR="00FE0A58" w:rsidRDefault="00FE0A58">
                  <w:pPr>
                    <w:jc w:val="center"/>
                    <w:rPr>
                      <w:rFonts w:ascii="宋体" w:hAnsi="宋体" w:cs="宋体" w:hint="eastAsia"/>
                      <w:b/>
                      <w:bCs/>
                      <w:color w:val="000000"/>
                      <w:szCs w:val="21"/>
                      <w:u w:val="single"/>
                    </w:rPr>
                  </w:pPr>
                </w:p>
              </w:tc>
              <w:tc>
                <w:tcPr>
                  <w:tcW w:w="2152" w:type="dxa"/>
                  <w:gridSpan w:val="4"/>
                  <w:vMerge/>
                  <w:vAlign w:val="center"/>
                </w:tcPr>
                <w:p w:rsidR="00FE0A58" w:rsidRDefault="00FE0A58">
                  <w:pPr>
                    <w:jc w:val="center"/>
                    <w:rPr>
                      <w:rFonts w:ascii="宋体" w:hAnsi="宋体" w:cs="宋体" w:hint="eastAsia"/>
                      <w:b/>
                      <w:bCs/>
                      <w:color w:val="000000"/>
                      <w:szCs w:val="21"/>
                      <w:u w:val="single"/>
                    </w:rPr>
                  </w:pPr>
                </w:p>
              </w:tc>
              <w:tc>
                <w:tcPr>
                  <w:tcW w:w="361" w:type="dxa"/>
                  <w:vMerge/>
                  <w:vAlign w:val="center"/>
                </w:tcPr>
                <w:p w:rsidR="00FE0A58" w:rsidRDefault="00FE0A58">
                  <w:pPr>
                    <w:jc w:val="center"/>
                    <w:rPr>
                      <w:rFonts w:ascii="宋体" w:hAnsi="宋体" w:cs="宋体" w:hint="eastAsia"/>
                      <w:b/>
                      <w:bCs/>
                      <w:color w:val="000000"/>
                      <w:szCs w:val="21"/>
                      <w:u w:val="single"/>
                    </w:rPr>
                  </w:pPr>
                </w:p>
              </w:tc>
              <w:tc>
                <w:tcPr>
                  <w:tcW w:w="584" w:type="dxa"/>
                  <w:vMerge/>
                  <w:vAlign w:val="center"/>
                </w:tcPr>
                <w:p w:rsidR="00FE0A58" w:rsidRDefault="00FE0A58">
                  <w:pPr>
                    <w:jc w:val="center"/>
                    <w:rPr>
                      <w:rFonts w:ascii="宋体" w:hAnsi="宋体" w:cs="宋体" w:hint="eastAsia"/>
                      <w:color w:val="000000"/>
                      <w:szCs w:val="21"/>
                      <w:u w:val="single"/>
                    </w:rPr>
                  </w:pPr>
                </w:p>
              </w:tc>
            </w:tr>
            <w:tr w:rsidR="00FE0A58">
              <w:trPr>
                <w:trHeight w:val="270"/>
              </w:trPr>
              <w:tc>
                <w:tcPr>
                  <w:tcW w:w="360" w:type="dxa"/>
                  <w:vMerge/>
                  <w:vAlign w:val="center"/>
                </w:tcPr>
                <w:p w:rsidR="00FE0A58" w:rsidRDefault="00FE0A58">
                  <w:pPr>
                    <w:jc w:val="center"/>
                    <w:rPr>
                      <w:rFonts w:ascii="宋体" w:hAnsi="宋体" w:cs="宋体" w:hint="eastAsia"/>
                      <w:color w:val="000000"/>
                      <w:szCs w:val="21"/>
                      <w:u w:val="single"/>
                    </w:rPr>
                  </w:pPr>
                </w:p>
              </w:tc>
              <w:tc>
                <w:tcPr>
                  <w:tcW w:w="645" w:type="dxa"/>
                  <w:vMerge/>
                  <w:vAlign w:val="center"/>
                </w:tcPr>
                <w:p w:rsidR="00FE0A58" w:rsidRDefault="00FE0A58">
                  <w:pPr>
                    <w:jc w:val="center"/>
                    <w:rPr>
                      <w:rFonts w:ascii="宋体" w:hAnsi="宋体" w:cs="宋体" w:hint="eastAsia"/>
                      <w:color w:val="000000"/>
                      <w:szCs w:val="21"/>
                      <w:u w:val="single"/>
                    </w:rPr>
                  </w:pPr>
                </w:p>
              </w:tc>
              <w:tc>
                <w:tcPr>
                  <w:tcW w:w="647" w:type="dxa"/>
                  <w:vMerge/>
                  <w:vAlign w:val="center"/>
                </w:tcPr>
                <w:p w:rsidR="00FE0A58" w:rsidRDefault="00FE0A58">
                  <w:pPr>
                    <w:jc w:val="center"/>
                    <w:rPr>
                      <w:rFonts w:ascii="宋体" w:hAnsi="宋体" w:cs="宋体" w:hint="eastAsia"/>
                      <w:color w:val="000000"/>
                      <w:szCs w:val="21"/>
                      <w:u w:val="single"/>
                    </w:rPr>
                  </w:pPr>
                </w:p>
              </w:tc>
              <w:tc>
                <w:tcPr>
                  <w:tcW w:w="751" w:type="dxa"/>
                  <w:vMerge/>
                  <w:vAlign w:val="center"/>
                </w:tcPr>
                <w:p w:rsidR="00FE0A58" w:rsidRDefault="00FE0A58">
                  <w:pPr>
                    <w:jc w:val="center"/>
                    <w:rPr>
                      <w:rFonts w:ascii="宋体" w:hAnsi="宋体" w:cs="宋体" w:hint="eastAsia"/>
                      <w:color w:val="000000"/>
                      <w:szCs w:val="21"/>
                      <w:u w:val="single"/>
                    </w:rPr>
                  </w:pPr>
                </w:p>
              </w:tc>
              <w:tc>
                <w:tcPr>
                  <w:tcW w:w="502" w:type="dxa"/>
                  <w:vMerge/>
                  <w:vAlign w:val="center"/>
                </w:tcPr>
                <w:p w:rsidR="00FE0A58" w:rsidRDefault="00FE0A58">
                  <w:pPr>
                    <w:jc w:val="center"/>
                    <w:rPr>
                      <w:rFonts w:ascii="宋体" w:hAnsi="宋体" w:cs="宋体" w:hint="eastAsia"/>
                      <w:color w:val="000000"/>
                      <w:szCs w:val="21"/>
                      <w:u w:val="single"/>
                    </w:rPr>
                  </w:pPr>
                </w:p>
              </w:tc>
              <w:tc>
                <w:tcPr>
                  <w:tcW w:w="359" w:type="dxa"/>
                  <w:vMerge/>
                  <w:vAlign w:val="center"/>
                </w:tcPr>
                <w:p w:rsidR="00FE0A58" w:rsidRDefault="00FE0A58">
                  <w:pPr>
                    <w:jc w:val="center"/>
                    <w:rPr>
                      <w:b/>
                      <w:bCs/>
                      <w:color w:val="000000"/>
                      <w:szCs w:val="21"/>
                      <w:u w:val="single"/>
                    </w:rPr>
                  </w:pPr>
                </w:p>
              </w:tc>
              <w:tc>
                <w:tcPr>
                  <w:tcW w:w="395" w:type="dxa"/>
                  <w:vMerge/>
                  <w:vAlign w:val="center"/>
                </w:tcPr>
                <w:p w:rsidR="00FE0A58" w:rsidRDefault="00FE0A58">
                  <w:pPr>
                    <w:jc w:val="center"/>
                    <w:rPr>
                      <w:b/>
                      <w:bCs/>
                      <w:color w:val="000000"/>
                      <w:szCs w:val="21"/>
                      <w:u w:val="single"/>
                    </w:rPr>
                  </w:pPr>
                </w:p>
              </w:tc>
              <w:tc>
                <w:tcPr>
                  <w:tcW w:w="312" w:type="dxa"/>
                  <w:vMerge/>
                  <w:vAlign w:val="center"/>
                </w:tcPr>
                <w:p w:rsidR="00FE0A58" w:rsidRDefault="00FE0A58">
                  <w:pPr>
                    <w:jc w:val="center"/>
                    <w:rPr>
                      <w:b/>
                      <w:bCs/>
                      <w:color w:val="000000"/>
                      <w:szCs w:val="21"/>
                      <w:u w:val="single"/>
                    </w:rPr>
                  </w:pPr>
                </w:p>
              </w:tc>
              <w:tc>
                <w:tcPr>
                  <w:tcW w:w="360"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东</w:t>
                  </w:r>
                </w:p>
              </w:tc>
              <w:tc>
                <w:tcPr>
                  <w:tcW w:w="360"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南</w:t>
                  </w:r>
                </w:p>
              </w:tc>
              <w:tc>
                <w:tcPr>
                  <w:tcW w:w="360"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西</w:t>
                  </w:r>
                </w:p>
              </w:tc>
              <w:tc>
                <w:tcPr>
                  <w:tcW w:w="360"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北</w:t>
                  </w:r>
                </w:p>
              </w:tc>
              <w:tc>
                <w:tcPr>
                  <w:tcW w:w="538"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东</w:t>
                  </w:r>
                </w:p>
              </w:tc>
              <w:tc>
                <w:tcPr>
                  <w:tcW w:w="538"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南</w:t>
                  </w:r>
                </w:p>
              </w:tc>
              <w:tc>
                <w:tcPr>
                  <w:tcW w:w="538"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西</w:t>
                  </w:r>
                </w:p>
              </w:tc>
              <w:tc>
                <w:tcPr>
                  <w:tcW w:w="538" w:type="dxa"/>
                  <w:vAlign w:val="center"/>
                </w:tcPr>
                <w:p w:rsidR="00FE0A58" w:rsidRDefault="00000000">
                  <w:pPr>
                    <w:widowControl/>
                    <w:jc w:val="center"/>
                    <w:textAlignment w:val="center"/>
                    <w:rPr>
                      <w:rFonts w:ascii="宋体" w:hAnsi="宋体" w:cs="宋体" w:hint="eastAsia"/>
                      <w:b/>
                      <w:bCs/>
                      <w:color w:val="000000"/>
                      <w:szCs w:val="21"/>
                      <w:u w:val="single"/>
                    </w:rPr>
                  </w:pPr>
                  <w:r>
                    <w:rPr>
                      <w:rFonts w:ascii="宋体" w:hAnsi="宋体" w:cs="宋体" w:hint="eastAsia"/>
                      <w:b/>
                      <w:bCs/>
                      <w:color w:val="000000"/>
                      <w:kern w:val="0"/>
                      <w:szCs w:val="21"/>
                      <w:u w:val="single"/>
                      <w:lang w:bidi="ar"/>
                    </w:rPr>
                    <w:t>北</w:t>
                  </w:r>
                </w:p>
              </w:tc>
              <w:tc>
                <w:tcPr>
                  <w:tcW w:w="361" w:type="dxa"/>
                  <w:vMerge/>
                  <w:vAlign w:val="center"/>
                </w:tcPr>
                <w:p w:rsidR="00FE0A58" w:rsidRDefault="00FE0A58">
                  <w:pPr>
                    <w:widowControl/>
                    <w:jc w:val="center"/>
                    <w:textAlignment w:val="center"/>
                    <w:rPr>
                      <w:rFonts w:ascii="宋体" w:hAnsi="宋体" w:cs="宋体" w:hint="eastAsia"/>
                      <w:b/>
                      <w:bCs/>
                      <w:color w:val="000000"/>
                      <w:kern w:val="0"/>
                      <w:szCs w:val="21"/>
                      <w:u w:val="single"/>
                      <w:lang w:bidi="ar"/>
                    </w:rPr>
                  </w:pPr>
                </w:p>
              </w:tc>
              <w:tc>
                <w:tcPr>
                  <w:tcW w:w="584" w:type="dxa"/>
                  <w:vMerge/>
                  <w:vAlign w:val="center"/>
                </w:tcPr>
                <w:p w:rsidR="00FE0A58" w:rsidRDefault="00FE0A58">
                  <w:pPr>
                    <w:jc w:val="center"/>
                    <w:rPr>
                      <w:rFonts w:ascii="宋体" w:hAnsi="宋体" w:cs="宋体" w:hint="eastAsia"/>
                      <w:color w:val="000000"/>
                      <w:szCs w:val="21"/>
                      <w:u w:val="single"/>
                    </w:rPr>
                  </w:pPr>
                </w:p>
              </w:tc>
            </w:tr>
            <w:tr w:rsidR="00FE0A58">
              <w:trPr>
                <w:trHeight w:val="525"/>
              </w:trPr>
              <w:tc>
                <w:tcPr>
                  <w:tcW w:w="360"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1</w:t>
                  </w:r>
                </w:p>
              </w:tc>
              <w:tc>
                <w:tcPr>
                  <w:tcW w:w="645" w:type="dxa"/>
                  <w:noWrap/>
                  <w:vAlign w:val="center"/>
                </w:tcPr>
                <w:p w:rsidR="00FE0A58" w:rsidRDefault="00000000">
                  <w:pPr>
                    <w:widowControl/>
                    <w:textAlignment w:val="center"/>
                    <w:rPr>
                      <w:rFonts w:ascii="宋体" w:hAnsi="宋体" w:cs="宋体" w:hint="eastAsia"/>
                      <w:color w:val="000000"/>
                      <w:szCs w:val="21"/>
                      <w:u w:val="single"/>
                    </w:rPr>
                  </w:pPr>
                  <w:r>
                    <w:rPr>
                      <w:rFonts w:ascii="宋体" w:hAnsi="宋体" w:cs="宋体" w:hint="eastAsia"/>
                      <w:color w:val="000000"/>
                      <w:szCs w:val="21"/>
                      <w:u w:val="single"/>
                    </w:rPr>
                    <w:t>潜油泵</w:t>
                  </w:r>
                </w:p>
              </w:tc>
              <w:tc>
                <w:tcPr>
                  <w:tcW w:w="647"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1</w:t>
                  </w:r>
                </w:p>
              </w:tc>
              <w:tc>
                <w:tcPr>
                  <w:tcW w:w="751" w:type="dxa"/>
                  <w:vAlign w:val="center"/>
                </w:tcPr>
                <w:p w:rsidR="00FE0A58" w:rsidRDefault="00000000">
                  <w:pPr>
                    <w:widowControl/>
                    <w:jc w:val="center"/>
                    <w:textAlignment w:val="center"/>
                    <w:rPr>
                      <w:color w:val="000000"/>
                      <w:szCs w:val="21"/>
                      <w:u w:val="single"/>
                    </w:rPr>
                  </w:pPr>
                  <w:r>
                    <w:rPr>
                      <w:rFonts w:hint="eastAsia"/>
                      <w:color w:val="000000"/>
                      <w:kern w:val="0"/>
                      <w:szCs w:val="21"/>
                      <w:u w:val="single"/>
                      <w:lang w:bidi="ar"/>
                    </w:rPr>
                    <w:t>85</w:t>
                  </w:r>
                </w:p>
              </w:tc>
              <w:tc>
                <w:tcPr>
                  <w:tcW w:w="502" w:type="dxa"/>
                  <w:vAlign w:val="center"/>
                </w:tcPr>
                <w:p w:rsidR="00FE0A58" w:rsidRDefault="00000000">
                  <w:pPr>
                    <w:widowControl/>
                    <w:jc w:val="center"/>
                    <w:textAlignment w:val="center"/>
                    <w:rPr>
                      <w:rFonts w:ascii="宋体" w:hAnsi="宋体" w:cs="宋体" w:hint="eastAsia"/>
                      <w:color w:val="000000"/>
                      <w:szCs w:val="21"/>
                      <w:u w:val="single"/>
                    </w:rPr>
                  </w:pPr>
                  <w:r>
                    <w:rPr>
                      <w:rFonts w:ascii="宋体" w:hAnsi="宋体" w:cs="宋体" w:hint="eastAsia"/>
                      <w:color w:val="000000"/>
                      <w:kern w:val="0"/>
                      <w:szCs w:val="21"/>
                      <w:u w:val="single"/>
                      <w:lang w:bidi="ar"/>
                    </w:rPr>
                    <w:t>墙体隔声、设备减振等</w:t>
                  </w:r>
                </w:p>
              </w:tc>
              <w:tc>
                <w:tcPr>
                  <w:tcW w:w="359" w:type="dxa"/>
                  <w:vAlign w:val="center"/>
                </w:tcPr>
                <w:p w:rsidR="00FE0A58" w:rsidRDefault="00000000">
                  <w:pPr>
                    <w:widowControl/>
                    <w:jc w:val="center"/>
                    <w:textAlignment w:val="center"/>
                    <w:rPr>
                      <w:color w:val="000000"/>
                      <w:szCs w:val="21"/>
                      <w:u w:val="single"/>
                    </w:rPr>
                  </w:pPr>
                  <w:r>
                    <w:rPr>
                      <w:rFonts w:ascii="宋体" w:hAnsi="宋体" w:cs="宋体" w:hint="eastAsia"/>
                      <w:color w:val="000000"/>
                      <w:kern w:val="0"/>
                      <w:szCs w:val="21"/>
                      <w:u w:val="single"/>
                      <w:lang w:bidi="ar"/>
                    </w:rPr>
                    <w:t>-1</w:t>
                  </w:r>
                </w:p>
              </w:tc>
              <w:tc>
                <w:tcPr>
                  <w:tcW w:w="395"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1.5</w:t>
                  </w:r>
                </w:p>
              </w:tc>
              <w:tc>
                <w:tcPr>
                  <w:tcW w:w="312"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1</w:t>
                  </w:r>
                </w:p>
              </w:tc>
              <w:tc>
                <w:tcPr>
                  <w:tcW w:w="360"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18</w:t>
                  </w:r>
                </w:p>
              </w:tc>
              <w:tc>
                <w:tcPr>
                  <w:tcW w:w="360"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49</w:t>
                  </w:r>
                </w:p>
              </w:tc>
              <w:tc>
                <w:tcPr>
                  <w:tcW w:w="360"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16</w:t>
                  </w:r>
                </w:p>
              </w:tc>
              <w:tc>
                <w:tcPr>
                  <w:tcW w:w="360"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46</w:t>
                  </w:r>
                </w:p>
              </w:tc>
              <w:tc>
                <w:tcPr>
                  <w:tcW w:w="538"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 xml:space="preserve">57.04 </w:t>
                  </w:r>
                </w:p>
              </w:tc>
              <w:tc>
                <w:tcPr>
                  <w:tcW w:w="538"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 xml:space="preserve">51.20 </w:t>
                  </w:r>
                </w:p>
              </w:tc>
              <w:tc>
                <w:tcPr>
                  <w:tcW w:w="538"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 xml:space="preserve">60.92 </w:t>
                  </w:r>
                </w:p>
              </w:tc>
              <w:tc>
                <w:tcPr>
                  <w:tcW w:w="538" w:type="dxa"/>
                  <w:vAlign w:val="center"/>
                </w:tcPr>
                <w:p w:rsidR="00FE0A58" w:rsidRDefault="00000000">
                  <w:pPr>
                    <w:widowControl/>
                    <w:jc w:val="center"/>
                    <w:textAlignment w:val="center"/>
                    <w:rPr>
                      <w:color w:val="000000"/>
                      <w:szCs w:val="21"/>
                      <w:u w:val="single"/>
                    </w:rPr>
                  </w:pPr>
                  <w:r>
                    <w:rPr>
                      <w:color w:val="000000"/>
                      <w:kern w:val="0"/>
                      <w:szCs w:val="21"/>
                      <w:u w:val="single"/>
                      <w:lang w:bidi="ar"/>
                    </w:rPr>
                    <w:t xml:space="preserve">51.74 </w:t>
                  </w:r>
                </w:p>
              </w:tc>
              <w:tc>
                <w:tcPr>
                  <w:tcW w:w="361" w:type="dxa"/>
                  <w:vAlign w:val="center"/>
                </w:tcPr>
                <w:p w:rsidR="00FE0A58" w:rsidRDefault="00000000">
                  <w:pPr>
                    <w:widowControl/>
                    <w:jc w:val="center"/>
                    <w:textAlignment w:val="center"/>
                    <w:rPr>
                      <w:color w:val="000000"/>
                      <w:kern w:val="0"/>
                      <w:szCs w:val="21"/>
                      <w:u w:val="single"/>
                      <w:lang w:bidi="ar"/>
                    </w:rPr>
                  </w:pPr>
                  <w:r>
                    <w:rPr>
                      <w:rFonts w:hint="eastAsia"/>
                      <w:color w:val="000000"/>
                      <w:kern w:val="0"/>
                      <w:szCs w:val="21"/>
                      <w:u w:val="single"/>
                      <w:lang w:bidi="ar"/>
                    </w:rPr>
                    <w:t>15</w:t>
                  </w:r>
                </w:p>
              </w:tc>
              <w:tc>
                <w:tcPr>
                  <w:tcW w:w="584" w:type="dxa"/>
                  <w:vAlign w:val="center"/>
                </w:tcPr>
                <w:p w:rsidR="00FE0A58" w:rsidRDefault="00000000">
                  <w:pPr>
                    <w:widowControl/>
                    <w:jc w:val="center"/>
                    <w:textAlignment w:val="center"/>
                    <w:rPr>
                      <w:color w:val="000000"/>
                      <w:szCs w:val="21"/>
                      <w:u w:val="single"/>
                    </w:rPr>
                  </w:pPr>
                  <w:r>
                    <w:rPr>
                      <w:rFonts w:hint="eastAsia"/>
                      <w:color w:val="000000"/>
                      <w:kern w:val="0"/>
                      <w:szCs w:val="21"/>
                      <w:u w:val="single"/>
                      <w:lang w:bidi="ar"/>
                    </w:rPr>
                    <w:t>8760</w:t>
                  </w:r>
                </w:p>
              </w:tc>
            </w:tr>
          </w:tbl>
          <w:p w:rsidR="00FE0A58" w:rsidRDefault="00000000">
            <w:pPr>
              <w:adjustRightInd w:val="0"/>
              <w:snapToGrid w:val="0"/>
              <w:jc w:val="center"/>
              <w:rPr>
                <w:b/>
                <w:bCs/>
                <w:color w:val="000000"/>
                <w:kern w:val="0"/>
                <w:sz w:val="24"/>
                <w:u w:val="single"/>
                <w:lang w:bidi="ar"/>
              </w:rPr>
            </w:pPr>
            <w:r>
              <w:rPr>
                <w:rFonts w:hint="eastAsia"/>
                <w:b/>
                <w:bCs/>
                <w:color w:val="000000"/>
                <w:kern w:val="0"/>
                <w:sz w:val="24"/>
                <w:u w:val="single"/>
                <w:lang w:bidi="ar"/>
              </w:rPr>
              <w:t>表</w:t>
            </w:r>
            <w:r>
              <w:rPr>
                <w:rFonts w:hint="eastAsia"/>
                <w:b/>
                <w:bCs/>
                <w:color w:val="000000"/>
                <w:kern w:val="0"/>
                <w:sz w:val="24"/>
                <w:u w:val="single"/>
                <w:lang w:bidi="ar"/>
              </w:rPr>
              <w:t xml:space="preserve">4-13 </w:t>
            </w:r>
            <w:r>
              <w:rPr>
                <w:rFonts w:hint="eastAsia"/>
                <w:b/>
                <w:bCs/>
                <w:color w:val="000000"/>
                <w:kern w:val="0"/>
                <w:sz w:val="24"/>
                <w:u w:val="single"/>
                <w:lang w:bidi="ar"/>
              </w:rPr>
              <w:t>工业企业噪声源强调查清单</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
              <w:gridCol w:w="1937"/>
              <w:gridCol w:w="845"/>
              <w:gridCol w:w="776"/>
              <w:gridCol w:w="764"/>
              <w:gridCol w:w="764"/>
              <w:gridCol w:w="963"/>
              <w:gridCol w:w="1286"/>
              <w:gridCol w:w="720"/>
            </w:tblGrid>
            <w:tr w:rsidR="00FE0A58">
              <w:trPr>
                <w:trHeight w:val="452"/>
                <w:jc w:val="center"/>
              </w:trPr>
              <w:tc>
                <w:tcPr>
                  <w:tcW w:w="256" w:type="pct"/>
                  <w:vMerge w:val="restart"/>
                  <w:vAlign w:val="center"/>
                </w:tcPr>
                <w:p w:rsidR="00FE0A58" w:rsidRDefault="00000000">
                  <w:pPr>
                    <w:pStyle w:val="afffffff3"/>
                    <w:adjustRightInd w:val="0"/>
                    <w:snapToGrid w:val="0"/>
                    <w:rPr>
                      <w:szCs w:val="21"/>
                      <w:u w:val="single"/>
                    </w:rPr>
                  </w:pPr>
                  <w:r>
                    <w:rPr>
                      <w:szCs w:val="21"/>
                      <w:u w:val="single"/>
                    </w:rPr>
                    <w:t>序号</w:t>
                  </w:r>
                </w:p>
              </w:tc>
              <w:tc>
                <w:tcPr>
                  <w:tcW w:w="1139" w:type="pct"/>
                  <w:vMerge w:val="restart"/>
                  <w:vAlign w:val="center"/>
                </w:tcPr>
                <w:p w:rsidR="00FE0A58" w:rsidRDefault="00000000">
                  <w:pPr>
                    <w:pStyle w:val="afffffff3"/>
                    <w:adjustRightInd w:val="0"/>
                    <w:snapToGrid w:val="0"/>
                    <w:rPr>
                      <w:szCs w:val="21"/>
                      <w:u w:val="single"/>
                    </w:rPr>
                  </w:pPr>
                  <w:r>
                    <w:rPr>
                      <w:rFonts w:hint="eastAsia"/>
                      <w:szCs w:val="21"/>
                      <w:u w:val="single"/>
                    </w:rPr>
                    <w:t>声源名称</w:t>
                  </w:r>
                </w:p>
              </w:tc>
              <w:tc>
                <w:tcPr>
                  <w:tcW w:w="497" w:type="pct"/>
                  <w:vMerge w:val="restart"/>
                  <w:vAlign w:val="center"/>
                </w:tcPr>
                <w:p w:rsidR="00FE0A58" w:rsidRDefault="00000000">
                  <w:pPr>
                    <w:pStyle w:val="afffffff3"/>
                    <w:adjustRightInd w:val="0"/>
                    <w:snapToGrid w:val="0"/>
                    <w:rPr>
                      <w:szCs w:val="21"/>
                      <w:u w:val="single"/>
                    </w:rPr>
                  </w:pPr>
                  <w:r>
                    <w:rPr>
                      <w:szCs w:val="21"/>
                      <w:u w:val="single"/>
                    </w:rPr>
                    <w:t>建筑物插入损失</w:t>
                  </w:r>
                  <w:r>
                    <w:rPr>
                      <w:szCs w:val="21"/>
                      <w:u w:val="single"/>
                    </w:rPr>
                    <w:t>/dB</w:t>
                  </w:r>
                  <w:r>
                    <w:rPr>
                      <w:szCs w:val="21"/>
                      <w:u w:val="single"/>
                    </w:rPr>
                    <w:t>（</w:t>
                  </w:r>
                  <w:r>
                    <w:rPr>
                      <w:szCs w:val="21"/>
                      <w:u w:val="single"/>
                    </w:rPr>
                    <w:t>A</w:t>
                  </w:r>
                  <w:r>
                    <w:rPr>
                      <w:szCs w:val="21"/>
                      <w:u w:val="single"/>
                    </w:rPr>
                    <w:t>）</w:t>
                  </w:r>
                </w:p>
              </w:tc>
              <w:tc>
                <w:tcPr>
                  <w:tcW w:w="2681" w:type="pct"/>
                  <w:gridSpan w:val="5"/>
                  <w:vAlign w:val="center"/>
                </w:tcPr>
                <w:p w:rsidR="00FE0A58" w:rsidRDefault="00000000">
                  <w:pPr>
                    <w:pStyle w:val="afffffff3"/>
                    <w:adjustRightInd w:val="0"/>
                    <w:snapToGrid w:val="0"/>
                    <w:rPr>
                      <w:szCs w:val="21"/>
                      <w:u w:val="single"/>
                    </w:rPr>
                  </w:pPr>
                  <w:r>
                    <w:rPr>
                      <w:szCs w:val="21"/>
                      <w:u w:val="single"/>
                    </w:rPr>
                    <w:t>室内边界声级</w:t>
                  </w:r>
                  <w:r>
                    <w:rPr>
                      <w:szCs w:val="21"/>
                      <w:u w:val="single"/>
                    </w:rPr>
                    <w:t>/dB</w:t>
                  </w:r>
                  <w:r>
                    <w:rPr>
                      <w:szCs w:val="21"/>
                      <w:u w:val="single"/>
                    </w:rPr>
                    <w:t>（</w:t>
                  </w:r>
                  <w:r>
                    <w:rPr>
                      <w:szCs w:val="21"/>
                      <w:u w:val="single"/>
                    </w:rPr>
                    <w:t>A</w:t>
                  </w:r>
                  <w:r>
                    <w:rPr>
                      <w:szCs w:val="21"/>
                      <w:u w:val="single"/>
                    </w:rPr>
                    <w:t>）</w:t>
                  </w:r>
                </w:p>
              </w:tc>
              <w:tc>
                <w:tcPr>
                  <w:tcW w:w="424" w:type="pct"/>
                  <w:vMerge w:val="restart"/>
                  <w:vAlign w:val="center"/>
                </w:tcPr>
                <w:p w:rsidR="00FE0A58" w:rsidRDefault="00000000">
                  <w:pPr>
                    <w:pStyle w:val="afffffff3"/>
                    <w:adjustRightInd w:val="0"/>
                    <w:snapToGrid w:val="0"/>
                    <w:rPr>
                      <w:szCs w:val="21"/>
                      <w:u w:val="single"/>
                    </w:rPr>
                  </w:pPr>
                  <w:r>
                    <w:rPr>
                      <w:szCs w:val="21"/>
                      <w:u w:val="single"/>
                    </w:rPr>
                    <w:t>备注</w:t>
                  </w:r>
                </w:p>
              </w:tc>
            </w:tr>
            <w:tr w:rsidR="00FE0A58">
              <w:trPr>
                <w:trHeight w:val="312"/>
                <w:jc w:val="center"/>
              </w:trPr>
              <w:tc>
                <w:tcPr>
                  <w:tcW w:w="256" w:type="pct"/>
                  <w:vMerge/>
                  <w:vAlign w:val="center"/>
                </w:tcPr>
                <w:p w:rsidR="00FE0A58" w:rsidRDefault="00FE0A58">
                  <w:pPr>
                    <w:pStyle w:val="afffffff3"/>
                    <w:adjustRightInd w:val="0"/>
                    <w:snapToGrid w:val="0"/>
                    <w:rPr>
                      <w:szCs w:val="21"/>
                      <w:u w:val="single"/>
                    </w:rPr>
                  </w:pPr>
                </w:p>
              </w:tc>
              <w:tc>
                <w:tcPr>
                  <w:tcW w:w="1139" w:type="pct"/>
                  <w:vMerge/>
                  <w:vAlign w:val="center"/>
                </w:tcPr>
                <w:p w:rsidR="00FE0A58" w:rsidRDefault="00FE0A58">
                  <w:pPr>
                    <w:pStyle w:val="afffffff3"/>
                    <w:adjustRightInd w:val="0"/>
                    <w:snapToGrid w:val="0"/>
                    <w:rPr>
                      <w:szCs w:val="21"/>
                      <w:u w:val="single"/>
                    </w:rPr>
                  </w:pPr>
                </w:p>
              </w:tc>
              <w:tc>
                <w:tcPr>
                  <w:tcW w:w="497" w:type="pct"/>
                  <w:vMerge/>
                  <w:vAlign w:val="center"/>
                </w:tcPr>
                <w:p w:rsidR="00FE0A58" w:rsidRDefault="00FE0A58">
                  <w:pPr>
                    <w:pStyle w:val="afffffff3"/>
                    <w:adjustRightInd w:val="0"/>
                    <w:snapToGrid w:val="0"/>
                    <w:rPr>
                      <w:szCs w:val="21"/>
                      <w:u w:val="single"/>
                    </w:rPr>
                  </w:pPr>
                </w:p>
              </w:tc>
              <w:tc>
                <w:tcPr>
                  <w:tcW w:w="1924" w:type="pct"/>
                  <w:gridSpan w:val="4"/>
                  <w:vAlign w:val="center"/>
                </w:tcPr>
                <w:p w:rsidR="00FE0A58" w:rsidRDefault="00000000">
                  <w:pPr>
                    <w:pStyle w:val="afffffff3"/>
                    <w:adjustRightInd w:val="0"/>
                    <w:snapToGrid w:val="0"/>
                    <w:rPr>
                      <w:szCs w:val="21"/>
                      <w:u w:val="single"/>
                    </w:rPr>
                  </w:pPr>
                  <w:r>
                    <w:rPr>
                      <w:szCs w:val="21"/>
                      <w:u w:val="single"/>
                    </w:rPr>
                    <w:t>声压级</w:t>
                  </w:r>
                  <w:r>
                    <w:rPr>
                      <w:szCs w:val="21"/>
                      <w:u w:val="single"/>
                    </w:rPr>
                    <w:t>/dB</w:t>
                  </w:r>
                  <w:r>
                    <w:rPr>
                      <w:szCs w:val="21"/>
                      <w:u w:val="single"/>
                    </w:rPr>
                    <w:t>（</w:t>
                  </w:r>
                  <w:r>
                    <w:rPr>
                      <w:szCs w:val="21"/>
                      <w:u w:val="single"/>
                    </w:rPr>
                    <w:t>A</w:t>
                  </w:r>
                  <w:r>
                    <w:rPr>
                      <w:szCs w:val="21"/>
                      <w:u w:val="single"/>
                    </w:rPr>
                    <w:t>）</w:t>
                  </w:r>
                </w:p>
              </w:tc>
              <w:tc>
                <w:tcPr>
                  <w:tcW w:w="757" w:type="pct"/>
                  <w:vMerge w:val="restart"/>
                  <w:vAlign w:val="center"/>
                </w:tcPr>
                <w:p w:rsidR="00FE0A58" w:rsidRDefault="00000000">
                  <w:pPr>
                    <w:pStyle w:val="afffffff3"/>
                    <w:adjustRightInd w:val="0"/>
                    <w:snapToGrid w:val="0"/>
                    <w:rPr>
                      <w:szCs w:val="21"/>
                      <w:u w:val="single"/>
                    </w:rPr>
                  </w:pPr>
                  <w:r>
                    <w:rPr>
                      <w:szCs w:val="21"/>
                      <w:u w:val="single"/>
                    </w:rPr>
                    <w:t>厂界外距离</w:t>
                  </w:r>
                </w:p>
              </w:tc>
              <w:tc>
                <w:tcPr>
                  <w:tcW w:w="424" w:type="pct"/>
                  <w:vMerge/>
                  <w:vAlign w:val="center"/>
                </w:tcPr>
                <w:p w:rsidR="00FE0A58" w:rsidRDefault="00FE0A58">
                  <w:pPr>
                    <w:pStyle w:val="afffffff3"/>
                    <w:adjustRightInd w:val="0"/>
                    <w:snapToGrid w:val="0"/>
                    <w:rPr>
                      <w:szCs w:val="21"/>
                      <w:u w:val="single"/>
                    </w:rPr>
                  </w:pPr>
                </w:p>
              </w:tc>
            </w:tr>
            <w:tr w:rsidR="00FE0A58">
              <w:trPr>
                <w:trHeight w:val="314"/>
                <w:jc w:val="center"/>
              </w:trPr>
              <w:tc>
                <w:tcPr>
                  <w:tcW w:w="256" w:type="pct"/>
                  <w:vMerge/>
                  <w:vAlign w:val="center"/>
                </w:tcPr>
                <w:p w:rsidR="00FE0A58" w:rsidRDefault="00FE0A58">
                  <w:pPr>
                    <w:pStyle w:val="afffffff3"/>
                    <w:adjustRightInd w:val="0"/>
                    <w:snapToGrid w:val="0"/>
                    <w:rPr>
                      <w:szCs w:val="21"/>
                      <w:u w:val="single"/>
                    </w:rPr>
                  </w:pPr>
                </w:p>
              </w:tc>
              <w:tc>
                <w:tcPr>
                  <w:tcW w:w="1139" w:type="pct"/>
                  <w:vMerge/>
                  <w:vAlign w:val="center"/>
                </w:tcPr>
                <w:p w:rsidR="00FE0A58" w:rsidRDefault="00FE0A58">
                  <w:pPr>
                    <w:pStyle w:val="afffffff3"/>
                    <w:adjustRightInd w:val="0"/>
                    <w:snapToGrid w:val="0"/>
                    <w:rPr>
                      <w:szCs w:val="21"/>
                      <w:u w:val="single"/>
                    </w:rPr>
                  </w:pPr>
                </w:p>
              </w:tc>
              <w:tc>
                <w:tcPr>
                  <w:tcW w:w="497" w:type="pct"/>
                  <w:vMerge/>
                  <w:vAlign w:val="center"/>
                </w:tcPr>
                <w:p w:rsidR="00FE0A58" w:rsidRDefault="00FE0A58">
                  <w:pPr>
                    <w:pStyle w:val="afffffff3"/>
                    <w:adjustRightInd w:val="0"/>
                    <w:snapToGrid w:val="0"/>
                    <w:rPr>
                      <w:szCs w:val="21"/>
                      <w:u w:val="single"/>
                    </w:rPr>
                  </w:pPr>
                </w:p>
              </w:tc>
              <w:tc>
                <w:tcPr>
                  <w:tcW w:w="457" w:type="pct"/>
                  <w:vAlign w:val="center"/>
                </w:tcPr>
                <w:p w:rsidR="00FE0A58" w:rsidRDefault="00000000">
                  <w:pPr>
                    <w:pStyle w:val="afffffff3"/>
                    <w:adjustRightInd w:val="0"/>
                    <w:snapToGrid w:val="0"/>
                    <w:rPr>
                      <w:szCs w:val="21"/>
                      <w:u w:val="single"/>
                    </w:rPr>
                  </w:pPr>
                  <w:r>
                    <w:rPr>
                      <w:szCs w:val="21"/>
                      <w:u w:val="single"/>
                    </w:rPr>
                    <w:t>东</w:t>
                  </w:r>
                </w:p>
              </w:tc>
              <w:tc>
                <w:tcPr>
                  <w:tcW w:w="450" w:type="pct"/>
                  <w:vAlign w:val="center"/>
                </w:tcPr>
                <w:p w:rsidR="00FE0A58" w:rsidRDefault="00000000">
                  <w:pPr>
                    <w:pStyle w:val="afffffff3"/>
                    <w:adjustRightInd w:val="0"/>
                    <w:snapToGrid w:val="0"/>
                    <w:rPr>
                      <w:szCs w:val="21"/>
                      <w:u w:val="single"/>
                    </w:rPr>
                  </w:pPr>
                  <w:r>
                    <w:rPr>
                      <w:szCs w:val="21"/>
                      <w:u w:val="single"/>
                    </w:rPr>
                    <w:t>南</w:t>
                  </w:r>
                </w:p>
              </w:tc>
              <w:tc>
                <w:tcPr>
                  <w:tcW w:w="450" w:type="pct"/>
                  <w:vAlign w:val="center"/>
                </w:tcPr>
                <w:p w:rsidR="00FE0A58" w:rsidRDefault="00000000">
                  <w:pPr>
                    <w:pStyle w:val="afffffff3"/>
                    <w:adjustRightInd w:val="0"/>
                    <w:snapToGrid w:val="0"/>
                    <w:rPr>
                      <w:szCs w:val="21"/>
                      <w:u w:val="single"/>
                    </w:rPr>
                  </w:pPr>
                  <w:r>
                    <w:rPr>
                      <w:szCs w:val="21"/>
                      <w:u w:val="single"/>
                    </w:rPr>
                    <w:t>西</w:t>
                  </w:r>
                </w:p>
              </w:tc>
              <w:tc>
                <w:tcPr>
                  <w:tcW w:w="566" w:type="pct"/>
                  <w:vAlign w:val="center"/>
                </w:tcPr>
                <w:p w:rsidR="00FE0A58" w:rsidRDefault="00000000">
                  <w:pPr>
                    <w:pStyle w:val="afffffff3"/>
                    <w:adjustRightInd w:val="0"/>
                    <w:snapToGrid w:val="0"/>
                    <w:rPr>
                      <w:szCs w:val="21"/>
                      <w:u w:val="single"/>
                    </w:rPr>
                  </w:pPr>
                  <w:r>
                    <w:rPr>
                      <w:szCs w:val="21"/>
                      <w:u w:val="single"/>
                    </w:rPr>
                    <w:t>北</w:t>
                  </w:r>
                </w:p>
              </w:tc>
              <w:tc>
                <w:tcPr>
                  <w:tcW w:w="757" w:type="pct"/>
                  <w:vMerge/>
                  <w:vAlign w:val="center"/>
                </w:tcPr>
                <w:p w:rsidR="00FE0A58" w:rsidRDefault="00FE0A58">
                  <w:pPr>
                    <w:pStyle w:val="afffffff3"/>
                    <w:adjustRightInd w:val="0"/>
                    <w:snapToGrid w:val="0"/>
                    <w:rPr>
                      <w:szCs w:val="21"/>
                      <w:u w:val="single"/>
                    </w:rPr>
                  </w:pPr>
                </w:p>
              </w:tc>
              <w:tc>
                <w:tcPr>
                  <w:tcW w:w="424" w:type="pct"/>
                  <w:vMerge/>
                  <w:vAlign w:val="center"/>
                </w:tcPr>
                <w:p w:rsidR="00FE0A58" w:rsidRDefault="00FE0A58">
                  <w:pPr>
                    <w:pStyle w:val="afffffff3"/>
                    <w:adjustRightInd w:val="0"/>
                    <w:snapToGrid w:val="0"/>
                    <w:rPr>
                      <w:szCs w:val="21"/>
                      <w:u w:val="single"/>
                    </w:rPr>
                  </w:pPr>
                </w:p>
              </w:tc>
            </w:tr>
            <w:tr w:rsidR="00FE0A58">
              <w:trPr>
                <w:trHeight w:val="340"/>
                <w:jc w:val="center"/>
              </w:trPr>
              <w:tc>
                <w:tcPr>
                  <w:tcW w:w="256" w:type="pct"/>
                  <w:vAlign w:val="center"/>
                </w:tcPr>
                <w:p w:rsidR="00FE0A58" w:rsidRDefault="00000000">
                  <w:pPr>
                    <w:pStyle w:val="afffffff0"/>
                    <w:rPr>
                      <w:bCs w:val="0"/>
                      <w:szCs w:val="21"/>
                      <w:u w:val="single"/>
                    </w:rPr>
                  </w:pPr>
                  <w:r>
                    <w:rPr>
                      <w:bCs w:val="0"/>
                      <w:szCs w:val="21"/>
                      <w:u w:val="single"/>
                    </w:rPr>
                    <w:t>1</w:t>
                  </w:r>
                </w:p>
              </w:tc>
              <w:tc>
                <w:tcPr>
                  <w:tcW w:w="1139" w:type="pct"/>
                  <w:vAlign w:val="center"/>
                </w:tcPr>
                <w:p w:rsidR="00FE0A58" w:rsidRDefault="00000000">
                  <w:pPr>
                    <w:widowControl/>
                    <w:jc w:val="center"/>
                    <w:textAlignment w:val="center"/>
                    <w:rPr>
                      <w:szCs w:val="21"/>
                      <w:u w:val="single"/>
                    </w:rPr>
                  </w:pPr>
                  <w:r>
                    <w:rPr>
                      <w:rFonts w:hint="eastAsia"/>
                      <w:color w:val="000000"/>
                      <w:kern w:val="0"/>
                      <w:szCs w:val="21"/>
                      <w:u w:val="single"/>
                      <w:lang w:bidi="ar"/>
                    </w:rPr>
                    <w:t>加油机</w:t>
                  </w:r>
                  <w:r>
                    <w:rPr>
                      <w:rFonts w:hint="eastAsia"/>
                      <w:color w:val="000000"/>
                      <w:kern w:val="0"/>
                      <w:szCs w:val="21"/>
                      <w:u w:val="single"/>
                      <w:lang w:bidi="ar"/>
                    </w:rPr>
                    <w:t>1</w:t>
                  </w:r>
                </w:p>
              </w:tc>
              <w:tc>
                <w:tcPr>
                  <w:tcW w:w="497" w:type="pct"/>
                  <w:vMerge w:val="restart"/>
                  <w:vAlign w:val="center"/>
                </w:tcPr>
                <w:p w:rsidR="00FE0A58" w:rsidRDefault="00000000">
                  <w:pPr>
                    <w:widowControl/>
                    <w:adjustRightInd w:val="0"/>
                    <w:snapToGrid w:val="0"/>
                    <w:jc w:val="center"/>
                    <w:textAlignment w:val="center"/>
                    <w:rPr>
                      <w:color w:val="000000"/>
                      <w:kern w:val="0"/>
                      <w:szCs w:val="21"/>
                      <w:u w:val="single"/>
                      <w:lang w:bidi="ar"/>
                    </w:rPr>
                  </w:pPr>
                  <w:r>
                    <w:rPr>
                      <w:rFonts w:hint="eastAsia"/>
                      <w:color w:val="000000"/>
                      <w:kern w:val="0"/>
                      <w:szCs w:val="21"/>
                      <w:u w:val="single"/>
                      <w:lang w:bidi="ar"/>
                    </w:rPr>
                    <w:t>0</w:t>
                  </w: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24.42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23.76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26.48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12.56 </w:t>
                  </w:r>
                </w:p>
              </w:tc>
              <w:tc>
                <w:tcPr>
                  <w:tcW w:w="757" w:type="pct"/>
                  <w:vMerge w:val="restart"/>
                  <w:vAlign w:val="center"/>
                </w:tcPr>
                <w:p w:rsidR="00FE0A58" w:rsidRDefault="00000000">
                  <w:pPr>
                    <w:pStyle w:val="afffffff0"/>
                    <w:rPr>
                      <w:bCs w:val="0"/>
                      <w:szCs w:val="21"/>
                      <w:u w:val="single"/>
                    </w:rPr>
                  </w:pPr>
                  <w:r>
                    <w:rPr>
                      <w:bCs w:val="0"/>
                      <w:szCs w:val="21"/>
                      <w:u w:val="single"/>
                    </w:rPr>
                    <w:t>1m</w:t>
                  </w:r>
                </w:p>
              </w:tc>
              <w:tc>
                <w:tcPr>
                  <w:tcW w:w="424" w:type="pct"/>
                  <w:vMerge w:val="restart"/>
                  <w:vAlign w:val="center"/>
                </w:tcPr>
                <w:p w:rsidR="00FE0A58" w:rsidRDefault="00000000">
                  <w:pPr>
                    <w:pStyle w:val="afffffff0"/>
                    <w:rPr>
                      <w:bCs w:val="0"/>
                      <w:szCs w:val="21"/>
                      <w:u w:val="single"/>
                    </w:rPr>
                  </w:pPr>
                  <w:r>
                    <w:rPr>
                      <w:rFonts w:hint="eastAsia"/>
                      <w:bCs w:val="0"/>
                      <w:szCs w:val="21"/>
                      <w:u w:val="single"/>
                    </w:rPr>
                    <w:t>室外</w:t>
                  </w:r>
                </w:p>
              </w:tc>
            </w:tr>
            <w:tr w:rsidR="00FE0A58">
              <w:trPr>
                <w:trHeight w:val="340"/>
                <w:jc w:val="center"/>
              </w:trPr>
              <w:tc>
                <w:tcPr>
                  <w:tcW w:w="256" w:type="pct"/>
                  <w:vAlign w:val="center"/>
                </w:tcPr>
                <w:p w:rsidR="00FE0A58" w:rsidRDefault="00000000">
                  <w:pPr>
                    <w:pStyle w:val="afffffff0"/>
                    <w:rPr>
                      <w:bCs w:val="0"/>
                      <w:szCs w:val="21"/>
                      <w:u w:val="single"/>
                    </w:rPr>
                  </w:pPr>
                  <w:r>
                    <w:rPr>
                      <w:bCs w:val="0"/>
                      <w:szCs w:val="21"/>
                      <w:u w:val="single"/>
                    </w:rPr>
                    <w:t>2</w:t>
                  </w:r>
                </w:p>
              </w:tc>
              <w:tc>
                <w:tcPr>
                  <w:tcW w:w="1139" w:type="pct"/>
                  <w:vAlign w:val="center"/>
                </w:tcPr>
                <w:p w:rsidR="00FE0A58" w:rsidRDefault="00000000">
                  <w:pPr>
                    <w:widowControl/>
                    <w:jc w:val="center"/>
                    <w:textAlignment w:val="center"/>
                    <w:rPr>
                      <w:color w:val="000000"/>
                      <w:kern w:val="0"/>
                      <w:szCs w:val="21"/>
                      <w:u w:val="single"/>
                      <w:lang w:bidi="ar"/>
                    </w:rPr>
                  </w:pPr>
                  <w:r>
                    <w:rPr>
                      <w:rFonts w:hint="eastAsia"/>
                      <w:color w:val="000000"/>
                      <w:kern w:val="0"/>
                      <w:szCs w:val="21"/>
                      <w:u w:val="single"/>
                      <w:lang w:bidi="ar"/>
                    </w:rPr>
                    <w:t>加油机</w:t>
                  </w:r>
                  <w:r>
                    <w:rPr>
                      <w:rFonts w:hint="eastAsia"/>
                      <w:color w:val="000000"/>
                      <w:kern w:val="0"/>
                      <w:szCs w:val="21"/>
                      <w:u w:val="single"/>
                      <w:lang w:bidi="ar"/>
                    </w:rPr>
                    <w:t>2</w:t>
                  </w:r>
                </w:p>
              </w:tc>
              <w:tc>
                <w:tcPr>
                  <w:tcW w:w="497" w:type="pct"/>
                  <w:vMerge/>
                  <w:vAlign w:val="center"/>
                </w:tcPr>
                <w:p w:rsidR="00FE0A58" w:rsidRDefault="00FE0A58">
                  <w:pPr>
                    <w:widowControl/>
                    <w:adjustRightInd w:val="0"/>
                    <w:snapToGrid w:val="0"/>
                    <w:jc w:val="center"/>
                    <w:textAlignment w:val="center"/>
                    <w:rPr>
                      <w:color w:val="000000"/>
                      <w:kern w:val="0"/>
                      <w:szCs w:val="21"/>
                      <w:u w:val="single"/>
                      <w:lang w:bidi="ar"/>
                    </w:rPr>
                  </w:pP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24.42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20.03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26.48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13.94 </w:t>
                  </w:r>
                </w:p>
              </w:tc>
              <w:tc>
                <w:tcPr>
                  <w:tcW w:w="757" w:type="pct"/>
                  <w:vMerge/>
                  <w:vAlign w:val="center"/>
                </w:tcPr>
                <w:p w:rsidR="00FE0A58" w:rsidRDefault="00FE0A58">
                  <w:pPr>
                    <w:pStyle w:val="afffffff0"/>
                    <w:rPr>
                      <w:bCs w:val="0"/>
                      <w:szCs w:val="21"/>
                      <w:u w:val="single"/>
                    </w:rPr>
                  </w:pPr>
                </w:p>
              </w:tc>
              <w:tc>
                <w:tcPr>
                  <w:tcW w:w="424" w:type="pct"/>
                  <w:vMerge/>
                  <w:vAlign w:val="center"/>
                </w:tcPr>
                <w:p w:rsidR="00FE0A58" w:rsidRDefault="00FE0A58">
                  <w:pPr>
                    <w:pStyle w:val="afffffff0"/>
                    <w:rPr>
                      <w:bCs w:val="0"/>
                      <w:szCs w:val="21"/>
                      <w:u w:val="single"/>
                    </w:rPr>
                  </w:pPr>
                </w:p>
              </w:tc>
            </w:tr>
            <w:tr w:rsidR="00FE0A58">
              <w:trPr>
                <w:trHeight w:val="340"/>
                <w:jc w:val="center"/>
              </w:trPr>
              <w:tc>
                <w:tcPr>
                  <w:tcW w:w="256" w:type="pct"/>
                  <w:vAlign w:val="center"/>
                </w:tcPr>
                <w:p w:rsidR="00FE0A58" w:rsidRDefault="00000000">
                  <w:pPr>
                    <w:pStyle w:val="afffffff0"/>
                    <w:rPr>
                      <w:bCs w:val="0"/>
                      <w:szCs w:val="21"/>
                      <w:u w:val="single"/>
                    </w:rPr>
                  </w:pPr>
                  <w:r>
                    <w:rPr>
                      <w:bCs w:val="0"/>
                      <w:szCs w:val="21"/>
                      <w:u w:val="single"/>
                    </w:rPr>
                    <w:t>3</w:t>
                  </w:r>
                </w:p>
              </w:tc>
              <w:tc>
                <w:tcPr>
                  <w:tcW w:w="1139" w:type="pct"/>
                  <w:vAlign w:val="center"/>
                </w:tcPr>
                <w:p w:rsidR="00FE0A58" w:rsidRDefault="00000000">
                  <w:pPr>
                    <w:widowControl/>
                    <w:jc w:val="center"/>
                    <w:textAlignment w:val="center"/>
                    <w:rPr>
                      <w:szCs w:val="21"/>
                      <w:u w:val="single"/>
                    </w:rPr>
                  </w:pPr>
                  <w:r>
                    <w:rPr>
                      <w:rFonts w:hint="eastAsia"/>
                      <w:color w:val="000000"/>
                      <w:kern w:val="0"/>
                      <w:szCs w:val="21"/>
                      <w:u w:val="single"/>
                      <w:lang w:bidi="ar"/>
                    </w:rPr>
                    <w:t>加油机</w:t>
                  </w:r>
                  <w:r>
                    <w:rPr>
                      <w:rFonts w:hint="eastAsia"/>
                      <w:color w:val="000000"/>
                      <w:kern w:val="0"/>
                      <w:szCs w:val="21"/>
                      <w:u w:val="single"/>
                      <w:lang w:bidi="ar"/>
                    </w:rPr>
                    <w:t>3</w:t>
                  </w:r>
                </w:p>
              </w:tc>
              <w:tc>
                <w:tcPr>
                  <w:tcW w:w="497" w:type="pct"/>
                  <w:vMerge/>
                  <w:vAlign w:val="center"/>
                </w:tcPr>
                <w:p w:rsidR="00FE0A58" w:rsidRDefault="00FE0A58">
                  <w:pPr>
                    <w:widowControl/>
                    <w:adjustRightInd w:val="0"/>
                    <w:snapToGrid w:val="0"/>
                    <w:jc w:val="center"/>
                    <w:textAlignment w:val="center"/>
                    <w:rPr>
                      <w:color w:val="000000"/>
                      <w:kern w:val="0"/>
                      <w:szCs w:val="21"/>
                      <w:u w:val="single"/>
                      <w:lang w:bidi="ar"/>
                    </w:rPr>
                  </w:pP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24.42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17.43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26.48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15.60 </w:t>
                  </w:r>
                </w:p>
              </w:tc>
              <w:tc>
                <w:tcPr>
                  <w:tcW w:w="757" w:type="pct"/>
                  <w:vMerge/>
                  <w:vAlign w:val="center"/>
                </w:tcPr>
                <w:p w:rsidR="00FE0A58" w:rsidRDefault="00FE0A58">
                  <w:pPr>
                    <w:pStyle w:val="afffffff0"/>
                    <w:rPr>
                      <w:bCs w:val="0"/>
                      <w:szCs w:val="21"/>
                      <w:u w:val="single"/>
                    </w:rPr>
                  </w:pPr>
                </w:p>
              </w:tc>
              <w:tc>
                <w:tcPr>
                  <w:tcW w:w="424" w:type="pct"/>
                  <w:vMerge/>
                  <w:vAlign w:val="center"/>
                </w:tcPr>
                <w:p w:rsidR="00FE0A58" w:rsidRDefault="00FE0A58">
                  <w:pPr>
                    <w:pStyle w:val="afffffff0"/>
                    <w:rPr>
                      <w:bCs w:val="0"/>
                      <w:szCs w:val="21"/>
                      <w:u w:val="single"/>
                    </w:rPr>
                  </w:pPr>
                </w:p>
              </w:tc>
            </w:tr>
            <w:tr w:rsidR="00FE0A58">
              <w:trPr>
                <w:trHeight w:val="130"/>
                <w:jc w:val="center"/>
              </w:trPr>
              <w:tc>
                <w:tcPr>
                  <w:tcW w:w="256" w:type="pct"/>
                  <w:vAlign w:val="center"/>
                </w:tcPr>
                <w:p w:rsidR="00FE0A58" w:rsidRDefault="00000000">
                  <w:pPr>
                    <w:pStyle w:val="afffffff0"/>
                    <w:rPr>
                      <w:bCs w:val="0"/>
                      <w:szCs w:val="21"/>
                      <w:u w:val="single"/>
                    </w:rPr>
                  </w:pPr>
                  <w:r>
                    <w:rPr>
                      <w:bCs w:val="0"/>
                      <w:szCs w:val="21"/>
                      <w:u w:val="single"/>
                    </w:rPr>
                    <w:t>4</w:t>
                  </w:r>
                </w:p>
              </w:tc>
              <w:tc>
                <w:tcPr>
                  <w:tcW w:w="1139" w:type="pct"/>
                  <w:vAlign w:val="center"/>
                </w:tcPr>
                <w:p w:rsidR="00FE0A58" w:rsidRDefault="00000000">
                  <w:pPr>
                    <w:widowControl/>
                    <w:jc w:val="center"/>
                    <w:textAlignment w:val="center"/>
                    <w:rPr>
                      <w:szCs w:val="21"/>
                      <w:u w:val="single"/>
                    </w:rPr>
                  </w:pPr>
                  <w:r>
                    <w:rPr>
                      <w:rFonts w:hint="eastAsia"/>
                      <w:color w:val="000000"/>
                      <w:kern w:val="0"/>
                      <w:szCs w:val="21"/>
                      <w:u w:val="single"/>
                      <w:lang w:bidi="ar"/>
                    </w:rPr>
                    <w:t>加油机</w:t>
                  </w:r>
                  <w:r>
                    <w:rPr>
                      <w:rFonts w:hint="eastAsia"/>
                      <w:color w:val="000000"/>
                      <w:kern w:val="0"/>
                      <w:szCs w:val="21"/>
                      <w:u w:val="single"/>
                      <w:lang w:bidi="ar"/>
                    </w:rPr>
                    <w:t>4</w:t>
                  </w:r>
                </w:p>
              </w:tc>
              <w:tc>
                <w:tcPr>
                  <w:tcW w:w="497" w:type="pct"/>
                  <w:vMerge/>
                  <w:vAlign w:val="center"/>
                </w:tcPr>
                <w:p w:rsidR="00FE0A58" w:rsidRDefault="00FE0A58">
                  <w:pPr>
                    <w:widowControl/>
                    <w:adjustRightInd w:val="0"/>
                    <w:snapToGrid w:val="0"/>
                    <w:jc w:val="center"/>
                    <w:textAlignment w:val="center"/>
                    <w:rPr>
                      <w:color w:val="000000"/>
                      <w:kern w:val="0"/>
                      <w:szCs w:val="21"/>
                      <w:u w:val="single"/>
                      <w:lang w:bidi="ar"/>
                    </w:rPr>
                  </w:pP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24.42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15.43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26.48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17.64 </w:t>
                  </w:r>
                </w:p>
              </w:tc>
              <w:tc>
                <w:tcPr>
                  <w:tcW w:w="757" w:type="pct"/>
                  <w:vMerge/>
                  <w:vAlign w:val="center"/>
                </w:tcPr>
                <w:p w:rsidR="00FE0A58" w:rsidRDefault="00FE0A58">
                  <w:pPr>
                    <w:pStyle w:val="afffffff0"/>
                    <w:rPr>
                      <w:bCs w:val="0"/>
                      <w:szCs w:val="21"/>
                      <w:u w:val="single"/>
                    </w:rPr>
                  </w:pPr>
                </w:p>
              </w:tc>
              <w:tc>
                <w:tcPr>
                  <w:tcW w:w="424" w:type="pct"/>
                  <w:vMerge/>
                  <w:vAlign w:val="center"/>
                </w:tcPr>
                <w:p w:rsidR="00FE0A58" w:rsidRDefault="00FE0A58">
                  <w:pPr>
                    <w:pStyle w:val="afffffff0"/>
                    <w:rPr>
                      <w:bCs w:val="0"/>
                      <w:szCs w:val="21"/>
                      <w:u w:val="single"/>
                    </w:rPr>
                  </w:pPr>
                </w:p>
              </w:tc>
            </w:tr>
            <w:tr w:rsidR="00FE0A58">
              <w:trPr>
                <w:trHeight w:val="340"/>
                <w:jc w:val="center"/>
              </w:trPr>
              <w:tc>
                <w:tcPr>
                  <w:tcW w:w="256" w:type="pct"/>
                  <w:vAlign w:val="center"/>
                </w:tcPr>
                <w:p w:rsidR="00FE0A58" w:rsidRDefault="00000000">
                  <w:pPr>
                    <w:pStyle w:val="afffffff0"/>
                    <w:rPr>
                      <w:bCs w:val="0"/>
                      <w:szCs w:val="21"/>
                      <w:u w:val="single"/>
                    </w:rPr>
                  </w:pPr>
                  <w:r>
                    <w:rPr>
                      <w:bCs w:val="0"/>
                      <w:szCs w:val="21"/>
                      <w:u w:val="single"/>
                    </w:rPr>
                    <w:t>5</w:t>
                  </w:r>
                </w:p>
              </w:tc>
              <w:tc>
                <w:tcPr>
                  <w:tcW w:w="1139" w:type="pct"/>
                  <w:vAlign w:val="center"/>
                </w:tcPr>
                <w:p w:rsidR="00FE0A58" w:rsidRDefault="00000000">
                  <w:pPr>
                    <w:widowControl/>
                    <w:jc w:val="center"/>
                    <w:textAlignment w:val="center"/>
                    <w:rPr>
                      <w:szCs w:val="21"/>
                      <w:u w:val="single"/>
                    </w:rPr>
                  </w:pPr>
                  <w:r>
                    <w:rPr>
                      <w:rFonts w:hint="eastAsia"/>
                      <w:szCs w:val="21"/>
                      <w:u w:val="single"/>
                    </w:rPr>
                    <w:t>油气回收系统</w:t>
                  </w:r>
                </w:p>
              </w:tc>
              <w:tc>
                <w:tcPr>
                  <w:tcW w:w="497" w:type="pct"/>
                  <w:vMerge/>
                  <w:vAlign w:val="center"/>
                </w:tcPr>
                <w:p w:rsidR="00FE0A58" w:rsidRDefault="00FE0A58">
                  <w:pPr>
                    <w:widowControl/>
                    <w:adjustRightInd w:val="0"/>
                    <w:snapToGrid w:val="0"/>
                    <w:jc w:val="center"/>
                    <w:textAlignment w:val="center"/>
                    <w:rPr>
                      <w:color w:val="000000"/>
                      <w:kern w:val="0"/>
                      <w:szCs w:val="21"/>
                      <w:u w:val="single"/>
                      <w:lang w:bidi="ar"/>
                    </w:rPr>
                  </w:pP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34.42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37.39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36.48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21.78 </w:t>
                  </w:r>
                </w:p>
              </w:tc>
              <w:tc>
                <w:tcPr>
                  <w:tcW w:w="757" w:type="pct"/>
                  <w:vMerge/>
                  <w:vAlign w:val="center"/>
                </w:tcPr>
                <w:p w:rsidR="00FE0A58" w:rsidRDefault="00FE0A58">
                  <w:pPr>
                    <w:pStyle w:val="afffffff0"/>
                    <w:rPr>
                      <w:bCs w:val="0"/>
                      <w:szCs w:val="21"/>
                      <w:u w:val="single"/>
                    </w:rPr>
                  </w:pPr>
                </w:p>
              </w:tc>
              <w:tc>
                <w:tcPr>
                  <w:tcW w:w="424" w:type="pct"/>
                  <w:vMerge/>
                  <w:vAlign w:val="center"/>
                </w:tcPr>
                <w:p w:rsidR="00FE0A58" w:rsidRDefault="00FE0A58">
                  <w:pPr>
                    <w:pStyle w:val="afffffff0"/>
                    <w:rPr>
                      <w:bCs w:val="0"/>
                      <w:szCs w:val="21"/>
                      <w:u w:val="single"/>
                    </w:rPr>
                  </w:pPr>
                </w:p>
              </w:tc>
            </w:tr>
            <w:tr w:rsidR="00FE0A58">
              <w:trPr>
                <w:trHeight w:val="340"/>
                <w:jc w:val="center"/>
              </w:trPr>
              <w:tc>
                <w:tcPr>
                  <w:tcW w:w="256" w:type="pct"/>
                  <w:vAlign w:val="center"/>
                </w:tcPr>
                <w:p w:rsidR="00FE0A58" w:rsidRDefault="00000000">
                  <w:pPr>
                    <w:pStyle w:val="afffffff0"/>
                    <w:rPr>
                      <w:bCs w:val="0"/>
                      <w:szCs w:val="21"/>
                      <w:u w:val="single"/>
                    </w:rPr>
                  </w:pPr>
                  <w:r>
                    <w:rPr>
                      <w:bCs w:val="0"/>
                      <w:szCs w:val="21"/>
                      <w:u w:val="single"/>
                    </w:rPr>
                    <w:t>6</w:t>
                  </w:r>
                </w:p>
              </w:tc>
              <w:tc>
                <w:tcPr>
                  <w:tcW w:w="1139" w:type="pct"/>
                  <w:vAlign w:val="center"/>
                </w:tcPr>
                <w:p w:rsidR="00FE0A58" w:rsidRDefault="00000000">
                  <w:pPr>
                    <w:widowControl/>
                    <w:jc w:val="center"/>
                    <w:textAlignment w:val="center"/>
                    <w:rPr>
                      <w:szCs w:val="21"/>
                      <w:u w:val="single"/>
                    </w:rPr>
                  </w:pPr>
                  <w:r>
                    <w:rPr>
                      <w:rFonts w:hint="eastAsia"/>
                      <w:szCs w:val="21"/>
                      <w:u w:val="single"/>
                    </w:rPr>
                    <w:t>自动洗车机</w:t>
                  </w:r>
                </w:p>
              </w:tc>
              <w:tc>
                <w:tcPr>
                  <w:tcW w:w="497" w:type="pct"/>
                  <w:vMerge/>
                  <w:vAlign w:val="center"/>
                </w:tcPr>
                <w:p w:rsidR="00FE0A58" w:rsidRDefault="00FE0A58">
                  <w:pPr>
                    <w:widowControl/>
                    <w:adjustRightInd w:val="0"/>
                    <w:snapToGrid w:val="0"/>
                    <w:jc w:val="center"/>
                    <w:textAlignment w:val="center"/>
                    <w:rPr>
                      <w:color w:val="000000"/>
                      <w:kern w:val="0"/>
                      <w:szCs w:val="21"/>
                      <w:u w:val="single"/>
                      <w:lang w:bidi="ar"/>
                    </w:rPr>
                  </w:pP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32.40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21.16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40.00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42.50 </w:t>
                  </w:r>
                </w:p>
              </w:tc>
              <w:tc>
                <w:tcPr>
                  <w:tcW w:w="757" w:type="pct"/>
                  <w:vMerge/>
                  <w:vAlign w:val="center"/>
                </w:tcPr>
                <w:p w:rsidR="00FE0A58" w:rsidRDefault="00FE0A58">
                  <w:pPr>
                    <w:pStyle w:val="afffffff0"/>
                    <w:rPr>
                      <w:bCs w:val="0"/>
                      <w:szCs w:val="21"/>
                      <w:u w:val="single"/>
                    </w:rPr>
                  </w:pPr>
                </w:p>
              </w:tc>
              <w:tc>
                <w:tcPr>
                  <w:tcW w:w="424" w:type="pct"/>
                  <w:vMerge/>
                  <w:vAlign w:val="center"/>
                </w:tcPr>
                <w:p w:rsidR="00FE0A58" w:rsidRDefault="00FE0A58">
                  <w:pPr>
                    <w:pStyle w:val="afffffff0"/>
                    <w:rPr>
                      <w:bCs w:val="0"/>
                      <w:szCs w:val="21"/>
                      <w:u w:val="single"/>
                    </w:rPr>
                  </w:pPr>
                </w:p>
              </w:tc>
            </w:tr>
            <w:tr w:rsidR="00FE0A58">
              <w:trPr>
                <w:trHeight w:val="340"/>
                <w:jc w:val="center"/>
              </w:trPr>
              <w:tc>
                <w:tcPr>
                  <w:tcW w:w="256" w:type="pct"/>
                  <w:vAlign w:val="center"/>
                </w:tcPr>
                <w:p w:rsidR="00FE0A58" w:rsidRDefault="00000000">
                  <w:pPr>
                    <w:pStyle w:val="afffffff0"/>
                    <w:rPr>
                      <w:bCs w:val="0"/>
                      <w:szCs w:val="21"/>
                      <w:u w:val="single"/>
                    </w:rPr>
                  </w:pPr>
                  <w:r>
                    <w:rPr>
                      <w:bCs w:val="0"/>
                      <w:szCs w:val="21"/>
                      <w:u w:val="single"/>
                    </w:rPr>
                    <w:t>7</w:t>
                  </w:r>
                </w:p>
              </w:tc>
              <w:tc>
                <w:tcPr>
                  <w:tcW w:w="1139" w:type="pct"/>
                  <w:vAlign w:val="center"/>
                </w:tcPr>
                <w:p w:rsidR="00FE0A58" w:rsidRDefault="00000000">
                  <w:pPr>
                    <w:widowControl/>
                    <w:adjustRightInd w:val="0"/>
                    <w:snapToGrid w:val="0"/>
                    <w:jc w:val="center"/>
                    <w:textAlignment w:val="center"/>
                    <w:rPr>
                      <w:color w:val="000000"/>
                      <w:kern w:val="0"/>
                      <w:szCs w:val="21"/>
                      <w:u w:val="single"/>
                      <w:lang w:bidi="ar"/>
                    </w:rPr>
                  </w:pPr>
                  <w:r>
                    <w:rPr>
                      <w:rFonts w:ascii="宋体" w:hAnsi="宋体" w:cs="宋体" w:hint="eastAsia"/>
                      <w:color w:val="000000"/>
                      <w:szCs w:val="21"/>
                      <w:u w:val="single"/>
                    </w:rPr>
                    <w:t>潜油泵</w:t>
                  </w:r>
                </w:p>
              </w:tc>
              <w:tc>
                <w:tcPr>
                  <w:tcW w:w="497" w:type="pct"/>
                  <w:vAlign w:val="center"/>
                </w:tcPr>
                <w:p w:rsidR="00FE0A58" w:rsidRDefault="00000000">
                  <w:pPr>
                    <w:widowControl/>
                    <w:adjustRightInd w:val="0"/>
                    <w:snapToGrid w:val="0"/>
                    <w:jc w:val="center"/>
                    <w:textAlignment w:val="center"/>
                    <w:rPr>
                      <w:color w:val="000000"/>
                      <w:kern w:val="0"/>
                      <w:szCs w:val="21"/>
                      <w:u w:val="single"/>
                      <w:lang w:bidi="ar"/>
                    </w:rPr>
                  </w:pPr>
                  <w:r>
                    <w:rPr>
                      <w:rFonts w:hint="eastAsia"/>
                      <w:color w:val="000000"/>
                      <w:kern w:val="0"/>
                      <w:szCs w:val="21"/>
                      <w:u w:val="single"/>
                      <w:lang w:bidi="ar"/>
                    </w:rPr>
                    <w:t>15</w:t>
                  </w:r>
                </w:p>
              </w:tc>
              <w:tc>
                <w:tcPr>
                  <w:tcW w:w="777"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42.04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36.20 </w:t>
                  </w:r>
                </w:p>
              </w:tc>
              <w:tc>
                <w:tcPr>
                  <w:tcW w:w="765"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45.92 </w:t>
                  </w:r>
                </w:p>
              </w:tc>
              <w:tc>
                <w:tcPr>
                  <w:tcW w:w="962" w:type="dxa"/>
                  <w:vAlign w:val="center"/>
                </w:tcPr>
                <w:p w:rsidR="00FE0A58" w:rsidRDefault="00000000">
                  <w:pPr>
                    <w:widowControl/>
                    <w:jc w:val="center"/>
                    <w:textAlignment w:val="center"/>
                    <w:rPr>
                      <w:color w:val="000000"/>
                      <w:kern w:val="0"/>
                      <w:szCs w:val="21"/>
                      <w:u w:val="single"/>
                      <w:lang w:bidi="ar"/>
                    </w:rPr>
                  </w:pPr>
                  <w:r>
                    <w:rPr>
                      <w:color w:val="000000"/>
                      <w:kern w:val="0"/>
                      <w:szCs w:val="21"/>
                      <w:u w:val="single"/>
                      <w:lang w:bidi="ar"/>
                    </w:rPr>
                    <w:t xml:space="preserve">36.74 </w:t>
                  </w:r>
                </w:p>
              </w:tc>
              <w:tc>
                <w:tcPr>
                  <w:tcW w:w="757" w:type="pct"/>
                  <w:vMerge/>
                  <w:vAlign w:val="center"/>
                </w:tcPr>
                <w:p w:rsidR="00FE0A58" w:rsidRDefault="00FE0A58">
                  <w:pPr>
                    <w:pStyle w:val="afffffff0"/>
                    <w:rPr>
                      <w:bCs w:val="0"/>
                      <w:szCs w:val="21"/>
                      <w:u w:val="single"/>
                    </w:rPr>
                  </w:pPr>
                </w:p>
              </w:tc>
              <w:tc>
                <w:tcPr>
                  <w:tcW w:w="424" w:type="pct"/>
                  <w:vAlign w:val="center"/>
                </w:tcPr>
                <w:p w:rsidR="00FE0A58" w:rsidRDefault="00000000">
                  <w:pPr>
                    <w:pStyle w:val="afffffff0"/>
                    <w:rPr>
                      <w:bCs w:val="0"/>
                      <w:szCs w:val="21"/>
                      <w:u w:val="single"/>
                    </w:rPr>
                  </w:pPr>
                  <w:r>
                    <w:rPr>
                      <w:rFonts w:hint="eastAsia"/>
                      <w:bCs w:val="0"/>
                      <w:szCs w:val="21"/>
                      <w:u w:val="single"/>
                    </w:rPr>
                    <w:t>室内</w:t>
                  </w:r>
                </w:p>
              </w:tc>
            </w:tr>
          </w:tbl>
          <w:p w:rsidR="00FE0A58" w:rsidRDefault="00000000">
            <w:pPr>
              <w:pStyle w:val="S1"/>
              <w:spacing w:line="360" w:lineRule="auto"/>
              <w:ind w:firstLine="0"/>
              <w:rPr>
                <w:snapToGrid w:val="0"/>
              </w:rPr>
            </w:pPr>
            <w:r>
              <w:rPr>
                <w:rFonts w:hint="eastAsia"/>
                <w:b/>
                <w:bCs/>
              </w:rPr>
              <w:t xml:space="preserve">4.7.2 </w:t>
            </w:r>
            <w:r>
              <w:rPr>
                <w:rFonts w:hint="eastAsia"/>
                <w:b/>
                <w:bCs/>
                <w:kern w:val="0"/>
              </w:rPr>
              <w:t>噪声影响及厂界和保护目标达标情况分析</w:t>
            </w:r>
          </w:p>
          <w:p w:rsidR="00FE0A58" w:rsidRDefault="00000000">
            <w:pPr>
              <w:pStyle w:val="26"/>
              <w:spacing w:after="0" w:line="360" w:lineRule="auto"/>
              <w:ind w:leftChars="0" w:left="0" w:firstLine="480"/>
              <w:rPr>
                <w:sz w:val="24"/>
              </w:rPr>
            </w:pPr>
            <w:r>
              <w:rPr>
                <w:sz w:val="24"/>
              </w:rPr>
              <w:t>（</w:t>
            </w:r>
            <w:r>
              <w:rPr>
                <w:sz w:val="24"/>
              </w:rPr>
              <w:t>1</w:t>
            </w:r>
            <w:r>
              <w:rPr>
                <w:sz w:val="24"/>
              </w:rPr>
              <w:t>）噪声预测模式及参数</w:t>
            </w:r>
          </w:p>
          <w:p w:rsidR="00FE0A58" w:rsidRDefault="00000000">
            <w:pPr>
              <w:pStyle w:val="26"/>
              <w:spacing w:after="0" w:line="360" w:lineRule="auto"/>
              <w:ind w:leftChars="0" w:left="0" w:firstLine="480"/>
              <w:rPr>
                <w:sz w:val="24"/>
              </w:rPr>
            </w:pPr>
            <w:r>
              <w:rPr>
                <w:sz w:val="24"/>
              </w:rPr>
              <w:t>噪声预测采用《环境影响评价技术导则</w:t>
            </w:r>
            <w:r>
              <w:rPr>
                <w:sz w:val="24"/>
              </w:rPr>
              <w:t xml:space="preserve"> </w:t>
            </w:r>
            <w:r>
              <w:rPr>
                <w:sz w:val="24"/>
              </w:rPr>
              <w:t>声环境》（</w:t>
            </w:r>
            <w:r>
              <w:rPr>
                <w:sz w:val="24"/>
              </w:rPr>
              <w:t>HJ 2.4-2021</w:t>
            </w:r>
            <w:r>
              <w:rPr>
                <w:sz w:val="24"/>
              </w:rPr>
              <w:t>）推荐的模式。本次评价具体预测模式如下：</w:t>
            </w:r>
          </w:p>
          <w:p w:rsidR="00FE0A58" w:rsidRDefault="00000000">
            <w:pPr>
              <w:pStyle w:val="26"/>
              <w:spacing w:after="0" w:line="360" w:lineRule="auto"/>
              <w:ind w:leftChars="0" w:left="0" w:firstLine="480"/>
              <w:rPr>
                <w:sz w:val="24"/>
              </w:rPr>
            </w:pPr>
            <w:r>
              <w:rPr>
                <w:sz w:val="24"/>
              </w:rPr>
              <w:t>a.</w:t>
            </w:r>
            <w:r>
              <w:rPr>
                <w:sz w:val="24"/>
              </w:rPr>
              <w:t>多个噪声源叠加的综合噪声计算公式如下：</w:t>
            </w:r>
          </w:p>
          <w:p w:rsidR="00FE0A58" w:rsidRDefault="00000000">
            <w:pPr>
              <w:pStyle w:val="26"/>
              <w:spacing w:after="0" w:line="360" w:lineRule="auto"/>
              <w:ind w:leftChars="0" w:left="0" w:firstLine="480"/>
              <w:jc w:val="center"/>
              <w:rPr>
                <w:sz w:val="24"/>
              </w:rPr>
            </w:pPr>
            <w:r>
              <w:rPr>
                <w:sz w:val="24"/>
              </w:rPr>
              <w:object w:dxaOrig="2008" w:dyaOrig="797">
                <v:shape id="_x0000_i1027" type="#_x0000_t75" style="width:100.5pt;height:39.75pt" o:ole="">
                  <v:imagedata r:id="rId22" o:title=""/>
                </v:shape>
                <o:OLEObject Type="Embed" ProgID="Equations" ShapeID="_x0000_i1027" DrawAspect="Content" ObjectID="_1826956147" r:id="rId23"/>
              </w:object>
            </w:r>
          </w:p>
          <w:p w:rsidR="00FE0A58" w:rsidRDefault="00000000">
            <w:pPr>
              <w:pStyle w:val="26"/>
              <w:spacing w:after="0" w:line="360" w:lineRule="auto"/>
              <w:ind w:leftChars="0" w:left="0" w:firstLine="480"/>
              <w:rPr>
                <w:sz w:val="24"/>
              </w:rPr>
            </w:pPr>
            <w:r>
              <w:rPr>
                <w:sz w:val="24"/>
              </w:rPr>
              <w:t>式中：</w:t>
            </w:r>
            <w:r>
              <w:rPr>
                <w:sz w:val="24"/>
              </w:rPr>
              <w:t>L</w:t>
            </w:r>
            <w:r>
              <w:rPr>
                <w:sz w:val="24"/>
                <w:vertAlign w:val="subscript"/>
              </w:rPr>
              <w:t>A</w:t>
            </w:r>
            <w:r>
              <w:rPr>
                <w:sz w:val="24"/>
              </w:rPr>
              <w:t>——</w:t>
            </w:r>
            <w:r>
              <w:rPr>
                <w:sz w:val="24"/>
              </w:rPr>
              <w:t>多个噪声源叠加的综合噪声声压级，</w:t>
            </w:r>
            <w:r>
              <w:rPr>
                <w:sz w:val="24"/>
              </w:rPr>
              <w:t>dB</w:t>
            </w:r>
            <w:r>
              <w:rPr>
                <w:rFonts w:hint="eastAsia"/>
                <w:sz w:val="24"/>
              </w:rPr>
              <w:t>（</w:t>
            </w:r>
            <w:r>
              <w:rPr>
                <w:sz w:val="24"/>
              </w:rPr>
              <w:t>A</w:t>
            </w:r>
            <w:r>
              <w:rPr>
                <w:rFonts w:hint="eastAsia"/>
                <w:sz w:val="24"/>
              </w:rPr>
              <w:t>）</w:t>
            </w:r>
            <w:r>
              <w:rPr>
                <w:sz w:val="24"/>
              </w:rPr>
              <w:t>；</w:t>
            </w:r>
          </w:p>
          <w:p w:rsidR="00FE0A58" w:rsidRDefault="00000000">
            <w:pPr>
              <w:pStyle w:val="26"/>
              <w:spacing w:after="0" w:line="360" w:lineRule="auto"/>
              <w:ind w:leftChars="0" w:left="0" w:firstLine="480"/>
              <w:rPr>
                <w:sz w:val="24"/>
              </w:rPr>
            </w:pPr>
            <w:r>
              <w:rPr>
                <w:sz w:val="24"/>
              </w:rPr>
              <w:t xml:space="preserve">      L</w:t>
            </w:r>
            <w:r>
              <w:rPr>
                <w:sz w:val="24"/>
                <w:vertAlign w:val="subscript"/>
              </w:rPr>
              <w:t>i</w:t>
            </w:r>
            <w:r>
              <w:rPr>
                <w:sz w:val="24"/>
              </w:rPr>
              <w:t>——</w:t>
            </w:r>
            <w:r>
              <w:rPr>
                <w:sz w:val="24"/>
              </w:rPr>
              <w:t>第</w:t>
            </w:r>
            <w:proofErr w:type="spellStart"/>
            <w:r>
              <w:rPr>
                <w:sz w:val="24"/>
              </w:rPr>
              <w:t>i</w:t>
            </w:r>
            <w:proofErr w:type="spellEnd"/>
            <w:r>
              <w:rPr>
                <w:sz w:val="24"/>
              </w:rPr>
              <w:t>个噪声源的声压级，</w:t>
            </w:r>
            <w:r>
              <w:rPr>
                <w:sz w:val="24"/>
              </w:rPr>
              <w:t>dB</w:t>
            </w:r>
            <w:r>
              <w:rPr>
                <w:rFonts w:hint="eastAsia"/>
                <w:sz w:val="24"/>
              </w:rPr>
              <w:t>（</w:t>
            </w:r>
            <w:r>
              <w:rPr>
                <w:sz w:val="24"/>
              </w:rPr>
              <w:t>A</w:t>
            </w:r>
            <w:r>
              <w:rPr>
                <w:rFonts w:hint="eastAsia"/>
                <w:sz w:val="24"/>
              </w:rPr>
              <w:t>）</w:t>
            </w:r>
            <w:r>
              <w:rPr>
                <w:sz w:val="24"/>
              </w:rPr>
              <w:t>；</w:t>
            </w:r>
          </w:p>
          <w:p w:rsidR="00FE0A58" w:rsidRDefault="00000000">
            <w:pPr>
              <w:pStyle w:val="26"/>
              <w:spacing w:after="0" w:line="360" w:lineRule="auto"/>
              <w:ind w:leftChars="0" w:left="0" w:firstLine="480"/>
              <w:rPr>
                <w:sz w:val="24"/>
              </w:rPr>
            </w:pPr>
            <w:r>
              <w:rPr>
                <w:sz w:val="24"/>
              </w:rPr>
              <w:t xml:space="preserve">      n——</w:t>
            </w:r>
            <w:r>
              <w:rPr>
                <w:sz w:val="24"/>
              </w:rPr>
              <w:t>噪声源的个数。</w:t>
            </w:r>
          </w:p>
          <w:p w:rsidR="00FE0A58" w:rsidRDefault="00000000">
            <w:pPr>
              <w:pStyle w:val="26"/>
              <w:spacing w:after="0" w:line="360" w:lineRule="auto"/>
              <w:ind w:leftChars="0" w:left="0" w:firstLine="480"/>
              <w:rPr>
                <w:sz w:val="24"/>
              </w:rPr>
            </w:pPr>
            <w:r>
              <w:rPr>
                <w:sz w:val="24"/>
              </w:rPr>
              <w:t>b.</w:t>
            </w:r>
            <w:r>
              <w:rPr>
                <w:sz w:val="24"/>
              </w:rPr>
              <w:t>考虑噪声扩散衰减的情况下，项目厂界四周声环境预测模式按点声源模式预</w:t>
            </w:r>
            <w:r>
              <w:rPr>
                <w:sz w:val="24"/>
              </w:rPr>
              <w:lastRenderedPageBreak/>
              <w:t>测，预测模式为距离衰减模式：</w:t>
            </w:r>
          </w:p>
          <w:p w:rsidR="00FE0A58" w:rsidRDefault="00000000">
            <w:pPr>
              <w:pStyle w:val="26"/>
              <w:spacing w:after="0" w:line="360" w:lineRule="auto"/>
              <w:ind w:leftChars="0" w:left="0" w:firstLine="480"/>
              <w:jc w:val="center"/>
              <w:rPr>
                <w:sz w:val="24"/>
              </w:rPr>
            </w:pPr>
            <w:r>
              <w:rPr>
                <w:sz w:val="24"/>
              </w:rPr>
              <w:t>L=L</w:t>
            </w:r>
            <w:r>
              <w:rPr>
                <w:sz w:val="24"/>
                <w:vertAlign w:val="subscript"/>
              </w:rPr>
              <w:t>0</w:t>
            </w:r>
            <w:r>
              <w:rPr>
                <w:sz w:val="24"/>
              </w:rPr>
              <w:t>—20lg</w:t>
            </w:r>
            <w:r>
              <w:rPr>
                <w:rFonts w:hint="eastAsia"/>
                <w:sz w:val="24"/>
              </w:rPr>
              <w:t>（</w:t>
            </w:r>
            <w:r>
              <w:rPr>
                <w:sz w:val="24"/>
              </w:rPr>
              <w:t>r/r</w:t>
            </w:r>
            <w:r>
              <w:rPr>
                <w:sz w:val="24"/>
                <w:vertAlign w:val="subscript"/>
              </w:rPr>
              <w:t>0</w:t>
            </w:r>
            <w:r>
              <w:rPr>
                <w:rFonts w:hint="eastAsia"/>
                <w:sz w:val="24"/>
              </w:rPr>
              <w:t>）</w:t>
            </w:r>
          </w:p>
          <w:p w:rsidR="00FE0A58" w:rsidRDefault="00000000">
            <w:pPr>
              <w:pStyle w:val="26"/>
              <w:spacing w:after="0" w:line="360" w:lineRule="auto"/>
              <w:ind w:leftChars="0" w:left="0" w:firstLine="480"/>
              <w:rPr>
                <w:sz w:val="24"/>
              </w:rPr>
            </w:pPr>
            <w:r>
              <w:rPr>
                <w:sz w:val="24"/>
              </w:rPr>
              <w:t>式中</w:t>
            </w:r>
            <w:r>
              <w:rPr>
                <w:sz w:val="24"/>
              </w:rPr>
              <w:t xml:space="preserve"> </w:t>
            </w:r>
            <w:r>
              <w:rPr>
                <w:sz w:val="24"/>
              </w:rPr>
              <w:t>：</w:t>
            </w:r>
            <w:r>
              <w:rPr>
                <w:sz w:val="24"/>
              </w:rPr>
              <w:t>L—</w:t>
            </w:r>
            <w:r>
              <w:rPr>
                <w:sz w:val="24"/>
              </w:rPr>
              <w:t>受声点的声压级，</w:t>
            </w:r>
            <w:r>
              <w:rPr>
                <w:sz w:val="24"/>
              </w:rPr>
              <w:t>dB</w:t>
            </w:r>
            <w:r>
              <w:rPr>
                <w:rFonts w:hint="eastAsia"/>
                <w:sz w:val="24"/>
              </w:rPr>
              <w:t>（</w:t>
            </w:r>
            <w:r>
              <w:rPr>
                <w:sz w:val="24"/>
              </w:rPr>
              <w:t>A</w:t>
            </w:r>
            <w:r>
              <w:rPr>
                <w:rFonts w:hint="eastAsia"/>
                <w:sz w:val="24"/>
              </w:rPr>
              <w:t>）</w:t>
            </w:r>
            <w:r>
              <w:rPr>
                <w:sz w:val="24"/>
              </w:rPr>
              <w:t>；</w:t>
            </w:r>
          </w:p>
          <w:p w:rsidR="00FE0A58" w:rsidRDefault="00000000">
            <w:pPr>
              <w:pStyle w:val="26"/>
              <w:spacing w:after="0" w:line="360" w:lineRule="auto"/>
              <w:ind w:leftChars="0" w:left="0" w:firstLineChars="500" w:firstLine="1200"/>
              <w:rPr>
                <w:sz w:val="24"/>
              </w:rPr>
            </w:pPr>
            <w:r>
              <w:rPr>
                <w:sz w:val="24"/>
              </w:rPr>
              <w:t>L</w:t>
            </w:r>
            <w:r>
              <w:rPr>
                <w:sz w:val="24"/>
                <w:vertAlign w:val="subscript"/>
              </w:rPr>
              <w:t>0</w:t>
            </w:r>
            <w:r>
              <w:rPr>
                <w:sz w:val="24"/>
              </w:rPr>
              <w:t>—</w:t>
            </w:r>
            <w:r>
              <w:rPr>
                <w:sz w:val="24"/>
              </w:rPr>
              <w:t>厂房外声源源强，</w:t>
            </w:r>
            <w:r>
              <w:rPr>
                <w:sz w:val="24"/>
              </w:rPr>
              <w:t>dB</w:t>
            </w:r>
            <w:r>
              <w:rPr>
                <w:rFonts w:hint="eastAsia"/>
                <w:sz w:val="24"/>
              </w:rPr>
              <w:t>（</w:t>
            </w:r>
            <w:r>
              <w:rPr>
                <w:sz w:val="24"/>
              </w:rPr>
              <w:t>A</w:t>
            </w:r>
            <w:r>
              <w:rPr>
                <w:rFonts w:hint="eastAsia"/>
                <w:sz w:val="24"/>
              </w:rPr>
              <w:t>）</w:t>
            </w:r>
            <w:r>
              <w:rPr>
                <w:sz w:val="24"/>
              </w:rPr>
              <w:t>；</w:t>
            </w:r>
          </w:p>
          <w:p w:rsidR="00FE0A58" w:rsidRDefault="00000000">
            <w:pPr>
              <w:pStyle w:val="26"/>
              <w:spacing w:after="0" w:line="360" w:lineRule="auto"/>
              <w:ind w:leftChars="0" w:left="0" w:firstLine="480"/>
              <w:rPr>
                <w:sz w:val="24"/>
              </w:rPr>
            </w:pPr>
            <w:r>
              <w:rPr>
                <w:sz w:val="24"/>
              </w:rPr>
              <w:t xml:space="preserve">       r—</w:t>
            </w:r>
            <w:r>
              <w:rPr>
                <w:sz w:val="24"/>
              </w:rPr>
              <w:t>厂房外声源与厂界之间的距离，</w:t>
            </w:r>
            <w:r>
              <w:rPr>
                <w:sz w:val="24"/>
              </w:rPr>
              <w:t>m</w:t>
            </w:r>
            <w:r>
              <w:rPr>
                <w:sz w:val="24"/>
              </w:rPr>
              <w:t>；</w:t>
            </w:r>
          </w:p>
          <w:p w:rsidR="00FE0A58" w:rsidRDefault="00000000">
            <w:pPr>
              <w:pStyle w:val="26"/>
              <w:spacing w:after="0" w:line="360" w:lineRule="auto"/>
              <w:ind w:leftChars="0" w:left="0" w:firstLine="480"/>
              <w:rPr>
                <w:sz w:val="24"/>
              </w:rPr>
            </w:pPr>
            <w:r>
              <w:rPr>
                <w:sz w:val="24"/>
              </w:rPr>
              <w:t xml:space="preserve">       r</w:t>
            </w:r>
            <w:r>
              <w:rPr>
                <w:sz w:val="24"/>
                <w:vertAlign w:val="subscript"/>
              </w:rPr>
              <w:t>0</w:t>
            </w:r>
            <w:r>
              <w:rPr>
                <w:sz w:val="24"/>
              </w:rPr>
              <w:t>—</w:t>
            </w:r>
            <w:r>
              <w:rPr>
                <w:sz w:val="24"/>
              </w:rPr>
              <w:t>距噪声源距离，</w:t>
            </w:r>
            <w:r>
              <w:rPr>
                <w:sz w:val="24"/>
              </w:rPr>
              <w:t>m</w:t>
            </w:r>
            <w:r>
              <w:rPr>
                <w:sz w:val="24"/>
              </w:rPr>
              <w:t>。</w:t>
            </w:r>
          </w:p>
          <w:p w:rsidR="00FE0A58" w:rsidRDefault="00000000">
            <w:pPr>
              <w:adjustRightInd w:val="0"/>
              <w:snapToGrid w:val="0"/>
              <w:spacing w:line="360" w:lineRule="auto"/>
              <w:ind w:firstLineChars="200" w:firstLine="480"/>
              <w:rPr>
                <w:kern w:val="0"/>
                <w:sz w:val="24"/>
              </w:rPr>
            </w:pPr>
            <w:r>
              <w:rPr>
                <w:rFonts w:hint="eastAsia"/>
                <w:kern w:val="0"/>
                <w:sz w:val="24"/>
              </w:rPr>
              <w:t>c.</w:t>
            </w:r>
            <w:r>
              <w:rPr>
                <w:rFonts w:hint="eastAsia"/>
                <w:kern w:val="0"/>
                <w:sz w:val="24"/>
              </w:rPr>
              <w:t>室内声源等效室外声源声功率级计算方法：</w:t>
            </w:r>
          </w:p>
          <w:p w:rsidR="00FE0A58" w:rsidRDefault="00000000">
            <w:pPr>
              <w:adjustRightInd w:val="0"/>
              <w:snapToGrid w:val="0"/>
              <w:spacing w:line="360" w:lineRule="auto"/>
              <w:jc w:val="center"/>
              <w:rPr>
                <w:kern w:val="0"/>
                <w:sz w:val="24"/>
              </w:rPr>
            </w:pPr>
            <w:r>
              <w:rPr>
                <w:rFonts w:hint="eastAsia"/>
                <w:kern w:val="0"/>
                <w:sz w:val="24"/>
              </w:rPr>
              <w:t>L</w:t>
            </w:r>
            <w:r>
              <w:rPr>
                <w:rFonts w:hint="eastAsia"/>
                <w:kern w:val="0"/>
                <w:sz w:val="24"/>
                <w:vertAlign w:val="subscript"/>
              </w:rPr>
              <w:t>p2</w:t>
            </w:r>
            <w:r>
              <w:rPr>
                <w:rFonts w:hint="eastAsia"/>
                <w:kern w:val="0"/>
                <w:sz w:val="24"/>
              </w:rPr>
              <w:t>=L</w:t>
            </w:r>
            <w:r>
              <w:rPr>
                <w:rFonts w:hint="eastAsia"/>
                <w:kern w:val="0"/>
                <w:sz w:val="24"/>
                <w:vertAlign w:val="subscript"/>
              </w:rPr>
              <w:t>P1</w:t>
            </w:r>
            <w:r>
              <w:rPr>
                <w:rFonts w:hint="eastAsia"/>
                <w:kern w:val="0"/>
                <w:sz w:val="24"/>
              </w:rPr>
              <w:t>-</w:t>
            </w:r>
            <w:r>
              <w:rPr>
                <w:rFonts w:hint="eastAsia"/>
                <w:kern w:val="0"/>
                <w:sz w:val="24"/>
              </w:rPr>
              <w:t>（</w:t>
            </w:r>
            <w:r>
              <w:rPr>
                <w:rFonts w:hint="eastAsia"/>
                <w:kern w:val="0"/>
                <w:sz w:val="24"/>
              </w:rPr>
              <w:t>TL+6</w:t>
            </w:r>
            <w:r>
              <w:rPr>
                <w:rFonts w:hint="eastAsia"/>
                <w:kern w:val="0"/>
                <w:sz w:val="24"/>
              </w:rPr>
              <w:t>）</w:t>
            </w:r>
          </w:p>
          <w:p w:rsidR="00FE0A58" w:rsidRDefault="00000000">
            <w:pPr>
              <w:adjustRightInd w:val="0"/>
              <w:snapToGrid w:val="0"/>
              <w:spacing w:line="360" w:lineRule="auto"/>
              <w:ind w:firstLineChars="200" w:firstLine="480"/>
              <w:rPr>
                <w:kern w:val="0"/>
                <w:sz w:val="24"/>
              </w:rPr>
            </w:pPr>
            <w:r>
              <w:rPr>
                <w:rFonts w:hint="eastAsia"/>
                <w:kern w:val="0"/>
                <w:sz w:val="24"/>
              </w:rPr>
              <w:t>式中：</w:t>
            </w:r>
            <w:r>
              <w:rPr>
                <w:rFonts w:hint="eastAsia"/>
                <w:kern w:val="0"/>
                <w:sz w:val="24"/>
              </w:rPr>
              <w:t>L</w:t>
            </w:r>
            <w:r>
              <w:rPr>
                <w:rFonts w:hint="eastAsia"/>
                <w:kern w:val="0"/>
                <w:sz w:val="24"/>
                <w:vertAlign w:val="subscript"/>
              </w:rPr>
              <w:t>P1</w:t>
            </w:r>
            <w:r>
              <w:rPr>
                <w:rFonts w:hint="eastAsia"/>
                <w:sz w:val="24"/>
              </w:rPr>
              <w:t>—靠近开口处（或窗户）室内某倍频带的声压级或</w:t>
            </w:r>
            <w:r>
              <w:rPr>
                <w:rFonts w:hint="eastAsia"/>
                <w:sz w:val="24"/>
              </w:rPr>
              <w:t>A</w:t>
            </w:r>
            <w:r>
              <w:rPr>
                <w:rFonts w:hint="eastAsia"/>
                <w:sz w:val="24"/>
              </w:rPr>
              <w:t>声级，</w:t>
            </w:r>
            <w:r>
              <w:rPr>
                <w:rFonts w:hint="eastAsia"/>
                <w:sz w:val="24"/>
              </w:rPr>
              <w:t>dB</w:t>
            </w:r>
            <w:r>
              <w:rPr>
                <w:rFonts w:hint="eastAsia"/>
                <w:sz w:val="24"/>
              </w:rPr>
              <w:t>（</w:t>
            </w:r>
            <w:r>
              <w:rPr>
                <w:rFonts w:hint="eastAsia"/>
                <w:sz w:val="24"/>
              </w:rPr>
              <w:t>A</w:t>
            </w:r>
            <w:r>
              <w:rPr>
                <w:rFonts w:hint="eastAsia"/>
                <w:sz w:val="24"/>
              </w:rPr>
              <w:t>）；</w:t>
            </w:r>
          </w:p>
          <w:p w:rsidR="00FE0A58" w:rsidRDefault="00000000">
            <w:pPr>
              <w:adjustRightInd w:val="0"/>
              <w:snapToGrid w:val="0"/>
              <w:spacing w:line="360" w:lineRule="auto"/>
              <w:ind w:firstLineChars="500" w:firstLine="1200"/>
              <w:rPr>
                <w:kern w:val="0"/>
                <w:sz w:val="24"/>
              </w:rPr>
            </w:pPr>
            <w:r>
              <w:rPr>
                <w:rFonts w:hint="eastAsia"/>
                <w:kern w:val="0"/>
                <w:sz w:val="24"/>
              </w:rPr>
              <w:t>L</w:t>
            </w:r>
            <w:r>
              <w:rPr>
                <w:rFonts w:hint="eastAsia"/>
                <w:kern w:val="0"/>
                <w:sz w:val="24"/>
                <w:vertAlign w:val="subscript"/>
              </w:rPr>
              <w:t>P2</w:t>
            </w:r>
            <w:r>
              <w:rPr>
                <w:rFonts w:hint="eastAsia"/>
                <w:sz w:val="24"/>
              </w:rPr>
              <w:t>—靠近开口处（或窗户）室外某倍频带的声压级或</w:t>
            </w:r>
            <w:r>
              <w:rPr>
                <w:rFonts w:hint="eastAsia"/>
                <w:sz w:val="24"/>
              </w:rPr>
              <w:t>A</w:t>
            </w:r>
            <w:r>
              <w:rPr>
                <w:rFonts w:hint="eastAsia"/>
                <w:sz w:val="24"/>
              </w:rPr>
              <w:t>声级，</w:t>
            </w:r>
            <w:r>
              <w:rPr>
                <w:rFonts w:hint="eastAsia"/>
                <w:sz w:val="24"/>
              </w:rPr>
              <w:t>dB</w:t>
            </w:r>
            <w:r>
              <w:rPr>
                <w:rFonts w:hint="eastAsia"/>
                <w:sz w:val="24"/>
              </w:rPr>
              <w:t>（</w:t>
            </w:r>
            <w:r>
              <w:rPr>
                <w:rFonts w:hint="eastAsia"/>
                <w:sz w:val="24"/>
              </w:rPr>
              <w:t>A</w:t>
            </w:r>
            <w:r>
              <w:rPr>
                <w:rFonts w:hint="eastAsia"/>
                <w:sz w:val="24"/>
              </w:rPr>
              <w:t>）；</w:t>
            </w:r>
          </w:p>
          <w:p w:rsidR="00FE0A58" w:rsidRDefault="00000000">
            <w:pPr>
              <w:adjustRightInd w:val="0"/>
              <w:snapToGrid w:val="0"/>
              <w:spacing w:line="360" w:lineRule="auto"/>
              <w:ind w:firstLineChars="500" w:firstLine="1200"/>
              <w:rPr>
                <w:kern w:val="0"/>
                <w:sz w:val="24"/>
              </w:rPr>
            </w:pPr>
            <w:r>
              <w:rPr>
                <w:rFonts w:hint="eastAsia"/>
                <w:kern w:val="0"/>
                <w:sz w:val="24"/>
              </w:rPr>
              <w:t>TL</w:t>
            </w:r>
            <w:r>
              <w:rPr>
                <w:rFonts w:hint="eastAsia"/>
                <w:sz w:val="24"/>
              </w:rPr>
              <w:t>—隔墙（或窗户）倍频带或</w:t>
            </w:r>
            <w:r>
              <w:rPr>
                <w:rFonts w:hint="eastAsia"/>
                <w:sz w:val="24"/>
              </w:rPr>
              <w:t>A</w:t>
            </w:r>
            <w:r>
              <w:rPr>
                <w:rFonts w:hint="eastAsia"/>
                <w:sz w:val="24"/>
              </w:rPr>
              <w:t>声级的隔声量，</w:t>
            </w:r>
            <w:r>
              <w:rPr>
                <w:rFonts w:hint="eastAsia"/>
                <w:sz w:val="24"/>
              </w:rPr>
              <w:t>dB</w:t>
            </w:r>
            <w:r>
              <w:rPr>
                <w:rFonts w:hint="eastAsia"/>
                <w:sz w:val="24"/>
              </w:rPr>
              <w:t>。</w:t>
            </w:r>
          </w:p>
          <w:p w:rsidR="00FE0A58" w:rsidRDefault="00000000">
            <w:pPr>
              <w:adjustRightInd w:val="0"/>
              <w:snapToGrid w:val="0"/>
              <w:spacing w:line="360" w:lineRule="auto"/>
              <w:ind w:firstLineChars="200" w:firstLine="480"/>
              <w:rPr>
                <w:kern w:val="0"/>
                <w:sz w:val="24"/>
              </w:rPr>
            </w:pPr>
            <w:r>
              <w:rPr>
                <w:rFonts w:hint="eastAsia"/>
                <w:kern w:val="0"/>
                <w:sz w:val="24"/>
              </w:rPr>
              <w:t>d.</w:t>
            </w:r>
            <w:r>
              <w:rPr>
                <w:rFonts w:hint="eastAsia"/>
                <w:kern w:val="0"/>
                <w:sz w:val="24"/>
              </w:rPr>
              <w:t>室内声源靠近围护结构处产生的倍频带声压级或</w:t>
            </w:r>
            <w:r>
              <w:rPr>
                <w:rFonts w:hint="eastAsia"/>
                <w:kern w:val="0"/>
                <w:sz w:val="24"/>
              </w:rPr>
              <w:t>A</w:t>
            </w:r>
            <w:r>
              <w:rPr>
                <w:rFonts w:hint="eastAsia"/>
                <w:kern w:val="0"/>
                <w:sz w:val="24"/>
              </w:rPr>
              <w:t>声级计算方法：</w:t>
            </w:r>
          </w:p>
          <w:p w:rsidR="00FE0A58" w:rsidRDefault="00000000">
            <w:pPr>
              <w:adjustRightInd w:val="0"/>
              <w:snapToGrid w:val="0"/>
              <w:spacing w:line="360" w:lineRule="auto"/>
              <w:jc w:val="center"/>
              <w:rPr>
                <w:kern w:val="0"/>
                <w:sz w:val="24"/>
              </w:rPr>
            </w:pPr>
            <w:r>
              <w:rPr>
                <w:kern w:val="0"/>
                <w:sz w:val="24"/>
              </w:rPr>
              <w:t>L</w:t>
            </w:r>
            <w:r>
              <w:rPr>
                <w:kern w:val="0"/>
                <w:sz w:val="24"/>
                <w:vertAlign w:val="subscript"/>
              </w:rPr>
              <w:t>p1</w:t>
            </w:r>
            <w:r>
              <w:rPr>
                <w:kern w:val="0"/>
                <w:sz w:val="24"/>
              </w:rPr>
              <w:t>=L</w:t>
            </w:r>
            <w:r>
              <w:rPr>
                <w:kern w:val="0"/>
                <w:sz w:val="24"/>
                <w:vertAlign w:val="subscript"/>
              </w:rPr>
              <w:t>w</w:t>
            </w:r>
            <w:r>
              <w:rPr>
                <w:kern w:val="0"/>
                <w:sz w:val="24"/>
              </w:rPr>
              <w:t>+10lg</w:t>
            </w:r>
            <w:r>
              <w:rPr>
                <w:kern w:val="0"/>
                <w:sz w:val="24"/>
              </w:rPr>
              <w:t>（</w:t>
            </w:r>
            <w:r>
              <w:rPr>
                <w:kern w:val="0"/>
                <w:sz w:val="24"/>
              </w:rPr>
              <w:t>Q/4πr</w:t>
            </w:r>
            <w:r>
              <w:rPr>
                <w:kern w:val="0"/>
                <w:sz w:val="24"/>
                <w:vertAlign w:val="superscript"/>
              </w:rPr>
              <w:t>2</w:t>
            </w:r>
            <w:r>
              <w:rPr>
                <w:kern w:val="0"/>
                <w:sz w:val="24"/>
              </w:rPr>
              <w:t>+</w:t>
            </w:r>
            <w:r>
              <w:rPr>
                <w:rFonts w:hint="eastAsia"/>
                <w:kern w:val="0"/>
                <w:sz w:val="24"/>
              </w:rPr>
              <w:t>4/R</w:t>
            </w:r>
            <w:r>
              <w:rPr>
                <w:kern w:val="0"/>
                <w:sz w:val="24"/>
              </w:rPr>
              <w:t>）</w:t>
            </w:r>
          </w:p>
          <w:p w:rsidR="00FE0A58" w:rsidRDefault="00000000">
            <w:pPr>
              <w:adjustRightInd w:val="0"/>
              <w:snapToGrid w:val="0"/>
              <w:spacing w:line="360" w:lineRule="auto"/>
              <w:ind w:firstLineChars="200" w:firstLine="480"/>
              <w:rPr>
                <w:kern w:val="0"/>
                <w:sz w:val="24"/>
              </w:rPr>
            </w:pPr>
            <w:r>
              <w:rPr>
                <w:rFonts w:hint="eastAsia"/>
                <w:kern w:val="0"/>
                <w:sz w:val="24"/>
              </w:rPr>
              <w:t>式中：</w:t>
            </w:r>
            <w:r>
              <w:rPr>
                <w:rFonts w:hint="eastAsia"/>
                <w:kern w:val="0"/>
                <w:sz w:val="24"/>
              </w:rPr>
              <w:t>L</w:t>
            </w:r>
            <w:r>
              <w:rPr>
                <w:rFonts w:hint="eastAsia"/>
                <w:kern w:val="0"/>
                <w:sz w:val="24"/>
                <w:vertAlign w:val="subscript"/>
              </w:rPr>
              <w:t>P1</w:t>
            </w:r>
            <w:r>
              <w:rPr>
                <w:rFonts w:hint="eastAsia"/>
                <w:sz w:val="24"/>
              </w:rPr>
              <w:t>—靠近开口处（或窗户）室内某倍频带的声压级或</w:t>
            </w:r>
            <w:r>
              <w:rPr>
                <w:rFonts w:hint="eastAsia"/>
                <w:sz w:val="24"/>
              </w:rPr>
              <w:t>A</w:t>
            </w:r>
            <w:r>
              <w:rPr>
                <w:rFonts w:hint="eastAsia"/>
                <w:sz w:val="24"/>
              </w:rPr>
              <w:t>声级，</w:t>
            </w:r>
            <w:r>
              <w:rPr>
                <w:rFonts w:hint="eastAsia"/>
                <w:sz w:val="24"/>
              </w:rPr>
              <w:t>dB</w:t>
            </w:r>
            <w:r>
              <w:rPr>
                <w:rFonts w:hint="eastAsia"/>
                <w:sz w:val="24"/>
              </w:rPr>
              <w:t>（</w:t>
            </w:r>
            <w:r>
              <w:rPr>
                <w:rFonts w:hint="eastAsia"/>
                <w:sz w:val="24"/>
              </w:rPr>
              <w:t>A</w:t>
            </w:r>
            <w:r>
              <w:rPr>
                <w:rFonts w:hint="eastAsia"/>
                <w:sz w:val="24"/>
              </w:rPr>
              <w:t>）；</w:t>
            </w:r>
          </w:p>
          <w:p w:rsidR="00FE0A58" w:rsidRDefault="00000000">
            <w:pPr>
              <w:adjustRightInd w:val="0"/>
              <w:snapToGrid w:val="0"/>
              <w:spacing w:line="360" w:lineRule="auto"/>
              <w:ind w:firstLineChars="500" w:firstLine="1200"/>
              <w:rPr>
                <w:kern w:val="0"/>
                <w:sz w:val="24"/>
              </w:rPr>
            </w:pPr>
            <w:r>
              <w:rPr>
                <w:kern w:val="0"/>
                <w:sz w:val="24"/>
              </w:rPr>
              <w:t>L</w:t>
            </w:r>
            <w:r>
              <w:rPr>
                <w:kern w:val="0"/>
                <w:sz w:val="24"/>
                <w:vertAlign w:val="subscript"/>
              </w:rPr>
              <w:t>w</w:t>
            </w:r>
            <w:r>
              <w:rPr>
                <w:rFonts w:hint="eastAsia"/>
                <w:sz w:val="24"/>
              </w:rPr>
              <w:t>—点声源声功率级（</w:t>
            </w:r>
            <w:r>
              <w:rPr>
                <w:rFonts w:hint="eastAsia"/>
                <w:sz w:val="24"/>
              </w:rPr>
              <w:t>A</w:t>
            </w:r>
            <w:r>
              <w:rPr>
                <w:rFonts w:hint="eastAsia"/>
                <w:sz w:val="24"/>
              </w:rPr>
              <w:t>计权或倍频带），</w:t>
            </w:r>
            <w:r>
              <w:rPr>
                <w:rFonts w:hint="eastAsia"/>
                <w:sz w:val="24"/>
              </w:rPr>
              <w:t>dB</w:t>
            </w:r>
            <w:r>
              <w:rPr>
                <w:rFonts w:hint="eastAsia"/>
                <w:sz w:val="24"/>
              </w:rPr>
              <w:t>；</w:t>
            </w:r>
          </w:p>
          <w:p w:rsidR="00FE0A58" w:rsidRDefault="00000000">
            <w:pPr>
              <w:adjustRightInd w:val="0"/>
              <w:snapToGrid w:val="0"/>
              <w:spacing w:line="360" w:lineRule="auto"/>
              <w:ind w:firstLineChars="500" w:firstLine="1200"/>
              <w:rPr>
                <w:kern w:val="0"/>
                <w:sz w:val="24"/>
              </w:rPr>
            </w:pPr>
            <w:r>
              <w:rPr>
                <w:rFonts w:hint="eastAsia"/>
                <w:kern w:val="0"/>
                <w:sz w:val="24"/>
              </w:rPr>
              <w:t>Q</w:t>
            </w:r>
            <w:r>
              <w:rPr>
                <w:rFonts w:hint="eastAsia"/>
                <w:sz w:val="24"/>
              </w:rPr>
              <w:t>—指向性因数；通常对无指向性声源，当声源放在房间中心时，</w:t>
            </w:r>
            <w:r>
              <w:rPr>
                <w:rFonts w:hint="eastAsia"/>
                <w:sz w:val="24"/>
              </w:rPr>
              <w:t>Q=1</w:t>
            </w:r>
            <w:r>
              <w:rPr>
                <w:rFonts w:hint="eastAsia"/>
                <w:sz w:val="24"/>
              </w:rPr>
              <w:t>；当放在一面墙的中心时，</w:t>
            </w:r>
            <w:r>
              <w:rPr>
                <w:rFonts w:hint="eastAsia"/>
                <w:sz w:val="24"/>
              </w:rPr>
              <w:t>Q=2</w:t>
            </w:r>
            <w:r>
              <w:rPr>
                <w:rFonts w:hint="eastAsia"/>
                <w:sz w:val="24"/>
              </w:rPr>
              <w:t>；当放在两面墙夹角处时，</w:t>
            </w:r>
            <w:r>
              <w:rPr>
                <w:rFonts w:hint="eastAsia"/>
                <w:sz w:val="24"/>
              </w:rPr>
              <w:t>Q=4</w:t>
            </w:r>
            <w:r>
              <w:rPr>
                <w:rFonts w:hint="eastAsia"/>
                <w:sz w:val="24"/>
              </w:rPr>
              <w:t>；当放在三面墙夹角处时，</w:t>
            </w:r>
            <w:r>
              <w:rPr>
                <w:rFonts w:hint="eastAsia"/>
                <w:sz w:val="24"/>
              </w:rPr>
              <w:t>Q=8</w:t>
            </w:r>
            <w:r>
              <w:rPr>
                <w:rFonts w:hint="eastAsia"/>
                <w:sz w:val="24"/>
              </w:rPr>
              <w:t>；</w:t>
            </w:r>
          </w:p>
          <w:p w:rsidR="00FE0A58" w:rsidRDefault="00000000">
            <w:pPr>
              <w:adjustRightInd w:val="0"/>
              <w:snapToGrid w:val="0"/>
              <w:spacing w:line="360" w:lineRule="auto"/>
              <w:ind w:firstLineChars="500" w:firstLine="1200"/>
              <w:rPr>
                <w:kern w:val="0"/>
                <w:sz w:val="24"/>
              </w:rPr>
            </w:pPr>
            <w:r>
              <w:rPr>
                <w:kern w:val="0"/>
                <w:sz w:val="24"/>
              </w:rPr>
              <w:t>R</w:t>
            </w:r>
            <w:r>
              <w:rPr>
                <w:sz w:val="24"/>
              </w:rPr>
              <w:t>—</w:t>
            </w:r>
            <w:r>
              <w:rPr>
                <w:sz w:val="24"/>
              </w:rPr>
              <w:t>房间常数；</w:t>
            </w:r>
            <w:r>
              <w:rPr>
                <w:sz w:val="24"/>
              </w:rPr>
              <w:t>R=Sα/</w:t>
            </w:r>
            <w:r>
              <w:rPr>
                <w:sz w:val="24"/>
              </w:rPr>
              <w:t>（</w:t>
            </w:r>
            <w:r>
              <w:rPr>
                <w:sz w:val="24"/>
              </w:rPr>
              <w:t>1-α</w:t>
            </w:r>
            <w:r>
              <w:rPr>
                <w:sz w:val="24"/>
              </w:rPr>
              <w:t>），</w:t>
            </w:r>
            <w:r>
              <w:rPr>
                <w:sz w:val="24"/>
              </w:rPr>
              <w:t>S</w:t>
            </w:r>
            <w:r>
              <w:rPr>
                <w:sz w:val="24"/>
              </w:rPr>
              <w:t>为房间内表面面积，</w:t>
            </w:r>
            <w:r>
              <w:rPr>
                <w:sz w:val="24"/>
              </w:rPr>
              <w:t>m</w:t>
            </w:r>
            <w:r>
              <w:rPr>
                <w:sz w:val="24"/>
                <w:vertAlign w:val="superscript"/>
              </w:rPr>
              <w:t>2</w:t>
            </w:r>
            <w:r>
              <w:rPr>
                <w:sz w:val="24"/>
              </w:rPr>
              <w:t>；</w:t>
            </w:r>
            <w:r>
              <w:rPr>
                <w:sz w:val="24"/>
              </w:rPr>
              <w:t>α</w:t>
            </w:r>
            <w:r>
              <w:rPr>
                <w:sz w:val="24"/>
              </w:rPr>
              <w:t>为平均吸声系数；</w:t>
            </w:r>
          </w:p>
          <w:p w:rsidR="00FE0A58" w:rsidRDefault="00000000">
            <w:pPr>
              <w:adjustRightInd w:val="0"/>
              <w:snapToGrid w:val="0"/>
              <w:spacing w:line="360" w:lineRule="auto"/>
              <w:ind w:firstLineChars="500" w:firstLine="1200"/>
              <w:rPr>
                <w:kern w:val="0"/>
                <w:sz w:val="24"/>
              </w:rPr>
            </w:pPr>
            <w:r>
              <w:rPr>
                <w:rFonts w:hint="eastAsia"/>
                <w:kern w:val="0"/>
                <w:sz w:val="24"/>
              </w:rPr>
              <w:t>r</w:t>
            </w:r>
            <w:r>
              <w:rPr>
                <w:rFonts w:hint="eastAsia"/>
                <w:sz w:val="24"/>
              </w:rPr>
              <w:t>—声源到靠近围护结构某点处的距离，</w:t>
            </w:r>
            <w:r>
              <w:rPr>
                <w:rFonts w:hint="eastAsia"/>
                <w:sz w:val="24"/>
              </w:rPr>
              <w:t>m</w:t>
            </w:r>
            <w:r>
              <w:rPr>
                <w:rFonts w:hint="eastAsia"/>
                <w:sz w:val="24"/>
              </w:rPr>
              <w:t>。</w:t>
            </w:r>
          </w:p>
          <w:p w:rsidR="00FE0A58" w:rsidRDefault="00000000">
            <w:pPr>
              <w:pStyle w:val="S1"/>
              <w:wordWrap w:val="0"/>
              <w:topLinePunct/>
              <w:spacing w:line="360" w:lineRule="auto"/>
              <w:ind w:firstLineChars="200" w:firstLine="480"/>
              <w:jc w:val="both"/>
            </w:pPr>
            <w:r>
              <w:rPr>
                <w:rFonts w:hint="eastAsia"/>
              </w:rPr>
              <w:t>东、南、北南面设有</w:t>
            </w:r>
            <w:r>
              <w:rPr>
                <w:rFonts w:hint="eastAsia"/>
              </w:rPr>
              <w:t>4</w:t>
            </w:r>
            <w:r>
              <w:rPr>
                <w:rFonts w:hint="eastAsia"/>
              </w:rPr>
              <w:t>米高围墙，</w:t>
            </w:r>
            <w:r>
              <w:t>考虑隔声衰减量约</w:t>
            </w:r>
            <w:r>
              <w:t>15dB</w:t>
            </w:r>
            <w:r>
              <w:t>（</w:t>
            </w:r>
            <w:r>
              <w:t>A</w:t>
            </w:r>
            <w:r>
              <w:t>）。</w:t>
            </w:r>
          </w:p>
          <w:p w:rsidR="00FE0A58" w:rsidRDefault="00000000">
            <w:pPr>
              <w:pStyle w:val="S1"/>
              <w:wordWrap w:val="0"/>
              <w:topLinePunct/>
              <w:spacing w:line="360" w:lineRule="auto"/>
              <w:ind w:firstLineChars="200" w:firstLine="480"/>
              <w:jc w:val="both"/>
              <w:rPr>
                <w:sz w:val="21"/>
                <w:szCs w:val="21"/>
              </w:rPr>
            </w:pPr>
            <w:r>
              <w:t>利用上述的预测评价数学模型，将噪声源强、源强距离厂界距离等有关参数带入公式计算预测项目噪声源同时产生噪声的最不利情况下的厂界噪声，各厂界的噪声经</w:t>
            </w:r>
            <w:r>
              <w:rPr>
                <w:szCs w:val="21"/>
              </w:rPr>
              <w:t>消声、隔声及减振措施</w:t>
            </w:r>
            <w:r>
              <w:t>后，预计厂界各方位噪声值</w:t>
            </w:r>
            <w:r>
              <w:rPr>
                <w:snapToGrid w:val="0"/>
                <w:kern w:val="0"/>
              </w:rPr>
              <w:t>详见下表</w:t>
            </w:r>
            <w:r>
              <w:t>。</w:t>
            </w:r>
          </w:p>
          <w:p w:rsidR="00FE0A58" w:rsidRDefault="00000000">
            <w:pPr>
              <w:wordWrap w:val="0"/>
              <w:topLinePunct/>
              <w:adjustRightInd w:val="0"/>
              <w:snapToGrid w:val="0"/>
              <w:jc w:val="center"/>
              <w:rPr>
                <w:b/>
                <w:bCs/>
                <w:spacing w:val="-10"/>
                <w:sz w:val="24"/>
                <w:u w:val="single"/>
              </w:rPr>
            </w:pPr>
            <w:r>
              <w:rPr>
                <w:b/>
                <w:bCs/>
                <w:spacing w:val="-10"/>
                <w:sz w:val="24"/>
                <w:u w:val="single"/>
              </w:rPr>
              <w:t>表</w:t>
            </w:r>
            <w:r>
              <w:rPr>
                <w:b/>
                <w:bCs/>
                <w:spacing w:val="-10"/>
                <w:sz w:val="24"/>
                <w:u w:val="single"/>
              </w:rPr>
              <w:t>4-1</w:t>
            </w:r>
            <w:r>
              <w:rPr>
                <w:rFonts w:hint="eastAsia"/>
                <w:b/>
                <w:bCs/>
                <w:spacing w:val="-10"/>
                <w:sz w:val="24"/>
                <w:u w:val="single"/>
              </w:rPr>
              <w:t>4</w:t>
            </w:r>
            <w:r>
              <w:rPr>
                <w:b/>
                <w:bCs/>
                <w:spacing w:val="-10"/>
                <w:sz w:val="24"/>
                <w:u w:val="single"/>
              </w:rPr>
              <w:t xml:space="preserve"> </w:t>
            </w:r>
            <w:r>
              <w:rPr>
                <w:b/>
                <w:bCs/>
                <w:spacing w:val="-10"/>
                <w:sz w:val="24"/>
                <w:u w:val="single"/>
              </w:rPr>
              <w:t>厂界噪声预测结果与达标分析表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520"/>
              <w:gridCol w:w="1378"/>
              <w:gridCol w:w="1979"/>
              <w:gridCol w:w="1979"/>
              <w:gridCol w:w="1638"/>
            </w:tblGrid>
            <w:tr w:rsidR="00FE0A58">
              <w:trPr>
                <w:trHeight w:val="312"/>
                <w:jc w:val="center"/>
              </w:trPr>
              <w:tc>
                <w:tcPr>
                  <w:tcW w:w="895" w:type="pct"/>
                  <w:vMerge w:val="restart"/>
                  <w:vAlign w:val="center"/>
                </w:tcPr>
                <w:p w:rsidR="00FE0A58" w:rsidRDefault="00000000">
                  <w:pPr>
                    <w:kinsoku w:val="0"/>
                    <w:overflowPunct w:val="0"/>
                    <w:autoSpaceDE w:val="0"/>
                    <w:autoSpaceDN w:val="0"/>
                    <w:adjustRightInd w:val="0"/>
                    <w:snapToGrid w:val="0"/>
                    <w:jc w:val="center"/>
                    <w:rPr>
                      <w:szCs w:val="21"/>
                      <w:u w:val="single"/>
                    </w:rPr>
                  </w:pPr>
                  <w:r>
                    <w:rPr>
                      <w:b/>
                      <w:szCs w:val="21"/>
                      <w:u w:val="single"/>
                    </w:rPr>
                    <w:t>预测方位</w:t>
                  </w:r>
                </w:p>
              </w:tc>
              <w:tc>
                <w:tcPr>
                  <w:tcW w:w="811" w:type="pct"/>
                  <w:vMerge w:val="restart"/>
                  <w:vAlign w:val="center"/>
                </w:tcPr>
                <w:p w:rsidR="00FE0A58" w:rsidRDefault="00000000">
                  <w:pPr>
                    <w:kinsoku w:val="0"/>
                    <w:overflowPunct w:val="0"/>
                    <w:autoSpaceDE w:val="0"/>
                    <w:autoSpaceDN w:val="0"/>
                    <w:adjustRightInd w:val="0"/>
                    <w:snapToGrid w:val="0"/>
                    <w:jc w:val="center"/>
                    <w:rPr>
                      <w:szCs w:val="21"/>
                      <w:u w:val="single"/>
                    </w:rPr>
                  </w:pPr>
                  <w:r>
                    <w:rPr>
                      <w:b/>
                      <w:szCs w:val="21"/>
                      <w:u w:val="single"/>
                    </w:rPr>
                    <w:t>时段</w:t>
                  </w:r>
                </w:p>
              </w:tc>
              <w:tc>
                <w:tcPr>
                  <w:tcW w:w="1165" w:type="pct"/>
                  <w:vMerge w:val="restart"/>
                  <w:vAlign w:val="center"/>
                </w:tcPr>
                <w:p w:rsidR="00FE0A58" w:rsidRDefault="00000000">
                  <w:pPr>
                    <w:kinsoku w:val="0"/>
                    <w:overflowPunct w:val="0"/>
                    <w:autoSpaceDE w:val="0"/>
                    <w:autoSpaceDN w:val="0"/>
                    <w:adjustRightInd w:val="0"/>
                    <w:snapToGrid w:val="0"/>
                    <w:jc w:val="center"/>
                    <w:rPr>
                      <w:szCs w:val="21"/>
                      <w:u w:val="single"/>
                    </w:rPr>
                  </w:pPr>
                  <w:r>
                    <w:rPr>
                      <w:b/>
                      <w:szCs w:val="21"/>
                      <w:u w:val="single"/>
                    </w:rPr>
                    <w:t>预测值（</w:t>
                  </w:r>
                  <w:r>
                    <w:rPr>
                      <w:b/>
                      <w:szCs w:val="21"/>
                      <w:u w:val="single"/>
                    </w:rPr>
                    <w:t>dB(A)</w:t>
                  </w:r>
                  <w:r>
                    <w:rPr>
                      <w:b/>
                      <w:szCs w:val="21"/>
                      <w:u w:val="single"/>
                    </w:rPr>
                    <w:t>）</w:t>
                  </w:r>
                </w:p>
              </w:tc>
              <w:tc>
                <w:tcPr>
                  <w:tcW w:w="1165" w:type="pct"/>
                  <w:vMerge w:val="restart"/>
                  <w:vAlign w:val="center"/>
                </w:tcPr>
                <w:p w:rsidR="00FE0A58" w:rsidRDefault="00000000">
                  <w:pPr>
                    <w:kinsoku w:val="0"/>
                    <w:overflowPunct w:val="0"/>
                    <w:autoSpaceDE w:val="0"/>
                    <w:autoSpaceDN w:val="0"/>
                    <w:adjustRightInd w:val="0"/>
                    <w:snapToGrid w:val="0"/>
                    <w:jc w:val="center"/>
                    <w:rPr>
                      <w:szCs w:val="21"/>
                      <w:u w:val="single"/>
                    </w:rPr>
                  </w:pPr>
                  <w:r>
                    <w:rPr>
                      <w:b/>
                      <w:szCs w:val="21"/>
                      <w:u w:val="single"/>
                    </w:rPr>
                    <w:t>标准限值（</w:t>
                  </w:r>
                  <w:r>
                    <w:rPr>
                      <w:b/>
                      <w:szCs w:val="21"/>
                      <w:u w:val="single"/>
                    </w:rPr>
                    <w:t>dB(A)</w:t>
                  </w:r>
                  <w:r>
                    <w:rPr>
                      <w:b/>
                      <w:szCs w:val="21"/>
                      <w:u w:val="single"/>
                    </w:rPr>
                    <w:t>）</w:t>
                  </w:r>
                </w:p>
              </w:tc>
              <w:tc>
                <w:tcPr>
                  <w:tcW w:w="964" w:type="pct"/>
                  <w:vMerge w:val="restart"/>
                  <w:vAlign w:val="center"/>
                </w:tcPr>
                <w:p w:rsidR="00FE0A58" w:rsidRDefault="00000000">
                  <w:pPr>
                    <w:kinsoku w:val="0"/>
                    <w:overflowPunct w:val="0"/>
                    <w:autoSpaceDE w:val="0"/>
                    <w:autoSpaceDN w:val="0"/>
                    <w:adjustRightInd w:val="0"/>
                    <w:snapToGrid w:val="0"/>
                    <w:jc w:val="center"/>
                    <w:rPr>
                      <w:szCs w:val="21"/>
                      <w:u w:val="single"/>
                    </w:rPr>
                  </w:pPr>
                  <w:r>
                    <w:rPr>
                      <w:b/>
                      <w:szCs w:val="21"/>
                      <w:u w:val="single"/>
                    </w:rPr>
                    <w:t>达标情况</w:t>
                  </w:r>
                </w:p>
              </w:tc>
            </w:tr>
            <w:tr w:rsidR="00FE0A58">
              <w:trPr>
                <w:trHeight w:val="312"/>
                <w:jc w:val="center"/>
              </w:trPr>
              <w:tc>
                <w:tcPr>
                  <w:tcW w:w="895" w:type="pct"/>
                  <w:vMerge/>
                  <w:shd w:val="clear" w:color="auto" w:fill="FFFFFF"/>
                  <w:vAlign w:val="center"/>
                </w:tcPr>
                <w:p w:rsidR="00FE0A58" w:rsidRDefault="00FE0A58">
                  <w:pPr>
                    <w:adjustRightInd w:val="0"/>
                    <w:snapToGrid w:val="0"/>
                    <w:jc w:val="center"/>
                    <w:rPr>
                      <w:szCs w:val="21"/>
                      <w:u w:val="single"/>
                    </w:rPr>
                  </w:pPr>
                </w:p>
              </w:tc>
              <w:tc>
                <w:tcPr>
                  <w:tcW w:w="811" w:type="pct"/>
                  <w:vMerge/>
                  <w:shd w:val="clear" w:color="auto" w:fill="FFFFFF"/>
                  <w:vAlign w:val="center"/>
                </w:tcPr>
                <w:p w:rsidR="00FE0A58" w:rsidRDefault="00FE0A58">
                  <w:pPr>
                    <w:adjustRightInd w:val="0"/>
                    <w:snapToGrid w:val="0"/>
                    <w:jc w:val="center"/>
                    <w:rPr>
                      <w:szCs w:val="21"/>
                      <w:u w:val="single"/>
                    </w:rPr>
                  </w:pPr>
                </w:p>
              </w:tc>
              <w:tc>
                <w:tcPr>
                  <w:tcW w:w="1165" w:type="pct"/>
                  <w:vMerge/>
                  <w:shd w:val="clear" w:color="auto" w:fill="FFFFFF"/>
                  <w:vAlign w:val="center"/>
                </w:tcPr>
                <w:p w:rsidR="00FE0A58" w:rsidRDefault="00FE0A58">
                  <w:pPr>
                    <w:adjustRightInd w:val="0"/>
                    <w:snapToGrid w:val="0"/>
                    <w:jc w:val="center"/>
                    <w:rPr>
                      <w:szCs w:val="21"/>
                      <w:u w:val="single"/>
                    </w:rPr>
                  </w:pPr>
                </w:p>
              </w:tc>
              <w:tc>
                <w:tcPr>
                  <w:tcW w:w="1165" w:type="pct"/>
                  <w:vMerge/>
                  <w:shd w:val="clear" w:color="auto" w:fill="FFFFFF"/>
                  <w:vAlign w:val="center"/>
                </w:tcPr>
                <w:p w:rsidR="00FE0A58" w:rsidRDefault="00FE0A58">
                  <w:pPr>
                    <w:adjustRightInd w:val="0"/>
                    <w:snapToGrid w:val="0"/>
                    <w:jc w:val="center"/>
                    <w:rPr>
                      <w:szCs w:val="21"/>
                      <w:u w:val="single"/>
                    </w:rPr>
                  </w:pPr>
                </w:p>
              </w:tc>
              <w:tc>
                <w:tcPr>
                  <w:tcW w:w="964" w:type="pct"/>
                  <w:vMerge/>
                  <w:shd w:val="clear" w:color="auto" w:fill="FFFFFF"/>
                  <w:vAlign w:val="center"/>
                </w:tcPr>
                <w:p w:rsidR="00FE0A58" w:rsidRDefault="00FE0A58">
                  <w:pPr>
                    <w:adjustRightInd w:val="0"/>
                    <w:snapToGrid w:val="0"/>
                    <w:jc w:val="center"/>
                    <w:rPr>
                      <w:szCs w:val="21"/>
                      <w:u w:val="single"/>
                    </w:rPr>
                  </w:pPr>
                </w:p>
              </w:tc>
            </w:tr>
            <w:tr w:rsidR="00FE0A58">
              <w:tblPrEx>
                <w:shd w:val="clear" w:color="auto" w:fill="FFFFFF"/>
              </w:tblPrEx>
              <w:trPr>
                <w:trHeight w:hRule="exact" w:val="283"/>
                <w:jc w:val="center"/>
              </w:trPr>
              <w:tc>
                <w:tcPr>
                  <w:tcW w:w="895" w:type="pct"/>
                  <w:vMerge w:val="restart"/>
                  <w:shd w:val="clear" w:color="auto" w:fill="FFFFFF"/>
                  <w:vAlign w:val="center"/>
                </w:tcPr>
                <w:p w:rsidR="00FE0A58" w:rsidRDefault="00000000">
                  <w:pPr>
                    <w:adjustRightInd w:val="0"/>
                    <w:snapToGrid w:val="0"/>
                    <w:jc w:val="center"/>
                    <w:rPr>
                      <w:szCs w:val="21"/>
                      <w:u w:val="single"/>
                    </w:rPr>
                  </w:pPr>
                  <w:r>
                    <w:rPr>
                      <w:szCs w:val="21"/>
                      <w:u w:val="single"/>
                    </w:rPr>
                    <w:t>东侧</w:t>
                  </w: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昼间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45.06</w:t>
                  </w:r>
                </w:p>
              </w:tc>
              <w:tc>
                <w:tcPr>
                  <w:tcW w:w="1165" w:type="pct"/>
                  <w:shd w:val="clear" w:color="auto" w:fill="FFFFFF"/>
                  <w:vAlign w:val="center"/>
                </w:tcPr>
                <w:p w:rsidR="00FE0A58" w:rsidRDefault="00000000">
                  <w:pPr>
                    <w:adjustRightInd w:val="0"/>
                    <w:snapToGrid w:val="0"/>
                    <w:jc w:val="center"/>
                    <w:rPr>
                      <w:szCs w:val="21"/>
                      <w:u w:val="single"/>
                    </w:rPr>
                  </w:pPr>
                  <w:r>
                    <w:rPr>
                      <w:szCs w:val="21"/>
                      <w:u w:val="single"/>
                    </w:rPr>
                    <w:t>60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shd w:val="clear" w:color="auto" w:fill="FFFFFF"/>
                  <w:vAlign w:val="center"/>
                </w:tcPr>
                <w:p w:rsidR="00FE0A58" w:rsidRDefault="00FE0A58">
                  <w:pPr>
                    <w:adjustRightInd w:val="0"/>
                    <w:snapToGrid w:val="0"/>
                    <w:jc w:val="center"/>
                    <w:rPr>
                      <w:szCs w:val="21"/>
                      <w:u w:val="single"/>
                    </w:rPr>
                  </w:pP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夜间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45.06</w:t>
                  </w:r>
                </w:p>
              </w:tc>
              <w:tc>
                <w:tcPr>
                  <w:tcW w:w="1165" w:type="pct"/>
                  <w:shd w:val="clear" w:color="auto" w:fill="FFFFFF"/>
                  <w:vAlign w:val="center"/>
                </w:tcPr>
                <w:p w:rsidR="00FE0A58" w:rsidRDefault="00000000">
                  <w:pPr>
                    <w:adjustRightInd w:val="0"/>
                    <w:snapToGrid w:val="0"/>
                    <w:jc w:val="center"/>
                    <w:rPr>
                      <w:szCs w:val="21"/>
                      <w:u w:val="single"/>
                    </w:rPr>
                  </w:pPr>
                  <w:r>
                    <w:rPr>
                      <w:szCs w:val="21"/>
                      <w:u w:val="single"/>
                    </w:rPr>
                    <w:t>50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val="restart"/>
                  <w:shd w:val="clear" w:color="auto" w:fill="FFFFFF"/>
                  <w:vAlign w:val="center"/>
                </w:tcPr>
                <w:p w:rsidR="00FE0A58" w:rsidRDefault="00000000">
                  <w:pPr>
                    <w:adjustRightInd w:val="0"/>
                    <w:snapToGrid w:val="0"/>
                    <w:jc w:val="center"/>
                    <w:rPr>
                      <w:szCs w:val="21"/>
                      <w:u w:val="single"/>
                    </w:rPr>
                  </w:pPr>
                  <w:r>
                    <w:rPr>
                      <w:szCs w:val="21"/>
                      <w:u w:val="single"/>
                    </w:rPr>
                    <w:t>南侧</w:t>
                  </w: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昼间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40.53</w:t>
                  </w:r>
                </w:p>
              </w:tc>
              <w:tc>
                <w:tcPr>
                  <w:tcW w:w="1165" w:type="pct"/>
                  <w:shd w:val="clear" w:color="auto" w:fill="FFFFFF"/>
                  <w:vAlign w:val="center"/>
                </w:tcPr>
                <w:p w:rsidR="00FE0A58" w:rsidRDefault="00000000">
                  <w:pPr>
                    <w:adjustRightInd w:val="0"/>
                    <w:snapToGrid w:val="0"/>
                    <w:jc w:val="center"/>
                    <w:rPr>
                      <w:szCs w:val="21"/>
                      <w:u w:val="single"/>
                    </w:rPr>
                  </w:pPr>
                  <w:r>
                    <w:rPr>
                      <w:szCs w:val="21"/>
                      <w:u w:val="single"/>
                    </w:rPr>
                    <w:t>60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shd w:val="clear" w:color="auto" w:fill="FFFFFF"/>
                  <w:vAlign w:val="center"/>
                </w:tcPr>
                <w:p w:rsidR="00FE0A58" w:rsidRDefault="00FE0A58">
                  <w:pPr>
                    <w:adjustRightInd w:val="0"/>
                    <w:snapToGrid w:val="0"/>
                    <w:jc w:val="center"/>
                    <w:rPr>
                      <w:szCs w:val="21"/>
                      <w:u w:val="single"/>
                    </w:rPr>
                  </w:pP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夜间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40.53</w:t>
                  </w:r>
                </w:p>
              </w:tc>
              <w:tc>
                <w:tcPr>
                  <w:tcW w:w="1165" w:type="pct"/>
                  <w:shd w:val="clear" w:color="auto" w:fill="FFFFFF"/>
                  <w:vAlign w:val="center"/>
                </w:tcPr>
                <w:p w:rsidR="00FE0A58" w:rsidRDefault="00000000">
                  <w:pPr>
                    <w:adjustRightInd w:val="0"/>
                    <w:snapToGrid w:val="0"/>
                    <w:jc w:val="center"/>
                    <w:rPr>
                      <w:szCs w:val="21"/>
                      <w:u w:val="single"/>
                    </w:rPr>
                  </w:pPr>
                  <w:r>
                    <w:rPr>
                      <w:szCs w:val="21"/>
                      <w:u w:val="single"/>
                    </w:rPr>
                    <w:t>50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val="restart"/>
                  <w:shd w:val="clear" w:color="auto" w:fill="FFFFFF"/>
                  <w:vAlign w:val="center"/>
                </w:tcPr>
                <w:p w:rsidR="00FE0A58" w:rsidRDefault="00000000">
                  <w:pPr>
                    <w:adjustRightInd w:val="0"/>
                    <w:snapToGrid w:val="0"/>
                    <w:jc w:val="center"/>
                    <w:rPr>
                      <w:szCs w:val="21"/>
                      <w:u w:val="single"/>
                    </w:rPr>
                  </w:pPr>
                  <w:r>
                    <w:rPr>
                      <w:szCs w:val="21"/>
                      <w:u w:val="single"/>
                    </w:rPr>
                    <w:t>西侧</w:t>
                  </w: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昼间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48.71</w:t>
                  </w:r>
                </w:p>
              </w:tc>
              <w:tc>
                <w:tcPr>
                  <w:tcW w:w="1980" w:type="dxa"/>
                  <w:shd w:val="clear" w:color="auto" w:fill="FFFFFF"/>
                  <w:vAlign w:val="center"/>
                </w:tcPr>
                <w:p w:rsidR="00FE0A58" w:rsidRDefault="00000000">
                  <w:pPr>
                    <w:adjustRightInd w:val="0"/>
                    <w:snapToGrid w:val="0"/>
                    <w:jc w:val="center"/>
                    <w:rPr>
                      <w:szCs w:val="21"/>
                      <w:u w:val="single"/>
                    </w:rPr>
                  </w:pPr>
                  <w:r>
                    <w:rPr>
                      <w:rFonts w:hint="eastAsia"/>
                      <w:szCs w:val="21"/>
                      <w:u w:val="single"/>
                    </w:rPr>
                    <w:t>70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shd w:val="clear" w:color="auto" w:fill="FFFFFF"/>
                  <w:vAlign w:val="center"/>
                </w:tcPr>
                <w:p w:rsidR="00FE0A58" w:rsidRDefault="00FE0A58">
                  <w:pPr>
                    <w:adjustRightInd w:val="0"/>
                    <w:snapToGrid w:val="0"/>
                    <w:jc w:val="center"/>
                    <w:rPr>
                      <w:szCs w:val="21"/>
                      <w:u w:val="single"/>
                    </w:rPr>
                  </w:pP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夜间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48.71</w:t>
                  </w:r>
                </w:p>
              </w:tc>
              <w:tc>
                <w:tcPr>
                  <w:tcW w:w="1980" w:type="dxa"/>
                  <w:shd w:val="clear" w:color="auto" w:fill="FFFFFF"/>
                  <w:vAlign w:val="center"/>
                </w:tcPr>
                <w:p w:rsidR="00FE0A58" w:rsidRDefault="00000000">
                  <w:pPr>
                    <w:adjustRightInd w:val="0"/>
                    <w:snapToGrid w:val="0"/>
                    <w:jc w:val="center"/>
                    <w:rPr>
                      <w:szCs w:val="21"/>
                      <w:u w:val="single"/>
                    </w:rPr>
                  </w:pPr>
                  <w:r>
                    <w:rPr>
                      <w:rFonts w:hint="eastAsia"/>
                      <w:szCs w:val="21"/>
                      <w:u w:val="single"/>
                    </w:rPr>
                    <w:t>55</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val="restart"/>
                  <w:shd w:val="clear" w:color="auto" w:fill="FFFFFF"/>
                  <w:vAlign w:val="center"/>
                </w:tcPr>
                <w:p w:rsidR="00FE0A58" w:rsidRDefault="00000000">
                  <w:pPr>
                    <w:adjustRightInd w:val="0"/>
                    <w:snapToGrid w:val="0"/>
                    <w:jc w:val="center"/>
                    <w:rPr>
                      <w:szCs w:val="21"/>
                      <w:u w:val="single"/>
                    </w:rPr>
                  </w:pPr>
                  <w:r>
                    <w:rPr>
                      <w:szCs w:val="21"/>
                      <w:u w:val="single"/>
                    </w:rPr>
                    <w:t>北侧</w:t>
                  </w: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昼间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45.36</w:t>
                  </w:r>
                </w:p>
              </w:tc>
              <w:tc>
                <w:tcPr>
                  <w:tcW w:w="1980" w:type="dxa"/>
                  <w:shd w:val="clear" w:color="auto" w:fill="FFFFFF"/>
                  <w:vAlign w:val="center"/>
                </w:tcPr>
                <w:p w:rsidR="00FE0A58" w:rsidRDefault="00000000">
                  <w:pPr>
                    <w:adjustRightInd w:val="0"/>
                    <w:snapToGrid w:val="0"/>
                    <w:jc w:val="center"/>
                    <w:rPr>
                      <w:szCs w:val="21"/>
                      <w:u w:val="single"/>
                    </w:rPr>
                  </w:pPr>
                  <w:r>
                    <w:rPr>
                      <w:szCs w:val="21"/>
                      <w:u w:val="single"/>
                    </w:rPr>
                    <w:t>60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r w:rsidR="00FE0A58">
              <w:tblPrEx>
                <w:shd w:val="clear" w:color="auto" w:fill="FFFFFF"/>
              </w:tblPrEx>
              <w:trPr>
                <w:trHeight w:hRule="exact" w:val="283"/>
                <w:jc w:val="center"/>
              </w:trPr>
              <w:tc>
                <w:tcPr>
                  <w:tcW w:w="895" w:type="pct"/>
                  <w:vMerge/>
                  <w:shd w:val="clear" w:color="auto" w:fill="FFFFFF"/>
                  <w:vAlign w:val="center"/>
                </w:tcPr>
                <w:p w:rsidR="00FE0A58" w:rsidRDefault="00FE0A58">
                  <w:pPr>
                    <w:adjustRightInd w:val="0"/>
                    <w:snapToGrid w:val="0"/>
                    <w:jc w:val="center"/>
                    <w:rPr>
                      <w:szCs w:val="21"/>
                      <w:u w:val="single"/>
                    </w:rPr>
                  </w:pPr>
                </w:p>
              </w:tc>
              <w:tc>
                <w:tcPr>
                  <w:tcW w:w="811" w:type="pct"/>
                  <w:shd w:val="clear" w:color="auto" w:fill="FFFFFF"/>
                  <w:vAlign w:val="center"/>
                </w:tcPr>
                <w:p w:rsidR="00FE0A58" w:rsidRDefault="00000000">
                  <w:pPr>
                    <w:adjustRightInd w:val="0"/>
                    <w:snapToGrid w:val="0"/>
                    <w:jc w:val="center"/>
                    <w:rPr>
                      <w:szCs w:val="21"/>
                      <w:u w:val="single"/>
                    </w:rPr>
                  </w:pPr>
                  <w:r>
                    <w:rPr>
                      <w:szCs w:val="21"/>
                      <w:u w:val="single"/>
                    </w:rPr>
                    <w:t>夜间</w:t>
                  </w:r>
                </w:p>
              </w:tc>
              <w:tc>
                <w:tcPr>
                  <w:tcW w:w="1165" w:type="pct"/>
                  <w:shd w:val="clear" w:color="auto" w:fill="FFFFFF"/>
                  <w:vAlign w:val="center"/>
                </w:tcPr>
                <w:p w:rsidR="00FE0A58" w:rsidRDefault="00000000">
                  <w:pPr>
                    <w:adjustRightInd w:val="0"/>
                    <w:snapToGrid w:val="0"/>
                    <w:jc w:val="center"/>
                    <w:rPr>
                      <w:szCs w:val="21"/>
                      <w:u w:val="single"/>
                    </w:rPr>
                  </w:pPr>
                  <w:r>
                    <w:rPr>
                      <w:rFonts w:hint="eastAsia"/>
                      <w:szCs w:val="21"/>
                      <w:u w:val="single"/>
                    </w:rPr>
                    <w:t>45.36</w:t>
                  </w:r>
                </w:p>
              </w:tc>
              <w:tc>
                <w:tcPr>
                  <w:tcW w:w="1980" w:type="dxa"/>
                  <w:shd w:val="clear" w:color="auto" w:fill="FFFFFF"/>
                  <w:vAlign w:val="center"/>
                </w:tcPr>
                <w:p w:rsidR="00FE0A58" w:rsidRDefault="00000000">
                  <w:pPr>
                    <w:adjustRightInd w:val="0"/>
                    <w:snapToGrid w:val="0"/>
                    <w:jc w:val="center"/>
                    <w:rPr>
                      <w:szCs w:val="21"/>
                      <w:u w:val="single"/>
                    </w:rPr>
                  </w:pPr>
                  <w:r>
                    <w:rPr>
                      <w:szCs w:val="21"/>
                      <w:u w:val="single"/>
                    </w:rPr>
                    <w:t>50</w:t>
                  </w:r>
                </w:p>
              </w:tc>
              <w:tc>
                <w:tcPr>
                  <w:tcW w:w="964" w:type="pct"/>
                  <w:shd w:val="clear" w:color="auto" w:fill="FFFFFF"/>
                  <w:vAlign w:val="center"/>
                </w:tcPr>
                <w:p w:rsidR="00FE0A58" w:rsidRDefault="00000000">
                  <w:pPr>
                    <w:adjustRightInd w:val="0"/>
                    <w:snapToGrid w:val="0"/>
                    <w:jc w:val="center"/>
                    <w:rPr>
                      <w:szCs w:val="21"/>
                      <w:u w:val="single"/>
                    </w:rPr>
                  </w:pPr>
                  <w:r>
                    <w:rPr>
                      <w:szCs w:val="21"/>
                      <w:u w:val="single"/>
                    </w:rPr>
                    <w:t>达标</w:t>
                  </w:r>
                </w:p>
              </w:tc>
            </w:tr>
          </w:tbl>
          <w:p w:rsidR="00FE0A58" w:rsidRDefault="00000000">
            <w:pPr>
              <w:pStyle w:val="S1"/>
              <w:wordWrap w:val="0"/>
              <w:topLinePunct/>
              <w:spacing w:line="360" w:lineRule="auto"/>
              <w:ind w:firstLineChars="200" w:firstLine="480"/>
              <w:jc w:val="both"/>
            </w:pPr>
            <w:r>
              <w:t>按照</w:t>
            </w:r>
            <w:r>
              <w:rPr>
                <w:szCs w:val="21"/>
                <w:lang w:val="zh-CN"/>
              </w:rPr>
              <w:t>《环境影响评价技术导则</w:t>
            </w:r>
            <w:r>
              <w:rPr>
                <w:szCs w:val="21"/>
                <w:lang w:val="zh-CN"/>
              </w:rPr>
              <w:t xml:space="preserve"> </w:t>
            </w:r>
            <w:r>
              <w:rPr>
                <w:szCs w:val="21"/>
                <w:lang w:val="zh-CN"/>
              </w:rPr>
              <w:t>声环境》</w:t>
            </w:r>
            <w:r>
              <w:t>（</w:t>
            </w:r>
            <w:r>
              <w:t>HJ2.4-2021</w:t>
            </w:r>
            <w:r>
              <w:t>）</w:t>
            </w:r>
            <w:r>
              <w:rPr>
                <w:szCs w:val="21"/>
                <w:lang w:val="zh-CN"/>
              </w:rPr>
              <w:t>的要求，</w:t>
            </w:r>
            <w:r>
              <w:rPr>
                <w:szCs w:val="32"/>
              </w:rPr>
              <w:t>项目以工程噪声贡献值预测值作为评价量。</w:t>
            </w:r>
            <w:r>
              <w:t>根据上述预测结果中贡献值的量可知，本项目建成后的噪声经声源噪声自然衰减后，在</w:t>
            </w:r>
            <w:r>
              <w:rPr>
                <w:rFonts w:hint="eastAsia"/>
              </w:rPr>
              <w:t>东</w:t>
            </w:r>
            <w:r>
              <w:t>、南、</w:t>
            </w:r>
            <w:r>
              <w:rPr>
                <w:rFonts w:hint="eastAsia"/>
              </w:rPr>
              <w:t>北</w:t>
            </w:r>
            <w:r>
              <w:t>面厂界可满足《工业企业厂界环境噪声排放标准》</w:t>
            </w:r>
            <w:r>
              <w:t>(GB12348-2008)</w:t>
            </w:r>
            <w:r>
              <w:t>中</w:t>
            </w:r>
            <w:r>
              <w:t>2</w:t>
            </w:r>
            <w:r>
              <w:t>类</w:t>
            </w:r>
            <w:r>
              <w:t>[</w:t>
            </w:r>
            <w:r>
              <w:t>昼间</w:t>
            </w:r>
            <w:r>
              <w:t>≤60dB(A)</w:t>
            </w:r>
            <w:r>
              <w:t>、夜间</w:t>
            </w:r>
            <w:r>
              <w:t>≤50dB(A)]</w:t>
            </w:r>
            <w:r>
              <w:t>排放限值的要求，</w:t>
            </w:r>
            <w:r>
              <w:rPr>
                <w:rFonts w:hint="eastAsia"/>
              </w:rPr>
              <w:t>西</w:t>
            </w:r>
            <w:r>
              <w:t>厂界可满足《工业企业厂界环境噪声排放标准》</w:t>
            </w:r>
            <w:r>
              <w:t>(GB12348-2008)</w:t>
            </w:r>
            <w:r>
              <w:t>中</w:t>
            </w:r>
            <w:r>
              <w:t>4</w:t>
            </w:r>
            <w:r>
              <w:t>类</w:t>
            </w:r>
            <w:r>
              <w:t>[</w:t>
            </w:r>
            <w:r>
              <w:t>昼间</w:t>
            </w:r>
            <w:r>
              <w:t>≤70dB(A)</w:t>
            </w:r>
            <w:r>
              <w:t>、夜间</w:t>
            </w:r>
            <w:r>
              <w:t>≤55dB(A)]</w:t>
            </w:r>
            <w:r>
              <w:t>排放限值的要求。</w:t>
            </w:r>
          </w:p>
          <w:p w:rsidR="00FE0A58" w:rsidRDefault="00000000">
            <w:pPr>
              <w:wordWrap w:val="0"/>
              <w:topLinePunct/>
              <w:adjustRightInd w:val="0"/>
              <w:snapToGrid w:val="0"/>
              <w:jc w:val="center"/>
              <w:rPr>
                <w:b/>
                <w:bCs/>
                <w:spacing w:val="-10"/>
                <w:sz w:val="24"/>
              </w:rPr>
            </w:pPr>
            <w:r>
              <w:rPr>
                <w:b/>
                <w:bCs/>
                <w:spacing w:val="-10"/>
                <w:sz w:val="24"/>
              </w:rPr>
              <w:t>表</w:t>
            </w:r>
            <w:r>
              <w:rPr>
                <w:b/>
                <w:bCs/>
                <w:spacing w:val="-10"/>
                <w:sz w:val="24"/>
              </w:rPr>
              <w:t>4-1</w:t>
            </w:r>
            <w:r>
              <w:rPr>
                <w:rFonts w:hint="eastAsia"/>
                <w:b/>
                <w:bCs/>
                <w:spacing w:val="-10"/>
                <w:sz w:val="24"/>
              </w:rPr>
              <w:t>5</w:t>
            </w:r>
            <w:r>
              <w:rPr>
                <w:b/>
                <w:bCs/>
                <w:spacing w:val="-10"/>
                <w:sz w:val="24"/>
              </w:rPr>
              <w:t xml:space="preserve"> </w:t>
            </w:r>
            <w:r>
              <w:rPr>
                <w:rFonts w:hint="eastAsia"/>
                <w:b/>
                <w:bCs/>
                <w:spacing w:val="-10"/>
                <w:sz w:val="24"/>
              </w:rPr>
              <w:t>声环境敏感目标噪声影响预测结果</w:t>
            </w:r>
            <w:r>
              <w:rPr>
                <w:rFonts w:hint="eastAsia"/>
                <w:b/>
                <w:bCs/>
                <w:spacing w:val="-10"/>
                <w:sz w:val="24"/>
              </w:rPr>
              <w:t xml:space="preserve"> </w:t>
            </w:r>
            <w:r>
              <w:rPr>
                <w:rFonts w:hint="eastAsia"/>
                <w:b/>
                <w:bCs/>
                <w:spacing w:val="-10"/>
                <w:sz w:val="24"/>
              </w:rPr>
              <w:t>单位：</w:t>
            </w:r>
            <w:r>
              <w:rPr>
                <w:rFonts w:hint="eastAsia"/>
                <w:b/>
                <w:bCs/>
                <w:spacing w:val="-10"/>
                <w:sz w:val="24"/>
              </w:rPr>
              <w:t>dB(A)</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1"/>
              <w:gridCol w:w="495"/>
              <w:gridCol w:w="799"/>
              <w:gridCol w:w="800"/>
              <w:gridCol w:w="739"/>
              <w:gridCol w:w="786"/>
              <w:gridCol w:w="1158"/>
              <w:gridCol w:w="1160"/>
              <w:gridCol w:w="549"/>
              <w:gridCol w:w="564"/>
            </w:tblGrid>
            <w:tr w:rsidR="00FE0A58">
              <w:tc>
                <w:tcPr>
                  <w:tcW w:w="1139" w:type="pct"/>
                  <w:gridSpan w:val="2"/>
                  <w:vMerge w:val="restart"/>
                  <w:vAlign w:val="center"/>
                </w:tcPr>
                <w:p w:rsidR="00FE0A58" w:rsidRDefault="00000000">
                  <w:pPr>
                    <w:adjustRightInd w:val="0"/>
                    <w:snapToGrid w:val="0"/>
                    <w:jc w:val="center"/>
                    <w:rPr>
                      <w:color w:val="000000"/>
                      <w:szCs w:val="21"/>
                    </w:rPr>
                  </w:pPr>
                  <w:r>
                    <w:rPr>
                      <w:rFonts w:hint="eastAsia"/>
                      <w:color w:val="000000"/>
                      <w:szCs w:val="21"/>
                    </w:rPr>
                    <w:t>敏感目标与最近厂界距离（</w:t>
                  </w:r>
                  <w:r>
                    <w:rPr>
                      <w:rFonts w:hint="eastAsia"/>
                      <w:color w:val="000000"/>
                      <w:szCs w:val="21"/>
                    </w:rPr>
                    <w:t>m</w:t>
                  </w:r>
                  <w:r>
                    <w:rPr>
                      <w:rFonts w:hint="eastAsia"/>
                      <w:color w:val="000000"/>
                      <w:szCs w:val="21"/>
                    </w:rPr>
                    <w:t>）</w:t>
                  </w:r>
                </w:p>
              </w:tc>
              <w:tc>
                <w:tcPr>
                  <w:tcW w:w="941" w:type="pct"/>
                  <w:gridSpan w:val="2"/>
                  <w:vAlign w:val="center"/>
                </w:tcPr>
                <w:p w:rsidR="00FE0A58" w:rsidRDefault="00000000">
                  <w:pPr>
                    <w:adjustRightInd w:val="0"/>
                    <w:snapToGrid w:val="0"/>
                    <w:jc w:val="center"/>
                    <w:rPr>
                      <w:color w:val="000000"/>
                      <w:szCs w:val="21"/>
                    </w:rPr>
                  </w:pPr>
                  <w:r>
                    <w:rPr>
                      <w:rFonts w:hint="eastAsia"/>
                      <w:color w:val="000000"/>
                      <w:szCs w:val="21"/>
                    </w:rPr>
                    <w:t>东北侧居民噪声贡献值</w:t>
                  </w:r>
                </w:p>
              </w:tc>
              <w:tc>
                <w:tcPr>
                  <w:tcW w:w="898" w:type="pct"/>
                  <w:gridSpan w:val="2"/>
                  <w:vAlign w:val="center"/>
                </w:tcPr>
                <w:p w:rsidR="00FE0A58" w:rsidRDefault="00000000">
                  <w:pPr>
                    <w:adjustRightInd w:val="0"/>
                    <w:snapToGrid w:val="0"/>
                    <w:jc w:val="center"/>
                    <w:rPr>
                      <w:color w:val="000000"/>
                      <w:szCs w:val="21"/>
                    </w:rPr>
                  </w:pPr>
                  <w:r>
                    <w:rPr>
                      <w:rFonts w:hint="eastAsia"/>
                      <w:color w:val="000000"/>
                      <w:szCs w:val="21"/>
                    </w:rPr>
                    <w:t>东北侧居民噪声背景值</w:t>
                  </w:r>
                </w:p>
              </w:tc>
              <w:tc>
                <w:tcPr>
                  <w:tcW w:w="1365" w:type="pct"/>
                  <w:gridSpan w:val="2"/>
                  <w:vAlign w:val="center"/>
                </w:tcPr>
                <w:p w:rsidR="00FE0A58" w:rsidRDefault="00000000">
                  <w:pPr>
                    <w:adjustRightInd w:val="0"/>
                    <w:snapToGrid w:val="0"/>
                    <w:jc w:val="center"/>
                    <w:rPr>
                      <w:color w:val="000000"/>
                      <w:szCs w:val="21"/>
                    </w:rPr>
                  </w:pPr>
                  <w:r>
                    <w:rPr>
                      <w:rFonts w:hint="eastAsia"/>
                      <w:color w:val="000000"/>
                      <w:szCs w:val="21"/>
                    </w:rPr>
                    <w:t>东北侧居民噪声预测值（叠加背景噪声）</w:t>
                  </w:r>
                </w:p>
              </w:tc>
              <w:tc>
                <w:tcPr>
                  <w:tcW w:w="655" w:type="pct"/>
                  <w:gridSpan w:val="2"/>
                  <w:vAlign w:val="center"/>
                </w:tcPr>
                <w:p w:rsidR="00FE0A58" w:rsidRDefault="00000000">
                  <w:pPr>
                    <w:adjustRightInd w:val="0"/>
                    <w:snapToGrid w:val="0"/>
                    <w:jc w:val="center"/>
                    <w:rPr>
                      <w:color w:val="000000"/>
                      <w:szCs w:val="21"/>
                    </w:rPr>
                  </w:pPr>
                  <w:r>
                    <w:rPr>
                      <w:rFonts w:hint="eastAsia"/>
                      <w:color w:val="000000"/>
                      <w:szCs w:val="21"/>
                    </w:rPr>
                    <w:t>评价标准值</w:t>
                  </w:r>
                </w:p>
              </w:tc>
            </w:tr>
            <w:tr w:rsidR="00FE0A58">
              <w:trPr>
                <w:trHeight w:val="247"/>
              </w:trPr>
              <w:tc>
                <w:tcPr>
                  <w:tcW w:w="1139" w:type="pct"/>
                  <w:gridSpan w:val="2"/>
                  <w:vMerge/>
                  <w:vAlign w:val="center"/>
                </w:tcPr>
                <w:p w:rsidR="00FE0A58" w:rsidRDefault="00FE0A58">
                  <w:pPr>
                    <w:adjustRightInd w:val="0"/>
                    <w:snapToGrid w:val="0"/>
                    <w:jc w:val="center"/>
                    <w:rPr>
                      <w:color w:val="000000"/>
                      <w:szCs w:val="21"/>
                    </w:rPr>
                  </w:pPr>
                </w:p>
              </w:tc>
              <w:tc>
                <w:tcPr>
                  <w:tcW w:w="470"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471" w:type="pct"/>
                  <w:vAlign w:val="center"/>
                </w:tcPr>
                <w:p w:rsidR="00FE0A58" w:rsidRDefault="00000000">
                  <w:pPr>
                    <w:adjustRightInd w:val="0"/>
                    <w:snapToGrid w:val="0"/>
                    <w:jc w:val="center"/>
                    <w:rPr>
                      <w:color w:val="000000"/>
                      <w:szCs w:val="21"/>
                    </w:rPr>
                  </w:pPr>
                  <w:r>
                    <w:rPr>
                      <w:rFonts w:hint="eastAsia"/>
                      <w:color w:val="000000"/>
                      <w:szCs w:val="21"/>
                    </w:rPr>
                    <w:t>夜间</w:t>
                  </w:r>
                </w:p>
              </w:tc>
              <w:tc>
                <w:tcPr>
                  <w:tcW w:w="435"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463" w:type="pct"/>
                  <w:vAlign w:val="center"/>
                </w:tcPr>
                <w:p w:rsidR="00FE0A58" w:rsidRDefault="00000000">
                  <w:pPr>
                    <w:adjustRightInd w:val="0"/>
                    <w:snapToGrid w:val="0"/>
                    <w:jc w:val="center"/>
                    <w:rPr>
                      <w:color w:val="000000"/>
                      <w:szCs w:val="21"/>
                    </w:rPr>
                  </w:pPr>
                  <w:r>
                    <w:rPr>
                      <w:rFonts w:hint="eastAsia"/>
                      <w:color w:val="000000"/>
                      <w:szCs w:val="21"/>
                    </w:rPr>
                    <w:t>夜间</w:t>
                  </w:r>
                </w:p>
              </w:tc>
              <w:tc>
                <w:tcPr>
                  <w:tcW w:w="682"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682" w:type="pct"/>
                  <w:vAlign w:val="center"/>
                </w:tcPr>
                <w:p w:rsidR="00FE0A58" w:rsidRDefault="00000000">
                  <w:pPr>
                    <w:adjustRightInd w:val="0"/>
                    <w:snapToGrid w:val="0"/>
                    <w:jc w:val="center"/>
                    <w:rPr>
                      <w:color w:val="000000"/>
                      <w:szCs w:val="21"/>
                    </w:rPr>
                  </w:pPr>
                  <w:r>
                    <w:rPr>
                      <w:rFonts w:hint="eastAsia"/>
                      <w:color w:val="000000"/>
                      <w:szCs w:val="21"/>
                    </w:rPr>
                    <w:t>夜间</w:t>
                  </w:r>
                </w:p>
              </w:tc>
              <w:tc>
                <w:tcPr>
                  <w:tcW w:w="323"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331" w:type="pct"/>
                  <w:vAlign w:val="center"/>
                </w:tcPr>
                <w:p w:rsidR="00FE0A58" w:rsidRDefault="00000000">
                  <w:pPr>
                    <w:adjustRightInd w:val="0"/>
                    <w:snapToGrid w:val="0"/>
                    <w:jc w:val="center"/>
                    <w:rPr>
                      <w:color w:val="000000"/>
                      <w:szCs w:val="21"/>
                    </w:rPr>
                  </w:pPr>
                  <w:r>
                    <w:rPr>
                      <w:rFonts w:hint="eastAsia"/>
                      <w:color w:val="000000"/>
                      <w:szCs w:val="21"/>
                    </w:rPr>
                    <w:t>夜间</w:t>
                  </w:r>
                </w:p>
              </w:tc>
            </w:tr>
            <w:tr w:rsidR="00FE0A58">
              <w:tc>
                <w:tcPr>
                  <w:tcW w:w="848" w:type="pct"/>
                  <w:vAlign w:val="center"/>
                </w:tcPr>
                <w:p w:rsidR="00FE0A58" w:rsidRDefault="00000000">
                  <w:pPr>
                    <w:jc w:val="center"/>
                    <w:rPr>
                      <w:szCs w:val="21"/>
                    </w:rPr>
                  </w:pPr>
                  <w:r>
                    <w:rPr>
                      <w:rFonts w:hint="eastAsia"/>
                      <w:szCs w:val="21"/>
                    </w:rPr>
                    <w:t>厂界东侧</w:t>
                  </w:r>
                </w:p>
              </w:tc>
              <w:tc>
                <w:tcPr>
                  <w:tcW w:w="290" w:type="pct"/>
                  <w:vAlign w:val="center"/>
                </w:tcPr>
                <w:p w:rsidR="00FE0A58" w:rsidRDefault="00000000">
                  <w:pPr>
                    <w:widowControl/>
                    <w:jc w:val="center"/>
                    <w:textAlignment w:val="center"/>
                    <w:rPr>
                      <w:szCs w:val="21"/>
                    </w:rPr>
                  </w:pPr>
                  <w:r>
                    <w:rPr>
                      <w:rFonts w:hint="eastAsia"/>
                      <w:szCs w:val="21"/>
                    </w:rPr>
                    <w:t>2</w:t>
                  </w:r>
                </w:p>
              </w:tc>
              <w:tc>
                <w:tcPr>
                  <w:tcW w:w="470" w:type="pct"/>
                  <w:vAlign w:val="center"/>
                </w:tcPr>
                <w:p w:rsidR="00FE0A58" w:rsidRDefault="00000000">
                  <w:pPr>
                    <w:widowControl/>
                    <w:jc w:val="center"/>
                    <w:textAlignment w:val="center"/>
                    <w:rPr>
                      <w:szCs w:val="21"/>
                    </w:rPr>
                  </w:pPr>
                  <w:r>
                    <w:rPr>
                      <w:rFonts w:hint="eastAsia"/>
                      <w:szCs w:val="21"/>
                    </w:rPr>
                    <w:t>39.04</w:t>
                  </w:r>
                </w:p>
              </w:tc>
              <w:tc>
                <w:tcPr>
                  <w:tcW w:w="471" w:type="pct"/>
                  <w:vAlign w:val="center"/>
                </w:tcPr>
                <w:p w:rsidR="00FE0A58" w:rsidRDefault="00000000">
                  <w:pPr>
                    <w:widowControl/>
                    <w:jc w:val="center"/>
                    <w:textAlignment w:val="center"/>
                    <w:rPr>
                      <w:color w:val="000000"/>
                      <w:kern w:val="0"/>
                      <w:szCs w:val="21"/>
                      <w:lang w:bidi="ar"/>
                    </w:rPr>
                  </w:pPr>
                  <w:r>
                    <w:rPr>
                      <w:rFonts w:hint="eastAsia"/>
                      <w:szCs w:val="21"/>
                    </w:rPr>
                    <w:t>39.04</w:t>
                  </w:r>
                </w:p>
              </w:tc>
              <w:tc>
                <w:tcPr>
                  <w:tcW w:w="435" w:type="pct"/>
                  <w:vAlign w:val="center"/>
                </w:tcPr>
                <w:p w:rsidR="00FE0A58" w:rsidRDefault="00000000">
                  <w:pPr>
                    <w:jc w:val="center"/>
                    <w:rPr>
                      <w:szCs w:val="21"/>
                    </w:rPr>
                  </w:pPr>
                  <w:r>
                    <w:rPr>
                      <w:rFonts w:hint="eastAsia"/>
                      <w:szCs w:val="21"/>
                    </w:rPr>
                    <w:t>53.3</w:t>
                  </w:r>
                </w:p>
              </w:tc>
              <w:tc>
                <w:tcPr>
                  <w:tcW w:w="463" w:type="pct"/>
                  <w:vAlign w:val="center"/>
                </w:tcPr>
                <w:p w:rsidR="00FE0A58" w:rsidRDefault="00000000">
                  <w:pPr>
                    <w:jc w:val="center"/>
                    <w:rPr>
                      <w:szCs w:val="21"/>
                    </w:rPr>
                  </w:pPr>
                  <w:r>
                    <w:rPr>
                      <w:rFonts w:hint="eastAsia"/>
                      <w:szCs w:val="21"/>
                    </w:rPr>
                    <w:t>43.7</w:t>
                  </w:r>
                </w:p>
              </w:tc>
              <w:tc>
                <w:tcPr>
                  <w:tcW w:w="682" w:type="pct"/>
                  <w:vAlign w:val="center"/>
                </w:tcPr>
                <w:p w:rsidR="00FE0A58" w:rsidRDefault="00000000">
                  <w:pPr>
                    <w:widowControl/>
                    <w:jc w:val="center"/>
                    <w:textAlignment w:val="center"/>
                    <w:rPr>
                      <w:szCs w:val="21"/>
                    </w:rPr>
                  </w:pPr>
                  <w:r>
                    <w:rPr>
                      <w:rFonts w:hint="eastAsia"/>
                      <w:szCs w:val="21"/>
                    </w:rPr>
                    <w:t>53.46</w:t>
                  </w:r>
                </w:p>
              </w:tc>
              <w:tc>
                <w:tcPr>
                  <w:tcW w:w="682" w:type="pct"/>
                  <w:vAlign w:val="center"/>
                </w:tcPr>
                <w:p w:rsidR="00FE0A58" w:rsidRDefault="00000000">
                  <w:pPr>
                    <w:widowControl/>
                    <w:jc w:val="center"/>
                    <w:textAlignment w:val="center"/>
                    <w:rPr>
                      <w:szCs w:val="21"/>
                    </w:rPr>
                  </w:pPr>
                  <w:r>
                    <w:rPr>
                      <w:rFonts w:hint="eastAsia"/>
                      <w:szCs w:val="21"/>
                    </w:rPr>
                    <w:t>44.98</w:t>
                  </w:r>
                </w:p>
              </w:tc>
              <w:tc>
                <w:tcPr>
                  <w:tcW w:w="323" w:type="pct"/>
                  <w:vAlign w:val="center"/>
                </w:tcPr>
                <w:p w:rsidR="00FE0A58" w:rsidRDefault="00000000">
                  <w:pPr>
                    <w:jc w:val="center"/>
                    <w:rPr>
                      <w:szCs w:val="21"/>
                    </w:rPr>
                  </w:pPr>
                  <w:r>
                    <w:rPr>
                      <w:rFonts w:hint="eastAsia"/>
                      <w:szCs w:val="21"/>
                    </w:rPr>
                    <w:t>60</w:t>
                  </w:r>
                </w:p>
              </w:tc>
              <w:tc>
                <w:tcPr>
                  <w:tcW w:w="331" w:type="pct"/>
                  <w:vAlign w:val="center"/>
                </w:tcPr>
                <w:p w:rsidR="00FE0A58" w:rsidRDefault="00000000">
                  <w:pPr>
                    <w:jc w:val="center"/>
                    <w:rPr>
                      <w:szCs w:val="21"/>
                    </w:rPr>
                  </w:pPr>
                  <w:r>
                    <w:rPr>
                      <w:rFonts w:hint="eastAsia"/>
                      <w:szCs w:val="21"/>
                    </w:rPr>
                    <w:t>50</w:t>
                  </w:r>
                </w:p>
              </w:tc>
            </w:tr>
            <w:tr w:rsidR="00FE0A58">
              <w:tc>
                <w:tcPr>
                  <w:tcW w:w="848" w:type="pct"/>
                  <w:vAlign w:val="center"/>
                </w:tcPr>
                <w:p w:rsidR="00FE0A58" w:rsidRDefault="00000000">
                  <w:pPr>
                    <w:jc w:val="center"/>
                    <w:rPr>
                      <w:szCs w:val="21"/>
                    </w:rPr>
                  </w:pPr>
                  <w:r>
                    <w:rPr>
                      <w:rFonts w:hint="eastAsia"/>
                      <w:szCs w:val="21"/>
                    </w:rPr>
                    <w:t>厂界北侧</w:t>
                  </w:r>
                </w:p>
              </w:tc>
              <w:tc>
                <w:tcPr>
                  <w:tcW w:w="290" w:type="pct"/>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w:t>
                  </w:r>
                </w:p>
              </w:tc>
              <w:tc>
                <w:tcPr>
                  <w:tcW w:w="470" w:type="pct"/>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39.34</w:t>
                  </w:r>
                </w:p>
              </w:tc>
              <w:tc>
                <w:tcPr>
                  <w:tcW w:w="471" w:type="pct"/>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39.34</w:t>
                  </w:r>
                </w:p>
              </w:tc>
              <w:tc>
                <w:tcPr>
                  <w:tcW w:w="435" w:type="pct"/>
                  <w:vAlign w:val="center"/>
                </w:tcPr>
                <w:p w:rsidR="00FE0A58" w:rsidRDefault="00000000">
                  <w:pPr>
                    <w:jc w:val="center"/>
                    <w:rPr>
                      <w:szCs w:val="21"/>
                    </w:rPr>
                  </w:pPr>
                  <w:r>
                    <w:rPr>
                      <w:rFonts w:hint="eastAsia"/>
                      <w:szCs w:val="21"/>
                    </w:rPr>
                    <w:t>53.3</w:t>
                  </w:r>
                </w:p>
              </w:tc>
              <w:tc>
                <w:tcPr>
                  <w:tcW w:w="463" w:type="pct"/>
                  <w:vAlign w:val="center"/>
                </w:tcPr>
                <w:p w:rsidR="00FE0A58" w:rsidRDefault="00000000">
                  <w:pPr>
                    <w:jc w:val="center"/>
                    <w:rPr>
                      <w:szCs w:val="21"/>
                    </w:rPr>
                  </w:pPr>
                  <w:r>
                    <w:rPr>
                      <w:rFonts w:hint="eastAsia"/>
                      <w:szCs w:val="21"/>
                    </w:rPr>
                    <w:t>43.7</w:t>
                  </w:r>
                </w:p>
              </w:tc>
              <w:tc>
                <w:tcPr>
                  <w:tcW w:w="682" w:type="pct"/>
                  <w:vAlign w:val="center"/>
                </w:tcPr>
                <w:p w:rsidR="00FE0A58" w:rsidRDefault="00000000">
                  <w:pPr>
                    <w:widowControl/>
                    <w:jc w:val="center"/>
                    <w:textAlignment w:val="center"/>
                    <w:rPr>
                      <w:szCs w:val="21"/>
                    </w:rPr>
                  </w:pPr>
                  <w:r>
                    <w:rPr>
                      <w:rFonts w:hint="eastAsia"/>
                      <w:szCs w:val="21"/>
                    </w:rPr>
                    <w:t>53.47</w:t>
                  </w:r>
                </w:p>
              </w:tc>
              <w:tc>
                <w:tcPr>
                  <w:tcW w:w="682" w:type="pct"/>
                  <w:vAlign w:val="center"/>
                </w:tcPr>
                <w:p w:rsidR="00FE0A58" w:rsidRDefault="00000000">
                  <w:pPr>
                    <w:widowControl/>
                    <w:jc w:val="center"/>
                    <w:textAlignment w:val="center"/>
                    <w:rPr>
                      <w:szCs w:val="21"/>
                    </w:rPr>
                  </w:pPr>
                  <w:r>
                    <w:rPr>
                      <w:rFonts w:hint="eastAsia"/>
                      <w:szCs w:val="21"/>
                    </w:rPr>
                    <w:t>45.05</w:t>
                  </w:r>
                </w:p>
              </w:tc>
              <w:tc>
                <w:tcPr>
                  <w:tcW w:w="323" w:type="pct"/>
                  <w:vAlign w:val="center"/>
                </w:tcPr>
                <w:p w:rsidR="00FE0A58" w:rsidRDefault="00000000">
                  <w:pPr>
                    <w:jc w:val="center"/>
                    <w:rPr>
                      <w:szCs w:val="21"/>
                    </w:rPr>
                  </w:pPr>
                  <w:r>
                    <w:rPr>
                      <w:rFonts w:hint="eastAsia"/>
                      <w:szCs w:val="21"/>
                    </w:rPr>
                    <w:t>60</w:t>
                  </w:r>
                </w:p>
              </w:tc>
              <w:tc>
                <w:tcPr>
                  <w:tcW w:w="331" w:type="pct"/>
                  <w:vAlign w:val="center"/>
                </w:tcPr>
                <w:p w:rsidR="00FE0A58" w:rsidRDefault="00000000">
                  <w:pPr>
                    <w:jc w:val="center"/>
                    <w:rPr>
                      <w:szCs w:val="21"/>
                    </w:rPr>
                  </w:pPr>
                  <w:r>
                    <w:rPr>
                      <w:rFonts w:hint="eastAsia"/>
                      <w:szCs w:val="21"/>
                    </w:rPr>
                    <w:t>50</w:t>
                  </w:r>
                </w:p>
              </w:tc>
            </w:tr>
            <w:tr w:rsidR="00FE0A58">
              <w:tc>
                <w:tcPr>
                  <w:tcW w:w="1139" w:type="pct"/>
                  <w:gridSpan w:val="2"/>
                  <w:vMerge w:val="restart"/>
                  <w:vAlign w:val="center"/>
                </w:tcPr>
                <w:p w:rsidR="00FE0A58" w:rsidRDefault="00000000">
                  <w:pPr>
                    <w:adjustRightInd w:val="0"/>
                    <w:snapToGrid w:val="0"/>
                    <w:jc w:val="center"/>
                    <w:rPr>
                      <w:color w:val="000000"/>
                      <w:szCs w:val="21"/>
                    </w:rPr>
                  </w:pPr>
                  <w:r>
                    <w:rPr>
                      <w:rFonts w:hint="eastAsia"/>
                      <w:color w:val="000000"/>
                      <w:szCs w:val="21"/>
                    </w:rPr>
                    <w:t>敏感目标最近厂界距离（</w:t>
                  </w:r>
                  <w:r>
                    <w:rPr>
                      <w:rFonts w:hint="eastAsia"/>
                      <w:color w:val="000000"/>
                      <w:szCs w:val="21"/>
                    </w:rPr>
                    <w:t>m</w:t>
                  </w:r>
                  <w:r>
                    <w:rPr>
                      <w:rFonts w:hint="eastAsia"/>
                      <w:color w:val="000000"/>
                      <w:szCs w:val="21"/>
                    </w:rPr>
                    <w:t>）</w:t>
                  </w:r>
                </w:p>
              </w:tc>
              <w:tc>
                <w:tcPr>
                  <w:tcW w:w="941" w:type="pct"/>
                  <w:gridSpan w:val="2"/>
                  <w:vAlign w:val="center"/>
                </w:tcPr>
                <w:p w:rsidR="00FE0A58" w:rsidRDefault="00000000">
                  <w:pPr>
                    <w:adjustRightInd w:val="0"/>
                    <w:snapToGrid w:val="0"/>
                    <w:jc w:val="center"/>
                    <w:rPr>
                      <w:color w:val="000000"/>
                      <w:szCs w:val="21"/>
                    </w:rPr>
                  </w:pPr>
                  <w:r>
                    <w:rPr>
                      <w:rFonts w:hint="eastAsia"/>
                      <w:color w:val="000000"/>
                      <w:szCs w:val="21"/>
                    </w:rPr>
                    <w:t>东南侧居民噪声贡献值</w:t>
                  </w:r>
                </w:p>
              </w:tc>
              <w:tc>
                <w:tcPr>
                  <w:tcW w:w="898" w:type="pct"/>
                  <w:gridSpan w:val="2"/>
                  <w:vAlign w:val="center"/>
                </w:tcPr>
                <w:p w:rsidR="00FE0A58" w:rsidRDefault="00000000">
                  <w:pPr>
                    <w:adjustRightInd w:val="0"/>
                    <w:snapToGrid w:val="0"/>
                    <w:jc w:val="center"/>
                    <w:rPr>
                      <w:color w:val="000000"/>
                      <w:szCs w:val="21"/>
                    </w:rPr>
                  </w:pPr>
                  <w:r>
                    <w:rPr>
                      <w:rFonts w:hint="eastAsia"/>
                      <w:color w:val="000000"/>
                      <w:szCs w:val="21"/>
                    </w:rPr>
                    <w:t>东南侧居民噪声贡献值</w:t>
                  </w:r>
                </w:p>
              </w:tc>
              <w:tc>
                <w:tcPr>
                  <w:tcW w:w="1365" w:type="pct"/>
                  <w:gridSpan w:val="2"/>
                  <w:vAlign w:val="center"/>
                </w:tcPr>
                <w:p w:rsidR="00FE0A58" w:rsidRDefault="00000000">
                  <w:pPr>
                    <w:adjustRightInd w:val="0"/>
                    <w:snapToGrid w:val="0"/>
                    <w:jc w:val="center"/>
                    <w:rPr>
                      <w:color w:val="000000"/>
                      <w:szCs w:val="21"/>
                    </w:rPr>
                  </w:pPr>
                  <w:r>
                    <w:rPr>
                      <w:rFonts w:hint="eastAsia"/>
                      <w:color w:val="000000"/>
                      <w:szCs w:val="21"/>
                    </w:rPr>
                    <w:t>东南侧居民噪声贡献值噪声预测值（叠加背景噪声）</w:t>
                  </w:r>
                </w:p>
              </w:tc>
              <w:tc>
                <w:tcPr>
                  <w:tcW w:w="655" w:type="pct"/>
                  <w:gridSpan w:val="2"/>
                  <w:vAlign w:val="center"/>
                </w:tcPr>
                <w:p w:rsidR="00FE0A58" w:rsidRDefault="00000000">
                  <w:pPr>
                    <w:adjustRightInd w:val="0"/>
                    <w:snapToGrid w:val="0"/>
                    <w:jc w:val="center"/>
                    <w:rPr>
                      <w:color w:val="000000"/>
                      <w:szCs w:val="21"/>
                    </w:rPr>
                  </w:pPr>
                  <w:r>
                    <w:rPr>
                      <w:rFonts w:hint="eastAsia"/>
                      <w:color w:val="000000"/>
                      <w:szCs w:val="21"/>
                    </w:rPr>
                    <w:t>评价标准值</w:t>
                  </w:r>
                </w:p>
              </w:tc>
            </w:tr>
            <w:tr w:rsidR="00FE0A58">
              <w:trPr>
                <w:trHeight w:val="247"/>
              </w:trPr>
              <w:tc>
                <w:tcPr>
                  <w:tcW w:w="1139" w:type="pct"/>
                  <w:gridSpan w:val="2"/>
                  <w:vMerge/>
                  <w:vAlign w:val="center"/>
                </w:tcPr>
                <w:p w:rsidR="00FE0A58" w:rsidRDefault="00FE0A58">
                  <w:pPr>
                    <w:adjustRightInd w:val="0"/>
                    <w:snapToGrid w:val="0"/>
                    <w:jc w:val="center"/>
                    <w:rPr>
                      <w:color w:val="000000"/>
                      <w:szCs w:val="21"/>
                    </w:rPr>
                  </w:pPr>
                </w:p>
              </w:tc>
              <w:tc>
                <w:tcPr>
                  <w:tcW w:w="470"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471" w:type="pct"/>
                  <w:vAlign w:val="center"/>
                </w:tcPr>
                <w:p w:rsidR="00FE0A58" w:rsidRDefault="00000000">
                  <w:pPr>
                    <w:adjustRightInd w:val="0"/>
                    <w:snapToGrid w:val="0"/>
                    <w:jc w:val="center"/>
                    <w:rPr>
                      <w:color w:val="000000"/>
                      <w:szCs w:val="21"/>
                    </w:rPr>
                  </w:pPr>
                  <w:r>
                    <w:rPr>
                      <w:rFonts w:hint="eastAsia"/>
                      <w:color w:val="000000"/>
                      <w:szCs w:val="21"/>
                    </w:rPr>
                    <w:t>夜间</w:t>
                  </w:r>
                </w:p>
              </w:tc>
              <w:tc>
                <w:tcPr>
                  <w:tcW w:w="435"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463" w:type="pct"/>
                  <w:vAlign w:val="center"/>
                </w:tcPr>
                <w:p w:rsidR="00FE0A58" w:rsidRDefault="00000000">
                  <w:pPr>
                    <w:adjustRightInd w:val="0"/>
                    <w:snapToGrid w:val="0"/>
                    <w:jc w:val="center"/>
                    <w:rPr>
                      <w:color w:val="000000"/>
                      <w:szCs w:val="21"/>
                    </w:rPr>
                  </w:pPr>
                  <w:r>
                    <w:rPr>
                      <w:rFonts w:hint="eastAsia"/>
                      <w:color w:val="000000"/>
                      <w:szCs w:val="21"/>
                    </w:rPr>
                    <w:t>夜间</w:t>
                  </w:r>
                </w:p>
              </w:tc>
              <w:tc>
                <w:tcPr>
                  <w:tcW w:w="682"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682" w:type="pct"/>
                  <w:vAlign w:val="center"/>
                </w:tcPr>
                <w:p w:rsidR="00FE0A58" w:rsidRDefault="00000000">
                  <w:pPr>
                    <w:adjustRightInd w:val="0"/>
                    <w:snapToGrid w:val="0"/>
                    <w:jc w:val="center"/>
                    <w:rPr>
                      <w:color w:val="000000"/>
                      <w:szCs w:val="21"/>
                    </w:rPr>
                  </w:pPr>
                  <w:r>
                    <w:rPr>
                      <w:rFonts w:hint="eastAsia"/>
                      <w:color w:val="000000"/>
                      <w:szCs w:val="21"/>
                    </w:rPr>
                    <w:t>夜间</w:t>
                  </w:r>
                </w:p>
              </w:tc>
              <w:tc>
                <w:tcPr>
                  <w:tcW w:w="323" w:type="pct"/>
                  <w:vAlign w:val="center"/>
                </w:tcPr>
                <w:p w:rsidR="00FE0A58" w:rsidRDefault="00000000">
                  <w:pPr>
                    <w:adjustRightInd w:val="0"/>
                    <w:snapToGrid w:val="0"/>
                    <w:jc w:val="center"/>
                    <w:rPr>
                      <w:color w:val="000000"/>
                      <w:szCs w:val="21"/>
                    </w:rPr>
                  </w:pPr>
                  <w:r>
                    <w:rPr>
                      <w:rFonts w:hint="eastAsia"/>
                      <w:color w:val="000000"/>
                      <w:szCs w:val="21"/>
                    </w:rPr>
                    <w:t>昼间</w:t>
                  </w:r>
                </w:p>
              </w:tc>
              <w:tc>
                <w:tcPr>
                  <w:tcW w:w="331" w:type="pct"/>
                  <w:vAlign w:val="center"/>
                </w:tcPr>
                <w:p w:rsidR="00FE0A58" w:rsidRDefault="00000000">
                  <w:pPr>
                    <w:adjustRightInd w:val="0"/>
                    <w:snapToGrid w:val="0"/>
                    <w:jc w:val="center"/>
                    <w:rPr>
                      <w:color w:val="000000"/>
                      <w:szCs w:val="21"/>
                    </w:rPr>
                  </w:pPr>
                  <w:r>
                    <w:rPr>
                      <w:rFonts w:hint="eastAsia"/>
                      <w:color w:val="000000"/>
                      <w:szCs w:val="21"/>
                    </w:rPr>
                    <w:t>夜间</w:t>
                  </w:r>
                </w:p>
              </w:tc>
            </w:tr>
            <w:tr w:rsidR="00FE0A58">
              <w:tc>
                <w:tcPr>
                  <w:tcW w:w="848" w:type="pct"/>
                  <w:vAlign w:val="center"/>
                </w:tcPr>
                <w:p w:rsidR="00FE0A58" w:rsidRDefault="00000000">
                  <w:pPr>
                    <w:jc w:val="center"/>
                    <w:rPr>
                      <w:szCs w:val="21"/>
                    </w:rPr>
                  </w:pPr>
                  <w:r>
                    <w:rPr>
                      <w:rFonts w:hint="eastAsia"/>
                      <w:szCs w:val="21"/>
                    </w:rPr>
                    <w:t>厂界东侧</w:t>
                  </w:r>
                </w:p>
              </w:tc>
              <w:tc>
                <w:tcPr>
                  <w:tcW w:w="290" w:type="pct"/>
                  <w:vAlign w:val="center"/>
                </w:tcPr>
                <w:p w:rsidR="00FE0A58" w:rsidRDefault="00000000">
                  <w:pPr>
                    <w:widowControl/>
                    <w:jc w:val="center"/>
                    <w:textAlignment w:val="center"/>
                    <w:rPr>
                      <w:szCs w:val="21"/>
                    </w:rPr>
                  </w:pPr>
                  <w:r>
                    <w:rPr>
                      <w:rFonts w:hint="eastAsia"/>
                      <w:szCs w:val="21"/>
                    </w:rPr>
                    <w:t>13</w:t>
                  </w:r>
                </w:p>
              </w:tc>
              <w:tc>
                <w:tcPr>
                  <w:tcW w:w="470" w:type="pct"/>
                  <w:vAlign w:val="center"/>
                </w:tcPr>
                <w:p w:rsidR="00FE0A58" w:rsidRDefault="00000000">
                  <w:pPr>
                    <w:widowControl/>
                    <w:jc w:val="center"/>
                    <w:textAlignment w:val="center"/>
                    <w:rPr>
                      <w:szCs w:val="21"/>
                    </w:rPr>
                  </w:pPr>
                  <w:r>
                    <w:rPr>
                      <w:rFonts w:hint="eastAsia"/>
                      <w:szCs w:val="21"/>
                    </w:rPr>
                    <w:t>22.78</w:t>
                  </w:r>
                </w:p>
              </w:tc>
              <w:tc>
                <w:tcPr>
                  <w:tcW w:w="471" w:type="pct"/>
                  <w:vAlign w:val="center"/>
                </w:tcPr>
                <w:p w:rsidR="00FE0A58" w:rsidRDefault="00000000">
                  <w:pPr>
                    <w:widowControl/>
                    <w:jc w:val="center"/>
                    <w:textAlignment w:val="center"/>
                    <w:rPr>
                      <w:szCs w:val="21"/>
                    </w:rPr>
                  </w:pPr>
                  <w:r>
                    <w:rPr>
                      <w:rFonts w:hint="eastAsia"/>
                      <w:szCs w:val="21"/>
                    </w:rPr>
                    <w:t>22.78</w:t>
                  </w:r>
                </w:p>
              </w:tc>
              <w:tc>
                <w:tcPr>
                  <w:tcW w:w="435" w:type="pct"/>
                  <w:vAlign w:val="center"/>
                </w:tcPr>
                <w:p w:rsidR="00FE0A58" w:rsidRDefault="00000000">
                  <w:pPr>
                    <w:jc w:val="center"/>
                    <w:rPr>
                      <w:szCs w:val="21"/>
                    </w:rPr>
                  </w:pPr>
                  <w:r>
                    <w:rPr>
                      <w:rFonts w:hint="eastAsia"/>
                      <w:szCs w:val="21"/>
                    </w:rPr>
                    <w:t>51.7</w:t>
                  </w:r>
                </w:p>
              </w:tc>
              <w:tc>
                <w:tcPr>
                  <w:tcW w:w="463" w:type="pct"/>
                  <w:vAlign w:val="center"/>
                </w:tcPr>
                <w:p w:rsidR="00FE0A58" w:rsidRDefault="00000000">
                  <w:pPr>
                    <w:jc w:val="center"/>
                    <w:rPr>
                      <w:szCs w:val="21"/>
                    </w:rPr>
                  </w:pPr>
                  <w:r>
                    <w:rPr>
                      <w:rFonts w:hint="eastAsia"/>
                      <w:szCs w:val="21"/>
                    </w:rPr>
                    <w:t>43.2</w:t>
                  </w:r>
                </w:p>
              </w:tc>
              <w:tc>
                <w:tcPr>
                  <w:tcW w:w="682" w:type="pct"/>
                  <w:vAlign w:val="center"/>
                </w:tcPr>
                <w:p w:rsidR="00FE0A58" w:rsidRDefault="00000000">
                  <w:pPr>
                    <w:widowControl/>
                    <w:jc w:val="center"/>
                    <w:textAlignment w:val="center"/>
                    <w:rPr>
                      <w:szCs w:val="21"/>
                    </w:rPr>
                  </w:pPr>
                  <w:r>
                    <w:rPr>
                      <w:rFonts w:hint="eastAsia"/>
                      <w:szCs w:val="21"/>
                    </w:rPr>
                    <w:t>51.70</w:t>
                  </w:r>
                </w:p>
              </w:tc>
              <w:tc>
                <w:tcPr>
                  <w:tcW w:w="682" w:type="pct"/>
                  <w:vAlign w:val="center"/>
                </w:tcPr>
                <w:p w:rsidR="00FE0A58" w:rsidRDefault="00000000">
                  <w:pPr>
                    <w:widowControl/>
                    <w:jc w:val="center"/>
                    <w:textAlignment w:val="center"/>
                    <w:rPr>
                      <w:szCs w:val="21"/>
                    </w:rPr>
                  </w:pPr>
                  <w:r>
                    <w:rPr>
                      <w:rFonts w:hint="eastAsia"/>
                      <w:szCs w:val="21"/>
                    </w:rPr>
                    <w:t>43.24</w:t>
                  </w:r>
                </w:p>
              </w:tc>
              <w:tc>
                <w:tcPr>
                  <w:tcW w:w="323" w:type="pct"/>
                  <w:vAlign w:val="center"/>
                </w:tcPr>
                <w:p w:rsidR="00FE0A58" w:rsidRDefault="00000000">
                  <w:pPr>
                    <w:jc w:val="center"/>
                    <w:rPr>
                      <w:szCs w:val="21"/>
                    </w:rPr>
                  </w:pPr>
                  <w:r>
                    <w:rPr>
                      <w:rFonts w:hint="eastAsia"/>
                      <w:szCs w:val="21"/>
                    </w:rPr>
                    <w:t>60</w:t>
                  </w:r>
                </w:p>
              </w:tc>
              <w:tc>
                <w:tcPr>
                  <w:tcW w:w="331" w:type="pct"/>
                  <w:vAlign w:val="center"/>
                </w:tcPr>
                <w:p w:rsidR="00FE0A58" w:rsidRDefault="00000000">
                  <w:pPr>
                    <w:jc w:val="center"/>
                    <w:rPr>
                      <w:szCs w:val="21"/>
                    </w:rPr>
                  </w:pPr>
                  <w:r>
                    <w:rPr>
                      <w:rFonts w:hint="eastAsia"/>
                      <w:szCs w:val="21"/>
                    </w:rPr>
                    <w:t>50</w:t>
                  </w:r>
                </w:p>
              </w:tc>
            </w:tr>
            <w:tr w:rsidR="00FE0A58">
              <w:tc>
                <w:tcPr>
                  <w:tcW w:w="848" w:type="pct"/>
                  <w:vAlign w:val="center"/>
                </w:tcPr>
                <w:p w:rsidR="00FE0A58" w:rsidRDefault="00000000">
                  <w:pPr>
                    <w:jc w:val="center"/>
                    <w:rPr>
                      <w:szCs w:val="21"/>
                    </w:rPr>
                  </w:pPr>
                  <w:r>
                    <w:rPr>
                      <w:rFonts w:hint="eastAsia"/>
                      <w:szCs w:val="21"/>
                    </w:rPr>
                    <w:t>厂界南侧</w:t>
                  </w:r>
                </w:p>
              </w:tc>
              <w:tc>
                <w:tcPr>
                  <w:tcW w:w="290" w:type="pct"/>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13</w:t>
                  </w:r>
                </w:p>
              </w:tc>
              <w:tc>
                <w:tcPr>
                  <w:tcW w:w="470" w:type="pct"/>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23.08</w:t>
                  </w:r>
                </w:p>
              </w:tc>
              <w:tc>
                <w:tcPr>
                  <w:tcW w:w="471" w:type="pct"/>
                  <w:vAlign w:val="center"/>
                </w:tcPr>
                <w:p w:rsidR="00FE0A58" w:rsidRDefault="00000000">
                  <w:pPr>
                    <w:widowControl/>
                    <w:jc w:val="center"/>
                    <w:textAlignment w:val="center"/>
                    <w:rPr>
                      <w:color w:val="000000"/>
                      <w:kern w:val="0"/>
                      <w:szCs w:val="21"/>
                      <w:lang w:bidi="ar"/>
                    </w:rPr>
                  </w:pPr>
                  <w:r>
                    <w:rPr>
                      <w:rFonts w:hint="eastAsia"/>
                      <w:color w:val="000000"/>
                      <w:kern w:val="0"/>
                      <w:szCs w:val="21"/>
                      <w:lang w:bidi="ar"/>
                    </w:rPr>
                    <w:t>23.08</w:t>
                  </w:r>
                </w:p>
              </w:tc>
              <w:tc>
                <w:tcPr>
                  <w:tcW w:w="435" w:type="pct"/>
                  <w:vAlign w:val="center"/>
                </w:tcPr>
                <w:p w:rsidR="00FE0A58" w:rsidRDefault="00000000">
                  <w:pPr>
                    <w:jc w:val="center"/>
                    <w:rPr>
                      <w:szCs w:val="21"/>
                    </w:rPr>
                  </w:pPr>
                  <w:r>
                    <w:rPr>
                      <w:rFonts w:hint="eastAsia"/>
                      <w:szCs w:val="21"/>
                    </w:rPr>
                    <w:t>51.7</w:t>
                  </w:r>
                </w:p>
              </w:tc>
              <w:tc>
                <w:tcPr>
                  <w:tcW w:w="463" w:type="pct"/>
                  <w:vAlign w:val="center"/>
                </w:tcPr>
                <w:p w:rsidR="00FE0A58" w:rsidRDefault="00000000">
                  <w:pPr>
                    <w:jc w:val="center"/>
                    <w:rPr>
                      <w:szCs w:val="21"/>
                    </w:rPr>
                  </w:pPr>
                  <w:r>
                    <w:rPr>
                      <w:rFonts w:hint="eastAsia"/>
                      <w:szCs w:val="21"/>
                    </w:rPr>
                    <w:t>43.2</w:t>
                  </w:r>
                </w:p>
              </w:tc>
              <w:tc>
                <w:tcPr>
                  <w:tcW w:w="1159" w:type="dxa"/>
                  <w:vAlign w:val="center"/>
                </w:tcPr>
                <w:p w:rsidR="00FE0A58" w:rsidRDefault="00000000">
                  <w:pPr>
                    <w:widowControl/>
                    <w:jc w:val="center"/>
                    <w:textAlignment w:val="center"/>
                    <w:rPr>
                      <w:szCs w:val="21"/>
                    </w:rPr>
                  </w:pPr>
                  <w:r>
                    <w:rPr>
                      <w:rFonts w:hint="eastAsia"/>
                      <w:szCs w:val="21"/>
                    </w:rPr>
                    <w:t>51.70</w:t>
                  </w:r>
                </w:p>
              </w:tc>
              <w:tc>
                <w:tcPr>
                  <w:tcW w:w="1160" w:type="dxa"/>
                  <w:vAlign w:val="center"/>
                </w:tcPr>
                <w:p w:rsidR="00FE0A58" w:rsidRDefault="00000000">
                  <w:pPr>
                    <w:widowControl/>
                    <w:jc w:val="center"/>
                    <w:textAlignment w:val="center"/>
                    <w:rPr>
                      <w:szCs w:val="21"/>
                    </w:rPr>
                  </w:pPr>
                  <w:r>
                    <w:rPr>
                      <w:rFonts w:hint="eastAsia"/>
                      <w:szCs w:val="21"/>
                    </w:rPr>
                    <w:t>43.24</w:t>
                  </w:r>
                </w:p>
              </w:tc>
              <w:tc>
                <w:tcPr>
                  <w:tcW w:w="323" w:type="pct"/>
                  <w:vAlign w:val="center"/>
                </w:tcPr>
                <w:p w:rsidR="00FE0A58" w:rsidRDefault="00000000">
                  <w:pPr>
                    <w:jc w:val="center"/>
                    <w:rPr>
                      <w:szCs w:val="21"/>
                    </w:rPr>
                  </w:pPr>
                  <w:r>
                    <w:rPr>
                      <w:rFonts w:hint="eastAsia"/>
                      <w:szCs w:val="21"/>
                    </w:rPr>
                    <w:t>60</w:t>
                  </w:r>
                </w:p>
              </w:tc>
              <w:tc>
                <w:tcPr>
                  <w:tcW w:w="331" w:type="pct"/>
                  <w:vAlign w:val="center"/>
                </w:tcPr>
                <w:p w:rsidR="00FE0A58" w:rsidRDefault="00000000">
                  <w:pPr>
                    <w:jc w:val="center"/>
                    <w:rPr>
                      <w:szCs w:val="21"/>
                    </w:rPr>
                  </w:pPr>
                  <w:r>
                    <w:rPr>
                      <w:rFonts w:hint="eastAsia"/>
                      <w:szCs w:val="21"/>
                    </w:rPr>
                    <w:t>50</w:t>
                  </w:r>
                </w:p>
              </w:tc>
            </w:tr>
          </w:tbl>
          <w:p w:rsidR="00FE0A58" w:rsidRDefault="00000000">
            <w:pPr>
              <w:pStyle w:val="S1"/>
              <w:wordWrap w:val="0"/>
              <w:topLinePunct/>
              <w:spacing w:line="360" w:lineRule="auto"/>
              <w:ind w:firstLineChars="200" w:firstLine="480"/>
              <w:jc w:val="both"/>
              <w:rPr>
                <w:szCs w:val="21"/>
                <w:lang w:val="zh-CN"/>
              </w:rPr>
            </w:pPr>
            <w:r>
              <w:rPr>
                <w:rFonts w:hint="eastAsia"/>
                <w:szCs w:val="21"/>
                <w:lang w:val="zh-CN"/>
              </w:rPr>
              <w:t>由上表可知：项目厂界</w:t>
            </w:r>
            <w:r>
              <w:rPr>
                <w:rFonts w:hint="eastAsia"/>
                <w:szCs w:val="21"/>
                <w:lang w:val="zh-CN"/>
              </w:rPr>
              <w:t>50m</w:t>
            </w:r>
            <w:r>
              <w:rPr>
                <w:rFonts w:hint="eastAsia"/>
                <w:szCs w:val="21"/>
                <w:lang w:val="zh-CN"/>
              </w:rPr>
              <w:t>范围内声环境保护目标（东南侧居民</w:t>
            </w:r>
            <w:r>
              <w:rPr>
                <w:rFonts w:hint="eastAsia"/>
                <w:szCs w:val="21"/>
              </w:rPr>
              <w:t>点、东北侧居民点</w:t>
            </w:r>
            <w:r>
              <w:rPr>
                <w:rFonts w:hint="eastAsia"/>
                <w:szCs w:val="21"/>
                <w:lang w:val="zh-CN"/>
              </w:rPr>
              <w:t>）噪声贡献值及预测值昼间、</w:t>
            </w:r>
            <w:r>
              <w:rPr>
                <w:rFonts w:hint="eastAsia"/>
                <w:szCs w:val="21"/>
              </w:rPr>
              <w:t>夜间</w:t>
            </w:r>
            <w:r>
              <w:rPr>
                <w:rFonts w:hint="eastAsia"/>
                <w:szCs w:val="21"/>
                <w:lang w:val="zh-CN"/>
              </w:rPr>
              <w:t>可达到《声环境质量标准》（</w:t>
            </w:r>
            <w:r>
              <w:rPr>
                <w:rFonts w:hint="eastAsia"/>
                <w:szCs w:val="21"/>
                <w:lang w:val="zh-CN"/>
              </w:rPr>
              <w:t>GB 3096-2008</w:t>
            </w:r>
            <w:r>
              <w:rPr>
                <w:rFonts w:hint="eastAsia"/>
                <w:szCs w:val="21"/>
                <w:lang w:val="zh-CN"/>
              </w:rPr>
              <w:t>）</w:t>
            </w:r>
            <w:r>
              <w:rPr>
                <w:rFonts w:hint="eastAsia"/>
                <w:szCs w:val="21"/>
                <w:lang w:val="zh-CN"/>
              </w:rPr>
              <w:t>2</w:t>
            </w:r>
            <w:r>
              <w:rPr>
                <w:rFonts w:hint="eastAsia"/>
                <w:szCs w:val="21"/>
                <w:lang w:val="zh-CN"/>
              </w:rPr>
              <w:t>类区标准。</w:t>
            </w:r>
          </w:p>
          <w:p w:rsidR="00FE0A58" w:rsidRDefault="00000000">
            <w:pPr>
              <w:pStyle w:val="S1"/>
              <w:wordWrap w:val="0"/>
              <w:topLinePunct/>
              <w:spacing w:line="360" w:lineRule="auto"/>
              <w:ind w:firstLineChars="200" w:firstLine="480"/>
              <w:jc w:val="both"/>
              <w:rPr>
                <w:bCs/>
              </w:rPr>
            </w:pPr>
            <w:r>
              <w:t>为降低项目营运时噪声对周边声环境的影响，项目应加强管理，采取切实有效的降噪措施：</w:t>
            </w:r>
          </w:p>
          <w:p w:rsidR="00FE0A58" w:rsidRDefault="00000000">
            <w:pPr>
              <w:pStyle w:val="S1"/>
              <w:spacing w:line="360" w:lineRule="auto"/>
              <w:rPr>
                <w:bCs/>
              </w:rPr>
            </w:pPr>
            <w:r>
              <w:rPr>
                <w:bCs/>
              </w:rPr>
              <w:t>为尽可能降低噪声对周围环境的影响，应从以下几个方面入手：</w:t>
            </w:r>
          </w:p>
          <w:p w:rsidR="00FE0A58" w:rsidRDefault="00000000">
            <w:pPr>
              <w:pStyle w:val="S1"/>
              <w:spacing w:line="360" w:lineRule="auto"/>
              <w:rPr>
                <w:bCs/>
              </w:rPr>
            </w:pPr>
            <w:r>
              <w:rPr>
                <w:bCs/>
              </w:rPr>
              <w:t>①</w:t>
            </w:r>
            <w:r>
              <w:rPr>
                <w:bCs/>
              </w:rPr>
              <w:t>尽可能提高工艺自动控制水平，减少工人直接接触高噪声设备时间。</w:t>
            </w:r>
          </w:p>
          <w:p w:rsidR="00FE0A58" w:rsidRDefault="00000000">
            <w:pPr>
              <w:pStyle w:val="S1"/>
              <w:spacing w:line="360" w:lineRule="auto"/>
              <w:rPr>
                <w:bCs/>
              </w:rPr>
            </w:pPr>
            <w:r>
              <w:rPr>
                <w:bCs/>
              </w:rPr>
              <w:t>②</w:t>
            </w:r>
            <w:r>
              <w:rPr>
                <w:bCs/>
              </w:rPr>
              <w:t>建立设备定期维护、保养的管理制度，以防止设备故障形成的非正常生产噪声，同时确保环保措施发挥最有效的功能。</w:t>
            </w:r>
          </w:p>
          <w:p w:rsidR="00FE0A58" w:rsidRDefault="00000000">
            <w:pPr>
              <w:spacing w:line="360" w:lineRule="auto"/>
              <w:ind w:firstLineChars="200" w:firstLine="480"/>
              <w:rPr>
                <w:bCs/>
                <w:sz w:val="24"/>
              </w:rPr>
            </w:pPr>
            <w:r>
              <w:rPr>
                <w:bCs/>
                <w:sz w:val="24"/>
              </w:rPr>
              <w:lastRenderedPageBreak/>
              <w:t>③</w:t>
            </w:r>
            <w:r>
              <w:rPr>
                <w:bCs/>
                <w:sz w:val="24"/>
              </w:rPr>
              <w:t>安排在昼间进行生产，夜间禁止生产。</w:t>
            </w:r>
          </w:p>
          <w:p w:rsidR="00FE0A58" w:rsidRDefault="00000000">
            <w:pPr>
              <w:pStyle w:val="S1"/>
              <w:spacing w:line="360" w:lineRule="auto"/>
            </w:pPr>
            <w:r>
              <w:rPr>
                <w:bCs/>
              </w:rPr>
              <w:t>本项目</w:t>
            </w:r>
            <w:r>
              <w:t>厂房</w:t>
            </w:r>
            <w:r>
              <w:rPr>
                <w:bCs/>
              </w:rPr>
              <w:t>布局较为合理、规范，主要噪声设备居于</w:t>
            </w:r>
            <w:r>
              <w:rPr>
                <w:rFonts w:hint="eastAsia"/>
              </w:rPr>
              <w:t>站区</w:t>
            </w:r>
            <w:r>
              <w:rPr>
                <w:bCs/>
              </w:rPr>
              <w:t>中部、</w:t>
            </w:r>
            <w:r>
              <w:rPr>
                <w:rFonts w:hint="eastAsia"/>
                <w:bCs/>
              </w:rPr>
              <w:t>动</w:t>
            </w:r>
            <w:r>
              <w:rPr>
                <w:bCs/>
              </w:rPr>
              <w:t>部，项目通过</w:t>
            </w:r>
            <w:r>
              <w:rPr>
                <w:szCs w:val="21"/>
              </w:rPr>
              <w:t>消声、隔声、减振措施，并</w:t>
            </w:r>
            <w:r>
              <w:rPr>
                <w:rFonts w:hint="eastAsia"/>
                <w:szCs w:val="21"/>
              </w:rPr>
              <w:t>加强</w:t>
            </w:r>
            <w:r>
              <w:rPr>
                <w:szCs w:val="21"/>
              </w:rPr>
              <w:t>绿化</w:t>
            </w:r>
            <w:r>
              <w:rPr>
                <w:szCs w:val="32"/>
              </w:rPr>
              <w:t>后</w:t>
            </w:r>
            <w:r>
              <w:rPr>
                <w:rFonts w:hint="eastAsia"/>
                <w:szCs w:val="32"/>
              </w:rPr>
              <w:t>，</w:t>
            </w:r>
            <w:r>
              <w:rPr>
                <w:szCs w:val="32"/>
              </w:rPr>
              <w:t>根据噪声预测结果</w:t>
            </w:r>
            <w:r>
              <w:rPr>
                <w:bCs/>
              </w:rPr>
              <w:t>，本项目噪声对其周围环境影响不大。</w:t>
            </w:r>
          </w:p>
          <w:p w:rsidR="00FE0A58" w:rsidRDefault="00000000">
            <w:pPr>
              <w:spacing w:line="360" w:lineRule="auto"/>
              <w:ind w:left="420"/>
              <w:rPr>
                <w:sz w:val="24"/>
              </w:rPr>
            </w:pPr>
            <w:r>
              <w:rPr>
                <w:kern w:val="0"/>
                <w:sz w:val="24"/>
              </w:rPr>
              <w:t>（</w:t>
            </w:r>
            <w:r>
              <w:rPr>
                <w:rFonts w:hint="eastAsia"/>
                <w:kern w:val="0"/>
                <w:sz w:val="24"/>
              </w:rPr>
              <w:t>4</w:t>
            </w:r>
            <w:r>
              <w:rPr>
                <w:kern w:val="0"/>
                <w:sz w:val="24"/>
              </w:rPr>
              <w:t>）</w:t>
            </w:r>
            <w:r>
              <w:rPr>
                <w:sz w:val="24"/>
              </w:rPr>
              <w:t>噪声污染源监测</w:t>
            </w:r>
          </w:p>
          <w:p w:rsidR="00FE0A58" w:rsidRDefault="00000000">
            <w:pPr>
              <w:spacing w:line="360" w:lineRule="auto"/>
              <w:ind w:firstLineChars="200" w:firstLine="480"/>
              <w:rPr>
                <w:sz w:val="24"/>
              </w:rPr>
            </w:pPr>
            <w:r>
              <w:rPr>
                <w:sz w:val="24"/>
              </w:rPr>
              <w:t>依据《排污单位自行监测技术指南</w:t>
            </w:r>
            <w:r>
              <w:rPr>
                <w:sz w:val="24"/>
              </w:rPr>
              <w:t xml:space="preserve"> </w:t>
            </w:r>
            <w:r>
              <w:rPr>
                <w:sz w:val="24"/>
              </w:rPr>
              <w:t>总则》（</w:t>
            </w:r>
            <w:r>
              <w:rPr>
                <w:sz w:val="24"/>
              </w:rPr>
              <w:t>HJ 819-2017</w:t>
            </w:r>
            <w:r>
              <w:rPr>
                <w:sz w:val="24"/>
              </w:rPr>
              <w:t>）、《排污单位自行监测技术指南</w:t>
            </w:r>
            <w:r>
              <w:rPr>
                <w:sz w:val="24"/>
              </w:rPr>
              <w:t xml:space="preserve"> </w:t>
            </w:r>
            <w:r>
              <w:rPr>
                <w:sz w:val="24"/>
              </w:rPr>
              <w:t>储油库、加油站》（</w:t>
            </w:r>
            <w:r>
              <w:rPr>
                <w:sz w:val="24"/>
              </w:rPr>
              <w:t>HJ1249-2022</w:t>
            </w:r>
            <w:r>
              <w:rPr>
                <w:sz w:val="24"/>
              </w:rPr>
              <w:t>），建议项目运营期噪声污染源监测计划如下表。</w:t>
            </w:r>
          </w:p>
          <w:p w:rsidR="00FE0A58" w:rsidRDefault="00000000">
            <w:pPr>
              <w:adjustRightInd w:val="0"/>
              <w:snapToGrid w:val="0"/>
              <w:ind w:firstLineChars="200" w:firstLine="482"/>
              <w:jc w:val="center"/>
              <w:rPr>
                <w:b/>
                <w:sz w:val="24"/>
              </w:rPr>
            </w:pPr>
            <w:r>
              <w:rPr>
                <w:b/>
                <w:sz w:val="24"/>
              </w:rPr>
              <w:t>表</w:t>
            </w:r>
            <w:r>
              <w:rPr>
                <w:b/>
                <w:sz w:val="24"/>
              </w:rPr>
              <w:t>4-1</w:t>
            </w:r>
            <w:r>
              <w:rPr>
                <w:rFonts w:hint="eastAsia"/>
                <w:b/>
                <w:sz w:val="24"/>
              </w:rPr>
              <w:t>6</w:t>
            </w:r>
            <w:r>
              <w:rPr>
                <w:b/>
                <w:sz w:val="24"/>
              </w:rPr>
              <w:t xml:space="preserve"> </w:t>
            </w:r>
            <w:r>
              <w:rPr>
                <w:b/>
                <w:sz w:val="24"/>
              </w:rPr>
              <w:t>噪声监测点位、昼间</w:t>
            </w:r>
            <w:r>
              <w:rPr>
                <w:rFonts w:hint="eastAsia"/>
                <w:b/>
                <w:sz w:val="24"/>
              </w:rPr>
              <w:t>、夜间</w:t>
            </w:r>
            <w:r>
              <w:rPr>
                <w:b/>
                <w:sz w:val="24"/>
              </w:rPr>
              <w:t>监测指标及最低监测频次一览表</w:t>
            </w:r>
          </w:p>
          <w:tbl>
            <w:tblPr>
              <w:tblW w:w="4998"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13"/>
              <w:gridCol w:w="2634"/>
              <w:gridCol w:w="2474"/>
              <w:gridCol w:w="1770"/>
            </w:tblGrid>
            <w:tr w:rsidR="00FE0A58">
              <w:trPr>
                <w:trHeight w:val="303"/>
              </w:trPr>
              <w:tc>
                <w:tcPr>
                  <w:tcW w:w="950" w:type="pct"/>
                  <w:vAlign w:val="center"/>
                </w:tcPr>
                <w:p w:rsidR="00FE0A58" w:rsidRDefault="00000000">
                  <w:pPr>
                    <w:snapToGrid w:val="0"/>
                    <w:jc w:val="center"/>
                    <w:rPr>
                      <w:b/>
                      <w:szCs w:val="21"/>
                    </w:rPr>
                  </w:pPr>
                  <w:r>
                    <w:rPr>
                      <w:b/>
                      <w:szCs w:val="21"/>
                    </w:rPr>
                    <w:t>监测类别</w:t>
                  </w:r>
                </w:p>
              </w:tc>
              <w:tc>
                <w:tcPr>
                  <w:tcW w:w="1550" w:type="pct"/>
                  <w:vAlign w:val="center"/>
                </w:tcPr>
                <w:p w:rsidR="00FE0A58" w:rsidRDefault="00000000">
                  <w:pPr>
                    <w:snapToGrid w:val="0"/>
                    <w:jc w:val="center"/>
                    <w:rPr>
                      <w:b/>
                      <w:szCs w:val="21"/>
                    </w:rPr>
                  </w:pPr>
                  <w:r>
                    <w:rPr>
                      <w:b/>
                      <w:szCs w:val="21"/>
                    </w:rPr>
                    <w:t>监测点</w:t>
                  </w:r>
                </w:p>
              </w:tc>
              <w:tc>
                <w:tcPr>
                  <w:tcW w:w="1456" w:type="pct"/>
                  <w:vAlign w:val="center"/>
                </w:tcPr>
                <w:p w:rsidR="00FE0A58" w:rsidRDefault="00000000">
                  <w:pPr>
                    <w:snapToGrid w:val="0"/>
                    <w:jc w:val="center"/>
                    <w:rPr>
                      <w:b/>
                      <w:szCs w:val="21"/>
                    </w:rPr>
                  </w:pPr>
                  <w:r>
                    <w:rPr>
                      <w:b/>
                      <w:szCs w:val="21"/>
                    </w:rPr>
                    <w:t>监测内容</w:t>
                  </w:r>
                </w:p>
              </w:tc>
              <w:tc>
                <w:tcPr>
                  <w:tcW w:w="1042" w:type="pct"/>
                  <w:vAlign w:val="center"/>
                </w:tcPr>
                <w:p w:rsidR="00FE0A58" w:rsidRDefault="00000000">
                  <w:pPr>
                    <w:snapToGrid w:val="0"/>
                    <w:jc w:val="center"/>
                    <w:rPr>
                      <w:b/>
                      <w:szCs w:val="21"/>
                    </w:rPr>
                  </w:pPr>
                  <w:r>
                    <w:rPr>
                      <w:b/>
                      <w:szCs w:val="21"/>
                    </w:rPr>
                    <w:t>监测频率</w:t>
                  </w:r>
                </w:p>
              </w:tc>
            </w:tr>
            <w:tr w:rsidR="00FE0A58">
              <w:trPr>
                <w:trHeight w:val="307"/>
              </w:trPr>
              <w:tc>
                <w:tcPr>
                  <w:tcW w:w="950" w:type="pct"/>
                  <w:vAlign w:val="center"/>
                </w:tcPr>
                <w:p w:rsidR="00FE0A58" w:rsidRDefault="00000000">
                  <w:pPr>
                    <w:snapToGrid w:val="0"/>
                    <w:jc w:val="center"/>
                    <w:rPr>
                      <w:szCs w:val="21"/>
                    </w:rPr>
                  </w:pPr>
                  <w:r>
                    <w:rPr>
                      <w:szCs w:val="21"/>
                    </w:rPr>
                    <w:t>噪声</w:t>
                  </w:r>
                </w:p>
              </w:tc>
              <w:tc>
                <w:tcPr>
                  <w:tcW w:w="1550" w:type="pct"/>
                  <w:vAlign w:val="center"/>
                </w:tcPr>
                <w:p w:rsidR="00FE0A58" w:rsidRDefault="00000000">
                  <w:pPr>
                    <w:pStyle w:val="Default"/>
                    <w:jc w:val="center"/>
                    <w:rPr>
                      <w:rFonts w:cs="Times New Roman"/>
                      <w:color w:val="auto"/>
                      <w:sz w:val="21"/>
                      <w:szCs w:val="21"/>
                    </w:rPr>
                  </w:pPr>
                  <w:r>
                    <w:rPr>
                      <w:rFonts w:cs="Times New Roman"/>
                      <w:color w:val="auto"/>
                      <w:sz w:val="21"/>
                      <w:szCs w:val="21"/>
                    </w:rPr>
                    <w:t>厂界东、南、西、北厂界外</w:t>
                  </w:r>
                  <w:r>
                    <w:rPr>
                      <w:rFonts w:cs="Times New Roman"/>
                      <w:color w:val="auto"/>
                      <w:sz w:val="21"/>
                      <w:szCs w:val="21"/>
                    </w:rPr>
                    <w:t>1</w:t>
                  </w:r>
                  <w:r>
                    <w:rPr>
                      <w:rFonts w:cs="Times New Roman" w:hint="eastAsia"/>
                      <w:color w:val="auto"/>
                      <w:sz w:val="21"/>
                      <w:szCs w:val="21"/>
                    </w:rPr>
                    <w:t>m</w:t>
                  </w:r>
                </w:p>
              </w:tc>
              <w:tc>
                <w:tcPr>
                  <w:tcW w:w="1456" w:type="pct"/>
                  <w:vAlign w:val="center"/>
                </w:tcPr>
                <w:p w:rsidR="00FE0A58" w:rsidRDefault="00000000">
                  <w:pPr>
                    <w:snapToGrid w:val="0"/>
                    <w:jc w:val="center"/>
                    <w:rPr>
                      <w:szCs w:val="21"/>
                    </w:rPr>
                  </w:pPr>
                  <w:r>
                    <w:rPr>
                      <w:szCs w:val="21"/>
                    </w:rPr>
                    <w:t>等效连续</w:t>
                  </w:r>
                  <w:r>
                    <w:rPr>
                      <w:szCs w:val="21"/>
                    </w:rPr>
                    <w:t>A</w:t>
                  </w:r>
                  <w:r>
                    <w:rPr>
                      <w:szCs w:val="21"/>
                    </w:rPr>
                    <w:t>声级</w:t>
                  </w:r>
                </w:p>
              </w:tc>
              <w:tc>
                <w:tcPr>
                  <w:tcW w:w="1042" w:type="pct"/>
                  <w:vAlign w:val="center"/>
                </w:tcPr>
                <w:p w:rsidR="00FE0A58" w:rsidRDefault="00000000">
                  <w:pPr>
                    <w:pStyle w:val="Default"/>
                    <w:ind w:firstLine="0"/>
                    <w:jc w:val="center"/>
                    <w:rPr>
                      <w:rFonts w:cs="Times New Roman"/>
                      <w:color w:val="auto"/>
                      <w:sz w:val="21"/>
                      <w:szCs w:val="21"/>
                    </w:rPr>
                  </w:pPr>
                  <w:r>
                    <w:rPr>
                      <w:rFonts w:cs="Times New Roman"/>
                      <w:color w:val="auto"/>
                      <w:sz w:val="21"/>
                      <w:szCs w:val="21"/>
                    </w:rPr>
                    <w:t>1</w:t>
                  </w:r>
                  <w:r>
                    <w:rPr>
                      <w:rFonts w:cs="Times New Roman"/>
                      <w:color w:val="auto"/>
                      <w:sz w:val="21"/>
                      <w:szCs w:val="21"/>
                    </w:rPr>
                    <w:t>次</w:t>
                  </w:r>
                  <w:r>
                    <w:rPr>
                      <w:rFonts w:cs="Times New Roman"/>
                      <w:color w:val="auto"/>
                      <w:sz w:val="21"/>
                      <w:szCs w:val="21"/>
                    </w:rPr>
                    <w:t>/</w:t>
                  </w:r>
                  <w:r>
                    <w:rPr>
                      <w:rFonts w:cs="Times New Roman"/>
                      <w:color w:val="auto"/>
                      <w:sz w:val="21"/>
                      <w:szCs w:val="21"/>
                    </w:rPr>
                    <w:t>季度</w:t>
                  </w:r>
                </w:p>
              </w:tc>
            </w:tr>
          </w:tbl>
          <w:p w:rsidR="00FE0A58" w:rsidRDefault="00000000">
            <w:pPr>
              <w:spacing w:line="360" w:lineRule="auto"/>
              <w:ind w:left="420"/>
              <w:rPr>
                <w:kern w:val="0"/>
                <w:sz w:val="24"/>
                <w:u w:val="single"/>
              </w:rPr>
            </w:pPr>
            <w:r>
              <w:rPr>
                <w:rFonts w:hint="eastAsia"/>
                <w:kern w:val="0"/>
                <w:sz w:val="24"/>
                <w:u w:val="single"/>
              </w:rPr>
              <w:t>（</w:t>
            </w:r>
            <w:r>
              <w:rPr>
                <w:rFonts w:hint="eastAsia"/>
                <w:kern w:val="0"/>
                <w:sz w:val="24"/>
                <w:u w:val="single"/>
              </w:rPr>
              <w:t>5</w:t>
            </w:r>
            <w:r>
              <w:rPr>
                <w:rFonts w:hint="eastAsia"/>
                <w:kern w:val="0"/>
                <w:sz w:val="24"/>
                <w:u w:val="single"/>
              </w:rPr>
              <w:t>）营运期过往车辆噪声对周边的影响分析</w:t>
            </w:r>
          </w:p>
          <w:p w:rsidR="00FE0A58" w:rsidRDefault="00000000">
            <w:pPr>
              <w:pStyle w:val="affff2"/>
              <w:spacing w:line="360" w:lineRule="auto"/>
              <w:ind w:firstLineChars="200" w:firstLine="472"/>
              <w:jc w:val="left"/>
              <w:rPr>
                <w:rFonts w:ascii="Times New Roman" w:eastAsia="宋体"/>
                <w:b w:val="0"/>
                <w:bCs/>
                <w:spacing w:val="-2"/>
                <w:kern w:val="2"/>
                <w:szCs w:val="21"/>
                <w:u w:val="single"/>
              </w:rPr>
            </w:pPr>
            <w:r>
              <w:rPr>
                <w:rFonts w:ascii="Times New Roman" w:eastAsia="宋体" w:hint="eastAsia"/>
                <w:b w:val="0"/>
                <w:bCs/>
                <w:spacing w:val="-2"/>
                <w:kern w:val="2"/>
                <w:szCs w:val="21"/>
                <w:u w:val="single"/>
              </w:rPr>
              <w:t>项目营运期车辆在进出站时将产生的交通噪声，由于进站车辆噪声为间断性产生，汽车进站加油时需关闭发动机，因此车辆噪声主要反映在驶进站过程和驶离站过程，项目在进出站口均设置减速标志，车辆行驶速度较慢，其噪声源强较低，因此预计加油站车辆噪声不会造成噪声扰民，且加油站厂界与东北、东南侧居民设置了围挡墙，对周边声环境影响较小。</w:t>
            </w:r>
          </w:p>
          <w:p w:rsidR="00FE0A58" w:rsidRDefault="00000000">
            <w:pPr>
              <w:spacing w:line="360" w:lineRule="auto"/>
              <w:rPr>
                <w:sz w:val="24"/>
                <w:szCs w:val="32"/>
              </w:rPr>
            </w:pPr>
            <w:r>
              <w:rPr>
                <w:rFonts w:hint="eastAsia"/>
                <w:b/>
                <w:bCs/>
                <w:sz w:val="24"/>
              </w:rPr>
              <w:t xml:space="preserve">4.8 </w:t>
            </w:r>
            <w:r>
              <w:rPr>
                <w:rFonts w:hint="eastAsia"/>
                <w:b/>
                <w:bCs/>
                <w:sz w:val="24"/>
              </w:rPr>
              <w:t>固体废物</w:t>
            </w:r>
          </w:p>
          <w:p w:rsidR="00FE0A58" w:rsidRDefault="00000000">
            <w:pPr>
              <w:adjustRightInd w:val="0"/>
              <w:snapToGrid w:val="0"/>
              <w:spacing w:line="360" w:lineRule="auto"/>
              <w:ind w:firstLineChars="200" w:firstLine="480"/>
              <w:rPr>
                <w:sz w:val="24"/>
                <w:szCs w:val="32"/>
                <w:u w:val="single"/>
              </w:rPr>
            </w:pPr>
            <w:r>
              <w:rPr>
                <w:sz w:val="24"/>
                <w:szCs w:val="32"/>
                <w:u w:val="single"/>
              </w:rPr>
              <w:t>本项目固废主要为生活垃圾、储罐油泥、隔油沉淀池油泥、含油消防沙</w:t>
            </w:r>
            <w:r>
              <w:rPr>
                <w:rFonts w:hint="eastAsia"/>
                <w:sz w:val="24"/>
                <w:szCs w:val="32"/>
                <w:u w:val="single"/>
              </w:rPr>
              <w:t>、</w:t>
            </w:r>
            <w:r>
              <w:rPr>
                <w:sz w:val="24"/>
                <w:szCs w:val="32"/>
                <w:u w:val="single"/>
              </w:rPr>
              <w:t>含油抹布和手套等。</w:t>
            </w:r>
          </w:p>
          <w:p w:rsidR="00FE0A58" w:rsidRDefault="00000000">
            <w:pPr>
              <w:adjustRightInd w:val="0"/>
              <w:snapToGrid w:val="0"/>
              <w:spacing w:line="360" w:lineRule="auto"/>
              <w:rPr>
                <w:b/>
                <w:bCs/>
                <w:sz w:val="24"/>
                <w:u w:val="single"/>
              </w:rPr>
            </w:pPr>
            <w:r>
              <w:rPr>
                <w:rFonts w:hint="eastAsia"/>
                <w:b/>
                <w:bCs/>
                <w:sz w:val="24"/>
                <w:u w:val="single"/>
              </w:rPr>
              <w:t xml:space="preserve">4.8.1 </w:t>
            </w:r>
            <w:r>
              <w:rPr>
                <w:rFonts w:hint="eastAsia"/>
                <w:b/>
                <w:bCs/>
                <w:sz w:val="24"/>
                <w:u w:val="single"/>
              </w:rPr>
              <w:t>危险废物</w:t>
            </w:r>
          </w:p>
          <w:p w:rsidR="00FE0A58" w:rsidRDefault="00000000">
            <w:pPr>
              <w:pStyle w:val="S1"/>
              <w:spacing w:line="360" w:lineRule="auto"/>
              <w:ind w:firstLineChars="200" w:firstLine="482"/>
              <w:jc w:val="both"/>
              <w:rPr>
                <w:szCs w:val="32"/>
                <w:u w:val="single"/>
              </w:rPr>
            </w:pPr>
            <w:r>
              <w:rPr>
                <w:rFonts w:ascii="宋体" w:hAnsi="宋体" w:cs="宋体" w:hint="eastAsia"/>
                <w:b/>
                <w:bCs/>
                <w:u w:val="single"/>
              </w:rPr>
              <w:t>①</w:t>
            </w:r>
            <w:r>
              <w:rPr>
                <w:b/>
                <w:bCs/>
                <w:u w:val="single"/>
              </w:rPr>
              <w:t>储罐油泥</w:t>
            </w:r>
            <w:r>
              <w:rPr>
                <w:rFonts w:hint="eastAsia"/>
                <w:b/>
                <w:bCs/>
                <w:u w:val="single"/>
              </w:rPr>
              <w:t>：</w:t>
            </w:r>
            <w:r>
              <w:rPr>
                <w:szCs w:val="32"/>
                <w:u w:val="single"/>
              </w:rPr>
              <w:t>地下储油罐因长期使用将会在罐底积累油泥，</w:t>
            </w:r>
            <w:r>
              <w:rPr>
                <w:rFonts w:hint="eastAsia"/>
                <w:szCs w:val="32"/>
                <w:u w:val="single"/>
              </w:rPr>
              <w:t>根据国家规定，埋地油罐每</w:t>
            </w:r>
            <w:r>
              <w:rPr>
                <w:rFonts w:hint="eastAsia"/>
                <w:szCs w:val="32"/>
                <w:u w:val="single"/>
              </w:rPr>
              <w:t>3~5</w:t>
            </w:r>
            <w:r>
              <w:rPr>
                <w:rFonts w:hint="eastAsia"/>
                <w:szCs w:val="32"/>
                <w:u w:val="single"/>
              </w:rPr>
              <w:t>年定期清洗</w:t>
            </w:r>
            <w:r>
              <w:rPr>
                <w:rFonts w:hint="eastAsia"/>
                <w:szCs w:val="32"/>
                <w:u w:val="single"/>
              </w:rPr>
              <w:t>1</w:t>
            </w:r>
            <w:r>
              <w:rPr>
                <w:rFonts w:hint="eastAsia"/>
                <w:szCs w:val="32"/>
                <w:u w:val="single"/>
              </w:rPr>
              <w:t>次，</w:t>
            </w:r>
            <w:r>
              <w:rPr>
                <w:szCs w:val="32"/>
                <w:u w:val="single"/>
              </w:rPr>
              <w:t>需委托专业油罐清理公司对油罐定期清理，主要采用</w:t>
            </w:r>
            <w:r>
              <w:rPr>
                <w:rFonts w:hint="eastAsia"/>
                <w:szCs w:val="32"/>
                <w:u w:val="single"/>
              </w:rPr>
              <w:t>蒸汽清洗方式来清理油罐，清理产生的油泥</w:t>
            </w:r>
            <w:r>
              <w:rPr>
                <w:szCs w:val="32"/>
                <w:u w:val="single"/>
              </w:rPr>
              <w:t>并由专业清洗单位直接运走并进行安全处置，不在站内暂存。根据企业资料，项目地下储罐计划每</w:t>
            </w:r>
            <w:r>
              <w:rPr>
                <w:szCs w:val="32"/>
                <w:u w:val="single"/>
              </w:rPr>
              <w:t>3</w:t>
            </w:r>
            <w:r>
              <w:rPr>
                <w:szCs w:val="32"/>
                <w:u w:val="single"/>
              </w:rPr>
              <w:t>年清理</w:t>
            </w:r>
            <w:r>
              <w:rPr>
                <w:szCs w:val="32"/>
                <w:u w:val="single"/>
              </w:rPr>
              <w:t>1</w:t>
            </w:r>
            <w:r>
              <w:rPr>
                <w:szCs w:val="32"/>
                <w:u w:val="single"/>
              </w:rPr>
              <w:t>次。根据类比同级加油站的运营经验，储罐油泥产生量约</w:t>
            </w:r>
            <w:r>
              <w:rPr>
                <w:szCs w:val="32"/>
                <w:u w:val="single"/>
              </w:rPr>
              <w:t>1.5t/</w:t>
            </w:r>
            <w:r>
              <w:rPr>
                <w:szCs w:val="32"/>
                <w:u w:val="single"/>
              </w:rPr>
              <w:t>次，查阅《国家危险废物名录》（</w:t>
            </w:r>
            <w:r>
              <w:rPr>
                <w:szCs w:val="32"/>
                <w:u w:val="single"/>
              </w:rPr>
              <w:t>202</w:t>
            </w:r>
            <w:r>
              <w:rPr>
                <w:rFonts w:hint="eastAsia"/>
                <w:szCs w:val="32"/>
                <w:u w:val="single"/>
              </w:rPr>
              <w:t>5</w:t>
            </w:r>
            <w:r>
              <w:rPr>
                <w:szCs w:val="32"/>
                <w:u w:val="single"/>
              </w:rPr>
              <w:t>版），油罐油泥属于</w:t>
            </w:r>
            <w:r>
              <w:rPr>
                <w:szCs w:val="32"/>
                <w:u w:val="single"/>
              </w:rPr>
              <w:t>“HW08</w:t>
            </w:r>
            <w:r>
              <w:rPr>
                <w:szCs w:val="32"/>
                <w:u w:val="single"/>
              </w:rPr>
              <w:t>废矿物油与含矿物油废物</w:t>
            </w:r>
            <w:r>
              <w:rPr>
                <w:szCs w:val="32"/>
                <w:u w:val="single"/>
              </w:rPr>
              <w:t>”</w:t>
            </w:r>
            <w:r>
              <w:rPr>
                <w:szCs w:val="32"/>
                <w:u w:val="single"/>
              </w:rPr>
              <w:t>中</w:t>
            </w:r>
            <w:r>
              <w:rPr>
                <w:szCs w:val="32"/>
                <w:u w:val="single"/>
              </w:rPr>
              <w:t>“</w:t>
            </w:r>
            <w:r>
              <w:rPr>
                <w:szCs w:val="32"/>
                <w:u w:val="single"/>
              </w:rPr>
              <w:t>非特定行业（</w:t>
            </w:r>
            <w:r>
              <w:rPr>
                <w:szCs w:val="32"/>
                <w:u w:val="single"/>
              </w:rPr>
              <w:t>900-</w:t>
            </w:r>
            <w:r>
              <w:rPr>
                <w:rFonts w:hint="eastAsia"/>
                <w:szCs w:val="32"/>
                <w:u w:val="single"/>
              </w:rPr>
              <w:t>221</w:t>
            </w:r>
            <w:r>
              <w:rPr>
                <w:szCs w:val="32"/>
                <w:u w:val="single"/>
              </w:rPr>
              <w:t>-08</w:t>
            </w:r>
            <w:r>
              <w:rPr>
                <w:szCs w:val="32"/>
                <w:u w:val="single"/>
              </w:rPr>
              <w:t>）：</w:t>
            </w:r>
            <w:r>
              <w:rPr>
                <w:rFonts w:hint="eastAsia"/>
                <w:szCs w:val="32"/>
                <w:u w:val="single"/>
              </w:rPr>
              <w:t>废燃料油及燃料油储存过程中产生的油泥</w:t>
            </w:r>
            <w:r>
              <w:rPr>
                <w:szCs w:val="32"/>
                <w:u w:val="single"/>
              </w:rPr>
              <w:t>”</w:t>
            </w:r>
            <w:r>
              <w:rPr>
                <w:szCs w:val="32"/>
                <w:u w:val="single"/>
              </w:rPr>
              <w:t>。</w:t>
            </w:r>
          </w:p>
          <w:p w:rsidR="00FE0A58" w:rsidRDefault="00000000">
            <w:pPr>
              <w:pStyle w:val="S1"/>
              <w:spacing w:line="360" w:lineRule="auto"/>
              <w:ind w:firstLineChars="200" w:firstLine="482"/>
              <w:jc w:val="both"/>
              <w:rPr>
                <w:b/>
                <w:bCs/>
                <w:u w:val="single"/>
              </w:rPr>
            </w:pPr>
            <w:r>
              <w:rPr>
                <w:rFonts w:ascii="宋体" w:hAnsi="宋体" w:cs="宋体" w:hint="eastAsia"/>
                <w:b/>
                <w:bCs/>
                <w:u w:val="single"/>
              </w:rPr>
              <w:lastRenderedPageBreak/>
              <w:t>②</w:t>
            </w:r>
            <w:r>
              <w:rPr>
                <w:b/>
                <w:bCs/>
                <w:u w:val="single"/>
              </w:rPr>
              <w:t>隔油沉淀池油泥</w:t>
            </w:r>
            <w:r>
              <w:rPr>
                <w:rFonts w:hint="eastAsia"/>
                <w:b/>
                <w:bCs/>
                <w:u w:val="single"/>
              </w:rPr>
              <w:t>：</w:t>
            </w:r>
            <w:r>
              <w:rPr>
                <w:szCs w:val="22"/>
                <w:u w:val="single"/>
              </w:rPr>
              <w:t>项目拟设</w:t>
            </w:r>
            <w:r>
              <w:rPr>
                <w:rFonts w:hint="eastAsia"/>
                <w:szCs w:val="22"/>
                <w:u w:val="single"/>
              </w:rPr>
              <w:t>1</w:t>
            </w:r>
            <w:r>
              <w:rPr>
                <w:szCs w:val="22"/>
                <w:u w:val="single"/>
              </w:rPr>
              <w:t>套隔油沉淀池对初期雨水</w:t>
            </w:r>
            <w:r>
              <w:rPr>
                <w:rFonts w:hint="eastAsia"/>
                <w:szCs w:val="22"/>
                <w:u w:val="single"/>
              </w:rPr>
              <w:t>、地面清洁废水、洗车废水</w:t>
            </w:r>
            <w:r>
              <w:rPr>
                <w:szCs w:val="22"/>
                <w:u w:val="single"/>
              </w:rPr>
              <w:t>进行处理，为保证设施的处理效果，需定期对隔油沉淀池产生废油和含油泥沙进行清理。经同类项目类比，废油和含油泥沙产生量约为</w:t>
            </w:r>
            <w:r>
              <w:rPr>
                <w:szCs w:val="22"/>
                <w:u w:val="single"/>
              </w:rPr>
              <w:t>0.</w:t>
            </w:r>
            <w:r>
              <w:rPr>
                <w:rFonts w:hint="eastAsia"/>
                <w:szCs w:val="22"/>
                <w:u w:val="single"/>
              </w:rPr>
              <w:t>4</w:t>
            </w:r>
            <w:r>
              <w:rPr>
                <w:szCs w:val="22"/>
                <w:u w:val="single"/>
              </w:rPr>
              <w:t>t/a</w:t>
            </w:r>
            <w:r>
              <w:rPr>
                <w:szCs w:val="22"/>
                <w:u w:val="single"/>
              </w:rPr>
              <w:t>，属于《国家危险废物名录》（</w:t>
            </w:r>
            <w:r>
              <w:rPr>
                <w:szCs w:val="22"/>
                <w:u w:val="single"/>
              </w:rPr>
              <w:t>202</w:t>
            </w:r>
            <w:r>
              <w:rPr>
                <w:rFonts w:hint="eastAsia"/>
                <w:szCs w:val="22"/>
                <w:u w:val="single"/>
              </w:rPr>
              <w:t>5</w:t>
            </w:r>
            <w:r>
              <w:rPr>
                <w:szCs w:val="22"/>
                <w:u w:val="single"/>
              </w:rPr>
              <w:t>版）中编号为</w:t>
            </w:r>
            <w:r>
              <w:rPr>
                <w:szCs w:val="22"/>
                <w:u w:val="single"/>
              </w:rPr>
              <w:t>HW08</w:t>
            </w:r>
            <w:r>
              <w:rPr>
                <w:szCs w:val="22"/>
                <w:u w:val="single"/>
              </w:rPr>
              <w:t>废矿物油与含矿物油废物，</w:t>
            </w:r>
            <w:r>
              <w:rPr>
                <w:u w:val="single"/>
              </w:rPr>
              <w:t>危规号为</w:t>
            </w:r>
            <w:r>
              <w:rPr>
                <w:szCs w:val="22"/>
                <w:u w:val="single"/>
              </w:rPr>
              <w:t>900-210-08</w:t>
            </w:r>
            <w:r>
              <w:rPr>
                <w:szCs w:val="22"/>
                <w:u w:val="single"/>
              </w:rPr>
              <w:t>含油废水处理中隔油、气浮、沉淀等处理过程中产生的浮油、浮渣和污泥（不包括废水生化处理污泥），</w:t>
            </w:r>
            <w:r>
              <w:rPr>
                <w:u w:val="single"/>
              </w:rPr>
              <w:t>经专门的收集桶收集后放置在危废暂存间中暂存，须按危险废物管理有关规定送至有资质的单位进行无害化处理。</w:t>
            </w:r>
          </w:p>
          <w:p w:rsidR="00FE0A58" w:rsidRDefault="00000000">
            <w:pPr>
              <w:pStyle w:val="S1"/>
              <w:adjustRightInd/>
              <w:snapToGrid/>
              <w:spacing w:line="360" w:lineRule="auto"/>
              <w:ind w:firstLineChars="200" w:firstLine="482"/>
              <w:jc w:val="both"/>
              <w:rPr>
                <w:u w:val="single"/>
              </w:rPr>
            </w:pPr>
            <w:r>
              <w:rPr>
                <w:rFonts w:ascii="宋体" w:hAnsi="宋体" w:cs="宋体" w:hint="eastAsia"/>
                <w:b/>
                <w:bCs/>
                <w:u w:val="single"/>
              </w:rPr>
              <w:t>③</w:t>
            </w:r>
            <w:r>
              <w:rPr>
                <w:b/>
                <w:bCs/>
                <w:u w:val="single"/>
              </w:rPr>
              <w:t>含油消防沙</w:t>
            </w:r>
            <w:r>
              <w:rPr>
                <w:rFonts w:hint="eastAsia"/>
                <w:b/>
                <w:bCs/>
                <w:u w:val="single"/>
              </w:rPr>
              <w:t>:</w:t>
            </w:r>
            <w:r>
              <w:rPr>
                <w:u w:val="single"/>
              </w:rPr>
              <w:t>日常工作期间，厂区出现跑、冒、滴、漏油情况下，需使用消防砂覆盖，根据厂区消防砂配备和类比同类项目，预计年产生含油消防砂约</w:t>
            </w:r>
            <w:r>
              <w:rPr>
                <w:u w:val="single"/>
              </w:rPr>
              <w:t>0.</w:t>
            </w:r>
            <w:r>
              <w:rPr>
                <w:rFonts w:hint="eastAsia"/>
                <w:u w:val="single"/>
              </w:rPr>
              <w:t>1</w:t>
            </w:r>
            <w:r>
              <w:rPr>
                <w:u w:val="single"/>
              </w:rPr>
              <w:t>t/a</w:t>
            </w:r>
            <w:r>
              <w:rPr>
                <w:u w:val="single"/>
              </w:rPr>
              <w:t>。含油消防砂属于</w:t>
            </w:r>
            <w:r>
              <w:rPr>
                <w:rFonts w:hint="eastAsia"/>
                <w:u w:val="single"/>
              </w:rPr>
              <w:t>“</w:t>
            </w:r>
            <w:r>
              <w:rPr>
                <w:kern w:val="0"/>
                <w:szCs w:val="21"/>
                <w:u w:val="single"/>
              </w:rPr>
              <w:t>HW49</w:t>
            </w:r>
            <w:r>
              <w:rPr>
                <w:kern w:val="0"/>
                <w:szCs w:val="21"/>
                <w:u w:val="single"/>
              </w:rPr>
              <w:t>其他废物</w:t>
            </w:r>
            <w:r>
              <w:rPr>
                <w:kern w:val="0"/>
                <w:szCs w:val="21"/>
                <w:u w:val="single"/>
              </w:rPr>
              <w:t>”</w:t>
            </w:r>
            <w:r>
              <w:rPr>
                <w:kern w:val="0"/>
                <w:szCs w:val="21"/>
                <w:u w:val="single"/>
              </w:rPr>
              <w:t>中</w:t>
            </w:r>
            <w:r>
              <w:rPr>
                <w:kern w:val="0"/>
                <w:szCs w:val="21"/>
                <w:u w:val="single"/>
              </w:rPr>
              <w:t>“</w:t>
            </w:r>
            <w:r>
              <w:rPr>
                <w:kern w:val="0"/>
                <w:szCs w:val="21"/>
                <w:u w:val="single"/>
              </w:rPr>
              <w:t>非特定行业</w:t>
            </w:r>
            <w:r>
              <w:rPr>
                <w:u w:val="single"/>
              </w:rPr>
              <w:t>（</w:t>
            </w:r>
            <w:r>
              <w:rPr>
                <w:u w:val="single"/>
              </w:rPr>
              <w:t>900-</w:t>
            </w:r>
            <w:r>
              <w:rPr>
                <w:rFonts w:hint="eastAsia"/>
                <w:u w:val="single"/>
              </w:rPr>
              <w:t>042</w:t>
            </w:r>
            <w:r>
              <w:rPr>
                <w:u w:val="single"/>
              </w:rPr>
              <w:t>-</w:t>
            </w:r>
            <w:r>
              <w:rPr>
                <w:rFonts w:hint="eastAsia"/>
                <w:u w:val="single"/>
              </w:rPr>
              <w:t>49</w:t>
            </w:r>
            <w:r>
              <w:rPr>
                <w:u w:val="single"/>
              </w:rPr>
              <w:t>），</w:t>
            </w:r>
            <w:r>
              <w:rPr>
                <w:rFonts w:hint="eastAsia"/>
                <w:u w:val="single"/>
              </w:rPr>
              <w:t>环境事件及其处理过程中产生的沾染危险化学品、危险废物的废物</w:t>
            </w:r>
            <w:r>
              <w:rPr>
                <w:rFonts w:hint="eastAsia"/>
                <w:u w:val="single"/>
              </w:rPr>
              <w:t xml:space="preserve"> </w:t>
            </w:r>
            <w:r>
              <w:rPr>
                <w:u w:val="single"/>
              </w:rPr>
              <w:t>”</w:t>
            </w:r>
            <w:r>
              <w:rPr>
                <w:u w:val="single"/>
              </w:rPr>
              <w:t>，该类危废集中收集后暂存于危险废物存放箱，定期交由有资质单位进行处置。</w:t>
            </w:r>
          </w:p>
          <w:p w:rsidR="00FE0A58" w:rsidRDefault="00000000">
            <w:pPr>
              <w:spacing w:line="360" w:lineRule="auto"/>
              <w:ind w:firstLineChars="200" w:firstLine="482"/>
              <w:rPr>
                <w:sz w:val="24"/>
                <w:u w:val="single"/>
              </w:rPr>
            </w:pPr>
            <w:r>
              <w:rPr>
                <w:rFonts w:ascii="宋体" w:hAnsi="宋体" w:cs="宋体" w:hint="eastAsia"/>
                <w:b/>
                <w:bCs/>
                <w:sz w:val="24"/>
                <w:szCs w:val="32"/>
                <w:u w:val="single"/>
              </w:rPr>
              <w:t>④</w:t>
            </w:r>
            <w:r>
              <w:rPr>
                <w:b/>
                <w:bCs/>
                <w:sz w:val="24"/>
                <w:szCs w:val="32"/>
                <w:u w:val="single"/>
              </w:rPr>
              <w:t>含油抹布和手套</w:t>
            </w:r>
            <w:r>
              <w:rPr>
                <w:rFonts w:hint="eastAsia"/>
                <w:b/>
                <w:bCs/>
                <w:sz w:val="24"/>
                <w:szCs w:val="32"/>
                <w:u w:val="single"/>
              </w:rPr>
              <w:t>:</w:t>
            </w:r>
            <w:r>
              <w:rPr>
                <w:sz w:val="24"/>
                <w:u w:val="single"/>
              </w:rPr>
              <w:t>加</w:t>
            </w:r>
            <w:r>
              <w:rPr>
                <w:rFonts w:hint="eastAsia"/>
                <w:sz w:val="24"/>
                <w:u w:val="single"/>
              </w:rPr>
              <w:t>油站在运营期间可能因维护加油机等设备清洁，或处理卸油、加油过程中产生的油品渗漏、逸洒、跑冒、漏滴等情况，产生一些含油抹布、手套，该类废物属于“</w:t>
            </w:r>
            <w:r>
              <w:rPr>
                <w:rFonts w:hint="eastAsia"/>
                <w:sz w:val="24"/>
                <w:u w:val="single"/>
              </w:rPr>
              <w:t>HW49</w:t>
            </w:r>
            <w:r>
              <w:rPr>
                <w:rFonts w:hint="eastAsia"/>
                <w:sz w:val="24"/>
                <w:u w:val="single"/>
              </w:rPr>
              <w:t>其他废物”中“非特定行业（</w:t>
            </w:r>
            <w:r>
              <w:rPr>
                <w:rFonts w:hint="eastAsia"/>
                <w:sz w:val="24"/>
                <w:u w:val="single"/>
              </w:rPr>
              <w:t>900-041-49</w:t>
            </w:r>
            <w:r>
              <w:rPr>
                <w:rFonts w:hint="eastAsia"/>
                <w:sz w:val="24"/>
                <w:u w:val="single"/>
              </w:rPr>
              <w:t>）：含有或者沾染毒性、感染性危险废物的废弃的包装物、容器、过滤吸附介质</w:t>
            </w:r>
            <w:r>
              <w:rPr>
                <w:rFonts w:hint="eastAsia"/>
                <w:sz w:val="24"/>
                <w:u w:val="single"/>
              </w:rPr>
              <w:t xml:space="preserve"> </w:t>
            </w:r>
            <w:r>
              <w:rPr>
                <w:rFonts w:hint="eastAsia"/>
                <w:sz w:val="24"/>
                <w:u w:val="single"/>
              </w:rPr>
              <w:t>”，产生量约</w:t>
            </w:r>
            <w:r>
              <w:rPr>
                <w:rFonts w:hint="eastAsia"/>
                <w:sz w:val="24"/>
                <w:u w:val="single"/>
              </w:rPr>
              <w:t>0.04t/a</w:t>
            </w:r>
            <w:r>
              <w:rPr>
                <w:rFonts w:hint="eastAsia"/>
                <w:sz w:val="24"/>
                <w:u w:val="single"/>
              </w:rPr>
              <w:t>，分类暂存于危废间，定期交由资质单位处理。</w:t>
            </w:r>
          </w:p>
          <w:p w:rsidR="00FE0A58" w:rsidRDefault="00000000">
            <w:pPr>
              <w:spacing w:line="360" w:lineRule="auto"/>
              <w:ind w:firstLineChars="200" w:firstLine="482"/>
              <w:rPr>
                <w:sz w:val="24"/>
                <w:u w:val="single"/>
              </w:rPr>
            </w:pPr>
            <w:r>
              <w:rPr>
                <w:rFonts w:ascii="宋体" w:hAnsi="宋体" w:cs="宋体" w:hint="eastAsia"/>
                <w:b/>
                <w:bCs/>
                <w:sz w:val="24"/>
                <w:szCs w:val="32"/>
                <w:u w:val="single"/>
              </w:rPr>
              <w:t>⑤废活性炭</w:t>
            </w:r>
            <w:r>
              <w:rPr>
                <w:rFonts w:hint="eastAsia"/>
                <w:b/>
                <w:bCs/>
                <w:sz w:val="24"/>
                <w:szCs w:val="32"/>
                <w:u w:val="single"/>
              </w:rPr>
              <w:t>:</w:t>
            </w:r>
            <w:r>
              <w:rPr>
                <w:rFonts w:ascii="宋体" w:hAnsi="宋体" w:cs="宋体" w:hint="eastAsia"/>
                <w:color w:val="000000"/>
                <w:kern w:val="0"/>
                <w:sz w:val="24"/>
                <w:u w:val="single"/>
                <w:lang w:bidi="ar"/>
              </w:rPr>
              <w:t>项目废气处理装置中产生的废活性炭，根据《简明通风设计手册》，活性炭对废气的吸附值在</w:t>
            </w:r>
            <w:r>
              <w:rPr>
                <w:color w:val="000000"/>
                <w:kern w:val="0"/>
                <w:sz w:val="24"/>
                <w:u w:val="single"/>
                <w:lang w:bidi="ar"/>
              </w:rPr>
              <w:t>0.24g/g-0.30g/g</w:t>
            </w:r>
            <w:r>
              <w:rPr>
                <w:rFonts w:ascii="宋体" w:hAnsi="宋体" w:cs="宋体" w:hint="eastAsia"/>
                <w:color w:val="000000"/>
                <w:kern w:val="0"/>
                <w:sz w:val="24"/>
                <w:u w:val="single"/>
                <w:lang w:bidi="ar"/>
              </w:rPr>
              <w:t>之间，本报告取</w:t>
            </w:r>
            <w:r>
              <w:rPr>
                <w:color w:val="000000"/>
                <w:kern w:val="0"/>
                <w:sz w:val="24"/>
                <w:u w:val="single"/>
                <w:lang w:bidi="ar"/>
              </w:rPr>
              <w:t>0.3g/g</w:t>
            </w:r>
            <w:r>
              <w:rPr>
                <w:rFonts w:ascii="宋体" w:hAnsi="宋体" w:cs="宋体" w:hint="eastAsia"/>
                <w:color w:val="000000"/>
                <w:kern w:val="0"/>
                <w:sz w:val="24"/>
                <w:u w:val="single"/>
                <w:lang w:bidi="ar"/>
              </w:rPr>
              <w:t>，</w:t>
            </w:r>
            <w:r>
              <w:rPr>
                <w:color w:val="000000"/>
                <w:kern w:val="0"/>
                <w:sz w:val="24"/>
                <w:u w:val="single"/>
                <w:lang w:bidi="ar"/>
              </w:rPr>
              <w:t>本项目三次油气回收系统有机废气处理量约为</w:t>
            </w:r>
            <w:r>
              <w:rPr>
                <w:rFonts w:hint="eastAsia"/>
                <w:color w:val="000000"/>
                <w:kern w:val="0"/>
                <w:sz w:val="24"/>
                <w:u w:val="single"/>
                <w:lang w:bidi="ar"/>
              </w:rPr>
              <w:t>0.2432</w:t>
            </w:r>
            <w:r>
              <w:rPr>
                <w:color w:val="000000"/>
                <w:kern w:val="0"/>
                <w:sz w:val="24"/>
                <w:u w:val="single"/>
                <w:lang w:bidi="ar"/>
              </w:rPr>
              <w:t>t/a</w:t>
            </w:r>
            <w:r>
              <w:rPr>
                <w:color w:val="000000"/>
                <w:kern w:val="0"/>
                <w:sz w:val="24"/>
                <w:u w:val="single"/>
                <w:lang w:bidi="ar"/>
              </w:rPr>
              <w:t>，其中冷凝回收</w:t>
            </w:r>
            <w:r>
              <w:rPr>
                <w:color w:val="000000"/>
                <w:kern w:val="0"/>
                <w:sz w:val="24"/>
                <w:u w:val="single"/>
                <w:lang w:bidi="ar"/>
              </w:rPr>
              <w:t>9</w:t>
            </w:r>
            <w:r>
              <w:rPr>
                <w:rFonts w:hint="eastAsia"/>
                <w:color w:val="000000"/>
                <w:kern w:val="0"/>
                <w:sz w:val="24"/>
                <w:u w:val="single"/>
                <w:lang w:bidi="ar"/>
              </w:rPr>
              <w:t>0</w:t>
            </w:r>
            <w:r>
              <w:rPr>
                <w:color w:val="000000"/>
                <w:kern w:val="0"/>
                <w:sz w:val="24"/>
                <w:u w:val="single"/>
                <w:lang w:bidi="ar"/>
              </w:rPr>
              <w:t>%</w:t>
            </w:r>
            <w:r>
              <w:rPr>
                <w:color w:val="000000"/>
                <w:kern w:val="0"/>
                <w:sz w:val="24"/>
                <w:u w:val="single"/>
                <w:lang w:bidi="ar"/>
              </w:rPr>
              <w:t>，剩余由活性炭吸附，则至少需要活性炭</w:t>
            </w:r>
            <w:r>
              <w:rPr>
                <w:rFonts w:hint="eastAsia"/>
                <w:color w:val="000000"/>
                <w:kern w:val="0"/>
                <w:sz w:val="24"/>
                <w:u w:val="single"/>
                <w:lang w:bidi="ar"/>
              </w:rPr>
              <w:t>0.0811</w:t>
            </w:r>
            <w:r>
              <w:rPr>
                <w:color w:val="000000"/>
                <w:kern w:val="0"/>
                <w:sz w:val="24"/>
                <w:u w:val="single"/>
                <w:lang w:bidi="ar"/>
              </w:rPr>
              <w:t>t/a</w:t>
            </w:r>
            <w:r>
              <w:rPr>
                <w:color w:val="000000"/>
                <w:kern w:val="0"/>
                <w:sz w:val="24"/>
                <w:u w:val="single"/>
                <w:lang w:bidi="ar"/>
              </w:rPr>
              <w:t>，</w:t>
            </w:r>
            <w:r>
              <w:rPr>
                <w:rFonts w:ascii="宋体" w:hAnsi="宋体" w:cs="宋体" w:hint="eastAsia"/>
                <w:color w:val="000000"/>
                <w:kern w:val="0"/>
                <w:sz w:val="24"/>
                <w:u w:val="single"/>
                <w:lang w:bidi="ar"/>
              </w:rPr>
              <w:t>根据企业提供资料，项目废气处理装置中活性炭填充量约为</w:t>
            </w:r>
            <w:r>
              <w:rPr>
                <w:rFonts w:hint="eastAsia"/>
                <w:color w:val="000000"/>
                <w:kern w:val="0"/>
                <w:sz w:val="24"/>
                <w:u w:val="single"/>
                <w:lang w:bidi="ar"/>
              </w:rPr>
              <w:t>20kg</w:t>
            </w:r>
            <w:r>
              <w:rPr>
                <w:rFonts w:ascii="宋体" w:hAnsi="宋体" w:cs="宋体" w:hint="eastAsia"/>
                <w:color w:val="000000"/>
                <w:kern w:val="0"/>
                <w:sz w:val="24"/>
                <w:u w:val="single"/>
                <w:lang w:bidi="ar"/>
              </w:rPr>
              <w:t>，每年更换</w:t>
            </w:r>
            <w:r>
              <w:rPr>
                <w:rFonts w:hint="eastAsia"/>
                <w:color w:val="000000"/>
                <w:kern w:val="0"/>
                <w:sz w:val="24"/>
                <w:u w:val="single"/>
                <w:lang w:bidi="ar"/>
              </w:rPr>
              <w:t>9</w:t>
            </w:r>
            <w:r>
              <w:rPr>
                <w:rFonts w:ascii="宋体" w:hAnsi="宋体" w:cs="宋体" w:hint="eastAsia"/>
                <w:color w:val="000000"/>
                <w:kern w:val="0"/>
                <w:sz w:val="24"/>
                <w:u w:val="single"/>
                <w:lang w:bidi="ar"/>
              </w:rPr>
              <w:t>次（约每</w:t>
            </w:r>
            <w:r>
              <w:rPr>
                <w:rFonts w:hint="eastAsia"/>
                <w:color w:val="000000"/>
                <w:kern w:val="0"/>
                <w:sz w:val="24"/>
                <w:u w:val="single"/>
                <w:lang w:bidi="ar"/>
              </w:rPr>
              <w:t>40</w:t>
            </w:r>
            <w:r>
              <w:rPr>
                <w:rFonts w:ascii="宋体" w:hAnsi="宋体" w:cs="宋体" w:hint="eastAsia"/>
                <w:color w:val="000000"/>
                <w:kern w:val="0"/>
                <w:sz w:val="24"/>
                <w:u w:val="single"/>
                <w:lang w:bidi="ar"/>
              </w:rPr>
              <w:t>天更换一次），则活性炭用量为</w:t>
            </w:r>
            <w:r>
              <w:rPr>
                <w:rFonts w:hint="eastAsia"/>
                <w:color w:val="000000"/>
                <w:kern w:val="0"/>
                <w:sz w:val="24"/>
                <w:u w:val="single"/>
                <w:lang w:bidi="ar"/>
              </w:rPr>
              <w:t>0.18</w:t>
            </w:r>
            <w:r>
              <w:rPr>
                <w:color w:val="000000"/>
                <w:kern w:val="0"/>
                <w:sz w:val="24"/>
                <w:u w:val="single"/>
                <w:lang w:bidi="ar"/>
              </w:rPr>
              <w:t>t/a</w:t>
            </w:r>
            <w:r>
              <w:rPr>
                <w:rFonts w:ascii="宋体" w:hAnsi="宋体" w:cs="宋体" w:hint="eastAsia"/>
                <w:color w:val="000000"/>
                <w:kern w:val="0"/>
                <w:sz w:val="24"/>
                <w:u w:val="single"/>
                <w:lang w:bidi="ar"/>
              </w:rPr>
              <w:t>，满足削减废气所需的最低活性炭量的要求，再加上吸附的废气污染物的量，则处理废气废活性炭产生量约为</w:t>
            </w:r>
            <w:r>
              <w:rPr>
                <w:rFonts w:hint="eastAsia"/>
                <w:kern w:val="0"/>
                <w:sz w:val="24"/>
                <w:u w:val="single"/>
                <w:lang w:bidi="ar"/>
              </w:rPr>
              <w:t>0.20432</w:t>
            </w:r>
            <w:r>
              <w:rPr>
                <w:kern w:val="0"/>
                <w:sz w:val="24"/>
                <w:u w:val="single"/>
                <w:lang w:bidi="ar"/>
              </w:rPr>
              <w:t>t/</w:t>
            </w:r>
            <w:r>
              <w:rPr>
                <w:color w:val="000000"/>
                <w:kern w:val="0"/>
                <w:sz w:val="24"/>
                <w:u w:val="single"/>
                <w:lang w:bidi="ar"/>
              </w:rPr>
              <w:t>a</w:t>
            </w:r>
            <w:r>
              <w:rPr>
                <w:rFonts w:ascii="宋体" w:hAnsi="宋体" w:cs="宋体" w:hint="eastAsia"/>
                <w:color w:val="000000"/>
                <w:kern w:val="0"/>
                <w:sz w:val="24"/>
                <w:u w:val="single"/>
                <w:lang w:bidi="ar"/>
              </w:rPr>
              <w:t>；废活性炭属于</w:t>
            </w:r>
            <w:r>
              <w:rPr>
                <w:color w:val="000000"/>
                <w:kern w:val="0"/>
                <w:sz w:val="24"/>
                <w:u w:val="single"/>
                <w:lang w:bidi="ar"/>
              </w:rPr>
              <w:t>“HW49</w:t>
            </w:r>
            <w:r>
              <w:rPr>
                <w:rFonts w:ascii="宋体" w:hAnsi="宋体" w:cs="宋体" w:hint="eastAsia"/>
                <w:color w:val="000000"/>
                <w:kern w:val="0"/>
                <w:sz w:val="24"/>
                <w:u w:val="single"/>
                <w:lang w:bidi="ar"/>
              </w:rPr>
              <w:t>其他废物</w:t>
            </w:r>
            <w:r>
              <w:rPr>
                <w:color w:val="000000"/>
                <w:kern w:val="0"/>
                <w:sz w:val="24"/>
                <w:u w:val="single"/>
                <w:lang w:bidi="ar"/>
              </w:rPr>
              <w:t>”</w:t>
            </w:r>
            <w:r>
              <w:rPr>
                <w:rFonts w:ascii="宋体" w:hAnsi="宋体" w:cs="宋体" w:hint="eastAsia"/>
                <w:color w:val="000000"/>
                <w:kern w:val="0"/>
                <w:sz w:val="24"/>
                <w:u w:val="single"/>
                <w:lang w:bidi="ar"/>
              </w:rPr>
              <w:t>中</w:t>
            </w:r>
            <w:r>
              <w:rPr>
                <w:color w:val="000000"/>
                <w:kern w:val="0"/>
                <w:sz w:val="24"/>
                <w:u w:val="single"/>
                <w:lang w:bidi="ar"/>
              </w:rPr>
              <w:t>“</w:t>
            </w:r>
            <w:r>
              <w:rPr>
                <w:rFonts w:ascii="宋体" w:hAnsi="宋体" w:cs="宋体" w:hint="eastAsia"/>
                <w:color w:val="000000"/>
                <w:kern w:val="0"/>
                <w:sz w:val="24"/>
                <w:u w:val="single"/>
                <w:lang w:bidi="ar"/>
              </w:rPr>
              <w:t>非特定行业</w:t>
            </w:r>
            <w:r>
              <w:rPr>
                <w:color w:val="000000"/>
                <w:kern w:val="0"/>
                <w:sz w:val="24"/>
                <w:u w:val="single"/>
                <w:lang w:bidi="ar"/>
              </w:rPr>
              <w:t>-</w:t>
            </w:r>
            <w:r>
              <w:rPr>
                <w:rFonts w:ascii="宋体" w:hAnsi="宋体" w:cs="宋体" w:hint="eastAsia"/>
                <w:color w:val="000000"/>
                <w:kern w:val="0"/>
                <w:sz w:val="24"/>
                <w:u w:val="single"/>
                <w:lang w:bidi="ar"/>
              </w:rPr>
              <w:t>烟气、</w:t>
            </w:r>
            <w:r>
              <w:rPr>
                <w:color w:val="000000"/>
                <w:kern w:val="0"/>
                <w:sz w:val="24"/>
                <w:u w:val="single"/>
                <w:lang w:bidi="ar"/>
              </w:rPr>
              <w:t>VOCS</w:t>
            </w:r>
            <w:r>
              <w:rPr>
                <w:rFonts w:ascii="宋体" w:hAnsi="宋体" w:cs="宋体" w:hint="eastAsia"/>
                <w:color w:val="000000"/>
                <w:kern w:val="0"/>
                <w:sz w:val="24"/>
                <w:u w:val="single"/>
                <w:lang w:bidi="ar"/>
              </w:rPr>
              <w:t>治理过程（不包括餐饮行业油烟治理过程）产生的废活性炭</w:t>
            </w:r>
            <w:r>
              <w:rPr>
                <w:color w:val="000000"/>
                <w:kern w:val="0"/>
                <w:sz w:val="24"/>
                <w:u w:val="single"/>
                <w:lang w:bidi="ar"/>
              </w:rPr>
              <w:t>”</w:t>
            </w:r>
            <w:r>
              <w:rPr>
                <w:rFonts w:ascii="宋体" w:hAnsi="宋体" w:cs="宋体" w:hint="eastAsia"/>
                <w:color w:val="000000"/>
                <w:kern w:val="0"/>
                <w:sz w:val="24"/>
                <w:u w:val="single"/>
                <w:lang w:bidi="ar"/>
              </w:rPr>
              <w:t>，废物代码为</w:t>
            </w:r>
            <w:r>
              <w:rPr>
                <w:color w:val="000000"/>
                <w:kern w:val="0"/>
                <w:sz w:val="24"/>
                <w:u w:val="single"/>
                <w:lang w:bidi="ar"/>
              </w:rPr>
              <w:t>“900-039-49”</w:t>
            </w:r>
            <w:r>
              <w:rPr>
                <w:rFonts w:ascii="宋体" w:hAnsi="宋体" w:cs="宋体" w:hint="eastAsia"/>
                <w:color w:val="000000"/>
                <w:kern w:val="0"/>
                <w:sz w:val="24"/>
                <w:u w:val="single"/>
                <w:lang w:bidi="ar"/>
              </w:rPr>
              <w:t>。经收集后于危废暂存间存放，并定期交由资质单位进行处置。根据《危险废物贮存污染控制标准》（</w:t>
            </w:r>
            <w:r>
              <w:rPr>
                <w:color w:val="000000"/>
                <w:kern w:val="0"/>
                <w:sz w:val="24"/>
                <w:u w:val="single"/>
                <w:lang w:bidi="ar"/>
              </w:rPr>
              <w:t>GB18597-2023</w:t>
            </w:r>
            <w:r>
              <w:rPr>
                <w:rFonts w:ascii="宋体" w:hAnsi="宋体" w:cs="宋体" w:hint="eastAsia"/>
                <w:color w:val="000000"/>
                <w:kern w:val="0"/>
                <w:sz w:val="24"/>
                <w:u w:val="single"/>
                <w:lang w:bidi="ar"/>
              </w:rPr>
              <w:t>）以及废活性炭特性，暂存时因采用专用封闭容器收集，防止吸附的挥发性有机废气外溢。</w:t>
            </w:r>
          </w:p>
          <w:p w:rsidR="00FE0A58" w:rsidRDefault="00000000">
            <w:pPr>
              <w:spacing w:line="360" w:lineRule="auto"/>
              <w:ind w:firstLineChars="200" w:firstLine="480"/>
              <w:rPr>
                <w:sz w:val="24"/>
                <w:u w:val="single"/>
              </w:rPr>
            </w:pPr>
            <w:r>
              <w:rPr>
                <w:rFonts w:hint="eastAsia"/>
                <w:sz w:val="24"/>
                <w:u w:val="single"/>
              </w:rPr>
              <w:lastRenderedPageBreak/>
              <w:t>根据《简明通风设计手册》，</w:t>
            </w:r>
            <w:r>
              <w:rPr>
                <w:rFonts w:hint="eastAsia"/>
                <w:sz w:val="24"/>
                <w:u w:val="single"/>
              </w:rPr>
              <w:t>1kg</w:t>
            </w:r>
            <w:r>
              <w:rPr>
                <w:rFonts w:hint="eastAsia"/>
                <w:sz w:val="24"/>
                <w:u w:val="single"/>
              </w:rPr>
              <w:t>活性炭对有机废气吸附量一般在</w:t>
            </w:r>
            <w:r>
              <w:rPr>
                <w:rFonts w:hint="eastAsia"/>
                <w:sz w:val="24"/>
                <w:u w:val="single"/>
              </w:rPr>
              <w:t>0.2-0.3kg</w:t>
            </w:r>
            <w:r>
              <w:rPr>
                <w:rFonts w:hint="eastAsia"/>
                <w:sz w:val="24"/>
                <w:u w:val="single"/>
              </w:rPr>
              <w:t>，本项目采用蜂窝活性炭，取值</w:t>
            </w:r>
            <w:r>
              <w:rPr>
                <w:rFonts w:hint="eastAsia"/>
                <w:sz w:val="24"/>
                <w:u w:val="single"/>
              </w:rPr>
              <w:t>0.25kg</w:t>
            </w:r>
            <w:r>
              <w:rPr>
                <w:rFonts w:hint="eastAsia"/>
                <w:sz w:val="24"/>
                <w:u w:val="single"/>
              </w:rPr>
              <w:t>，根据前述分析，本项目三次油气回收系统有机废气处理量约为</w:t>
            </w:r>
            <w:r>
              <w:rPr>
                <w:rFonts w:hint="eastAsia"/>
                <w:sz w:val="24"/>
                <w:u w:val="single"/>
              </w:rPr>
              <w:t>0.0477t/a</w:t>
            </w:r>
            <w:r>
              <w:rPr>
                <w:rFonts w:hint="eastAsia"/>
                <w:sz w:val="24"/>
                <w:u w:val="single"/>
              </w:rPr>
              <w:t>，其中冷凝回收</w:t>
            </w:r>
            <w:r>
              <w:rPr>
                <w:rFonts w:hint="eastAsia"/>
                <w:sz w:val="24"/>
                <w:u w:val="single"/>
              </w:rPr>
              <w:t>90%</w:t>
            </w:r>
            <w:r>
              <w:rPr>
                <w:rFonts w:hint="eastAsia"/>
                <w:sz w:val="24"/>
                <w:u w:val="single"/>
              </w:rPr>
              <w:t>，剩余由活性炭吸附，则活性炭吸附的量为</w:t>
            </w:r>
            <w:r>
              <w:rPr>
                <w:rFonts w:hint="eastAsia"/>
                <w:sz w:val="24"/>
                <w:u w:val="single"/>
              </w:rPr>
              <w:t>0.00477t/a</w:t>
            </w:r>
            <w:r>
              <w:rPr>
                <w:rFonts w:hint="eastAsia"/>
                <w:sz w:val="24"/>
                <w:u w:val="single"/>
              </w:rPr>
              <w:t>，则至少需要活性炭</w:t>
            </w:r>
            <w:r>
              <w:rPr>
                <w:rFonts w:hint="eastAsia"/>
                <w:sz w:val="24"/>
                <w:u w:val="single"/>
              </w:rPr>
              <w:t>0.02t/a</w:t>
            </w:r>
            <w:r>
              <w:rPr>
                <w:rFonts w:hint="eastAsia"/>
                <w:sz w:val="24"/>
                <w:u w:val="single"/>
              </w:rPr>
              <w:t>，活性炭每年进行一次更换，则废活性炭的产生量为</w:t>
            </w:r>
            <w:r>
              <w:rPr>
                <w:rFonts w:hint="eastAsia"/>
                <w:sz w:val="24"/>
                <w:u w:val="single"/>
              </w:rPr>
              <w:t>0.0248t/a</w:t>
            </w:r>
            <w:r>
              <w:rPr>
                <w:rFonts w:hint="eastAsia"/>
                <w:sz w:val="24"/>
                <w:u w:val="single"/>
              </w:rPr>
              <w:t>；废活性炭属于“</w:t>
            </w:r>
            <w:r>
              <w:rPr>
                <w:rFonts w:hint="eastAsia"/>
                <w:sz w:val="24"/>
                <w:u w:val="single"/>
              </w:rPr>
              <w:t>HW49</w:t>
            </w:r>
            <w:r>
              <w:rPr>
                <w:rFonts w:hint="eastAsia"/>
                <w:sz w:val="24"/>
                <w:u w:val="single"/>
              </w:rPr>
              <w:t>其他废物”中“非特定行业</w:t>
            </w:r>
            <w:r>
              <w:rPr>
                <w:rFonts w:hint="eastAsia"/>
                <w:sz w:val="24"/>
                <w:u w:val="single"/>
              </w:rPr>
              <w:t>-</w:t>
            </w:r>
            <w:r>
              <w:rPr>
                <w:rFonts w:hint="eastAsia"/>
                <w:sz w:val="24"/>
                <w:u w:val="single"/>
              </w:rPr>
              <w:t>烟气、</w:t>
            </w:r>
            <w:r>
              <w:rPr>
                <w:rFonts w:hint="eastAsia"/>
                <w:sz w:val="24"/>
                <w:u w:val="single"/>
              </w:rPr>
              <w:t>VOCS</w:t>
            </w:r>
            <w:r>
              <w:rPr>
                <w:rFonts w:hint="eastAsia"/>
                <w:sz w:val="24"/>
                <w:u w:val="single"/>
              </w:rPr>
              <w:t>治理过程（不包括餐饮行业油烟治理过程）产生的废活性炭”，废物代码为“</w:t>
            </w:r>
            <w:r>
              <w:rPr>
                <w:rFonts w:hint="eastAsia"/>
                <w:sz w:val="24"/>
                <w:u w:val="single"/>
              </w:rPr>
              <w:t>900-039-49</w:t>
            </w:r>
            <w:r>
              <w:rPr>
                <w:rFonts w:hint="eastAsia"/>
                <w:sz w:val="24"/>
                <w:u w:val="single"/>
              </w:rPr>
              <w:t>”。经收集后于危废暂存间存放，并定期交由资质单位进行处置。</w:t>
            </w:r>
          </w:p>
          <w:p w:rsidR="00FE0A58" w:rsidRDefault="00000000">
            <w:pPr>
              <w:adjustRightInd w:val="0"/>
              <w:snapToGrid w:val="0"/>
              <w:spacing w:line="360" w:lineRule="auto"/>
              <w:rPr>
                <w:b/>
                <w:bCs/>
                <w:sz w:val="24"/>
                <w:u w:val="single"/>
              </w:rPr>
            </w:pPr>
            <w:r>
              <w:rPr>
                <w:rFonts w:hint="eastAsia"/>
                <w:b/>
                <w:bCs/>
                <w:sz w:val="24"/>
                <w:u w:val="single"/>
              </w:rPr>
              <w:t xml:space="preserve">4.8.2 </w:t>
            </w:r>
            <w:r>
              <w:rPr>
                <w:rFonts w:hint="eastAsia"/>
                <w:b/>
                <w:bCs/>
                <w:sz w:val="24"/>
                <w:u w:val="single"/>
              </w:rPr>
              <w:t>一般固体废物</w:t>
            </w:r>
          </w:p>
          <w:p w:rsidR="00FE0A58" w:rsidRDefault="00000000">
            <w:pPr>
              <w:pStyle w:val="S1"/>
              <w:adjustRightInd/>
              <w:snapToGrid/>
              <w:spacing w:line="360" w:lineRule="auto"/>
              <w:ind w:firstLineChars="200" w:firstLine="482"/>
              <w:jc w:val="both"/>
              <w:rPr>
                <w:kern w:val="0"/>
                <w:u w:val="single"/>
              </w:rPr>
            </w:pPr>
            <w:r>
              <w:rPr>
                <w:b/>
                <w:bCs/>
                <w:u w:val="single"/>
              </w:rPr>
              <w:t>生活垃圾</w:t>
            </w:r>
            <w:r>
              <w:rPr>
                <w:rFonts w:hint="eastAsia"/>
                <w:b/>
                <w:bCs/>
                <w:u w:val="single"/>
              </w:rPr>
              <w:t>：</w:t>
            </w:r>
            <w:r>
              <w:rPr>
                <w:szCs w:val="22"/>
                <w:u w:val="single"/>
              </w:rPr>
              <w:t>本项目运营期生活垃圾主要来自员工产生的生活垃圾和加油站内便利店顾客购买包装食品、香烟、槟榔、矿泉水等食品产生的垃圾，</w:t>
            </w:r>
            <w:r>
              <w:rPr>
                <w:kern w:val="0"/>
                <w:u w:val="single"/>
              </w:rPr>
              <w:t>项目预计员工</w:t>
            </w:r>
            <w:r>
              <w:rPr>
                <w:rFonts w:hint="eastAsia"/>
                <w:kern w:val="0"/>
                <w:u w:val="single"/>
              </w:rPr>
              <w:t>10</w:t>
            </w:r>
            <w:r>
              <w:rPr>
                <w:kern w:val="0"/>
                <w:u w:val="single"/>
              </w:rPr>
              <w:t>人，生活垃圾按</w:t>
            </w:r>
            <w:r>
              <w:rPr>
                <w:kern w:val="0"/>
                <w:u w:val="single"/>
              </w:rPr>
              <w:t>0.5kg/</w:t>
            </w:r>
            <w:r>
              <w:rPr>
                <w:kern w:val="0"/>
                <w:u w:val="single"/>
              </w:rPr>
              <w:t>人</w:t>
            </w:r>
            <w:r>
              <w:rPr>
                <w:b/>
                <w:kern w:val="0"/>
                <w:u w:val="single"/>
              </w:rPr>
              <w:t>·</w:t>
            </w:r>
            <w:r>
              <w:rPr>
                <w:kern w:val="0"/>
                <w:u w:val="single"/>
              </w:rPr>
              <w:t>d</w:t>
            </w:r>
            <w:r>
              <w:rPr>
                <w:kern w:val="0"/>
                <w:u w:val="single"/>
              </w:rPr>
              <w:t>计，则生活垃圾量为</w:t>
            </w:r>
            <w:r>
              <w:rPr>
                <w:kern w:val="0"/>
                <w:u w:val="single"/>
              </w:rPr>
              <w:t>1.</w:t>
            </w:r>
            <w:r>
              <w:rPr>
                <w:rFonts w:hint="eastAsia"/>
                <w:kern w:val="0"/>
                <w:u w:val="single"/>
              </w:rPr>
              <w:t>825</w:t>
            </w:r>
            <w:r>
              <w:rPr>
                <w:kern w:val="0"/>
                <w:u w:val="single"/>
              </w:rPr>
              <w:t>t/a</w:t>
            </w:r>
            <w:r>
              <w:rPr>
                <w:kern w:val="0"/>
                <w:u w:val="single"/>
              </w:rPr>
              <w:t>，</w:t>
            </w:r>
            <w:r>
              <w:rPr>
                <w:szCs w:val="22"/>
                <w:u w:val="single"/>
              </w:rPr>
              <w:t>便利店食品包装垃圾约为</w:t>
            </w:r>
            <w:r>
              <w:rPr>
                <w:szCs w:val="22"/>
                <w:u w:val="single"/>
              </w:rPr>
              <w:t>0.</w:t>
            </w:r>
            <w:r>
              <w:rPr>
                <w:rFonts w:hint="eastAsia"/>
                <w:szCs w:val="22"/>
                <w:u w:val="single"/>
              </w:rPr>
              <w:t>1</w:t>
            </w:r>
            <w:r>
              <w:rPr>
                <w:szCs w:val="22"/>
                <w:u w:val="single"/>
              </w:rPr>
              <w:t>kg/d</w:t>
            </w:r>
            <w:r>
              <w:rPr>
                <w:szCs w:val="22"/>
                <w:u w:val="single"/>
              </w:rPr>
              <w:t>（</w:t>
            </w:r>
            <w:r>
              <w:rPr>
                <w:rFonts w:hint="eastAsia"/>
                <w:szCs w:val="22"/>
                <w:u w:val="single"/>
              </w:rPr>
              <w:t>0.0365</w:t>
            </w:r>
            <w:r>
              <w:rPr>
                <w:szCs w:val="22"/>
                <w:u w:val="single"/>
              </w:rPr>
              <w:t>t/a</w:t>
            </w:r>
            <w:r>
              <w:rPr>
                <w:szCs w:val="22"/>
                <w:u w:val="single"/>
              </w:rPr>
              <w:t>）</w:t>
            </w:r>
            <w:r>
              <w:rPr>
                <w:rFonts w:hint="eastAsia"/>
                <w:szCs w:val="22"/>
                <w:u w:val="single"/>
              </w:rPr>
              <w:t>，合计为</w:t>
            </w:r>
            <w:r>
              <w:rPr>
                <w:rFonts w:hint="eastAsia"/>
                <w:szCs w:val="22"/>
                <w:u w:val="single"/>
              </w:rPr>
              <w:t>1.8615t/a</w:t>
            </w:r>
            <w:r>
              <w:rPr>
                <w:rFonts w:hint="eastAsia"/>
                <w:szCs w:val="22"/>
                <w:u w:val="single"/>
              </w:rPr>
              <w:t>，</w:t>
            </w:r>
            <w:r>
              <w:rPr>
                <w:kern w:val="0"/>
                <w:u w:val="single"/>
              </w:rPr>
              <w:t>集中收集后交由环卫部门统一处理。</w:t>
            </w:r>
          </w:p>
          <w:p w:rsidR="00FE0A58" w:rsidRDefault="00000000">
            <w:pPr>
              <w:wordWrap w:val="0"/>
              <w:topLinePunct/>
              <w:adjustRightInd w:val="0"/>
              <w:snapToGrid w:val="0"/>
              <w:spacing w:line="360" w:lineRule="auto"/>
              <w:ind w:firstLineChars="200" w:firstLine="480"/>
              <w:rPr>
                <w:kern w:val="0"/>
                <w:sz w:val="24"/>
              </w:rPr>
            </w:pPr>
            <w:r>
              <w:rPr>
                <w:kern w:val="0"/>
                <w:sz w:val="24"/>
                <w:u w:val="single"/>
              </w:rPr>
              <w:t>根据《固体废物鉴别导则</w:t>
            </w:r>
            <w:r>
              <w:rPr>
                <w:kern w:val="0"/>
                <w:sz w:val="24"/>
                <w:u w:val="single"/>
              </w:rPr>
              <w:t>(</w:t>
            </w:r>
            <w:r>
              <w:rPr>
                <w:kern w:val="0"/>
                <w:sz w:val="24"/>
                <w:u w:val="single"/>
              </w:rPr>
              <w:t>试行</w:t>
            </w:r>
            <w:r>
              <w:rPr>
                <w:kern w:val="0"/>
                <w:sz w:val="24"/>
                <w:u w:val="single"/>
              </w:rPr>
              <w:t>)</w:t>
            </w:r>
            <w:r>
              <w:rPr>
                <w:kern w:val="0"/>
                <w:sz w:val="24"/>
                <w:u w:val="single"/>
              </w:rPr>
              <w:t>》和《国家危险废物名录</w:t>
            </w:r>
            <w:r>
              <w:rPr>
                <w:kern w:val="0"/>
                <w:sz w:val="24"/>
                <w:u w:val="single"/>
              </w:rPr>
              <w:t>(202</w:t>
            </w:r>
            <w:r>
              <w:rPr>
                <w:rFonts w:hint="eastAsia"/>
                <w:kern w:val="0"/>
                <w:sz w:val="24"/>
                <w:u w:val="single"/>
              </w:rPr>
              <w:t>5</w:t>
            </w:r>
            <w:r>
              <w:rPr>
                <w:kern w:val="0"/>
                <w:sz w:val="24"/>
                <w:u w:val="single"/>
              </w:rPr>
              <w:t>年</w:t>
            </w:r>
            <w:r>
              <w:rPr>
                <w:kern w:val="0"/>
                <w:sz w:val="24"/>
                <w:u w:val="single"/>
              </w:rPr>
              <w:t>)</w:t>
            </w:r>
            <w:r>
              <w:rPr>
                <w:kern w:val="0"/>
                <w:sz w:val="24"/>
                <w:u w:val="single"/>
              </w:rPr>
              <w:t>》等相关文件进行固体废物及危险废物的判定，具体鉴别分析情况汇总于下表。</w:t>
            </w:r>
          </w:p>
          <w:p w:rsidR="00FE0A58" w:rsidRDefault="00000000">
            <w:pPr>
              <w:wordWrap w:val="0"/>
              <w:topLinePunct/>
              <w:adjustRightInd w:val="0"/>
              <w:snapToGrid w:val="0"/>
              <w:jc w:val="center"/>
              <w:rPr>
                <w:b/>
                <w:kern w:val="0"/>
                <w:sz w:val="24"/>
              </w:rPr>
            </w:pPr>
            <w:r>
              <w:rPr>
                <w:b/>
                <w:kern w:val="0"/>
                <w:sz w:val="24"/>
              </w:rPr>
              <w:t>表</w:t>
            </w:r>
            <w:r>
              <w:rPr>
                <w:b/>
                <w:kern w:val="0"/>
                <w:sz w:val="24"/>
              </w:rPr>
              <w:t>4-1</w:t>
            </w:r>
            <w:r>
              <w:rPr>
                <w:rFonts w:hint="eastAsia"/>
                <w:b/>
                <w:kern w:val="0"/>
                <w:sz w:val="24"/>
              </w:rPr>
              <w:t>7</w:t>
            </w:r>
            <w:r>
              <w:rPr>
                <w:b/>
                <w:kern w:val="0"/>
                <w:sz w:val="24"/>
              </w:rPr>
              <w:t xml:space="preserve"> </w:t>
            </w:r>
            <w:r>
              <w:rPr>
                <w:b/>
                <w:kern w:val="0"/>
                <w:sz w:val="24"/>
              </w:rPr>
              <w:t>工业固体废物分析结果汇总表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
              <w:gridCol w:w="1201"/>
              <w:gridCol w:w="911"/>
              <w:gridCol w:w="1109"/>
              <w:gridCol w:w="1281"/>
              <w:gridCol w:w="737"/>
              <w:gridCol w:w="741"/>
              <w:gridCol w:w="471"/>
              <w:gridCol w:w="1619"/>
            </w:tblGrid>
            <w:tr w:rsidR="00FE0A58">
              <w:trPr>
                <w:trHeight w:val="340"/>
                <w:jc w:val="center"/>
              </w:trPr>
              <w:tc>
                <w:tcPr>
                  <w:tcW w:w="250" w:type="pct"/>
                  <w:vAlign w:val="center"/>
                </w:tcPr>
                <w:p w:rsidR="00FE0A58" w:rsidRDefault="00000000">
                  <w:pPr>
                    <w:wordWrap w:val="0"/>
                    <w:topLinePunct/>
                    <w:adjustRightInd w:val="0"/>
                    <w:snapToGrid w:val="0"/>
                    <w:ind w:leftChars="-50" w:left="-105" w:rightChars="-50" w:right="-105"/>
                    <w:jc w:val="center"/>
                    <w:rPr>
                      <w:b/>
                      <w:szCs w:val="21"/>
                    </w:rPr>
                  </w:pPr>
                  <w:r>
                    <w:rPr>
                      <w:b/>
                      <w:szCs w:val="21"/>
                    </w:rPr>
                    <w:t>序</w:t>
                  </w:r>
                </w:p>
                <w:p w:rsidR="00FE0A58" w:rsidRDefault="00000000">
                  <w:pPr>
                    <w:wordWrap w:val="0"/>
                    <w:topLinePunct/>
                    <w:adjustRightInd w:val="0"/>
                    <w:snapToGrid w:val="0"/>
                    <w:ind w:leftChars="-50" w:left="-105" w:rightChars="-50" w:right="-105"/>
                    <w:jc w:val="center"/>
                    <w:rPr>
                      <w:b/>
                      <w:szCs w:val="21"/>
                    </w:rPr>
                  </w:pPr>
                  <w:r>
                    <w:rPr>
                      <w:b/>
                      <w:szCs w:val="21"/>
                    </w:rPr>
                    <w:t>号</w:t>
                  </w:r>
                </w:p>
              </w:tc>
              <w:tc>
                <w:tcPr>
                  <w:tcW w:w="706" w:type="pct"/>
                  <w:vAlign w:val="center"/>
                </w:tcPr>
                <w:p w:rsidR="00FE0A58" w:rsidRDefault="00000000">
                  <w:pPr>
                    <w:wordWrap w:val="0"/>
                    <w:topLinePunct/>
                    <w:adjustRightInd w:val="0"/>
                    <w:snapToGrid w:val="0"/>
                    <w:ind w:leftChars="-50" w:left="-105" w:rightChars="-50" w:right="-105"/>
                    <w:jc w:val="center"/>
                    <w:rPr>
                      <w:b/>
                      <w:szCs w:val="21"/>
                    </w:rPr>
                  </w:pPr>
                  <w:r>
                    <w:rPr>
                      <w:b/>
                      <w:szCs w:val="21"/>
                    </w:rPr>
                    <w:t>固废名称</w:t>
                  </w:r>
                </w:p>
              </w:tc>
              <w:tc>
                <w:tcPr>
                  <w:tcW w:w="535" w:type="pct"/>
                  <w:vAlign w:val="center"/>
                </w:tcPr>
                <w:p w:rsidR="00FE0A58" w:rsidRDefault="00000000">
                  <w:pPr>
                    <w:wordWrap w:val="0"/>
                    <w:topLinePunct/>
                    <w:adjustRightInd w:val="0"/>
                    <w:snapToGrid w:val="0"/>
                    <w:ind w:leftChars="-50" w:left="-105" w:rightChars="-50" w:right="-105"/>
                    <w:jc w:val="center"/>
                    <w:rPr>
                      <w:b/>
                      <w:szCs w:val="21"/>
                    </w:rPr>
                  </w:pPr>
                  <w:r>
                    <w:rPr>
                      <w:b/>
                      <w:szCs w:val="21"/>
                    </w:rPr>
                    <w:t>产生量</w:t>
                  </w:r>
                </w:p>
                <w:p w:rsidR="00FE0A58" w:rsidRDefault="00000000">
                  <w:pPr>
                    <w:wordWrap w:val="0"/>
                    <w:topLinePunct/>
                    <w:adjustRightInd w:val="0"/>
                    <w:snapToGrid w:val="0"/>
                    <w:ind w:leftChars="-50" w:left="-105" w:rightChars="-50" w:right="-105"/>
                    <w:jc w:val="center"/>
                    <w:rPr>
                      <w:b/>
                      <w:szCs w:val="21"/>
                    </w:rPr>
                  </w:pPr>
                  <w:r>
                    <w:rPr>
                      <w:b/>
                      <w:kern w:val="0"/>
                      <w:szCs w:val="21"/>
                    </w:rPr>
                    <w:t>t/a</w:t>
                  </w:r>
                </w:p>
              </w:tc>
              <w:tc>
                <w:tcPr>
                  <w:tcW w:w="652" w:type="pct"/>
                  <w:vAlign w:val="center"/>
                </w:tcPr>
                <w:p w:rsidR="00FE0A58" w:rsidRDefault="00000000">
                  <w:pPr>
                    <w:wordWrap w:val="0"/>
                    <w:topLinePunct/>
                    <w:adjustRightInd w:val="0"/>
                    <w:snapToGrid w:val="0"/>
                    <w:ind w:leftChars="-50" w:left="-105" w:rightChars="-50" w:right="-105"/>
                    <w:jc w:val="center"/>
                    <w:rPr>
                      <w:b/>
                      <w:szCs w:val="21"/>
                    </w:rPr>
                  </w:pPr>
                  <w:r>
                    <w:rPr>
                      <w:b/>
                      <w:szCs w:val="21"/>
                    </w:rPr>
                    <w:t>分类</w:t>
                  </w:r>
                </w:p>
              </w:tc>
              <w:tc>
                <w:tcPr>
                  <w:tcW w:w="753" w:type="pct"/>
                  <w:vAlign w:val="center"/>
                </w:tcPr>
                <w:p w:rsidR="00FE0A58" w:rsidRDefault="00000000">
                  <w:pPr>
                    <w:wordWrap w:val="0"/>
                    <w:topLinePunct/>
                    <w:adjustRightInd w:val="0"/>
                    <w:snapToGrid w:val="0"/>
                    <w:ind w:leftChars="-50" w:left="-105" w:rightChars="-50" w:right="-105"/>
                    <w:jc w:val="center"/>
                    <w:rPr>
                      <w:b/>
                      <w:szCs w:val="21"/>
                    </w:rPr>
                  </w:pPr>
                  <w:r>
                    <w:rPr>
                      <w:b/>
                      <w:szCs w:val="21"/>
                    </w:rPr>
                    <w:t>主要有毒有害物质名称</w:t>
                  </w:r>
                </w:p>
              </w:tc>
              <w:tc>
                <w:tcPr>
                  <w:tcW w:w="434" w:type="pct"/>
                  <w:vAlign w:val="center"/>
                </w:tcPr>
                <w:p w:rsidR="00FE0A58" w:rsidRDefault="00000000">
                  <w:pPr>
                    <w:wordWrap w:val="0"/>
                    <w:topLinePunct/>
                    <w:adjustRightInd w:val="0"/>
                    <w:snapToGrid w:val="0"/>
                    <w:ind w:leftChars="-50" w:left="-105" w:rightChars="-50" w:right="-105"/>
                    <w:jc w:val="center"/>
                    <w:rPr>
                      <w:b/>
                      <w:szCs w:val="21"/>
                    </w:rPr>
                  </w:pPr>
                  <w:r>
                    <w:rPr>
                      <w:b/>
                      <w:szCs w:val="21"/>
                    </w:rPr>
                    <w:t>物理</w:t>
                  </w:r>
                </w:p>
                <w:p w:rsidR="00FE0A58" w:rsidRDefault="00000000">
                  <w:pPr>
                    <w:wordWrap w:val="0"/>
                    <w:topLinePunct/>
                    <w:adjustRightInd w:val="0"/>
                    <w:snapToGrid w:val="0"/>
                    <w:ind w:leftChars="-50" w:left="-105" w:rightChars="-50" w:right="-105"/>
                    <w:jc w:val="center"/>
                    <w:rPr>
                      <w:b/>
                      <w:szCs w:val="21"/>
                    </w:rPr>
                  </w:pPr>
                  <w:r>
                    <w:rPr>
                      <w:b/>
                      <w:szCs w:val="21"/>
                    </w:rPr>
                    <w:t>性状</w:t>
                  </w:r>
                </w:p>
              </w:tc>
              <w:tc>
                <w:tcPr>
                  <w:tcW w:w="436" w:type="pct"/>
                  <w:vAlign w:val="center"/>
                </w:tcPr>
                <w:p w:rsidR="00FE0A58" w:rsidRDefault="00000000">
                  <w:pPr>
                    <w:wordWrap w:val="0"/>
                    <w:topLinePunct/>
                    <w:adjustRightInd w:val="0"/>
                    <w:snapToGrid w:val="0"/>
                    <w:ind w:leftChars="-50" w:left="-105" w:rightChars="-50" w:right="-105"/>
                    <w:jc w:val="center"/>
                    <w:rPr>
                      <w:b/>
                      <w:szCs w:val="21"/>
                    </w:rPr>
                  </w:pPr>
                  <w:r>
                    <w:rPr>
                      <w:b/>
                      <w:szCs w:val="21"/>
                    </w:rPr>
                    <w:t>环境危险特性</w:t>
                  </w:r>
                </w:p>
              </w:tc>
              <w:tc>
                <w:tcPr>
                  <w:tcW w:w="277" w:type="pct"/>
                  <w:vAlign w:val="center"/>
                </w:tcPr>
                <w:p w:rsidR="00FE0A58" w:rsidRDefault="00000000">
                  <w:pPr>
                    <w:wordWrap w:val="0"/>
                    <w:topLinePunct/>
                    <w:adjustRightInd w:val="0"/>
                    <w:snapToGrid w:val="0"/>
                    <w:ind w:leftChars="-50" w:left="-105" w:rightChars="-50" w:right="-105"/>
                    <w:jc w:val="center"/>
                    <w:rPr>
                      <w:b/>
                      <w:szCs w:val="21"/>
                    </w:rPr>
                  </w:pPr>
                  <w:r>
                    <w:rPr>
                      <w:b/>
                      <w:szCs w:val="21"/>
                    </w:rPr>
                    <w:t>贮存方式</w:t>
                  </w:r>
                </w:p>
              </w:tc>
              <w:tc>
                <w:tcPr>
                  <w:tcW w:w="952" w:type="pct"/>
                  <w:vAlign w:val="center"/>
                </w:tcPr>
                <w:p w:rsidR="00FE0A58" w:rsidRDefault="00000000">
                  <w:pPr>
                    <w:wordWrap w:val="0"/>
                    <w:topLinePunct/>
                    <w:adjustRightInd w:val="0"/>
                    <w:snapToGrid w:val="0"/>
                    <w:ind w:leftChars="-50" w:left="-105" w:rightChars="-50" w:right="-105"/>
                    <w:jc w:val="center"/>
                    <w:rPr>
                      <w:b/>
                      <w:szCs w:val="21"/>
                    </w:rPr>
                  </w:pPr>
                  <w:r>
                    <w:rPr>
                      <w:b/>
                      <w:szCs w:val="21"/>
                    </w:rPr>
                    <w:t>处置措施</w:t>
                  </w:r>
                </w:p>
                <w:p w:rsidR="00FE0A58" w:rsidRDefault="00000000">
                  <w:pPr>
                    <w:wordWrap w:val="0"/>
                    <w:topLinePunct/>
                    <w:adjustRightInd w:val="0"/>
                    <w:snapToGrid w:val="0"/>
                    <w:ind w:leftChars="-50" w:left="-105" w:rightChars="-50" w:right="-105"/>
                    <w:jc w:val="center"/>
                    <w:rPr>
                      <w:b/>
                      <w:szCs w:val="21"/>
                    </w:rPr>
                  </w:pPr>
                  <w:r>
                    <w:rPr>
                      <w:b/>
                      <w:szCs w:val="21"/>
                    </w:rPr>
                    <w:t>及去向</w:t>
                  </w:r>
                </w:p>
              </w:tc>
            </w:tr>
            <w:tr w:rsidR="00FE0A58">
              <w:trPr>
                <w:trHeight w:val="340"/>
                <w:jc w:val="center"/>
              </w:trPr>
              <w:tc>
                <w:tcPr>
                  <w:tcW w:w="250" w:type="pct"/>
                  <w:vAlign w:val="center"/>
                </w:tcPr>
                <w:p w:rsidR="00FE0A58" w:rsidRDefault="00000000">
                  <w:pPr>
                    <w:wordWrap w:val="0"/>
                    <w:topLinePunct/>
                    <w:adjustRightInd w:val="0"/>
                    <w:snapToGrid w:val="0"/>
                    <w:ind w:leftChars="-50" w:left="-105" w:rightChars="-50" w:right="-105"/>
                    <w:jc w:val="center"/>
                    <w:rPr>
                      <w:szCs w:val="21"/>
                    </w:rPr>
                  </w:pPr>
                  <w:r>
                    <w:rPr>
                      <w:szCs w:val="21"/>
                    </w:rPr>
                    <w:t>1</w:t>
                  </w:r>
                </w:p>
              </w:tc>
              <w:tc>
                <w:tcPr>
                  <w:tcW w:w="706" w:type="pct"/>
                  <w:vAlign w:val="center"/>
                </w:tcPr>
                <w:p w:rsidR="00FE0A58" w:rsidRDefault="00000000">
                  <w:pPr>
                    <w:wordWrap w:val="0"/>
                    <w:topLinePunct/>
                    <w:adjustRightInd w:val="0"/>
                    <w:snapToGrid w:val="0"/>
                    <w:ind w:leftChars="-50" w:left="-105" w:rightChars="-50" w:right="-105"/>
                    <w:jc w:val="center"/>
                    <w:rPr>
                      <w:szCs w:val="21"/>
                    </w:rPr>
                  </w:pPr>
                  <w:r>
                    <w:rPr>
                      <w:szCs w:val="21"/>
                    </w:rPr>
                    <w:t>储罐油泥</w:t>
                  </w:r>
                </w:p>
              </w:tc>
              <w:tc>
                <w:tcPr>
                  <w:tcW w:w="535" w:type="pct"/>
                  <w:vAlign w:val="center"/>
                </w:tcPr>
                <w:p w:rsidR="00FE0A58" w:rsidRDefault="00000000">
                  <w:pPr>
                    <w:wordWrap w:val="0"/>
                    <w:topLinePunct/>
                    <w:adjustRightInd w:val="0"/>
                    <w:snapToGrid w:val="0"/>
                    <w:ind w:leftChars="-50" w:left="-105" w:rightChars="-50" w:right="-105"/>
                    <w:jc w:val="center"/>
                    <w:rPr>
                      <w:szCs w:val="21"/>
                    </w:rPr>
                  </w:pPr>
                  <w:r>
                    <w:rPr>
                      <w:szCs w:val="21"/>
                    </w:rPr>
                    <w:t>0.5</w:t>
                  </w:r>
                </w:p>
              </w:tc>
              <w:tc>
                <w:tcPr>
                  <w:tcW w:w="652" w:type="pct"/>
                  <w:vAlign w:val="center"/>
                </w:tcPr>
                <w:p w:rsidR="00FE0A58" w:rsidRDefault="00000000">
                  <w:pPr>
                    <w:wordWrap w:val="0"/>
                    <w:topLinePunct/>
                    <w:adjustRightInd w:val="0"/>
                    <w:snapToGrid w:val="0"/>
                    <w:ind w:leftChars="-50" w:left="-105" w:rightChars="-50" w:right="-105"/>
                    <w:jc w:val="center"/>
                    <w:rPr>
                      <w:szCs w:val="21"/>
                    </w:rPr>
                  </w:pPr>
                  <w:r>
                    <w:rPr>
                      <w:szCs w:val="21"/>
                    </w:rPr>
                    <w:t>HW</w:t>
                  </w:r>
                  <w:r>
                    <w:rPr>
                      <w:rFonts w:hint="eastAsia"/>
                      <w:szCs w:val="21"/>
                    </w:rPr>
                    <w:t>08</w:t>
                  </w:r>
                  <w:r>
                    <w:rPr>
                      <w:szCs w:val="21"/>
                    </w:rPr>
                    <w:t xml:space="preserve"> 900-</w:t>
                  </w:r>
                  <w:r>
                    <w:rPr>
                      <w:rFonts w:hint="eastAsia"/>
                      <w:szCs w:val="21"/>
                    </w:rPr>
                    <w:t>221</w:t>
                  </w:r>
                  <w:r>
                    <w:rPr>
                      <w:szCs w:val="21"/>
                    </w:rPr>
                    <w:t>-08</w:t>
                  </w:r>
                  <w:r>
                    <w:rPr>
                      <w:szCs w:val="21"/>
                    </w:rPr>
                    <w:t>废矿物油与含矿物油废物</w:t>
                  </w:r>
                </w:p>
              </w:tc>
              <w:tc>
                <w:tcPr>
                  <w:tcW w:w="753"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434" w:type="pct"/>
                  <w:vAlign w:val="center"/>
                </w:tcPr>
                <w:p w:rsidR="00FE0A58" w:rsidRDefault="00000000">
                  <w:pPr>
                    <w:wordWrap w:val="0"/>
                    <w:topLinePunct/>
                    <w:adjustRightInd w:val="0"/>
                    <w:snapToGrid w:val="0"/>
                    <w:ind w:leftChars="-50" w:left="-105" w:rightChars="-50" w:right="-105"/>
                    <w:jc w:val="center"/>
                    <w:rPr>
                      <w:szCs w:val="21"/>
                    </w:rPr>
                  </w:pPr>
                  <w:r>
                    <w:rPr>
                      <w:szCs w:val="21"/>
                    </w:rPr>
                    <w:t>固态</w:t>
                  </w:r>
                </w:p>
              </w:tc>
              <w:tc>
                <w:tcPr>
                  <w:tcW w:w="436" w:type="pct"/>
                  <w:vAlign w:val="center"/>
                </w:tcPr>
                <w:p w:rsidR="00FE0A58" w:rsidRDefault="00000000">
                  <w:pPr>
                    <w:wordWrap w:val="0"/>
                    <w:topLinePunct/>
                    <w:adjustRightInd w:val="0"/>
                    <w:snapToGrid w:val="0"/>
                    <w:ind w:leftChars="-50" w:left="-105" w:rightChars="-50" w:right="-105"/>
                    <w:jc w:val="center"/>
                    <w:rPr>
                      <w:szCs w:val="21"/>
                    </w:rPr>
                  </w:pPr>
                  <w:r>
                    <w:rPr>
                      <w:szCs w:val="21"/>
                    </w:rPr>
                    <w:t>T</w:t>
                  </w:r>
                  <w:r>
                    <w:rPr>
                      <w:szCs w:val="21"/>
                    </w:rPr>
                    <w:t>，</w:t>
                  </w:r>
                  <w:r>
                    <w:rPr>
                      <w:szCs w:val="21"/>
                    </w:rPr>
                    <w:t>I</w:t>
                  </w:r>
                </w:p>
              </w:tc>
              <w:tc>
                <w:tcPr>
                  <w:tcW w:w="277" w:type="pct"/>
                  <w:vAlign w:val="center"/>
                </w:tcPr>
                <w:p w:rsidR="00FE0A58" w:rsidRDefault="00000000">
                  <w:pPr>
                    <w:wordWrap w:val="0"/>
                    <w:topLinePunct/>
                    <w:adjustRightInd w:val="0"/>
                    <w:snapToGrid w:val="0"/>
                    <w:ind w:leftChars="-50" w:left="-105" w:rightChars="-50" w:right="-105"/>
                    <w:jc w:val="center"/>
                    <w:rPr>
                      <w:szCs w:val="21"/>
                    </w:rPr>
                  </w:pPr>
                  <w:r>
                    <w:rPr>
                      <w:szCs w:val="21"/>
                    </w:rPr>
                    <w:t>桶装</w:t>
                  </w:r>
                </w:p>
              </w:tc>
              <w:tc>
                <w:tcPr>
                  <w:tcW w:w="952" w:type="pct"/>
                  <w:vAlign w:val="center"/>
                </w:tcPr>
                <w:p w:rsidR="00FE0A58" w:rsidRDefault="00000000">
                  <w:pPr>
                    <w:wordWrap w:val="0"/>
                    <w:topLinePunct/>
                    <w:adjustRightInd w:val="0"/>
                    <w:snapToGrid w:val="0"/>
                    <w:ind w:leftChars="-50" w:left="-105" w:rightChars="-50" w:right="-105"/>
                    <w:jc w:val="center"/>
                    <w:rPr>
                      <w:szCs w:val="21"/>
                    </w:rPr>
                  </w:pPr>
                  <w:r>
                    <w:rPr>
                      <w:szCs w:val="21"/>
                    </w:rPr>
                    <w:t>委托专业油罐清理公司直接运走，不暂存</w:t>
                  </w:r>
                </w:p>
              </w:tc>
            </w:tr>
            <w:tr w:rsidR="00FE0A58">
              <w:trPr>
                <w:trHeight w:val="340"/>
                <w:jc w:val="center"/>
              </w:trPr>
              <w:tc>
                <w:tcPr>
                  <w:tcW w:w="250" w:type="pct"/>
                  <w:vAlign w:val="center"/>
                </w:tcPr>
                <w:p w:rsidR="00FE0A58" w:rsidRDefault="00000000">
                  <w:pPr>
                    <w:wordWrap w:val="0"/>
                    <w:topLinePunct/>
                    <w:adjustRightInd w:val="0"/>
                    <w:snapToGrid w:val="0"/>
                    <w:ind w:leftChars="-50" w:left="-105" w:rightChars="-50" w:right="-105"/>
                    <w:jc w:val="center"/>
                    <w:rPr>
                      <w:szCs w:val="21"/>
                    </w:rPr>
                  </w:pPr>
                  <w:r>
                    <w:rPr>
                      <w:szCs w:val="21"/>
                    </w:rPr>
                    <w:t>2</w:t>
                  </w:r>
                </w:p>
              </w:tc>
              <w:tc>
                <w:tcPr>
                  <w:tcW w:w="706" w:type="pct"/>
                  <w:vAlign w:val="center"/>
                </w:tcPr>
                <w:p w:rsidR="00FE0A58" w:rsidRDefault="00000000">
                  <w:pPr>
                    <w:wordWrap w:val="0"/>
                    <w:topLinePunct/>
                    <w:adjustRightInd w:val="0"/>
                    <w:snapToGrid w:val="0"/>
                    <w:ind w:leftChars="-50" w:left="-105" w:rightChars="-50" w:right="-105"/>
                    <w:jc w:val="center"/>
                    <w:rPr>
                      <w:szCs w:val="21"/>
                    </w:rPr>
                  </w:pPr>
                  <w:r>
                    <w:rPr>
                      <w:szCs w:val="21"/>
                    </w:rPr>
                    <w:t>隔油沉淀池油泥</w:t>
                  </w:r>
                </w:p>
              </w:tc>
              <w:tc>
                <w:tcPr>
                  <w:tcW w:w="535" w:type="pct"/>
                  <w:vAlign w:val="center"/>
                </w:tcPr>
                <w:p w:rsidR="00FE0A58" w:rsidRDefault="00000000">
                  <w:pPr>
                    <w:wordWrap w:val="0"/>
                    <w:topLinePunct/>
                    <w:adjustRightInd w:val="0"/>
                    <w:snapToGrid w:val="0"/>
                    <w:ind w:leftChars="-50" w:left="-105" w:rightChars="-50" w:right="-105"/>
                    <w:jc w:val="center"/>
                    <w:rPr>
                      <w:szCs w:val="21"/>
                    </w:rPr>
                  </w:pPr>
                  <w:r>
                    <w:rPr>
                      <w:szCs w:val="21"/>
                    </w:rPr>
                    <w:t>0.</w:t>
                  </w:r>
                  <w:r>
                    <w:rPr>
                      <w:rFonts w:hint="eastAsia"/>
                      <w:szCs w:val="21"/>
                    </w:rPr>
                    <w:t>4</w:t>
                  </w:r>
                </w:p>
              </w:tc>
              <w:tc>
                <w:tcPr>
                  <w:tcW w:w="652" w:type="pct"/>
                  <w:vAlign w:val="center"/>
                </w:tcPr>
                <w:p w:rsidR="00FE0A58" w:rsidRDefault="00000000">
                  <w:pPr>
                    <w:wordWrap w:val="0"/>
                    <w:topLinePunct/>
                    <w:adjustRightInd w:val="0"/>
                    <w:snapToGrid w:val="0"/>
                    <w:ind w:leftChars="-50" w:left="-105" w:rightChars="-50" w:right="-105"/>
                    <w:jc w:val="center"/>
                    <w:rPr>
                      <w:szCs w:val="21"/>
                    </w:rPr>
                  </w:pPr>
                  <w:r>
                    <w:rPr>
                      <w:szCs w:val="21"/>
                    </w:rPr>
                    <w:t>HW</w:t>
                  </w:r>
                  <w:r>
                    <w:rPr>
                      <w:rFonts w:hint="eastAsia"/>
                      <w:szCs w:val="21"/>
                    </w:rPr>
                    <w:t>08</w:t>
                  </w:r>
                  <w:r>
                    <w:rPr>
                      <w:szCs w:val="21"/>
                    </w:rPr>
                    <w:t xml:space="preserve"> 900-210-08</w:t>
                  </w:r>
                  <w:r>
                    <w:rPr>
                      <w:szCs w:val="21"/>
                    </w:rPr>
                    <w:t>废矿物油与含矿物油废物</w:t>
                  </w:r>
                </w:p>
              </w:tc>
              <w:tc>
                <w:tcPr>
                  <w:tcW w:w="753"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434" w:type="pct"/>
                  <w:vAlign w:val="center"/>
                </w:tcPr>
                <w:p w:rsidR="00FE0A58" w:rsidRDefault="00000000">
                  <w:pPr>
                    <w:wordWrap w:val="0"/>
                    <w:topLinePunct/>
                    <w:adjustRightInd w:val="0"/>
                    <w:snapToGrid w:val="0"/>
                    <w:ind w:leftChars="-50" w:left="-105" w:rightChars="-50" w:right="-105"/>
                    <w:jc w:val="center"/>
                    <w:rPr>
                      <w:szCs w:val="21"/>
                    </w:rPr>
                  </w:pPr>
                  <w:r>
                    <w:rPr>
                      <w:szCs w:val="21"/>
                    </w:rPr>
                    <w:t>固态</w:t>
                  </w:r>
                </w:p>
              </w:tc>
              <w:tc>
                <w:tcPr>
                  <w:tcW w:w="436" w:type="pct"/>
                  <w:vAlign w:val="center"/>
                </w:tcPr>
                <w:p w:rsidR="00FE0A58" w:rsidRDefault="00000000">
                  <w:pPr>
                    <w:wordWrap w:val="0"/>
                    <w:topLinePunct/>
                    <w:adjustRightInd w:val="0"/>
                    <w:snapToGrid w:val="0"/>
                    <w:ind w:leftChars="-50" w:left="-105" w:rightChars="-50" w:right="-105"/>
                    <w:jc w:val="center"/>
                    <w:rPr>
                      <w:szCs w:val="21"/>
                    </w:rPr>
                  </w:pPr>
                  <w:r>
                    <w:rPr>
                      <w:szCs w:val="21"/>
                    </w:rPr>
                    <w:t>T</w:t>
                  </w:r>
                  <w:r>
                    <w:rPr>
                      <w:szCs w:val="21"/>
                    </w:rPr>
                    <w:t>，</w:t>
                  </w:r>
                  <w:r>
                    <w:rPr>
                      <w:szCs w:val="21"/>
                    </w:rPr>
                    <w:t>I</w:t>
                  </w:r>
                </w:p>
              </w:tc>
              <w:tc>
                <w:tcPr>
                  <w:tcW w:w="277" w:type="pct"/>
                  <w:vAlign w:val="center"/>
                </w:tcPr>
                <w:p w:rsidR="00FE0A58" w:rsidRDefault="00000000">
                  <w:pPr>
                    <w:wordWrap w:val="0"/>
                    <w:topLinePunct/>
                    <w:adjustRightInd w:val="0"/>
                    <w:snapToGrid w:val="0"/>
                    <w:ind w:leftChars="-50" w:left="-105" w:rightChars="-50" w:right="-105"/>
                    <w:jc w:val="center"/>
                    <w:rPr>
                      <w:szCs w:val="21"/>
                    </w:rPr>
                  </w:pPr>
                  <w:r>
                    <w:rPr>
                      <w:szCs w:val="21"/>
                    </w:rPr>
                    <w:t>桶装</w:t>
                  </w:r>
                </w:p>
              </w:tc>
              <w:tc>
                <w:tcPr>
                  <w:tcW w:w="952" w:type="pct"/>
                  <w:vAlign w:val="center"/>
                </w:tcPr>
                <w:p w:rsidR="00FE0A58" w:rsidRDefault="00000000">
                  <w:pPr>
                    <w:wordWrap w:val="0"/>
                    <w:topLinePunct/>
                    <w:adjustRightInd w:val="0"/>
                    <w:snapToGrid w:val="0"/>
                    <w:ind w:leftChars="-50" w:left="-105" w:rightChars="-50" w:right="-105"/>
                    <w:jc w:val="center"/>
                    <w:rPr>
                      <w:szCs w:val="21"/>
                    </w:rPr>
                  </w:pPr>
                  <w:r>
                    <w:rPr>
                      <w:szCs w:val="21"/>
                    </w:rPr>
                    <w:t>集中收集后交由有资质单位进行无害化处理</w:t>
                  </w:r>
                </w:p>
              </w:tc>
            </w:tr>
            <w:tr w:rsidR="00FE0A58">
              <w:trPr>
                <w:trHeight w:val="60"/>
                <w:jc w:val="center"/>
              </w:trPr>
              <w:tc>
                <w:tcPr>
                  <w:tcW w:w="250" w:type="pct"/>
                  <w:vAlign w:val="center"/>
                </w:tcPr>
                <w:p w:rsidR="00FE0A58" w:rsidRDefault="00000000">
                  <w:pPr>
                    <w:wordWrap w:val="0"/>
                    <w:topLinePunct/>
                    <w:adjustRightInd w:val="0"/>
                    <w:snapToGrid w:val="0"/>
                    <w:ind w:leftChars="-50" w:left="-105" w:rightChars="-50" w:right="-105"/>
                    <w:jc w:val="center"/>
                    <w:rPr>
                      <w:szCs w:val="21"/>
                    </w:rPr>
                  </w:pPr>
                  <w:r>
                    <w:rPr>
                      <w:szCs w:val="21"/>
                    </w:rPr>
                    <w:t>3</w:t>
                  </w:r>
                </w:p>
              </w:tc>
              <w:tc>
                <w:tcPr>
                  <w:tcW w:w="706" w:type="pct"/>
                  <w:vAlign w:val="center"/>
                </w:tcPr>
                <w:p w:rsidR="00FE0A58" w:rsidRDefault="00000000">
                  <w:pPr>
                    <w:wordWrap w:val="0"/>
                    <w:topLinePunct/>
                    <w:adjustRightInd w:val="0"/>
                    <w:snapToGrid w:val="0"/>
                    <w:ind w:leftChars="-50" w:left="-105" w:rightChars="-50" w:right="-105"/>
                    <w:jc w:val="center"/>
                    <w:rPr>
                      <w:szCs w:val="21"/>
                    </w:rPr>
                  </w:pPr>
                  <w:r>
                    <w:rPr>
                      <w:szCs w:val="21"/>
                    </w:rPr>
                    <w:t>含油消防沙</w:t>
                  </w:r>
                </w:p>
              </w:tc>
              <w:tc>
                <w:tcPr>
                  <w:tcW w:w="535" w:type="pct"/>
                  <w:vAlign w:val="center"/>
                </w:tcPr>
                <w:p w:rsidR="00FE0A58" w:rsidRDefault="00000000">
                  <w:pPr>
                    <w:wordWrap w:val="0"/>
                    <w:topLinePunct/>
                    <w:adjustRightInd w:val="0"/>
                    <w:snapToGrid w:val="0"/>
                    <w:ind w:leftChars="-50" w:left="-105" w:rightChars="-50" w:right="-105"/>
                    <w:jc w:val="center"/>
                    <w:rPr>
                      <w:szCs w:val="21"/>
                    </w:rPr>
                  </w:pPr>
                  <w:r>
                    <w:rPr>
                      <w:szCs w:val="21"/>
                    </w:rPr>
                    <w:t>0.</w:t>
                  </w:r>
                  <w:r>
                    <w:rPr>
                      <w:rFonts w:hint="eastAsia"/>
                      <w:szCs w:val="21"/>
                    </w:rPr>
                    <w:t>1</w:t>
                  </w:r>
                </w:p>
              </w:tc>
              <w:tc>
                <w:tcPr>
                  <w:tcW w:w="652" w:type="pct"/>
                  <w:vAlign w:val="center"/>
                </w:tcPr>
                <w:p w:rsidR="00FE0A58" w:rsidRDefault="00000000">
                  <w:pPr>
                    <w:wordWrap w:val="0"/>
                    <w:topLinePunct/>
                    <w:adjustRightInd w:val="0"/>
                    <w:snapToGrid w:val="0"/>
                    <w:ind w:leftChars="-50" w:left="-105" w:rightChars="-50" w:right="-105"/>
                    <w:jc w:val="center"/>
                    <w:rPr>
                      <w:szCs w:val="21"/>
                    </w:rPr>
                  </w:pPr>
                  <w:r>
                    <w:rPr>
                      <w:szCs w:val="21"/>
                    </w:rPr>
                    <w:t>HW49 900-042-49</w:t>
                  </w:r>
                  <w:r>
                    <w:rPr>
                      <w:szCs w:val="21"/>
                    </w:rPr>
                    <w:t>处置突发性污染事故后遗下的危化品及清理物</w:t>
                  </w:r>
                </w:p>
              </w:tc>
              <w:tc>
                <w:tcPr>
                  <w:tcW w:w="753"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434" w:type="pct"/>
                  <w:vAlign w:val="center"/>
                </w:tcPr>
                <w:p w:rsidR="00FE0A58" w:rsidRDefault="00000000">
                  <w:pPr>
                    <w:wordWrap w:val="0"/>
                    <w:topLinePunct/>
                    <w:adjustRightInd w:val="0"/>
                    <w:snapToGrid w:val="0"/>
                    <w:ind w:leftChars="-50" w:left="-105" w:rightChars="-50" w:right="-105"/>
                    <w:jc w:val="center"/>
                    <w:rPr>
                      <w:szCs w:val="21"/>
                    </w:rPr>
                  </w:pPr>
                  <w:r>
                    <w:rPr>
                      <w:szCs w:val="21"/>
                    </w:rPr>
                    <w:t>固态</w:t>
                  </w:r>
                </w:p>
              </w:tc>
              <w:tc>
                <w:tcPr>
                  <w:tcW w:w="436" w:type="pct"/>
                  <w:vAlign w:val="center"/>
                </w:tcPr>
                <w:p w:rsidR="00FE0A58" w:rsidRDefault="00000000">
                  <w:pPr>
                    <w:wordWrap w:val="0"/>
                    <w:topLinePunct/>
                    <w:adjustRightInd w:val="0"/>
                    <w:snapToGrid w:val="0"/>
                    <w:ind w:leftChars="-50" w:left="-105" w:rightChars="-50" w:right="-105"/>
                    <w:jc w:val="center"/>
                    <w:rPr>
                      <w:szCs w:val="21"/>
                    </w:rPr>
                  </w:pPr>
                  <w:r>
                    <w:rPr>
                      <w:szCs w:val="21"/>
                    </w:rPr>
                    <w:t>T</w:t>
                  </w:r>
                  <w:r>
                    <w:rPr>
                      <w:szCs w:val="21"/>
                    </w:rPr>
                    <w:t>，</w:t>
                  </w:r>
                  <w:r>
                    <w:rPr>
                      <w:szCs w:val="21"/>
                    </w:rPr>
                    <w:t>I</w:t>
                  </w:r>
                </w:p>
              </w:tc>
              <w:tc>
                <w:tcPr>
                  <w:tcW w:w="277" w:type="pct"/>
                  <w:vAlign w:val="center"/>
                </w:tcPr>
                <w:p w:rsidR="00FE0A58" w:rsidRDefault="00000000">
                  <w:pPr>
                    <w:wordWrap w:val="0"/>
                    <w:topLinePunct/>
                    <w:adjustRightInd w:val="0"/>
                    <w:snapToGrid w:val="0"/>
                    <w:ind w:leftChars="-50" w:left="-105" w:rightChars="-50" w:right="-105"/>
                    <w:jc w:val="center"/>
                    <w:rPr>
                      <w:szCs w:val="21"/>
                    </w:rPr>
                  </w:pPr>
                  <w:r>
                    <w:rPr>
                      <w:szCs w:val="21"/>
                    </w:rPr>
                    <w:t>桶装</w:t>
                  </w:r>
                </w:p>
              </w:tc>
              <w:tc>
                <w:tcPr>
                  <w:tcW w:w="952" w:type="pct"/>
                  <w:vAlign w:val="center"/>
                </w:tcPr>
                <w:p w:rsidR="00FE0A58" w:rsidRDefault="00000000">
                  <w:pPr>
                    <w:wordWrap w:val="0"/>
                    <w:topLinePunct/>
                    <w:adjustRightInd w:val="0"/>
                    <w:snapToGrid w:val="0"/>
                    <w:ind w:leftChars="-50" w:left="-105" w:rightChars="-50" w:right="-105"/>
                    <w:jc w:val="center"/>
                    <w:rPr>
                      <w:szCs w:val="21"/>
                    </w:rPr>
                  </w:pPr>
                  <w:r>
                    <w:rPr>
                      <w:szCs w:val="21"/>
                    </w:rPr>
                    <w:t>集中收集后交由有资质单位处置</w:t>
                  </w:r>
                </w:p>
              </w:tc>
            </w:tr>
            <w:tr w:rsidR="00FE0A58">
              <w:trPr>
                <w:trHeight w:val="60"/>
                <w:jc w:val="center"/>
              </w:trPr>
              <w:tc>
                <w:tcPr>
                  <w:tcW w:w="250"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4</w:t>
                  </w:r>
                </w:p>
              </w:tc>
              <w:tc>
                <w:tcPr>
                  <w:tcW w:w="706"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废活性炭</w:t>
                  </w:r>
                </w:p>
              </w:tc>
              <w:tc>
                <w:tcPr>
                  <w:tcW w:w="535"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0.0248</w:t>
                  </w:r>
                </w:p>
              </w:tc>
              <w:tc>
                <w:tcPr>
                  <w:tcW w:w="652"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HW49</w:t>
                  </w:r>
                  <w:r>
                    <w:rPr>
                      <w:rFonts w:hint="eastAsia"/>
                      <w:szCs w:val="21"/>
                    </w:rPr>
                    <w:t>其他废物</w:t>
                  </w:r>
                  <w:r>
                    <w:rPr>
                      <w:rFonts w:hint="eastAsia"/>
                      <w:szCs w:val="21"/>
                    </w:rPr>
                    <w:t xml:space="preserve"> 900-039-49</w:t>
                  </w:r>
                </w:p>
              </w:tc>
              <w:tc>
                <w:tcPr>
                  <w:tcW w:w="753"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w:t>
                  </w:r>
                </w:p>
              </w:tc>
              <w:tc>
                <w:tcPr>
                  <w:tcW w:w="434" w:type="pct"/>
                  <w:vAlign w:val="center"/>
                </w:tcPr>
                <w:p w:rsidR="00FE0A58" w:rsidRDefault="00000000">
                  <w:pPr>
                    <w:wordWrap w:val="0"/>
                    <w:topLinePunct/>
                    <w:adjustRightInd w:val="0"/>
                    <w:snapToGrid w:val="0"/>
                    <w:ind w:leftChars="-50" w:left="-105" w:rightChars="-50" w:right="-105"/>
                    <w:jc w:val="center"/>
                    <w:rPr>
                      <w:szCs w:val="21"/>
                      <w:u w:val="single"/>
                    </w:rPr>
                  </w:pPr>
                  <w:r>
                    <w:rPr>
                      <w:rFonts w:hint="eastAsia"/>
                      <w:szCs w:val="21"/>
                      <w:u w:val="single"/>
                    </w:rPr>
                    <w:t>固态</w:t>
                  </w:r>
                </w:p>
              </w:tc>
              <w:tc>
                <w:tcPr>
                  <w:tcW w:w="436"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T</w:t>
                  </w:r>
                </w:p>
              </w:tc>
              <w:tc>
                <w:tcPr>
                  <w:tcW w:w="277"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袋装</w:t>
                  </w:r>
                </w:p>
              </w:tc>
              <w:tc>
                <w:tcPr>
                  <w:tcW w:w="952" w:type="pct"/>
                  <w:vAlign w:val="center"/>
                </w:tcPr>
                <w:p w:rsidR="00FE0A58" w:rsidRDefault="00000000">
                  <w:pPr>
                    <w:wordWrap w:val="0"/>
                    <w:topLinePunct/>
                    <w:adjustRightInd w:val="0"/>
                    <w:snapToGrid w:val="0"/>
                    <w:ind w:leftChars="-50" w:left="-105" w:rightChars="-50" w:right="-105"/>
                    <w:jc w:val="center"/>
                    <w:rPr>
                      <w:szCs w:val="21"/>
                    </w:rPr>
                  </w:pPr>
                  <w:r>
                    <w:rPr>
                      <w:szCs w:val="21"/>
                    </w:rPr>
                    <w:t>集中收集后交由有资质单位处置</w:t>
                  </w:r>
                </w:p>
              </w:tc>
            </w:tr>
            <w:tr w:rsidR="00FE0A58">
              <w:trPr>
                <w:trHeight w:val="60"/>
                <w:jc w:val="center"/>
              </w:trPr>
              <w:tc>
                <w:tcPr>
                  <w:tcW w:w="250"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lastRenderedPageBreak/>
                    <w:t>5</w:t>
                  </w:r>
                </w:p>
              </w:tc>
              <w:tc>
                <w:tcPr>
                  <w:tcW w:w="706" w:type="pct"/>
                  <w:vAlign w:val="center"/>
                </w:tcPr>
                <w:p w:rsidR="00FE0A58" w:rsidRDefault="00000000">
                  <w:pPr>
                    <w:wordWrap w:val="0"/>
                    <w:topLinePunct/>
                    <w:adjustRightInd w:val="0"/>
                    <w:snapToGrid w:val="0"/>
                    <w:ind w:leftChars="-50" w:left="-105" w:rightChars="-50" w:right="-105"/>
                    <w:jc w:val="center"/>
                    <w:rPr>
                      <w:szCs w:val="21"/>
                    </w:rPr>
                  </w:pPr>
                  <w:r>
                    <w:rPr>
                      <w:szCs w:val="21"/>
                    </w:rPr>
                    <w:t>含油抹布和手套</w:t>
                  </w:r>
                </w:p>
              </w:tc>
              <w:tc>
                <w:tcPr>
                  <w:tcW w:w="535" w:type="pct"/>
                  <w:vAlign w:val="center"/>
                </w:tcPr>
                <w:p w:rsidR="00FE0A58" w:rsidRDefault="00000000">
                  <w:pPr>
                    <w:wordWrap w:val="0"/>
                    <w:topLinePunct/>
                    <w:adjustRightInd w:val="0"/>
                    <w:snapToGrid w:val="0"/>
                    <w:ind w:leftChars="-50" w:left="-105" w:rightChars="-50" w:right="-105"/>
                    <w:jc w:val="center"/>
                    <w:rPr>
                      <w:szCs w:val="21"/>
                    </w:rPr>
                  </w:pPr>
                  <w:r>
                    <w:rPr>
                      <w:szCs w:val="21"/>
                    </w:rPr>
                    <w:t>0.0</w:t>
                  </w:r>
                  <w:r>
                    <w:rPr>
                      <w:rFonts w:hint="eastAsia"/>
                      <w:szCs w:val="21"/>
                    </w:rPr>
                    <w:t>4</w:t>
                  </w:r>
                </w:p>
              </w:tc>
              <w:tc>
                <w:tcPr>
                  <w:tcW w:w="652" w:type="pct"/>
                  <w:vAlign w:val="center"/>
                </w:tcPr>
                <w:p w:rsidR="00FE0A58" w:rsidRDefault="00000000">
                  <w:pPr>
                    <w:wordWrap w:val="0"/>
                    <w:topLinePunct/>
                    <w:adjustRightInd w:val="0"/>
                    <w:snapToGrid w:val="0"/>
                    <w:ind w:leftChars="-50" w:left="-105" w:rightChars="-50" w:right="-105"/>
                    <w:jc w:val="center"/>
                    <w:rPr>
                      <w:szCs w:val="21"/>
                    </w:rPr>
                  </w:pPr>
                  <w:r>
                    <w:rPr>
                      <w:szCs w:val="21"/>
                    </w:rPr>
                    <w:t>HW49 900-041-49</w:t>
                  </w:r>
                  <w:r>
                    <w:rPr>
                      <w:szCs w:val="21"/>
                    </w:rPr>
                    <w:t>其他废物</w:t>
                  </w:r>
                </w:p>
              </w:tc>
              <w:tc>
                <w:tcPr>
                  <w:tcW w:w="753"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434" w:type="pct"/>
                  <w:vAlign w:val="center"/>
                </w:tcPr>
                <w:p w:rsidR="00FE0A58" w:rsidRDefault="00000000">
                  <w:pPr>
                    <w:wordWrap w:val="0"/>
                    <w:topLinePunct/>
                    <w:adjustRightInd w:val="0"/>
                    <w:snapToGrid w:val="0"/>
                    <w:ind w:leftChars="-50" w:left="-105" w:rightChars="-50" w:right="-105"/>
                    <w:jc w:val="center"/>
                    <w:rPr>
                      <w:szCs w:val="21"/>
                    </w:rPr>
                  </w:pPr>
                  <w:r>
                    <w:rPr>
                      <w:szCs w:val="21"/>
                    </w:rPr>
                    <w:t>固态</w:t>
                  </w:r>
                </w:p>
              </w:tc>
              <w:tc>
                <w:tcPr>
                  <w:tcW w:w="436" w:type="pct"/>
                  <w:vAlign w:val="center"/>
                </w:tcPr>
                <w:p w:rsidR="00FE0A58" w:rsidRDefault="00000000">
                  <w:pPr>
                    <w:wordWrap w:val="0"/>
                    <w:topLinePunct/>
                    <w:adjustRightInd w:val="0"/>
                    <w:snapToGrid w:val="0"/>
                    <w:ind w:leftChars="-50" w:left="-105" w:rightChars="-50" w:right="-105"/>
                    <w:jc w:val="center"/>
                    <w:rPr>
                      <w:szCs w:val="21"/>
                    </w:rPr>
                  </w:pPr>
                  <w:r>
                    <w:rPr>
                      <w:szCs w:val="21"/>
                    </w:rPr>
                    <w:t>T/C/I/R</w:t>
                  </w:r>
                </w:p>
              </w:tc>
              <w:tc>
                <w:tcPr>
                  <w:tcW w:w="277"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952" w:type="pct"/>
                  <w:vAlign w:val="center"/>
                </w:tcPr>
                <w:p w:rsidR="00FE0A58" w:rsidRDefault="00000000">
                  <w:pPr>
                    <w:wordWrap w:val="0"/>
                    <w:topLinePunct/>
                    <w:adjustRightInd w:val="0"/>
                    <w:snapToGrid w:val="0"/>
                    <w:ind w:leftChars="-50" w:left="-105" w:rightChars="-50" w:right="-105"/>
                    <w:jc w:val="center"/>
                    <w:rPr>
                      <w:szCs w:val="21"/>
                    </w:rPr>
                  </w:pPr>
                  <w:r>
                    <w:rPr>
                      <w:szCs w:val="21"/>
                    </w:rPr>
                    <w:t>集中收集后交由有资质单位处置</w:t>
                  </w:r>
                </w:p>
              </w:tc>
            </w:tr>
            <w:tr w:rsidR="00FE0A58">
              <w:trPr>
                <w:trHeight w:val="60"/>
                <w:jc w:val="center"/>
              </w:trPr>
              <w:tc>
                <w:tcPr>
                  <w:tcW w:w="250"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6</w:t>
                  </w:r>
                </w:p>
              </w:tc>
              <w:tc>
                <w:tcPr>
                  <w:tcW w:w="706" w:type="pct"/>
                  <w:vAlign w:val="center"/>
                </w:tcPr>
                <w:p w:rsidR="00FE0A58" w:rsidRDefault="00000000">
                  <w:pPr>
                    <w:wordWrap w:val="0"/>
                    <w:topLinePunct/>
                    <w:adjustRightInd w:val="0"/>
                    <w:snapToGrid w:val="0"/>
                    <w:ind w:leftChars="-50" w:left="-105" w:rightChars="-50" w:right="-105"/>
                    <w:jc w:val="center"/>
                    <w:rPr>
                      <w:szCs w:val="21"/>
                    </w:rPr>
                  </w:pPr>
                  <w:r>
                    <w:rPr>
                      <w:szCs w:val="21"/>
                    </w:rPr>
                    <w:t>生活垃圾</w:t>
                  </w:r>
                </w:p>
              </w:tc>
              <w:tc>
                <w:tcPr>
                  <w:tcW w:w="535"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1.8615</w:t>
                  </w:r>
                </w:p>
              </w:tc>
              <w:tc>
                <w:tcPr>
                  <w:tcW w:w="652" w:type="pct"/>
                  <w:vAlign w:val="center"/>
                </w:tcPr>
                <w:p w:rsidR="00FE0A58" w:rsidRDefault="00000000">
                  <w:pPr>
                    <w:wordWrap w:val="0"/>
                    <w:topLinePunct/>
                    <w:adjustRightInd w:val="0"/>
                    <w:snapToGrid w:val="0"/>
                    <w:ind w:leftChars="-50" w:left="-105" w:rightChars="-50" w:right="-105"/>
                    <w:jc w:val="center"/>
                    <w:rPr>
                      <w:szCs w:val="21"/>
                    </w:rPr>
                  </w:pPr>
                  <w:r>
                    <w:rPr>
                      <w:szCs w:val="21"/>
                    </w:rPr>
                    <w:t>生活垃圾</w:t>
                  </w:r>
                </w:p>
              </w:tc>
              <w:tc>
                <w:tcPr>
                  <w:tcW w:w="753"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434" w:type="pct"/>
                  <w:vAlign w:val="center"/>
                </w:tcPr>
                <w:p w:rsidR="00FE0A58" w:rsidRDefault="00000000">
                  <w:pPr>
                    <w:wordWrap w:val="0"/>
                    <w:topLinePunct/>
                    <w:adjustRightInd w:val="0"/>
                    <w:snapToGrid w:val="0"/>
                    <w:ind w:leftChars="-50" w:left="-105" w:rightChars="-50" w:right="-105"/>
                    <w:jc w:val="center"/>
                    <w:rPr>
                      <w:szCs w:val="21"/>
                    </w:rPr>
                  </w:pPr>
                  <w:r>
                    <w:rPr>
                      <w:szCs w:val="21"/>
                    </w:rPr>
                    <w:t>固态</w:t>
                  </w:r>
                </w:p>
              </w:tc>
              <w:tc>
                <w:tcPr>
                  <w:tcW w:w="436"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277" w:type="pct"/>
                  <w:vAlign w:val="center"/>
                </w:tcPr>
                <w:p w:rsidR="00FE0A58" w:rsidRDefault="00000000">
                  <w:pPr>
                    <w:wordWrap w:val="0"/>
                    <w:topLinePunct/>
                    <w:adjustRightInd w:val="0"/>
                    <w:snapToGrid w:val="0"/>
                    <w:ind w:leftChars="-50" w:left="-105" w:rightChars="-50" w:right="-105"/>
                    <w:jc w:val="center"/>
                    <w:rPr>
                      <w:szCs w:val="21"/>
                    </w:rPr>
                  </w:pPr>
                  <w:r>
                    <w:rPr>
                      <w:szCs w:val="21"/>
                    </w:rPr>
                    <w:t>/</w:t>
                  </w:r>
                </w:p>
              </w:tc>
              <w:tc>
                <w:tcPr>
                  <w:tcW w:w="952" w:type="pct"/>
                  <w:vAlign w:val="center"/>
                </w:tcPr>
                <w:p w:rsidR="00FE0A58" w:rsidRDefault="00000000">
                  <w:pPr>
                    <w:wordWrap w:val="0"/>
                    <w:topLinePunct/>
                    <w:adjustRightInd w:val="0"/>
                    <w:snapToGrid w:val="0"/>
                    <w:ind w:leftChars="-50" w:left="-105" w:rightChars="-50" w:right="-105"/>
                    <w:jc w:val="center"/>
                    <w:rPr>
                      <w:szCs w:val="21"/>
                    </w:rPr>
                  </w:pPr>
                  <w:r>
                    <w:rPr>
                      <w:szCs w:val="21"/>
                    </w:rPr>
                    <w:t>集中收集后交由环卫部门统一处理</w:t>
                  </w:r>
                </w:p>
              </w:tc>
            </w:tr>
          </w:tbl>
          <w:p w:rsidR="00FE0A58" w:rsidRDefault="00000000">
            <w:pPr>
              <w:adjustRightInd w:val="0"/>
              <w:snapToGrid w:val="0"/>
              <w:spacing w:line="360" w:lineRule="auto"/>
              <w:rPr>
                <w:b/>
                <w:bCs/>
                <w:sz w:val="24"/>
              </w:rPr>
            </w:pPr>
            <w:r>
              <w:rPr>
                <w:rFonts w:hint="eastAsia"/>
                <w:b/>
                <w:bCs/>
                <w:sz w:val="24"/>
              </w:rPr>
              <w:t xml:space="preserve">4.8.3 </w:t>
            </w:r>
            <w:r>
              <w:rPr>
                <w:rFonts w:hint="eastAsia"/>
                <w:b/>
                <w:bCs/>
                <w:sz w:val="24"/>
              </w:rPr>
              <w:t>固体废物管理要求</w:t>
            </w:r>
          </w:p>
          <w:p w:rsidR="00FE0A58" w:rsidRDefault="00000000">
            <w:pPr>
              <w:wordWrap w:val="0"/>
              <w:topLinePunct/>
              <w:adjustRightInd w:val="0"/>
              <w:snapToGrid w:val="0"/>
              <w:spacing w:line="360" w:lineRule="auto"/>
              <w:ind w:firstLineChars="200" w:firstLine="480"/>
              <w:rPr>
                <w:kern w:val="0"/>
                <w:sz w:val="24"/>
              </w:rPr>
            </w:pPr>
            <w:r>
              <w:rPr>
                <w:kern w:val="0"/>
                <w:sz w:val="24"/>
              </w:rPr>
              <w:t>建设项目需强化废物产生、收集、贮运各环节的管理，杜绝固废在</w:t>
            </w:r>
            <w:r>
              <w:rPr>
                <w:sz w:val="24"/>
              </w:rPr>
              <w:t>厂房</w:t>
            </w:r>
            <w:r>
              <w:rPr>
                <w:kern w:val="0"/>
                <w:sz w:val="24"/>
              </w:rPr>
              <w:t>内的散失、渗漏。做好固体废物在</w:t>
            </w:r>
            <w:r>
              <w:rPr>
                <w:sz w:val="24"/>
              </w:rPr>
              <w:t>厂房</w:t>
            </w:r>
            <w:r>
              <w:rPr>
                <w:kern w:val="0"/>
                <w:sz w:val="24"/>
              </w:rPr>
              <w:t>内的收集和储存相关防护工作，收集后进行有效处置或者回用。建立完善的规章制度，以降低固体废物散落对周围环境的影响。本项目一般固废间设置在包装材料库中，符合一般固废管理要求。</w:t>
            </w:r>
          </w:p>
          <w:p w:rsidR="00FE0A58" w:rsidRDefault="00000000">
            <w:pPr>
              <w:wordWrap w:val="0"/>
              <w:topLinePunct/>
              <w:adjustRightInd w:val="0"/>
              <w:snapToGrid w:val="0"/>
              <w:spacing w:line="360" w:lineRule="auto"/>
              <w:ind w:firstLineChars="200" w:firstLine="480"/>
              <w:rPr>
                <w:kern w:val="0"/>
                <w:sz w:val="24"/>
              </w:rPr>
            </w:pPr>
            <w:r>
              <w:rPr>
                <w:bCs/>
                <w:kern w:val="0"/>
                <w:sz w:val="24"/>
              </w:rPr>
              <w:t>本项目产生的危险废物为储罐油泥、隔油沉淀池油泥、含油消防沙及含油抹布和手套，其中隔油沉淀池油泥、含油消防沙及含油抹布和手套暂存于危废间，危废间需防腐防渗，</w:t>
            </w:r>
            <w:r>
              <w:rPr>
                <w:kern w:val="0"/>
                <w:sz w:val="24"/>
              </w:rPr>
              <w:t>按照《危险废物污染防治技术政策》和《危险废物贮存污染控制标准》</w:t>
            </w:r>
            <w:r>
              <w:rPr>
                <w:kern w:val="0"/>
                <w:sz w:val="24"/>
              </w:rPr>
              <w:t>(GB18597-20</w:t>
            </w:r>
            <w:r>
              <w:rPr>
                <w:rFonts w:hint="eastAsia"/>
                <w:kern w:val="0"/>
                <w:sz w:val="24"/>
              </w:rPr>
              <w:t>23</w:t>
            </w:r>
            <w:r>
              <w:rPr>
                <w:kern w:val="0"/>
                <w:sz w:val="24"/>
              </w:rPr>
              <w:t>)</w:t>
            </w:r>
            <w:r>
              <w:rPr>
                <w:kern w:val="0"/>
                <w:sz w:val="24"/>
              </w:rPr>
              <w:t>要求：危险废物的临时贮存需设置专门的储存厂房，采用密闭式贮存。在其收集、贮存、处置方面须采取如下措施：</w:t>
            </w:r>
          </w:p>
          <w:p w:rsidR="00FE0A58" w:rsidRDefault="00000000">
            <w:pPr>
              <w:numPr>
                <w:ilvl w:val="0"/>
                <w:numId w:val="4"/>
              </w:numPr>
              <w:tabs>
                <w:tab w:val="left" w:pos="885"/>
              </w:tabs>
              <w:wordWrap w:val="0"/>
              <w:topLinePunct/>
              <w:adjustRightInd w:val="0"/>
              <w:snapToGrid w:val="0"/>
              <w:spacing w:line="360" w:lineRule="auto"/>
              <w:ind w:left="0" w:firstLineChars="200" w:firstLine="480"/>
              <w:rPr>
                <w:kern w:val="0"/>
                <w:sz w:val="24"/>
              </w:rPr>
            </w:pPr>
            <w:r>
              <w:rPr>
                <w:kern w:val="0"/>
                <w:sz w:val="24"/>
              </w:rPr>
              <w:t>收集和贮存：本次环评建议在辅助用房设置危废间（不小于</w:t>
            </w:r>
            <w:r>
              <w:rPr>
                <w:kern w:val="0"/>
                <w:sz w:val="24"/>
              </w:rPr>
              <w:t>5m</w:t>
            </w:r>
            <w:r>
              <w:rPr>
                <w:kern w:val="0"/>
                <w:sz w:val="24"/>
                <w:vertAlign w:val="superscript"/>
              </w:rPr>
              <w:t>2</w:t>
            </w:r>
            <w:r>
              <w:rPr>
                <w:kern w:val="0"/>
                <w:sz w:val="24"/>
              </w:rPr>
              <w:t>），废物的收集和贮存严格按照《危险废物贮存和污染控制标准》</w:t>
            </w:r>
            <w:r>
              <w:rPr>
                <w:kern w:val="0"/>
                <w:sz w:val="24"/>
              </w:rPr>
              <w:t>(GB18597-2023)</w:t>
            </w:r>
            <w:r>
              <w:rPr>
                <w:kern w:val="0"/>
                <w:sz w:val="24"/>
              </w:rPr>
              <w:t>要求进行分类收集，根据危险废物的性质分类贮存于危险废物暂存间</w:t>
            </w:r>
            <w:r>
              <w:rPr>
                <w:kern w:val="0"/>
                <w:sz w:val="24"/>
              </w:rPr>
              <w:t>(</w:t>
            </w:r>
            <w:r>
              <w:rPr>
                <w:kern w:val="0"/>
                <w:sz w:val="24"/>
              </w:rPr>
              <w:t>防渗、防漏、防遗撒等方面的工程措施符合《危险废物贮存和污染控制标准》</w:t>
            </w:r>
            <w:r>
              <w:rPr>
                <w:kern w:val="0"/>
                <w:sz w:val="24"/>
              </w:rPr>
              <w:t>(GB18597-2023)</w:t>
            </w:r>
            <w:r>
              <w:rPr>
                <w:kern w:val="0"/>
                <w:sz w:val="24"/>
              </w:rPr>
              <w:t>要求。</w:t>
            </w:r>
          </w:p>
          <w:p w:rsidR="00FE0A58" w:rsidRDefault="00000000">
            <w:pPr>
              <w:numPr>
                <w:ilvl w:val="0"/>
                <w:numId w:val="4"/>
              </w:numPr>
              <w:tabs>
                <w:tab w:val="left" w:pos="885"/>
              </w:tabs>
              <w:wordWrap w:val="0"/>
              <w:topLinePunct/>
              <w:adjustRightInd w:val="0"/>
              <w:snapToGrid w:val="0"/>
              <w:spacing w:line="360" w:lineRule="auto"/>
              <w:ind w:left="0" w:firstLineChars="200" w:firstLine="480"/>
              <w:rPr>
                <w:kern w:val="0"/>
                <w:sz w:val="24"/>
              </w:rPr>
            </w:pPr>
            <w:r>
              <w:rPr>
                <w:kern w:val="0"/>
                <w:sz w:val="24"/>
              </w:rPr>
              <w:t>转移：危险废物转移过程中严格执行《危险废物转移联单管理办法》，防止危险废物在转移过程中污染环境。</w:t>
            </w:r>
          </w:p>
          <w:p w:rsidR="00FE0A58" w:rsidRDefault="00000000">
            <w:pPr>
              <w:wordWrap w:val="0"/>
              <w:topLinePunct/>
              <w:adjustRightInd w:val="0"/>
              <w:snapToGrid w:val="0"/>
              <w:spacing w:line="360" w:lineRule="auto"/>
              <w:ind w:firstLineChars="200" w:firstLine="480"/>
              <w:rPr>
                <w:kern w:val="0"/>
                <w:sz w:val="24"/>
              </w:rPr>
            </w:pPr>
            <w:r>
              <w:rPr>
                <w:kern w:val="0"/>
                <w:sz w:val="24"/>
              </w:rPr>
              <w:t>3</w:t>
            </w:r>
            <w:r>
              <w:rPr>
                <w:kern w:val="0"/>
                <w:sz w:val="24"/>
              </w:rPr>
              <w:t>、处置：本项目危险废物须收集暂存于危废间后交由有资质单位处置。</w:t>
            </w:r>
          </w:p>
          <w:p w:rsidR="00FE0A58" w:rsidRDefault="00000000">
            <w:pPr>
              <w:topLinePunct/>
              <w:adjustRightInd w:val="0"/>
              <w:snapToGrid w:val="0"/>
              <w:spacing w:line="400" w:lineRule="exact"/>
              <w:jc w:val="center"/>
              <w:rPr>
                <w:b/>
                <w:sz w:val="24"/>
              </w:rPr>
            </w:pPr>
            <w:r>
              <w:rPr>
                <w:b/>
                <w:sz w:val="24"/>
              </w:rPr>
              <w:t>表</w:t>
            </w:r>
            <w:r>
              <w:rPr>
                <w:b/>
                <w:sz w:val="24"/>
              </w:rPr>
              <w:t>4-1</w:t>
            </w:r>
            <w:r>
              <w:rPr>
                <w:rFonts w:hint="eastAsia"/>
                <w:b/>
                <w:sz w:val="24"/>
              </w:rPr>
              <w:t>8</w:t>
            </w:r>
            <w:r>
              <w:rPr>
                <w:b/>
                <w:sz w:val="24"/>
              </w:rPr>
              <w:t xml:space="preserve"> </w:t>
            </w:r>
            <w:r>
              <w:rPr>
                <w:b/>
                <w:sz w:val="24"/>
              </w:rPr>
              <w:t>建设项目危险废物贮存场所（设施）基本情况表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534"/>
              <w:gridCol w:w="1037"/>
              <w:gridCol w:w="1470"/>
              <w:gridCol w:w="952"/>
              <w:gridCol w:w="1576"/>
              <w:gridCol w:w="644"/>
              <w:gridCol w:w="758"/>
              <w:gridCol w:w="742"/>
              <w:gridCol w:w="781"/>
            </w:tblGrid>
            <w:tr w:rsidR="00FE0A58">
              <w:trPr>
                <w:trHeight w:val="57"/>
                <w:jc w:val="center"/>
              </w:trPr>
              <w:tc>
                <w:tcPr>
                  <w:tcW w:w="314" w:type="pct"/>
                  <w:vAlign w:val="center"/>
                </w:tcPr>
                <w:p w:rsidR="00FE0A58" w:rsidRDefault="00000000">
                  <w:pPr>
                    <w:topLinePunct/>
                    <w:adjustRightInd w:val="0"/>
                    <w:snapToGrid w:val="0"/>
                    <w:jc w:val="center"/>
                    <w:rPr>
                      <w:kern w:val="0"/>
                      <w:szCs w:val="21"/>
                    </w:rPr>
                  </w:pPr>
                  <w:r>
                    <w:rPr>
                      <w:kern w:val="0"/>
                      <w:szCs w:val="21"/>
                    </w:rPr>
                    <w:t>序号</w:t>
                  </w:r>
                </w:p>
              </w:tc>
              <w:tc>
                <w:tcPr>
                  <w:tcW w:w="609" w:type="pct"/>
                  <w:vAlign w:val="center"/>
                </w:tcPr>
                <w:p w:rsidR="00FE0A58" w:rsidRDefault="00000000">
                  <w:pPr>
                    <w:topLinePunct/>
                    <w:adjustRightInd w:val="0"/>
                    <w:snapToGrid w:val="0"/>
                    <w:jc w:val="center"/>
                    <w:rPr>
                      <w:kern w:val="0"/>
                      <w:szCs w:val="21"/>
                    </w:rPr>
                  </w:pPr>
                  <w:r>
                    <w:rPr>
                      <w:kern w:val="0"/>
                      <w:szCs w:val="21"/>
                    </w:rPr>
                    <w:t>贮存场所名称</w:t>
                  </w:r>
                </w:p>
              </w:tc>
              <w:tc>
                <w:tcPr>
                  <w:tcW w:w="864" w:type="pct"/>
                  <w:vAlign w:val="center"/>
                </w:tcPr>
                <w:p w:rsidR="00FE0A58" w:rsidRDefault="00000000">
                  <w:pPr>
                    <w:topLinePunct/>
                    <w:adjustRightInd w:val="0"/>
                    <w:snapToGrid w:val="0"/>
                    <w:jc w:val="center"/>
                    <w:rPr>
                      <w:kern w:val="0"/>
                      <w:szCs w:val="21"/>
                    </w:rPr>
                  </w:pPr>
                  <w:r>
                    <w:rPr>
                      <w:kern w:val="0"/>
                      <w:szCs w:val="21"/>
                    </w:rPr>
                    <w:t>危险废物</w:t>
                  </w:r>
                </w:p>
                <w:p w:rsidR="00FE0A58" w:rsidRDefault="00000000">
                  <w:pPr>
                    <w:topLinePunct/>
                    <w:adjustRightInd w:val="0"/>
                    <w:snapToGrid w:val="0"/>
                    <w:jc w:val="center"/>
                    <w:rPr>
                      <w:kern w:val="0"/>
                      <w:szCs w:val="21"/>
                    </w:rPr>
                  </w:pPr>
                  <w:r>
                    <w:rPr>
                      <w:kern w:val="0"/>
                      <w:szCs w:val="21"/>
                    </w:rPr>
                    <w:t>名称</w:t>
                  </w:r>
                </w:p>
              </w:tc>
              <w:tc>
                <w:tcPr>
                  <w:tcW w:w="559" w:type="pct"/>
                  <w:vAlign w:val="center"/>
                </w:tcPr>
                <w:p w:rsidR="00FE0A58" w:rsidRDefault="00000000">
                  <w:pPr>
                    <w:topLinePunct/>
                    <w:adjustRightInd w:val="0"/>
                    <w:snapToGrid w:val="0"/>
                    <w:jc w:val="center"/>
                    <w:rPr>
                      <w:kern w:val="0"/>
                      <w:szCs w:val="21"/>
                    </w:rPr>
                  </w:pPr>
                  <w:r>
                    <w:rPr>
                      <w:kern w:val="0"/>
                      <w:szCs w:val="21"/>
                    </w:rPr>
                    <w:t>危险废物类别</w:t>
                  </w:r>
                </w:p>
              </w:tc>
              <w:tc>
                <w:tcPr>
                  <w:tcW w:w="927" w:type="pct"/>
                  <w:vAlign w:val="center"/>
                </w:tcPr>
                <w:p w:rsidR="00FE0A58" w:rsidRDefault="00000000">
                  <w:pPr>
                    <w:topLinePunct/>
                    <w:adjustRightInd w:val="0"/>
                    <w:snapToGrid w:val="0"/>
                    <w:jc w:val="center"/>
                    <w:rPr>
                      <w:kern w:val="0"/>
                      <w:szCs w:val="21"/>
                    </w:rPr>
                  </w:pPr>
                  <w:r>
                    <w:rPr>
                      <w:kern w:val="0"/>
                      <w:szCs w:val="21"/>
                    </w:rPr>
                    <w:t>危险废物代码</w:t>
                  </w:r>
                </w:p>
              </w:tc>
              <w:tc>
                <w:tcPr>
                  <w:tcW w:w="379" w:type="pct"/>
                  <w:vAlign w:val="center"/>
                </w:tcPr>
                <w:p w:rsidR="00FE0A58" w:rsidRDefault="00000000">
                  <w:pPr>
                    <w:topLinePunct/>
                    <w:adjustRightInd w:val="0"/>
                    <w:snapToGrid w:val="0"/>
                    <w:jc w:val="center"/>
                    <w:rPr>
                      <w:kern w:val="0"/>
                      <w:szCs w:val="21"/>
                    </w:rPr>
                  </w:pPr>
                  <w:r>
                    <w:rPr>
                      <w:kern w:val="0"/>
                      <w:szCs w:val="21"/>
                    </w:rPr>
                    <w:t>占地面积</w:t>
                  </w:r>
                </w:p>
              </w:tc>
              <w:tc>
                <w:tcPr>
                  <w:tcW w:w="446" w:type="pct"/>
                  <w:vAlign w:val="center"/>
                </w:tcPr>
                <w:p w:rsidR="00FE0A58" w:rsidRDefault="00000000">
                  <w:pPr>
                    <w:topLinePunct/>
                    <w:adjustRightInd w:val="0"/>
                    <w:snapToGrid w:val="0"/>
                    <w:jc w:val="center"/>
                    <w:rPr>
                      <w:kern w:val="0"/>
                      <w:szCs w:val="21"/>
                    </w:rPr>
                  </w:pPr>
                  <w:r>
                    <w:rPr>
                      <w:kern w:val="0"/>
                      <w:szCs w:val="21"/>
                    </w:rPr>
                    <w:t>贮存方式</w:t>
                  </w:r>
                </w:p>
              </w:tc>
              <w:tc>
                <w:tcPr>
                  <w:tcW w:w="437" w:type="pct"/>
                  <w:vAlign w:val="center"/>
                </w:tcPr>
                <w:p w:rsidR="00FE0A58" w:rsidRDefault="00000000">
                  <w:pPr>
                    <w:topLinePunct/>
                    <w:adjustRightInd w:val="0"/>
                    <w:snapToGrid w:val="0"/>
                    <w:jc w:val="center"/>
                    <w:rPr>
                      <w:kern w:val="0"/>
                      <w:szCs w:val="21"/>
                    </w:rPr>
                  </w:pPr>
                  <w:r>
                    <w:rPr>
                      <w:kern w:val="0"/>
                      <w:szCs w:val="21"/>
                    </w:rPr>
                    <w:t>贮存</w:t>
                  </w:r>
                </w:p>
                <w:p w:rsidR="00FE0A58" w:rsidRDefault="00000000">
                  <w:pPr>
                    <w:topLinePunct/>
                    <w:adjustRightInd w:val="0"/>
                    <w:snapToGrid w:val="0"/>
                    <w:jc w:val="center"/>
                    <w:rPr>
                      <w:kern w:val="0"/>
                      <w:szCs w:val="21"/>
                    </w:rPr>
                  </w:pPr>
                  <w:r>
                    <w:rPr>
                      <w:kern w:val="0"/>
                      <w:szCs w:val="21"/>
                    </w:rPr>
                    <w:t>能力</w:t>
                  </w:r>
                </w:p>
              </w:tc>
              <w:tc>
                <w:tcPr>
                  <w:tcW w:w="460" w:type="pct"/>
                  <w:vAlign w:val="center"/>
                </w:tcPr>
                <w:p w:rsidR="00FE0A58" w:rsidRDefault="00000000">
                  <w:pPr>
                    <w:topLinePunct/>
                    <w:adjustRightInd w:val="0"/>
                    <w:snapToGrid w:val="0"/>
                    <w:jc w:val="center"/>
                    <w:rPr>
                      <w:kern w:val="0"/>
                      <w:szCs w:val="21"/>
                    </w:rPr>
                  </w:pPr>
                  <w:r>
                    <w:rPr>
                      <w:kern w:val="0"/>
                      <w:szCs w:val="21"/>
                    </w:rPr>
                    <w:t>贮存</w:t>
                  </w:r>
                </w:p>
                <w:p w:rsidR="00FE0A58" w:rsidRDefault="00000000">
                  <w:pPr>
                    <w:topLinePunct/>
                    <w:adjustRightInd w:val="0"/>
                    <w:snapToGrid w:val="0"/>
                    <w:jc w:val="center"/>
                    <w:rPr>
                      <w:kern w:val="0"/>
                      <w:szCs w:val="21"/>
                    </w:rPr>
                  </w:pPr>
                  <w:r>
                    <w:rPr>
                      <w:kern w:val="0"/>
                      <w:szCs w:val="21"/>
                    </w:rPr>
                    <w:t>周期</w:t>
                  </w:r>
                </w:p>
              </w:tc>
            </w:tr>
            <w:tr w:rsidR="00FE0A58">
              <w:trPr>
                <w:trHeight w:val="57"/>
                <w:jc w:val="center"/>
              </w:trPr>
              <w:tc>
                <w:tcPr>
                  <w:tcW w:w="314" w:type="pct"/>
                  <w:vAlign w:val="center"/>
                </w:tcPr>
                <w:p w:rsidR="00FE0A58" w:rsidRDefault="00000000">
                  <w:pPr>
                    <w:topLinePunct/>
                    <w:adjustRightInd w:val="0"/>
                    <w:snapToGrid w:val="0"/>
                    <w:jc w:val="center"/>
                    <w:rPr>
                      <w:kern w:val="0"/>
                      <w:szCs w:val="21"/>
                    </w:rPr>
                  </w:pPr>
                  <w:r>
                    <w:rPr>
                      <w:rFonts w:hint="eastAsia"/>
                      <w:kern w:val="0"/>
                      <w:szCs w:val="21"/>
                    </w:rPr>
                    <w:t>1</w:t>
                  </w:r>
                </w:p>
              </w:tc>
              <w:tc>
                <w:tcPr>
                  <w:tcW w:w="609" w:type="pct"/>
                  <w:vMerge w:val="restart"/>
                  <w:vAlign w:val="center"/>
                </w:tcPr>
                <w:p w:rsidR="00FE0A58" w:rsidRDefault="00000000">
                  <w:pPr>
                    <w:topLinePunct/>
                    <w:adjustRightInd w:val="0"/>
                    <w:snapToGrid w:val="0"/>
                    <w:jc w:val="center"/>
                    <w:rPr>
                      <w:kern w:val="0"/>
                      <w:szCs w:val="21"/>
                    </w:rPr>
                  </w:pPr>
                  <w:r>
                    <w:rPr>
                      <w:kern w:val="0"/>
                      <w:szCs w:val="21"/>
                    </w:rPr>
                    <w:t>危废暂存间</w:t>
                  </w:r>
                </w:p>
              </w:tc>
              <w:tc>
                <w:tcPr>
                  <w:tcW w:w="864" w:type="pct"/>
                  <w:vAlign w:val="center"/>
                </w:tcPr>
                <w:p w:rsidR="00FE0A58" w:rsidRDefault="00000000">
                  <w:pPr>
                    <w:adjustRightInd w:val="0"/>
                    <w:snapToGrid w:val="0"/>
                    <w:jc w:val="center"/>
                    <w:rPr>
                      <w:kern w:val="0"/>
                      <w:szCs w:val="21"/>
                    </w:rPr>
                  </w:pPr>
                  <w:r>
                    <w:rPr>
                      <w:kern w:val="0"/>
                      <w:szCs w:val="21"/>
                    </w:rPr>
                    <w:t>隔油沉淀池油泥</w:t>
                  </w:r>
                </w:p>
              </w:tc>
              <w:tc>
                <w:tcPr>
                  <w:tcW w:w="559" w:type="pct"/>
                  <w:vAlign w:val="center"/>
                </w:tcPr>
                <w:p w:rsidR="00FE0A58" w:rsidRDefault="00000000">
                  <w:pPr>
                    <w:jc w:val="center"/>
                  </w:pPr>
                  <w:r>
                    <w:rPr>
                      <w:szCs w:val="21"/>
                    </w:rPr>
                    <w:t>HW</w:t>
                  </w:r>
                  <w:r>
                    <w:rPr>
                      <w:rFonts w:hint="eastAsia"/>
                      <w:szCs w:val="21"/>
                    </w:rPr>
                    <w:t>08</w:t>
                  </w:r>
                </w:p>
              </w:tc>
              <w:tc>
                <w:tcPr>
                  <w:tcW w:w="927" w:type="pct"/>
                  <w:vAlign w:val="center"/>
                </w:tcPr>
                <w:p w:rsidR="00FE0A58" w:rsidRDefault="00000000">
                  <w:pPr>
                    <w:snapToGrid w:val="0"/>
                    <w:jc w:val="center"/>
                    <w:rPr>
                      <w:szCs w:val="21"/>
                    </w:rPr>
                  </w:pPr>
                  <w:r>
                    <w:rPr>
                      <w:szCs w:val="21"/>
                    </w:rPr>
                    <w:t>900-210-08</w:t>
                  </w:r>
                </w:p>
              </w:tc>
              <w:tc>
                <w:tcPr>
                  <w:tcW w:w="379" w:type="pct"/>
                  <w:vMerge w:val="restart"/>
                  <w:vAlign w:val="center"/>
                </w:tcPr>
                <w:p w:rsidR="00FE0A58" w:rsidRDefault="00000000">
                  <w:pPr>
                    <w:topLinePunct/>
                    <w:adjustRightInd w:val="0"/>
                    <w:snapToGrid w:val="0"/>
                    <w:jc w:val="center"/>
                    <w:rPr>
                      <w:szCs w:val="21"/>
                    </w:rPr>
                  </w:pPr>
                  <w:r>
                    <w:rPr>
                      <w:szCs w:val="21"/>
                    </w:rPr>
                    <w:t>5m</w:t>
                  </w:r>
                  <w:r>
                    <w:rPr>
                      <w:szCs w:val="21"/>
                      <w:vertAlign w:val="superscript"/>
                    </w:rPr>
                    <w:t>2</w:t>
                  </w:r>
                </w:p>
              </w:tc>
              <w:tc>
                <w:tcPr>
                  <w:tcW w:w="446" w:type="pct"/>
                  <w:vMerge w:val="restart"/>
                  <w:vAlign w:val="center"/>
                </w:tcPr>
                <w:p w:rsidR="00FE0A58" w:rsidRDefault="00000000">
                  <w:pPr>
                    <w:topLinePunct/>
                    <w:adjustRightInd w:val="0"/>
                    <w:snapToGrid w:val="0"/>
                    <w:jc w:val="center"/>
                    <w:rPr>
                      <w:kern w:val="0"/>
                      <w:szCs w:val="21"/>
                    </w:rPr>
                  </w:pPr>
                  <w:r>
                    <w:rPr>
                      <w:kern w:val="0"/>
                      <w:szCs w:val="21"/>
                    </w:rPr>
                    <w:t>规范贮存</w:t>
                  </w:r>
                </w:p>
              </w:tc>
              <w:tc>
                <w:tcPr>
                  <w:tcW w:w="437" w:type="pct"/>
                  <w:vMerge w:val="restart"/>
                  <w:vAlign w:val="center"/>
                </w:tcPr>
                <w:p w:rsidR="00FE0A58" w:rsidRDefault="00000000">
                  <w:pPr>
                    <w:topLinePunct/>
                    <w:adjustRightInd w:val="0"/>
                    <w:snapToGrid w:val="0"/>
                    <w:jc w:val="center"/>
                    <w:rPr>
                      <w:kern w:val="0"/>
                      <w:szCs w:val="21"/>
                    </w:rPr>
                  </w:pPr>
                  <w:r>
                    <w:rPr>
                      <w:kern w:val="0"/>
                      <w:szCs w:val="21"/>
                    </w:rPr>
                    <w:t>2t</w:t>
                  </w:r>
                </w:p>
              </w:tc>
              <w:tc>
                <w:tcPr>
                  <w:tcW w:w="460" w:type="pct"/>
                  <w:vMerge w:val="restart"/>
                  <w:vAlign w:val="center"/>
                </w:tcPr>
                <w:p w:rsidR="00FE0A58" w:rsidRDefault="00000000">
                  <w:pPr>
                    <w:topLinePunct/>
                    <w:adjustRightInd w:val="0"/>
                    <w:snapToGrid w:val="0"/>
                    <w:jc w:val="center"/>
                    <w:rPr>
                      <w:kern w:val="0"/>
                      <w:szCs w:val="21"/>
                    </w:rPr>
                  </w:pPr>
                  <w:r>
                    <w:rPr>
                      <w:kern w:val="0"/>
                      <w:szCs w:val="21"/>
                    </w:rPr>
                    <w:t>90</w:t>
                  </w:r>
                  <w:r>
                    <w:rPr>
                      <w:kern w:val="0"/>
                      <w:szCs w:val="21"/>
                    </w:rPr>
                    <w:t>天</w:t>
                  </w:r>
                </w:p>
              </w:tc>
            </w:tr>
            <w:tr w:rsidR="00FE0A58">
              <w:trPr>
                <w:trHeight w:val="57"/>
                <w:jc w:val="center"/>
              </w:trPr>
              <w:tc>
                <w:tcPr>
                  <w:tcW w:w="314" w:type="pct"/>
                  <w:vAlign w:val="center"/>
                </w:tcPr>
                <w:p w:rsidR="00FE0A58" w:rsidRDefault="00000000">
                  <w:pPr>
                    <w:topLinePunct/>
                    <w:adjustRightInd w:val="0"/>
                    <w:snapToGrid w:val="0"/>
                    <w:jc w:val="center"/>
                    <w:rPr>
                      <w:kern w:val="0"/>
                      <w:szCs w:val="21"/>
                    </w:rPr>
                  </w:pPr>
                  <w:r>
                    <w:rPr>
                      <w:rFonts w:hint="eastAsia"/>
                      <w:kern w:val="0"/>
                      <w:szCs w:val="21"/>
                    </w:rPr>
                    <w:t>2</w:t>
                  </w:r>
                </w:p>
              </w:tc>
              <w:tc>
                <w:tcPr>
                  <w:tcW w:w="609" w:type="pct"/>
                  <w:vMerge/>
                  <w:vAlign w:val="center"/>
                </w:tcPr>
                <w:p w:rsidR="00FE0A58" w:rsidRDefault="00FE0A58">
                  <w:pPr>
                    <w:topLinePunct/>
                    <w:adjustRightInd w:val="0"/>
                    <w:snapToGrid w:val="0"/>
                    <w:jc w:val="center"/>
                    <w:rPr>
                      <w:kern w:val="0"/>
                      <w:szCs w:val="21"/>
                    </w:rPr>
                  </w:pPr>
                </w:p>
              </w:tc>
              <w:tc>
                <w:tcPr>
                  <w:tcW w:w="864" w:type="pct"/>
                  <w:vAlign w:val="center"/>
                </w:tcPr>
                <w:p w:rsidR="00FE0A58" w:rsidRDefault="00000000">
                  <w:pPr>
                    <w:adjustRightInd w:val="0"/>
                    <w:snapToGrid w:val="0"/>
                    <w:jc w:val="center"/>
                    <w:rPr>
                      <w:kern w:val="0"/>
                      <w:szCs w:val="21"/>
                    </w:rPr>
                  </w:pPr>
                  <w:r>
                    <w:rPr>
                      <w:kern w:val="0"/>
                      <w:szCs w:val="21"/>
                    </w:rPr>
                    <w:t>含油消防沙</w:t>
                  </w:r>
                </w:p>
              </w:tc>
              <w:tc>
                <w:tcPr>
                  <w:tcW w:w="559" w:type="pct"/>
                  <w:vAlign w:val="center"/>
                </w:tcPr>
                <w:p w:rsidR="00FE0A58" w:rsidRDefault="00000000">
                  <w:pPr>
                    <w:jc w:val="center"/>
                  </w:pPr>
                  <w:r>
                    <w:rPr>
                      <w:szCs w:val="21"/>
                    </w:rPr>
                    <w:t>HW49</w:t>
                  </w:r>
                </w:p>
              </w:tc>
              <w:tc>
                <w:tcPr>
                  <w:tcW w:w="927" w:type="pct"/>
                  <w:vAlign w:val="center"/>
                </w:tcPr>
                <w:p w:rsidR="00FE0A58" w:rsidRDefault="00000000">
                  <w:pPr>
                    <w:snapToGrid w:val="0"/>
                    <w:jc w:val="center"/>
                    <w:rPr>
                      <w:szCs w:val="21"/>
                    </w:rPr>
                  </w:pPr>
                  <w:r>
                    <w:rPr>
                      <w:szCs w:val="21"/>
                    </w:rPr>
                    <w:t>900-042-49</w:t>
                  </w:r>
                </w:p>
              </w:tc>
              <w:tc>
                <w:tcPr>
                  <w:tcW w:w="379" w:type="pct"/>
                  <w:vMerge/>
                  <w:vAlign w:val="center"/>
                </w:tcPr>
                <w:p w:rsidR="00FE0A58" w:rsidRDefault="00FE0A58">
                  <w:pPr>
                    <w:topLinePunct/>
                    <w:adjustRightInd w:val="0"/>
                    <w:snapToGrid w:val="0"/>
                    <w:jc w:val="center"/>
                    <w:rPr>
                      <w:szCs w:val="21"/>
                    </w:rPr>
                  </w:pPr>
                </w:p>
              </w:tc>
              <w:tc>
                <w:tcPr>
                  <w:tcW w:w="446" w:type="pct"/>
                  <w:vMerge/>
                  <w:vAlign w:val="center"/>
                </w:tcPr>
                <w:p w:rsidR="00FE0A58" w:rsidRDefault="00FE0A58">
                  <w:pPr>
                    <w:topLinePunct/>
                    <w:adjustRightInd w:val="0"/>
                    <w:snapToGrid w:val="0"/>
                    <w:jc w:val="center"/>
                    <w:rPr>
                      <w:kern w:val="0"/>
                      <w:szCs w:val="21"/>
                    </w:rPr>
                  </w:pPr>
                </w:p>
              </w:tc>
              <w:tc>
                <w:tcPr>
                  <w:tcW w:w="437" w:type="pct"/>
                  <w:vMerge/>
                  <w:vAlign w:val="center"/>
                </w:tcPr>
                <w:p w:rsidR="00FE0A58" w:rsidRDefault="00FE0A58">
                  <w:pPr>
                    <w:topLinePunct/>
                    <w:adjustRightInd w:val="0"/>
                    <w:snapToGrid w:val="0"/>
                    <w:jc w:val="center"/>
                    <w:rPr>
                      <w:kern w:val="0"/>
                      <w:szCs w:val="21"/>
                    </w:rPr>
                  </w:pPr>
                </w:p>
              </w:tc>
              <w:tc>
                <w:tcPr>
                  <w:tcW w:w="460" w:type="pct"/>
                  <w:vMerge/>
                  <w:vAlign w:val="center"/>
                </w:tcPr>
                <w:p w:rsidR="00FE0A58" w:rsidRDefault="00FE0A58">
                  <w:pPr>
                    <w:topLinePunct/>
                    <w:adjustRightInd w:val="0"/>
                    <w:snapToGrid w:val="0"/>
                    <w:jc w:val="center"/>
                    <w:rPr>
                      <w:kern w:val="0"/>
                      <w:szCs w:val="21"/>
                    </w:rPr>
                  </w:pPr>
                </w:p>
              </w:tc>
            </w:tr>
            <w:tr w:rsidR="00FE0A58">
              <w:trPr>
                <w:trHeight w:val="57"/>
                <w:jc w:val="center"/>
              </w:trPr>
              <w:tc>
                <w:tcPr>
                  <w:tcW w:w="314" w:type="pct"/>
                  <w:vAlign w:val="center"/>
                </w:tcPr>
                <w:p w:rsidR="00FE0A58" w:rsidRDefault="00000000">
                  <w:pPr>
                    <w:topLinePunct/>
                    <w:adjustRightInd w:val="0"/>
                    <w:snapToGrid w:val="0"/>
                    <w:jc w:val="center"/>
                    <w:rPr>
                      <w:kern w:val="0"/>
                      <w:szCs w:val="21"/>
                    </w:rPr>
                  </w:pPr>
                  <w:r>
                    <w:rPr>
                      <w:rFonts w:hint="eastAsia"/>
                      <w:kern w:val="0"/>
                      <w:szCs w:val="21"/>
                    </w:rPr>
                    <w:t>3</w:t>
                  </w:r>
                </w:p>
              </w:tc>
              <w:tc>
                <w:tcPr>
                  <w:tcW w:w="609" w:type="pct"/>
                  <w:vMerge/>
                  <w:vAlign w:val="center"/>
                </w:tcPr>
                <w:p w:rsidR="00FE0A58" w:rsidRDefault="00FE0A58">
                  <w:pPr>
                    <w:topLinePunct/>
                    <w:adjustRightInd w:val="0"/>
                    <w:snapToGrid w:val="0"/>
                    <w:jc w:val="center"/>
                    <w:rPr>
                      <w:kern w:val="0"/>
                      <w:szCs w:val="21"/>
                    </w:rPr>
                  </w:pPr>
                </w:p>
              </w:tc>
              <w:tc>
                <w:tcPr>
                  <w:tcW w:w="864" w:type="pct"/>
                  <w:vAlign w:val="center"/>
                </w:tcPr>
                <w:p w:rsidR="00FE0A58" w:rsidRDefault="00000000">
                  <w:pPr>
                    <w:adjustRightInd w:val="0"/>
                    <w:snapToGrid w:val="0"/>
                    <w:jc w:val="center"/>
                    <w:rPr>
                      <w:kern w:val="0"/>
                      <w:szCs w:val="21"/>
                    </w:rPr>
                  </w:pPr>
                  <w:r>
                    <w:rPr>
                      <w:kern w:val="0"/>
                      <w:szCs w:val="21"/>
                    </w:rPr>
                    <w:t>含油抹布和手套</w:t>
                  </w:r>
                </w:p>
              </w:tc>
              <w:tc>
                <w:tcPr>
                  <w:tcW w:w="559" w:type="pct"/>
                  <w:vAlign w:val="center"/>
                </w:tcPr>
                <w:p w:rsidR="00FE0A58" w:rsidRDefault="00000000">
                  <w:pPr>
                    <w:jc w:val="center"/>
                  </w:pPr>
                  <w:r>
                    <w:rPr>
                      <w:szCs w:val="21"/>
                    </w:rPr>
                    <w:t>HW49</w:t>
                  </w:r>
                </w:p>
              </w:tc>
              <w:tc>
                <w:tcPr>
                  <w:tcW w:w="927" w:type="pct"/>
                  <w:vAlign w:val="center"/>
                </w:tcPr>
                <w:p w:rsidR="00FE0A58" w:rsidRDefault="00000000">
                  <w:pPr>
                    <w:snapToGrid w:val="0"/>
                    <w:jc w:val="center"/>
                    <w:rPr>
                      <w:szCs w:val="21"/>
                    </w:rPr>
                  </w:pPr>
                  <w:r>
                    <w:rPr>
                      <w:szCs w:val="21"/>
                    </w:rPr>
                    <w:t>900-041-49</w:t>
                  </w:r>
                </w:p>
              </w:tc>
              <w:tc>
                <w:tcPr>
                  <w:tcW w:w="379" w:type="pct"/>
                  <w:vMerge/>
                  <w:vAlign w:val="center"/>
                </w:tcPr>
                <w:p w:rsidR="00FE0A58" w:rsidRDefault="00FE0A58">
                  <w:pPr>
                    <w:topLinePunct/>
                    <w:adjustRightInd w:val="0"/>
                    <w:snapToGrid w:val="0"/>
                    <w:jc w:val="center"/>
                    <w:rPr>
                      <w:szCs w:val="21"/>
                    </w:rPr>
                  </w:pPr>
                </w:p>
              </w:tc>
              <w:tc>
                <w:tcPr>
                  <w:tcW w:w="446" w:type="pct"/>
                  <w:vMerge/>
                  <w:vAlign w:val="center"/>
                </w:tcPr>
                <w:p w:rsidR="00FE0A58" w:rsidRDefault="00FE0A58">
                  <w:pPr>
                    <w:topLinePunct/>
                    <w:adjustRightInd w:val="0"/>
                    <w:snapToGrid w:val="0"/>
                    <w:jc w:val="center"/>
                    <w:rPr>
                      <w:kern w:val="0"/>
                      <w:szCs w:val="21"/>
                    </w:rPr>
                  </w:pPr>
                </w:p>
              </w:tc>
              <w:tc>
                <w:tcPr>
                  <w:tcW w:w="437" w:type="pct"/>
                  <w:vMerge/>
                  <w:vAlign w:val="center"/>
                </w:tcPr>
                <w:p w:rsidR="00FE0A58" w:rsidRDefault="00FE0A58">
                  <w:pPr>
                    <w:topLinePunct/>
                    <w:adjustRightInd w:val="0"/>
                    <w:snapToGrid w:val="0"/>
                    <w:jc w:val="center"/>
                    <w:rPr>
                      <w:kern w:val="0"/>
                      <w:szCs w:val="21"/>
                    </w:rPr>
                  </w:pPr>
                </w:p>
              </w:tc>
              <w:tc>
                <w:tcPr>
                  <w:tcW w:w="460" w:type="pct"/>
                  <w:vMerge/>
                  <w:vAlign w:val="center"/>
                </w:tcPr>
                <w:p w:rsidR="00FE0A58" w:rsidRDefault="00FE0A58">
                  <w:pPr>
                    <w:topLinePunct/>
                    <w:adjustRightInd w:val="0"/>
                    <w:snapToGrid w:val="0"/>
                    <w:jc w:val="center"/>
                    <w:rPr>
                      <w:kern w:val="0"/>
                      <w:szCs w:val="21"/>
                    </w:rPr>
                  </w:pPr>
                </w:p>
              </w:tc>
            </w:tr>
            <w:tr w:rsidR="00FE0A58">
              <w:trPr>
                <w:trHeight w:val="57"/>
                <w:jc w:val="center"/>
              </w:trPr>
              <w:tc>
                <w:tcPr>
                  <w:tcW w:w="314" w:type="pct"/>
                  <w:vAlign w:val="center"/>
                </w:tcPr>
                <w:p w:rsidR="00FE0A58" w:rsidRDefault="00000000">
                  <w:pPr>
                    <w:topLinePunct/>
                    <w:adjustRightInd w:val="0"/>
                    <w:snapToGrid w:val="0"/>
                    <w:jc w:val="center"/>
                    <w:rPr>
                      <w:kern w:val="0"/>
                      <w:szCs w:val="21"/>
                    </w:rPr>
                  </w:pPr>
                  <w:r>
                    <w:rPr>
                      <w:rFonts w:hint="eastAsia"/>
                      <w:kern w:val="0"/>
                      <w:szCs w:val="21"/>
                    </w:rPr>
                    <w:t>4</w:t>
                  </w:r>
                </w:p>
              </w:tc>
              <w:tc>
                <w:tcPr>
                  <w:tcW w:w="609" w:type="pct"/>
                  <w:vMerge/>
                  <w:vAlign w:val="center"/>
                </w:tcPr>
                <w:p w:rsidR="00FE0A58" w:rsidRDefault="00FE0A58">
                  <w:pPr>
                    <w:topLinePunct/>
                    <w:adjustRightInd w:val="0"/>
                    <w:snapToGrid w:val="0"/>
                    <w:jc w:val="center"/>
                    <w:rPr>
                      <w:kern w:val="0"/>
                      <w:szCs w:val="21"/>
                    </w:rPr>
                  </w:pPr>
                </w:p>
              </w:tc>
              <w:tc>
                <w:tcPr>
                  <w:tcW w:w="864" w:type="pct"/>
                  <w:vAlign w:val="center"/>
                </w:tcPr>
                <w:p w:rsidR="00FE0A58" w:rsidRDefault="00000000">
                  <w:pPr>
                    <w:adjustRightInd w:val="0"/>
                    <w:snapToGrid w:val="0"/>
                    <w:jc w:val="center"/>
                    <w:rPr>
                      <w:kern w:val="0"/>
                      <w:szCs w:val="21"/>
                    </w:rPr>
                  </w:pPr>
                  <w:r>
                    <w:rPr>
                      <w:rFonts w:hint="eastAsia"/>
                      <w:kern w:val="0"/>
                      <w:szCs w:val="21"/>
                    </w:rPr>
                    <w:t>废活性炭</w:t>
                  </w:r>
                </w:p>
              </w:tc>
              <w:tc>
                <w:tcPr>
                  <w:tcW w:w="559" w:type="pct"/>
                  <w:vAlign w:val="center"/>
                </w:tcPr>
                <w:p w:rsidR="00FE0A58" w:rsidRDefault="00000000">
                  <w:pPr>
                    <w:jc w:val="center"/>
                    <w:rPr>
                      <w:szCs w:val="21"/>
                    </w:rPr>
                  </w:pPr>
                  <w:r>
                    <w:rPr>
                      <w:rFonts w:hint="eastAsia"/>
                      <w:szCs w:val="21"/>
                    </w:rPr>
                    <w:t>HW49</w:t>
                  </w:r>
                </w:p>
              </w:tc>
              <w:tc>
                <w:tcPr>
                  <w:tcW w:w="927" w:type="pct"/>
                  <w:vAlign w:val="center"/>
                </w:tcPr>
                <w:p w:rsidR="00FE0A58" w:rsidRDefault="00000000">
                  <w:pPr>
                    <w:snapToGrid w:val="0"/>
                    <w:jc w:val="center"/>
                    <w:rPr>
                      <w:szCs w:val="21"/>
                    </w:rPr>
                  </w:pPr>
                  <w:r>
                    <w:rPr>
                      <w:rFonts w:hint="eastAsia"/>
                      <w:szCs w:val="21"/>
                    </w:rPr>
                    <w:t>900-039-49</w:t>
                  </w:r>
                </w:p>
              </w:tc>
              <w:tc>
                <w:tcPr>
                  <w:tcW w:w="379" w:type="pct"/>
                  <w:vMerge/>
                  <w:vAlign w:val="center"/>
                </w:tcPr>
                <w:p w:rsidR="00FE0A58" w:rsidRDefault="00FE0A58">
                  <w:pPr>
                    <w:topLinePunct/>
                    <w:adjustRightInd w:val="0"/>
                    <w:snapToGrid w:val="0"/>
                    <w:jc w:val="center"/>
                    <w:rPr>
                      <w:szCs w:val="21"/>
                    </w:rPr>
                  </w:pPr>
                </w:p>
              </w:tc>
              <w:tc>
                <w:tcPr>
                  <w:tcW w:w="446" w:type="pct"/>
                  <w:vMerge/>
                  <w:vAlign w:val="center"/>
                </w:tcPr>
                <w:p w:rsidR="00FE0A58" w:rsidRDefault="00FE0A58">
                  <w:pPr>
                    <w:topLinePunct/>
                    <w:adjustRightInd w:val="0"/>
                    <w:snapToGrid w:val="0"/>
                    <w:jc w:val="center"/>
                    <w:rPr>
                      <w:kern w:val="0"/>
                      <w:szCs w:val="21"/>
                    </w:rPr>
                  </w:pPr>
                </w:p>
              </w:tc>
              <w:tc>
                <w:tcPr>
                  <w:tcW w:w="437" w:type="pct"/>
                  <w:vMerge/>
                  <w:vAlign w:val="center"/>
                </w:tcPr>
                <w:p w:rsidR="00FE0A58" w:rsidRDefault="00FE0A58">
                  <w:pPr>
                    <w:topLinePunct/>
                    <w:adjustRightInd w:val="0"/>
                    <w:snapToGrid w:val="0"/>
                    <w:jc w:val="center"/>
                    <w:rPr>
                      <w:kern w:val="0"/>
                      <w:szCs w:val="21"/>
                    </w:rPr>
                  </w:pPr>
                </w:p>
              </w:tc>
              <w:tc>
                <w:tcPr>
                  <w:tcW w:w="460" w:type="pct"/>
                  <w:vMerge/>
                  <w:vAlign w:val="center"/>
                </w:tcPr>
                <w:p w:rsidR="00FE0A58" w:rsidRDefault="00FE0A58">
                  <w:pPr>
                    <w:topLinePunct/>
                    <w:adjustRightInd w:val="0"/>
                    <w:snapToGrid w:val="0"/>
                    <w:jc w:val="center"/>
                    <w:rPr>
                      <w:kern w:val="0"/>
                      <w:szCs w:val="21"/>
                    </w:rPr>
                  </w:pPr>
                </w:p>
              </w:tc>
            </w:tr>
          </w:tbl>
          <w:p w:rsidR="00FE0A58" w:rsidRDefault="00000000">
            <w:pPr>
              <w:wordWrap w:val="0"/>
              <w:topLinePunct/>
              <w:adjustRightInd w:val="0"/>
              <w:snapToGrid w:val="0"/>
              <w:spacing w:line="360" w:lineRule="auto"/>
              <w:rPr>
                <w:b/>
                <w:sz w:val="24"/>
              </w:rPr>
            </w:pPr>
            <w:r>
              <w:rPr>
                <w:rFonts w:hint="eastAsia"/>
                <w:b/>
                <w:bCs/>
                <w:sz w:val="24"/>
              </w:rPr>
              <w:t xml:space="preserve">4.9 </w:t>
            </w:r>
            <w:r>
              <w:rPr>
                <w:b/>
                <w:sz w:val="24"/>
              </w:rPr>
              <w:t>地下水</w:t>
            </w:r>
          </w:p>
          <w:p w:rsidR="00FE0A58" w:rsidRDefault="00000000">
            <w:pPr>
              <w:pStyle w:val="S1"/>
              <w:wordWrap w:val="0"/>
              <w:topLinePunct/>
              <w:spacing w:line="360" w:lineRule="auto"/>
              <w:ind w:firstLine="0"/>
              <w:jc w:val="both"/>
              <w:rPr>
                <w:b/>
                <w:bCs/>
              </w:rPr>
            </w:pPr>
            <w:r>
              <w:rPr>
                <w:rFonts w:hint="eastAsia"/>
                <w:b/>
                <w:bCs/>
              </w:rPr>
              <w:lastRenderedPageBreak/>
              <w:t xml:space="preserve">4.9.1 </w:t>
            </w:r>
            <w:r>
              <w:rPr>
                <w:b/>
                <w:bCs/>
              </w:rPr>
              <w:t>污染源、</w:t>
            </w:r>
            <w:r>
              <w:rPr>
                <w:b/>
                <w:bCs/>
                <w:szCs w:val="22"/>
              </w:rPr>
              <w:t>污染物类型及污染途径分析</w:t>
            </w:r>
          </w:p>
          <w:p w:rsidR="00FE0A58" w:rsidRDefault="00000000">
            <w:pPr>
              <w:tabs>
                <w:tab w:val="left" w:pos="1440"/>
                <w:tab w:val="left" w:pos="1800"/>
              </w:tabs>
              <w:adjustRightInd w:val="0"/>
              <w:spacing w:line="360" w:lineRule="auto"/>
              <w:ind w:firstLineChars="200" w:firstLine="480"/>
              <w:jc w:val="left"/>
              <w:rPr>
                <w:sz w:val="24"/>
              </w:rPr>
            </w:pPr>
            <w:r>
              <w:rPr>
                <w:sz w:val="24"/>
              </w:rPr>
              <w:t>根据调查，项目周边居民均以市政自来水为主要水源，周边地下水环境不敏感。</w:t>
            </w:r>
          </w:p>
          <w:p w:rsidR="00FE0A58" w:rsidRDefault="00000000">
            <w:pPr>
              <w:tabs>
                <w:tab w:val="left" w:pos="1440"/>
                <w:tab w:val="left" w:pos="1800"/>
              </w:tabs>
              <w:adjustRightInd w:val="0"/>
              <w:spacing w:line="360" w:lineRule="auto"/>
              <w:ind w:firstLineChars="200" w:firstLine="480"/>
              <w:rPr>
                <w:sz w:val="24"/>
              </w:rPr>
            </w:pPr>
            <w:r>
              <w:rPr>
                <w:sz w:val="24"/>
              </w:rPr>
              <w:t>本项目为</w:t>
            </w:r>
            <w:r>
              <w:rPr>
                <w:rFonts w:hint="eastAsia"/>
                <w:sz w:val="24"/>
              </w:rPr>
              <w:t>二级</w:t>
            </w:r>
            <w:r>
              <w:rPr>
                <w:sz w:val="24"/>
              </w:rPr>
              <w:t>加油站，正常状况下项目废水经预处理后进入</w:t>
            </w:r>
            <w:r>
              <w:rPr>
                <w:rFonts w:hint="eastAsia"/>
                <w:sz w:val="24"/>
              </w:rPr>
              <w:t>祁阳市城北污水处理厂</w:t>
            </w:r>
            <w:r>
              <w:rPr>
                <w:sz w:val="24"/>
              </w:rPr>
              <w:t>处理；加油站汽油卸油、加油设置一、二次油气回收系统回收油气，柴油污染较小，无组织排放，均可达到排放要求，汽油柴油储罐采用双层埋地油罐，加油卸油采用双层输油管道。</w:t>
            </w:r>
          </w:p>
          <w:p w:rsidR="00FE0A58" w:rsidRDefault="00000000">
            <w:pPr>
              <w:tabs>
                <w:tab w:val="left" w:pos="1440"/>
                <w:tab w:val="left" w:pos="1800"/>
              </w:tabs>
              <w:adjustRightInd w:val="0"/>
              <w:spacing w:line="360" w:lineRule="auto"/>
              <w:ind w:firstLineChars="200" w:firstLine="480"/>
              <w:rPr>
                <w:sz w:val="24"/>
              </w:rPr>
            </w:pPr>
            <w:r>
              <w:rPr>
                <w:sz w:val="24"/>
              </w:rPr>
              <w:t>在非正常状况下，汽</w:t>
            </w:r>
            <w:r>
              <w:rPr>
                <w:sz w:val="24"/>
              </w:rPr>
              <w:t>/</w:t>
            </w:r>
            <w:r>
              <w:rPr>
                <w:sz w:val="24"/>
              </w:rPr>
              <w:t>柴油储罐破损泄露、油品输送管道、处理池内污水</w:t>
            </w:r>
            <w:r>
              <w:rPr>
                <w:sz w:val="24"/>
                <w:lang w:val="zh-CN"/>
              </w:rPr>
              <w:t>渗漏入表层土壤、进而迁移入深层的地下水层</w:t>
            </w:r>
            <w:r>
              <w:rPr>
                <w:sz w:val="24"/>
              </w:rPr>
              <w:t>或废水处理池体破裂时，未经处理的废水溢出厂外，</w:t>
            </w:r>
            <w:r>
              <w:rPr>
                <w:sz w:val="24"/>
                <w:lang w:val="zh-CN"/>
              </w:rPr>
              <w:t>从而可能影响</w:t>
            </w:r>
            <w:r>
              <w:rPr>
                <w:sz w:val="24"/>
              </w:rPr>
              <w:t>地下水的水质。</w:t>
            </w:r>
          </w:p>
          <w:p w:rsidR="00FE0A58" w:rsidRDefault="00000000">
            <w:pPr>
              <w:pStyle w:val="Default"/>
              <w:spacing w:line="360" w:lineRule="auto"/>
              <w:ind w:firstLineChars="200" w:firstLine="480"/>
              <w:rPr>
                <w:rFonts w:cs="Times New Roman"/>
                <w:color w:val="auto"/>
              </w:rPr>
            </w:pPr>
            <w:r>
              <w:rPr>
                <w:rFonts w:cs="Times New Roman"/>
                <w:color w:val="auto"/>
              </w:rPr>
              <w:t>根据工程分析，本项目可能对地下水造成污染的主要包括储罐区、输油管道、应急事故池、污水处理设施、危险</w:t>
            </w:r>
            <w:r>
              <w:rPr>
                <w:rFonts w:cs="Times New Roman" w:hint="eastAsia"/>
                <w:color w:val="auto"/>
              </w:rPr>
              <w:t>废物暂存</w:t>
            </w:r>
            <w:r>
              <w:rPr>
                <w:rFonts w:cs="Times New Roman"/>
                <w:color w:val="auto"/>
              </w:rPr>
              <w:t>间等，主要污染因子为</w:t>
            </w:r>
            <w:r>
              <w:rPr>
                <w:rFonts w:cs="Times New Roman"/>
                <w:color w:val="auto"/>
              </w:rPr>
              <w:t>SS</w:t>
            </w:r>
            <w:r>
              <w:rPr>
                <w:rFonts w:cs="Times New Roman"/>
                <w:color w:val="auto"/>
              </w:rPr>
              <w:t>、氨氮、</w:t>
            </w:r>
            <w:r>
              <w:rPr>
                <w:rFonts w:cs="Times New Roman"/>
                <w:color w:val="auto"/>
              </w:rPr>
              <w:t>LAS</w:t>
            </w:r>
            <w:r>
              <w:rPr>
                <w:rFonts w:cs="Times New Roman"/>
                <w:color w:val="auto"/>
              </w:rPr>
              <w:t>、石油类</w:t>
            </w:r>
            <w:r>
              <w:rPr>
                <w:rFonts w:cs="Times New Roman" w:hint="eastAsia"/>
                <w:color w:val="auto"/>
              </w:rPr>
              <w:t>，</w:t>
            </w:r>
            <w:r>
              <w:rPr>
                <w:rFonts w:cs="Times New Roman"/>
                <w:color w:val="auto"/>
              </w:rPr>
              <w:t>通过类比同类型项目，本项目对地下水污染途径有以下几种途径：</w:t>
            </w:r>
          </w:p>
          <w:p w:rsidR="00FE0A58" w:rsidRDefault="00000000">
            <w:pPr>
              <w:tabs>
                <w:tab w:val="left" w:pos="1440"/>
                <w:tab w:val="left" w:pos="1800"/>
              </w:tabs>
              <w:adjustRightInd w:val="0"/>
              <w:spacing w:line="360" w:lineRule="auto"/>
              <w:ind w:firstLineChars="200" w:firstLine="480"/>
              <w:jc w:val="left"/>
              <w:rPr>
                <w:sz w:val="24"/>
              </w:rPr>
            </w:pPr>
            <w:r>
              <w:rPr>
                <w:sz w:val="24"/>
              </w:rPr>
              <w:t>①</w:t>
            </w:r>
            <w:r>
              <w:rPr>
                <w:sz w:val="24"/>
              </w:rPr>
              <w:t>因隔油沉淀池、事故应急池池体渗漏、破裂或运输管道破裂以及危废间漏雨产生危废渗滤液，导致</w:t>
            </w:r>
            <w:r>
              <w:rPr>
                <w:rFonts w:hint="eastAsia"/>
                <w:sz w:val="24"/>
              </w:rPr>
              <w:t>地面清洁废水</w:t>
            </w:r>
            <w:r>
              <w:rPr>
                <w:sz w:val="24"/>
              </w:rPr>
              <w:t>、初期雨水以及危废渗滤液渗入地下对地下水造成污染；</w:t>
            </w:r>
          </w:p>
          <w:p w:rsidR="00FE0A58" w:rsidRDefault="00000000">
            <w:pPr>
              <w:pStyle w:val="S1"/>
              <w:spacing w:line="360" w:lineRule="auto"/>
              <w:rPr>
                <w:b/>
              </w:rPr>
            </w:pPr>
            <w:r>
              <w:t>②</w:t>
            </w:r>
            <w:r>
              <w:t>因汽油储罐、输送管道或设备破损、故障及工作人员操作失误等原因导致油品泄露进入地下水环境，从而对地下水造成污染。</w:t>
            </w:r>
          </w:p>
          <w:p w:rsidR="00FE0A58" w:rsidRDefault="00000000">
            <w:pPr>
              <w:spacing w:line="360" w:lineRule="auto"/>
              <w:jc w:val="left"/>
              <w:rPr>
                <w:b/>
                <w:bCs/>
                <w:sz w:val="24"/>
              </w:rPr>
            </w:pPr>
            <w:r>
              <w:rPr>
                <w:rFonts w:hint="eastAsia"/>
                <w:b/>
                <w:bCs/>
                <w:sz w:val="24"/>
              </w:rPr>
              <w:t xml:space="preserve">4.9.2 </w:t>
            </w:r>
            <w:r>
              <w:rPr>
                <w:b/>
                <w:bCs/>
                <w:sz w:val="24"/>
              </w:rPr>
              <w:t>防控措施</w:t>
            </w:r>
          </w:p>
          <w:p w:rsidR="00FE0A58" w:rsidRDefault="00000000">
            <w:pPr>
              <w:pStyle w:val="S1"/>
              <w:spacing w:line="360" w:lineRule="auto"/>
              <w:ind w:firstLineChars="200" w:firstLine="480"/>
              <w:jc w:val="both"/>
              <w:rPr>
                <w:b/>
                <w:u w:val="single"/>
              </w:rPr>
            </w:pPr>
            <w:r>
              <w:rPr>
                <w:u w:val="single"/>
              </w:rPr>
              <w:t>项目地下水污染源主要为储罐区、卸油加油区、污水处理池、危废暂存间</w:t>
            </w:r>
            <w:r>
              <w:rPr>
                <w:rFonts w:hint="eastAsia"/>
                <w:u w:val="single"/>
              </w:rPr>
              <w:t>、洗车区</w:t>
            </w:r>
            <w:r>
              <w:rPr>
                <w:u w:val="single"/>
              </w:rPr>
              <w:t>，为确保评价区域地下水不受到本项目污染，针对上述污染源及污染途径，建议将厂区划分为重点防渗、一般防渗和简单防渗区。</w:t>
            </w:r>
          </w:p>
          <w:p w:rsidR="00FE0A58" w:rsidRDefault="00000000">
            <w:pPr>
              <w:ind w:firstLineChars="175" w:firstLine="422"/>
              <w:jc w:val="center"/>
              <w:rPr>
                <w:b/>
                <w:bCs/>
                <w:sz w:val="24"/>
                <w:u w:val="single"/>
              </w:rPr>
            </w:pPr>
            <w:r>
              <w:rPr>
                <w:b/>
                <w:bCs/>
                <w:sz w:val="24"/>
                <w:u w:val="single"/>
              </w:rPr>
              <w:t>表</w:t>
            </w:r>
            <w:r>
              <w:rPr>
                <w:b/>
                <w:bCs/>
                <w:sz w:val="24"/>
                <w:u w:val="single"/>
              </w:rPr>
              <w:t>4-1</w:t>
            </w:r>
            <w:r>
              <w:rPr>
                <w:rFonts w:hint="eastAsia"/>
                <w:b/>
                <w:bCs/>
                <w:sz w:val="24"/>
                <w:u w:val="single"/>
              </w:rPr>
              <w:t>9</w:t>
            </w:r>
            <w:r>
              <w:rPr>
                <w:b/>
                <w:bCs/>
                <w:sz w:val="24"/>
                <w:u w:val="single"/>
              </w:rPr>
              <w:t xml:space="preserve"> </w:t>
            </w:r>
            <w:r>
              <w:rPr>
                <w:rFonts w:hint="eastAsia"/>
                <w:b/>
                <w:bCs/>
                <w:sz w:val="24"/>
                <w:u w:val="single"/>
              </w:rPr>
              <w:t>场区</w:t>
            </w:r>
            <w:r>
              <w:rPr>
                <w:b/>
                <w:bCs/>
                <w:sz w:val="24"/>
                <w:u w:val="single"/>
              </w:rPr>
              <w:t>分区防渗措施一览表</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17"/>
              <w:gridCol w:w="939"/>
              <w:gridCol w:w="1834"/>
              <w:gridCol w:w="5001"/>
            </w:tblGrid>
            <w:tr w:rsidR="00FE0A58">
              <w:trPr>
                <w:trHeight w:val="139"/>
                <w:tblHeader/>
                <w:jc w:val="center"/>
              </w:trPr>
              <w:tc>
                <w:tcPr>
                  <w:tcW w:w="422" w:type="pct"/>
                  <w:vAlign w:val="center"/>
                </w:tcPr>
                <w:p w:rsidR="00FE0A58" w:rsidRDefault="00000000">
                  <w:pPr>
                    <w:jc w:val="center"/>
                    <w:rPr>
                      <w:b/>
                      <w:bCs/>
                      <w:u w:val="single"/>
                    </w:rPr>
                  </w:pPr>
                  <w:r>
                    <w:rPr>
                      <w:b/>
                      <w:bCs/>
                      <w:u w:val="single"/>
                    </w:rPr>
                    <w:t>序号</w:t>
                  </w:r>
                </w:p>
              </w:tc>
              <w:tc>
                <w:tcPr>
                  <w:tcW w:w="553" w:type="pct"/>
                  <w:vAlign w:val="center"/>
                </w:tcPr>
                <w:p w:rsidR="00FE0A58" w:rsidRDefault="00000000">
                  <w:pPr>
                    <w:jc w:val="center"/>
                    <w:rPr>
                      <w:b/>
                      <w:bCs/>
                      <w:u w:val="single"/>
                    </w:rPr>
                  </w:pPr>
                  <w:r>
                    <w:rPr>
                      <w:b/>
                      <w:bCs/>
                      <w:u w:val="single"/>
                    </w:rPr>
                    <w:t>分区</w:t>
                  </w:r>
                </w:p>
              </w:tc>
              <w:tc>
                <w:tcPr>
                  <w:tcW w:w="1079" w:type="pct"/>
                  <w:vAlign w:val="center"/>
                </w:tcPr>
                <w:p w:rsidR="00FE0A58" w:rsidRDefault="00000000">
                  <w:pPr>
                    <w:jc w:val="center"/>
                    <w:rPr>
                      <w:b/>
                      <w:bCs/>
                      <w:u w:val="single"/>
                    </w:rPr>
                  </w:pPr>
                  <w:r>
                    <w:rPr>
                      <w:b/>
                      <w:bCs/>
                      <w:u w:val="single"/>
                    </w:rPr>
                    <w:t>区域</w:t>
                  </w:r>
                </w:p>
              </w:tc>
              <w:tc>
                <w:tcPr>
                  <w:tcW w:w="2943" w:type="pct"/>
                  <w:vAlign w:val="center"/>
                </w:tcPr>
                <w:p w:rsidR="00FE0A58" w:rsidRDefault="00000000">
                  <w:pPr>
                    <w:jc w:val="center"/>
                    <w:rPr>
                      <w:b/>
                      <w:bCs/>
                      <w:u w:val="single"/>
                    </w:rPr>
                  </w:pPr>
                  <w:r>
                    <w:rPr>
                      <w:b/>
                      <w:bCs/>
                      <w:u w:val="single"/>
                    </w:rPr>
                    <w:t>防渗要求</w:t>
                  </w:r>
                </w:p>
              </w:tc>
            </w:tr>
            <w:tr w:rsidR="00FE0A58">
              <w:trPr>
                <w:trHeight w:val="90"/>
                <w:jc w:val="center"/>
              </w:trPr>
              <w:tc>
                <w:tcPr>
                  <w:tcW w:w="422" w:type="pct"/>
                  <w:vAlign w:val="center"/>
                </w:tcPr>
                <w:p w:rsidR="00FE0A58" w:rsidRDefault="00000000">
                  <w:pPr>
                    <w:jc w:val="center"/>
                    <w:rPr>
                      <w:u w:val="single"/>
                    </w:rPr>
                  </w:pPr>
                  <w:r>
                    <w:rPr>
                      <w:u w:val="single"/>
                    </w:rPr>
                    <w:t>1</w:t>
                  </w:r>
                </w:p>
              </w:tc>
              <w:tc>
                <w:tcPr>
                  <w:tcW w:w="553" w:type="pct"/>
                  <w:vAlign w:val="center"/>
                </w:tcPr>
                <w:p w:rsidR="00FE0A58" w:rsidRDefault="00000000">
                  <w:pPr>
                    <w:jc w:val="center"/>
                    <w:rPr>
                      <w:u w:val="single"/>
                    </w:rPr>
                  </w:pPr>
                  <w:r>
                    <w:rPr>
                      <w:u w:val="single"/>
                    </w:rPr>
                    <w:t>重点防渗区</w:t>
                  </w:r>
                </w:p>
              </w:tc>
              <w:tc>
                <w:tcPr>
                  <w:tcW w:w="1079" w:type="pct"/>
                  <w:vAlign w:val="center"/>
                </w:tcPr>
                <w:p w:rsidR="00FE0A58" w:rsidRDefault="00000000">
                  <w:pPr>
                    <w:jc w:val="center"/>
                    <w:rPr>
                      <w:u w:val="single"/>
                    </w:rPr>
                  </w:pPr>
                  <w:r>
                    <w:rPr>
                      <w:u w:val="single"/>
                    </w:rPr>
                    <w:t>储油罐区、输油管道、卸油口、加油机底槽、</w:t>
                  </w:r>
                  <w:r>
                    <w:rPr>
                      <w:rFonts w:hint="eastAsia"/>
                      <w:u w:val="single"/>
                    </w:rPr>
                    <w:t>污水处理设施、</w:t>
                  </w:r>
                  <w:r>
                    <w:rPr>
                      <w:u w:val="single"/>
                    </w:rPr>
                    <w:t>危废暂存间</w:t>
                  </w:r>
                  <w:r>
                    <w:rPr>
                      <w:rFonts w:hint="eastAsia"/>
                      <w:u w:val="single"/>
                    </w:rPr>
                    <w:t>、洗车区</w:t>
                  </w:r>
                </w:p>
              </w:tc>
              <w:tc>
                <w:tcPr>
                  <w:tcW w:w="2943" w:type="pct"/>
                  <w:vAlign w:val="center"/>
                </w:tcPr>
                <w:p w:rsidR="00FE0A58" w:rsidRDefault="00000000">
                  <w:pPr>
                    <w:jc w:val="center"/>
                    <w:rPr>
                      <w:u w:val="single"/>
                    </w:rPr>
                  </w:pPr>
                  <w:r>
                    <w:rPr>
                      <w:u w:val="single"/>
                      <w:lang w:val="zh-CN"/>
                    </w:rPr>
                    <w:t>储油罐采用双层钢罐，</w:t>
                  </w:r>
                  <w:r>
                    <w:rPr>
                      <w:rFonts w:hint="eastAsia"/>
                      <w:u w:val="single"/>
                      <w:lang w:val="zh-CN"/>
                    </w:rPr>
                    <w:t>油罐底板采用</w:t>
                  </w:r>
                  <w:r>
                    <w:rPr>
                      <w:rFonts w:hint="eastAsia"/>
                      <w:u w:val="single"/>
                      <w:lang w:val="zh-CN"/>
                    </w:rPr>
                    <w:t>50cm</w:t>
                  </w:r>
                  <w:r>
                    <w:rPr>
                      <w:rFonts w:hint="eastAsia"/>
                      <w:u w:val="single"/>
                      <w:lang w:val="zh-CN"/>
                    </w:rPr>
                    <w:t>厚的钢筋混凝土硬化，再将油罐固定于底板上，并在油罐与油罐之间填充干净的细砂</w:t>
                  </w:r>
                  <w:r>
                    <w:rPr>
                      <w:u w:val="single"/>
                      <w:lang w:val="zh-CN"/>
                    </w:rPr>
                    <w:t>；</w:t>
                  </w:r>
                  <w:r>
                    <w:rPr>
                      <w:rFonts w:hint="eastAsia"/>
                      <w:u w:val="single"/>
                    </w:rPr>
                    <w:t>污水处理设施</w:t>
                  </w:r>
                  <w:r>
                    <w:rPr>
                      <w:u w:val="single"/>
                      <w:lang w:val="zh-CN"/>
                    </w:rPr>
                    <w:t>采用水泥硬化，四周壁用砖砌再用水泥硬化防渗，全池涂环氧树脂防腐防渗。站内管道埋地部分采用外防腐层保护方式；站场内露空管道及设备采用外涂层防腐；所有管道均为无缝钢管，管线连接采用焊接。管线敷设采用</w:t>
                  </w:r>
                  <w:r>
                    <w:rPr>
                      <w:u w:val="single"/>
                      <w:lang w:val="zh-CN"/>
                    </w:rPr>
                    <w:lastRenderedPageBreak/>
                    <w:t>管沟方式，管线安装完毕沟内用细沙填满。重点污染区各单元防渗层渗透系数</w:t>
                  </w:r>
                  <w:r>
                    <w:rPr>
                      <w:u w:val="single"/>
                      <w:lang w:val="zh-CN"/>
                    </w:rPr>
                    <w:t>≤10</w:t>
                  </w:r>
                  <w:r>
                    <w:rPr>
                      <w:u w:val="single"/>
                      <w:vertAlign w:val="superscript"/>
                      <w:lang w:val="zh-CN"/>
                    </w:rPr>
                    <w:t>-10</w:t>
                  </w:r>
                  <w:r>
                    <w:rPr>
                      <w:u w:val="single"/>
                      <w:lang w:val="zh-CN"/>
                    </w:rPr>
                    <w:t>cm/s</w:t>
                  </w:r>
                </w:p>
              </w:tc>
            </w:tr>
            <w:tr w:rsidR="00FE0A58">
              <w:trPr>
                <w:trHeight w:val="397"/>
                <w:jc w:val="center"/>
              </w:trPr>
              <w:tc>
                <w:tcPr>
                  <w:tcW w:w="422" w:type="pct"/>
                  <w:vAlign w:val="center"/>
                </w:tcPr>
                <w:p w:rsidR="00FE0A58" w:rsidRDefault="00000000">
                  <w:pPr>
                    <w:jc w:val="center"/>
                    <w:rPr>
                      <w:u w:val="single"/>
                    </w:rPr>
                  </w:pPr>
                  <w:r>
                    <w:rPr>
                      <w:u w:val="single"/>
                    </w:rPr>
                    <w:lastRenderedPageBreak/>
                    <w:t>2</w:t>
                  </w:r>
                </w:p>
              </w:tc>
              <w:tc>
                <w:tcPr>
                  <w:tcW w:w="553" w:type="pct"/>
                  <w:vAlign w:val="center"/>
                </w:tcPr>
                <w:p w:rsidR="00FE0A58" w:rsidRDefault="00000000">
                  <w:pPr>
                    <w:jc w:val="center"/>
                    <w:rPr>
                      <w:u w:val="single"/>
                    </w:rPr>
                  </w:pPr>
                  <w:r>
                    <w:rPr>
                      <w:u w:val="single"/>
                    </w:rPr>
                    <w:t>一般防渗区</w:t>
                  </w:r>
                </w:p>
              </w:tc>
              <w:tc>
                <w:tcPr>
                  <w:tcW w:w="1079" w:type="pct"/>
                  <w:vAlign w:val="center"/>
                </w:tcPr>
                <w:p w:rsidR="00FE0A58" w:rsidRDefault="00000000">
                  <w:pPr>
                    <w:jc w:val="center"/>
                    <w:rPr>
                      <w:u w:val="single"/>
                    </w:rPr>
                  </w:pPr>
                  <w:r>
                    <w:rPr>
                      <w:u w:val="single"/>
                    </w:rPr>
                    <w:t>加油区、垃圾集中箱放置地</w:t>
                  </w:r>
                </w:p>
              </w:tc>
              <w:tc>
                <w:tcPr>
                  <w:tcW w:w="2943" w:type="pct"/>
                  <w:vAlign w:val="center"/>
                </w:tcPr>
                <w:p w:rsidR="00FE0A58" w:rsidRDefault="00000000">
                  <w:pPr>
                    <w:jc w:val="center"/>
                    <w:rPr>
                      <w:u w:val="single"/>
                    </w:rPr>
                  </w:pPr>
                  <w:r>
                    <w:rPr>
                      <w:u w:val="single"/>
                    </w:rPr>
                    <w:t>采用现浇防渗钢纤维混凝土面层作为基础防渗措施，表层再铺设</w:t>
                  </w:r>
                  <w:r>
                    <w:rPr>
                      <w:u w:val="single"/>
                    </w:rPr>
                    <w:t>20mm</w:t>
                  </w:r>
                  <w:r>
                    <w:rPr>
                      <w:u w:val="single"/>
                    </w:rPr>
                    <w:t>厚防渗水泥进行地面硬化，防渗性能不应低于</w:t>
                  </w:r>
                  <w:r>
                    <w:rPr>
                      <w:u w:val="single"/>
                    </w:rPr>
                    <w:t>1.5m</w:t>
                  </w:r>
                  <w:r>
                    <w:rPr>
                      <w:u w:val="single"/>
                    </w:rPr>
                    <w:t>厚渗透系数为</w:t>
                  </w:r>
                  <w:r>
                    <w:rPr>
                      <w:u w:val="single"/>
                    </w:rPr>
                    <w:t>1.0×10</w:t>
                  </w:r>
                  <w:r>
                    <w:rPr>
                      <w:u w:val="single"/>
                      <w:vertAlign w:val="superscript"/>
                    </w:rPr>
                    <w:t>-7</w:t>
                  </w:r>
                  <w:r>
                    <w:rPr>
                      <w:u w:val="single"/>
                    </w:rPr>
                    <w:t>cm/s</w:t>
                  </w:r>
                  <w:r>
                    <w:rPr>
                      <w:u w:val="single"/>
                    </w:rPr>
                    <w:t>的粘土层的防渗性能</w:t>
                  </w:r>
                </w:p>
              </w:tc>
            </w:tr>
            <w:tr w:rsidR="00FE0A58">
              <w:trPr>
                <w:trHeight w:val="397"/>
                <w:jc w:val="center"/>
              </w:trPr>
              <w:tc>
                <w:tcPr>
                  <w:tcW w:w="422" w:type="pct"/>
                  <w:vAlign w:val="center"/>
                </w:tcPr>
                <w:p w:rsidR="00FE0A58" w:rsidRDefault="00000000">
                  <w:pPr>
                    <w:jc w:val="center"/>
                    <w:rPr>
                      <w:u w:val="single"/>
                    </w:rPr>
                  </w:pPr>
                  <w:r>
                    <w:rPr>
                      <w:u w:val="single"/>
                    </w:rPr>
                    <w:t>3</w:t>
                  </w:r>
                </w:p>
              </w:tc>
              <w:tc>
                <w:tcPr>
                  <w:tcW w:w="553" w:type="pct"/>
                  <w:vAlign w:val="center"/>
                </w:tcPr>
                <w:p w:rsidR="00FE0A58" w:rsidRDefault="00000000">
                  <w:pPr>
                    <w:jc w:val="center"/>
                    <w:rPr>
                      <w:u w:val="single"/>
                    </w:rPr>
                  </w:pPr>
                  <w:r>
                    <w:rPr>
                      <w:u w:val="single"/>
                    </w:rPr>
                    <w:t>简单防渗区</w:t>
                  </w:r>
                </w:p>
              </w:tc>
              <w:tc>
                <w:tcPr>
                  <w:tcW w:w="1079" w:type="pct"/>
                  <w:vAlign w:val="center"/>
                </w:tcPr>
                <w:p w:rsidR="00FE0A58" w:rsidRDefault="00000000">
                  <w:pPr>
                    <w:jc w:val="center"/>
                    <w:rPr>
                      <w:u w:val="single"/>
                    </w:rPr>
                  </w:pPr>
                  <w:r>
                    <w:rPr>
                      <w:u w:val="single"/>
                    </w:rPr>
                    <w:t>除上述建筑外的所有区域（除厂区绿化用地外）</w:t>
                  </w:r>
                </w:p>
              </w:tc>
              <w:tc>
                <w:tcPr>
                  <w:tcW w:w="2943" w:type="pct"/>
                  <w:vAlign w:val="center"/>
                </w:tcPr>
                <w:p w:rsidR="00FE0A58" w:rsidRDefault="00000000">
                  <w:pPr>
                    <w:jc w:val="center"/>
                    <w:rPr>
                      <w:u w:val="single"/>
                    </w:rPr>
                  </w:pPr>
                  <w:r>
                    <w:rPr>
                      <w:u w:val="single"/>
                    </w:rPr>
                    <w:t>采取粘土铺底，上层再铺</w:t>
                  </w:r>
                  <w:r>
                    <w:rPr>
                      <w:u w:val="single"/>
                    </w:rPr>
                    <w:t>10~15cm</w:t>
                  </w:r>
                  <w:r>
                    <w:rPr>
                      <w:u w:val="single"/>
                    </w:rPr>
                    <w:t>的水泥进行硬化</w:t>
                  </w:r>
                </w:p>
              </w:tc>
            </w:tr>
          </w:tbl>
          <w:p w:rsidR="00FE0A58" w:rsidRDefault="00000000">
            <w:pPr>
              <w:spacing w:line="360" w:lineRule="auto"/>
              <w:jc w:val="left"/>
              <w:rPr>
                <w:b/>
                <w:bCs/>
                <w:sz w:val="24"/>
                <w:u w:val="single"/>
              </w:rPr>
            </w:pPr>
            <w:r>
              <w:rPr>
                <w:rFonts w:hint="eastAsia"/>
                <w:b/>
                <w:bCs/>
                <w:sz w:val="24"/>
                <w:u w:val="single"/>
              </w:rPr>
              <w:t xml:space="preserve">4.9.3 </w:t>
            </w:r>
            <w:r>
              <w:rPr>
                <w:b/>
                <w:bCs/>
                <w:sz w:val="24"/>
                <w:u w:val="single"/>
              </w:rPr>
              <w:t>地下水跟踪监测计划</w:t>
            </w:r>
          </w:p>
          <w:p w:rsidR="00FE0A58" w:rsidRDefault="00000000">
            <w:pPr>
              <w:widowControl/>
              <w:adjustRightInd w:val="0"/>
              <w:snapToGrid w:val="0"/>
              <w:spacing w:line="360" w:lineRule="auto"/>
              <w:ind w:firstLineChars="200" w:firstLine="480"/>
              <w:jc w:val="left"/>
              <w:rPr>
                <w:sz w:val="24"/>
                <w:u w:val="single"/>
              </w:rPr>
            </w:pPr>
            <w:r>
              <w:rPr>
                <w:sz w:val="24"/>
                <w:u w:val="single"/>
              </w:rPr>
              <w:t>根据《加油站地下水污染防治技术指南</w:t>
            </w:r>
            <w:r w:rsidR="005957B5">
              <w:rPr>
                <w:sz w:val="24"/>
                <w:u w:val="single"/>
              </w:rPr>
              <w:t>（试行）》</w:t>
            </w:r>
            <w:r>
              <w:rPr>
                <w:sz w:val="24"/>
                <w:u w:val="single"/>
              </w:rPr>
              <w:t>中的要求：</w:t>
            </w:r>
            <w:r>
              <w:rPr>
                <w:sz w:val="24"/>
                <w:u w:val="single"/>
              </w:rPr>
              <w:t>①</w:t>
            </w:r>
            <w:r>
              <w:rPr>
                <w:sz w:val="24"/>
                <w:u w:val="single"/>
                <w:lang w:bidi="ar"/>
              </w:rPr>
              <w:t>当现场只需布设一个地下水监测井时，地下水监测井应设在埋地油罐区地下水流向的下游，在保证安全的情况下，尽可能靠近埋地油罐；</w:t>
            </w:r>
            <w:r>
              <w:rPr>
                <w:sz w:val="24"/>
                <w:u w:val="single"/>
                <w:lang w:bidi="ar"/>
              </w:rPr>
              <w:t>②</w:t>
            </w:r>
            <w:r>
              <w:rPr>
                <w:sz w:val="24"/>
                <w:u w:val="single"/>
                <w:lang w:bidi="ar"/>
              </w:rPr>
              <w:t>地下水监测井结构采用一孔成井工艺。</w:t>
            </w:r>
          </w:p>
          <w:p w:rsidR="00FE0A58" w:rsidRDefault="00000000">
            <w:pPr>
              <w:adjustRightInd w:val="0"/>
              <w:snapToGrid w:val="0"/>
              <w:spacing w:line="360" w:lineRule="auto"/>
              <w:ind w:firstLineChars="200" w:firstLine="480"/>
              <w:rPr>
                <w:sz w:val="24"/>
                <w:u w:val="single"/>
              </w:rPr>
            </w:pPr>
            <w:r>
              <w:rPr>
                <w:sz w:val="24"/>
                <w:u w:val="single"/>
              </w:rPr>
              <w:t>本项目地下水跟踪监测计划如下：</w:t>
            </w:r>
          </w:p>
          <w:p w:rsidR="00FE0A58" w:rsidRDefault="00000000">
            <w:pPr>
              <w:adjustRightInd w:val="0"/>
              <w:snapToGrid w:val="0"/>
              <w:spacing w:line="360" w:lineRule="auto"/>
              <w:ind w:firstLineChars="200" w:firstLine="480"/>
              <w:rPr>
                <w:sz w:val="24"/>
                <w:u w:val="single"/>
              </w:rPr>
            </w:pPr>
            <w:r>
              <w:rPr>
                <w:sz w:val="24"/>
                <w:u w:val="single"/>
              </w:rPr>
              <w:t>1</w:t>
            </w:r>
            <w:r>
              <w:rPr>
                <w:sz w:val="24"/>
                <w:u w:val="single"/>
              </w:rPr>
              <w:t>）跟踪监测井布设</w:t>
            </w:r>
          </w:p>
          <w:p w:rsidR="00FE0A58" w:rsidRDefault="00000000">
            <w:pPr>
              <w:adjustRightInd w:val="0"/>
              <w:snapToGrid w:val="0"/>
              <w:spacing w:line="360" w:lineRule="auto"/>
              <w:ind w:firstLineChars="200" w:firstLine="480"/>
              <w:rPr>
                <w:sz w:val="24"/>
                <w:u w:val="single"/>
              </w:rPr>
            </w:pPr>
            <w:r>
              <w:rPr>
                <w:sz w:val="24"/>
                <w:u w:val="single"/>
              </w:rPr>
              <w:t>为了掌握本工程周围地下水环境质量状况和地下水体中污染物的动态变化，应对项目所在地周围的地下水水质进行监测，以便及时准确地反馈地下水水质状况，为防止对地下水的污染采取相应的措施提供重要依据。</w:t>
            </w:r>
          </w:p>
          <w:p w:rsidR="00FE0A58" w:rsidRDefault="00000000">
            <w:pPr>
              <w:adjustRightInd w:val="0"/>
              <w:snapToGrid w:val="0"/>
              <w:spacing w:line="360" w:lineRule="auto"/>
              <w:ind w:firstLineChars="200" w:firstLine="480"/>
              <w:rPr>
                <w:sz w:val="24"/>
                <w:u w:val="single"/>
              </w:rPr>
            </w:pPr>
            <w:r>
              <w:rPr>
                <w:sz w:val="24"/>
                <w:u w:val="single"/>
              </w:rPr>
              <w:t>跟踪监测点布设：地下水监测点应设在厂内储罐区地下水流向的下游，设置</w:t>
            </w:r>
            <w:r>
              <w:rPr>
                <w:sz w:val="24"/>
                <w:u w:val="single"/>
              </w:rPr>
              <w:t>1</w:t>
            </w:r>
            <w:r>
              <w:rPr>
                <w:sz w:val="24"/>
                <w:u w:val="single"/>
              </w:rPr>
              <w:t>个地下水监测井。</w:t>
            </w:r>
          </w:p>
          <w:p w:rsidR="00FE0A58" w:rsidRDefault="00000000">
            <w:pPr>
              <w:widowControl/>
              <w:adjustRightInd w:val="0"/>
              <w:snapToGrid w:val="0"/>
              <w:spacing w:line="360" w:lineRule="auto"/>
              <w:ind w:firstLineChars="200" w:firstLine="480"/>
              <w:jc w:val="left"/>
              <w:rPr>
                <w:sz w:val="24"/>
                <w:u w:val="single"/>
              </w:rPr>
            </w:pPr>
            <w:r>
              <w:rPr>
                <w:sz w:val="24"/>
                <w:u w:val="single"/>
              </w:rPr>
              <w:t>监测频率：</w:t>
            </w:r>
            <w:r>
              <w:rPr>
                <w:rFonts w:hint="eastAsia"/>
                <w:sz w:val="24"/>
                <w:u w:val="single"/>
                <w:lang w:bidi="ar"/>
              </w:rPr>
              <w:t>每季度监测一次</w:t>
            </w:r>
          </w:p>
          <w:p w:rsidR="00FE0A58" w:rsidRDefault="00000000">
            <w:pPr>
              <w:adjustRightInd w:val="0"/>
              <w:snapToGrid w:val="0"/>
              <w:spacing w:line="360" w:lineRule="auto"/>
              <w:ind w:firstLineChars="200" w:firstLine="480"/>
              <w:rPr>
                <w:sz w:val="24"/>
                <w:u w:val="single"/>
              </w:rPr>
            </w:pPr>
            <w:r>
              <w:rPr>
                <w:sz w:val="24"/>
                <w:u w:val="single"/>
              </w:rPr>
              <w:t>监测项目为：石油类。</w:t>
            </w:r>
          </w:p>
          <w:p w:rsidR="00FE0A58" w:rsidRDefault="00000000">
            <w:pPr>
              <w:adjustRightInd w:val="0"/>
              <w:snapToGrid w:val="0"/>
              <w:spacing w:line="360" w:lineRule="auto"/>
              <w:ind w:firstLineChars="200" w:firstLine="480"/>
              <w:rPr>
                <w:sz w:val="24"/>
                <w:u w:val="single"/>
              </w:rPr>
            </w:pPr>
            <w:r>
              <w:rPr>
                <w:rFonts w:hint="eastAsia"/>
                <w:sz w:val="24"/>
                <w:u w:val="single"/>
              </w:rPr>
              <w:t>2</w:t>
            </w:r>
            <w:r>
              <w:rPr>
                <w:rFonts w:hint="eastAsia"/>
                <w:sz w:val="24"/>
                <w:u w:val="single"/>
              </w:rPr>
              <w:t>）</w:t>
            </w:r>
            <w:r>
              <w:rPr>
                <w:sz w:val="24"/>
                <w:u w:val="single"/>
              </w:rPr>
              <w:t>地下水监测管理</w:t>
            </w:r>
          </w:p>
          <w:p w:rsidR="00FE0A58" w:rsidRDefault="00000000">
            <w:pPr>
              <w:adjustRightInd w:val="0"/>
              <w:snapToGrid w:val="0"/>
              <w:spacing w:line="360" w:lineRule="auto"/>
              <w:ind w:firstLineChars="200" w:firstLine="480"/>
              <w:rPr>
                <w:sz w:val="24"/>
                <w:u w:val="single"/>
              </w:rPr>
            </w:pPr>
            <w:r>
              <w:rPr>
                <w:sz w:val="24"/>
                <w:u w:val="single"/>
              </w:rPr>
              <w:t>为保证地下水监测有效、有序管理，须制定相关规定、明确职责，采取以下管理措施和技术措施。</w:t>
            </w:r>
          </w:p>
          <w:p w:rsidR="00FE0A58" w:rsidRDefault="00000000">
            <w:pPr>
              <w:adjustRightInd w:val="0"/>
              <w:snapToGrid w:val="0"/>
              <w:spacing w:line="360" w:lineRule="auto"/>
              <w:ind w:firstLineChars="200" w:firstLine="480"/>
              <w:rPr>
                <w:sz w:val="24"/>
                <w:u w:val="single"/>
              </w:rPr>
            </w:pPr>
            <w:r>
              <w:rPr>
                <w:sz w:val="24"/>
                <w:u w:val="single"/>
              </w:rPr>
              <w:t>防止地下水污染管理的职责属于环境保护管理部门的职责之一。项目区环境保护管理部门指派专人负责防止地下水污染管理工作。</w:t>
            </w:r>
          </w:p>
          <w:p w:rsidR="00FE0A58" w:rsidRDefault="00000000">
            <w:pPr>
              <w:adjustRightInd w:val="0"/>
              <w:snapToGrid w:val="0"/>
              <w:spacing w:line="360" w:lineRule="auto"/>
              <w:ind w:firstLineChars="200" w:firstLine="480"/>
              <w:rPr>
                <w:sz w:val="24"/>
                <w:u w:val="single"/>
              </w:rPr>
            </w:pPr>
            <w:r>
              <w:rPr>
                <w:sz w:val="24"/>
                <w:u w:val="single"/>
              </w:rPr>
              <w:t>项目区环境保护管理部门应委托具有监测资质的单位负责地下水监测工作</w:t>
            </w:r>
            <w:r>
              <w:rPr>
                <w:sz w:val="24"/>
                <w:u w:val="single"/>
              </w:rPr>
              <w:t>,</w:t>
            </w:r>
            <w:r>
              <w:rPr>
                <w:sz w:val="24"/>
                <w:u w:val="single"/>
              </w:rPr>
              <w:t>按要求及时分析整理原始资料、监测报告的编写工作。</w:t>
            </w:r>
          </w:p>
          <w:p w:rsidR="00FE0A58" w:rsidRDefault="00000000">
            <w:pPr>
              <w:adjustRightInd w:val="0"/>
              <w:snapToGrid w:val="0"/>
              <w:spacing w:line="360" w:lineRule="auto"/>
              <w:ind w:firstLineChars="200" w:firstLine="480"/>
              <w:rPr>
                <w:sz w:val="24"/>
                <w:u w:val="single"/>
              </w:rPr>
            </w:pPr>
            <w:r>
              <w:rPr>
                <w:rFonts w:hint="eastAsia"/>
                <w:sz w:val="24"/>
                <w:u w:val="single"/>
              </w:rPr>
              <w:t>3</w:t>
            </w:r>
            <w:r>
              <w:rPr>
                <w:rFonts w:hint="eastAsia"/>
                <w:sz w:val="24"/>
                <w:u w:val="single"/>
              </w:rPr>
              <w:t>）地下水监测计划</w:t>
            </w:r>
          </w:p>
          <w:p w:rsidR="00FE0A58" w:rsidRDefault="00000000">
            <w:pPr>
              <w:adjustRightInd w:val="0"/>
              <w:snapToGrid w:val="0"/>
              <w:spacing w:line="360" w:lineRule="auto"/>
              <w:ind w:firstLineChars="200" w:firstLine="480"/>
              <w:rPr>
                <w:sz w:val="24"/>
                <w:u w:val="single"/>
              </w:rPr>
            </w:pPr>
            <w:r>
              <w:rPr>
                <w:rFonts w:hint="eastAsia"/>
                <w:sz w:val="24"/>
                <w:u w:val="single"/>
              </w:rPr>
              <w:lastRenderedPageBreak/>
              <w:t>根据工程排污特征，建议地下水监测工作安排如下表</w:t>
            </w:r>
            <w:r>
              <w:rPr>
                <w:rFonts w:hint="eastAsia"/>
                <w:sz w:val="24"/>
                <w:u w:val="single"/>
              </w:rPr>
              <w:t>4-20</w:t>
            </w:r>
            <w:r>
              <w:rPr>
                <w:rFonts w:hint="eastAsia"/>
                <w:sz w:val="24"/>
                <w:u w:val="single"/>
              </w:rPr>
              <w:t>所示。</w:t>
            </w:r>
          </w:p>
          <w:p w:rsidR="00FE0A58" w:rsidRDefault="00000000">
            <w:pPr>
              <w:jc w:val="center"/>
              <w:rPr>
                <w:b/>
                <w:bCs/>
                <w:sz w:val="24"/>
                <w:u w:val="single"/>
              </w:rPr>
            </w:pPr>
            <w:r>
              <w:rPr>
                <w:rFonts w:hint="eastAsia"/>
                <w:b/>
                <w:bCs/>
                <w:sz w:val="24"/>
                <w:u w:val="single"/>
              </w:rPr>
              <w:t>表</w:t>
            </w:r>
            <w:r>
              <w:rPr>
                <w:rFonts w:hint="eastAsia"/>
                <w:b/>
                <w:bCs/>
                <w:sz w:val="24"/>
                <w:u w:val="single"/>
              </w:rPr>
              <w:t xml:space="preserve">4-21 </w:t>
            </w:r>
            <w:r>
              <w:rPr>
                <w:rFonts w:hint="eastAsia"/>
                <w:b/>
                <w:bCs/>
                <w:sz w:val="24"/>
                <w:u w:val="single"/>
              </w:rPr>
              <w:t>地下水监测计划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
              <w:gridCol w:w="562"/>
              <w:gridCol w:w="1300"/>
              <w:gridCol w:w="6051"/>
            </w:tblGrid>
            <w:tr w:rsidR="00FE0A58">
              <w:trPr>
                <w:trHeight w:val="454"/>
                <w:jc w:val="center"/>
              </w:trPr>
              <w:tc>
                <w:tcPr>
                  <w:tcW w:w="673" w:type="pct"/>
                  <w:gridSpan w:val="2"/>
                  <w:tcBorders>
                    <w:tl2br w:val="nil"/>
                    <w:tr2bl w:val="nil"/>
                  </w:tcBorders>
                  <w:vAlign w:val="center"/>
                </w:tcPr>
                <w:p w:rsidR="00FE0A58" w:rsidRDefault="00000000">
                  <w:pPr>
                    <w:pStyle w:val="afff8"/>
                    <w:spacing w:beforeLines="0" w:afterLines="0" w:line="240" w:lineRule="auto"/>
                    <w:ind w:left="0" w:firstLineChars="0" w:firstLine="0"/>
                    <w:rPr>
                      <w:b/>
                      <w:bCs/>
                      <w:u w:val="single"/>
                    </w:rPr>
                  </w:pPr>
                  <w:r>
                    <w:rPr>
                      <w:rFonts w:hint="eastAsia"/>
                      <w:b/>
                      <w:bCs/>
                      <w:u w:val="single"/>
                    </w:rPr>
                    <w:t>类型</w:t>
                  </w:r>
                </w:p>
              </w:tc>
              <w:tc>
                <w:tcPr>
                  <w:tcW w:w="765" w:type="pct"/>
                  <w:tcBorders>
                    <w:tl2br w:val="nil"/>
                    <w:tr2bl w:val="nil"/>
                  </w:tcBorders>
                  <w:vAlign w:val="center"/>
                </w:tcPr>
                <w:p w:rsidR="00FE0A58" w:rsidRDefault="00000000">
                  <w:pPr>
                    <w:pStyle w:val="afff8"/>
                    <w:spacing w:beforeLines="0" w:afterLines="0" w:line="240" w:lineRule="auto"/>
                    <w:ind w:left="0" w:firstLineChars="0" w:firstLine="0"/>
                    <w:rPr>
                      <w:b/>
                      <w:bCs/>
                      <w:u w:val="single"/>
                    </w:rPr>
                  </w:pPr>
                  <w:r>
                    <w:rPr>
                      <w:rFonts w:hint="eastAsia"/>
                      <w:b/>
                      <w:bCs/>
                      <w:u w:val="single"/>
                    </w:rPr>
                    <w:t>监测点位</w:t>
                  </w:r>
                </w:p>
              </w:tc>
              <w:tc>
                <w:tcPr>
                  <w:tcW w:w="3561" w:type="pct"/>
                  <w:tcBorders>
                    <w:tl2br w:val="nil"/>
                    <w:tr2bl w:val="nil"/>
                  </w:tcBorders>
                  <w:vAlign w:val="center"/>
                </w:tcPr>
                <w:p w:rsidR="00FE0A58" w:rsidRDefault="00000000">
                  <w:pPr>
                    <w:pStyle w:val="afff8"/>
                    <w:spacing w:beforeLines="0" w:afterLines="0" w:line="240" w:lineRule="auto"/>
                    <w:ind w:left="0" w:firstLineChars="0" w:firstLine="0"/>
                    <w:rPr>
                      <w:b/>
                      <w:bCs/>
                      <w:u w:val="single"/>
                    </w:rPr>
                  </w:pPr>
                  <w:r>
                    <w:rPr>
                      <w:rFonts w:hint="eastAsia"/>
                      <w:b/>
                      <w:bCs/>
                      <w:u w:val="single"/>
                    </w:rPr>
                    <w:t>监测项目及监测频次</w:t>
                  </w:r>
                </w:p>
              </w:tc>
            </w:tr>
            <w:tr w:rsidR="00FE0A58">
              <w:trPr>
                <w:trHeight w:val="841"/>
                <w:jc w:val="center"/>
              </w:trPr>
              <w:tc>
                <w:tcPr>
                  <w:tcW w:w="342" w:type="pct"/>
                  <w:tcBorders>
                    <w:tl2br w:val="nil"/>
                    <w:tr2bl w:val="nil"/>
                  </w:tcBorders>
                  <w:vAlign w:val="center"/>
                </w:tcPr>
                <w:p w:rsidR="00FE0A58" w:rsidRDefault="00000000">
                  <w:pPr>
                    <w:pStyle w:val="afff8"/>
                    <w:spacing w:beforeLines="0" w:afterLines="0" w:line="240" w:lineRule="auto"/>
                    <w:ind w:left="0" w:firstLineChars="0" w:firstLine="0"/>
                    <w:rPr>
                      <w:u w:val="single"/>
                    </w:rPr>
                  </w:pPr>
                  <w:r>
                    <w:rPr>
                      <w:rFonts w:hint="eastAsia"/>
                      <w:u w:val="single"/>
                    </w:rPr>
                    <w:t>污染源监测</w:t>
                  </w:r>
                </w:p>
              </w:tc>
              <w:tc>
                <w:tcPr>
                  <w:tcW w:w="330" w:type="pct"/>
                  <w:tcBorders>
                    <w:tl2br w:val="nil"/>
                    <w:tr2bl w:val="nil"/>
                  </w:tcBorders>
                  <w:vAlign w:val="center"/>
                </w:tcPr>
                <w:p w:rsidR="00FE0A58" w:rsidRDefault="00000000">
                  <w:pPr>
                    <w:pStyle w:val="afff8"/>
                    <w:spacing w:beforeLines="0" w:afterLines="0" w:line="240" w:lineRule="auto"/>
                    <w:ind w:left="0" w:firstLineChars="0" w:firstLine="0"/>
                    <w:rPr>
                      <w:u w:val="single"/>
                    </w:rPr>
                  </w:pPr>
                  <w:r>
                    <w:rPr>
                      <w:rFonts w:hint="eastAsia"/>
                      <w:u w:val="single"/>
                    </w:rPr>
                    <w:t>地下水监测</w:t>
                  </w:r>
                </w:p>
              </w:tc>
              <w:tc>
                <w:tcPr>
                  <w:tcW w:w="765" w:type="pct"/>
                  <w:tcBorders>
                    <w:tl2br w:val="nil"/>
                    <w:tr2bl w:val="nil"/>
                  </w:tcBorders>
                  <w:vAlign w:val="center"/>
                </w:tcPr>
                <w:p w:rsidR="00FE0A58" w:rsidRDefault="00000000">
                  <w:pPr>
                    <w:pStyle w:val="afff8"/>
                    <w:spacing w:beforeLines="0" w:afterLines="0" w:line="240" w:lineRule="auto"/>
                    <w:ind w:left="0" w:firstLineChars="0" w:firstLine="0"/>
                    <w:rPr>
                      <w:u w:val="single"/>
                    </w:rPr>
                  </w:pPr>
                  <w:r>
                    <w:rPr>
                      <w:rFonts w:hint="eastAsia"/>
                      <w:u w:val="single"/>
                    </w:rPr>
                    <w:t>站内监测井</w:t>
                  </w:r>
                </w:p>
              </w:tc>
              <w:tc>
                <w:tcPr>
                  <w:tcW w:w="3561" w:type="pct"/>
                  <w:tcBorders>
                    <w:tl2br w:val="nil"/>
                    <w:tr2bl w:val="nil"/>
                  </w:tcBorders>
                  <w:vAlign w:val="center"/>
                </w:tcPr>
                <w:p w:rsidR="00FE0A58" w:rsidRDefault="00000000">
                  <w:pPr>
                    <w:pStyle w:val="afff8"/>
                    <w:spacing w:beforeLines="0" w:afterLines="0" w:line="240" w:lineRule="auto"/>
                    <w:ind w:left="0" w:firstLineChars="0" w:firstLine="0"/>
                    <w:jc w:val="both"/>
                    <w:rPr>
                      <w:u w:val="single"/>
                    </w:rPr>
                  </w:pPr>
                  <w:r>
                    <w:rPr>
                      <w:rFonts w:hint="eastAsia"/>
                      <w:u w:val="single"/>
                    </w:rPr>
                    <w:t>①定性监测：可通过肉眼观察、使用测油膏、便携式气体监测仪等其他快速方法判定地下水监测井中是否存在油品污染，定性监测每周一次。</w:t>
                  </w:r>
                </w:p>
                <w:p w:rsidR="00FE0A58" w:rsidRDefault="00000000">
                  <w:pPr>
                    <w:pStyle w:val="afff8"/>
                    <w:spacing w:beforeLines="0" w:afterLines="0" w:line="240" w:lineRule="auto"/>
                    <w:ind w:left="0" w:firstLineChars="0" w:firstLine="0"/>
                    <w:jc w:val="both"/>
                    <w:rPr>
                      <w:u w:val="single"/>
                    </w:rPr>
                  </w:pPr>
                  <w:r>
                    <w:rPr>
                      <w:rFonts w:hint="eastAsia"/>
                      <w:u w:val="single"/>
                    </w:rPr>
                    <w:t>②定量监测：若定性监测发现地下水存在油品污染，立即启动定量监测；若定性监测未发现问题，则每季度监测一次，监测指标为石油类</w:t>
                  </w:r>
                </w:p>
              </w:tc>
            </w:tr>
          </w:tbl>
          <w:p w:rsidR="00FE0A58" w:rsidRDefault="00000000">
            <w:pPr>
              <w:wordWrap w:val="0"/>
              <w:topLinePunct/>
              <w:adjustRightInd w:val="0"/>
              <w:snapToGrid w:val="0"/>
              <w:spacing w:line="360" w:lineRule="auto"/>
              <w:rPr>
                <w:b/>
                <w:bCs/>
                <w:kern w:val="0"/>
              </w:rPr>
            </w:pPr>
            <w:r>
              <w:rPr>
                <w:rFonts w:hint="eastAsia"/>
                <w:b/>
                <w:bCs/>
                <w:sz w:val="24"/>
              </w:rPr>
              <w:t xml:space="preserve">4.9 </w:t>
            </w:r>
            <w:r>
              <w:rPr>
                <w:b/>
                <w:bCs/>
                <w:sz w:val="24"/>
              </w:rPr>
              <w:t>土壤</w:t>
            </w:r>
          </w:p>
          <w:p w:rsidR="00FE0A58" w:rsidRDefault="00000000">
            <w:pPr>
              <w:wordWrap w:val="0"/>
              <w:topLinePunct/>
              <w:adjustRightInd w:val="0"/>
              <w:snapToGrid w:val="0"/>
              <w:spacing w:line="360" w:lineRule="auto"/>
              <w:rPr>
                <w:b/>
                <w:bCs/>
                <w:sz w:val="24"/>
              </w:rPr>
            </w:pPr>
            <w:r>
              <w:rPr>
                <w:rFonts w:hint="eastAsia"/>
                <w:b/>
                <w:bCs/>
                <w:sz w:val="24"/>
              </w:rPr>
              <w:t xml:space="preserve">4.9.1 </w:t>
            </w:r>
            <w:r>
              <w:rPr>
                <w:b/>
                <w:bCs/>
                <w:sz w:val="24"/>
              </w:rPr>
              <w:t>土壤环境影响源及影响因子识别</w:t>
            </w:r>
          </w:p>
          <w:p w:rsidR="00FE0A58" w:rsidRDefault="00000000">
            <w:pPr>
              <w:wordWrap w:val="0"/>
              <w:topLinePunct/>
              <w:adjustRightInd w:val="0"/>
              <w:snapToGrid w:val="0"/>
              <w:spacing w:line="360" w:lineRule="auto"/>
              <w:ind w:firstLineChars="200" w:firstLine="480"/>
              <w:rPr>
                <w:b/>
                <w:bCs/>
                <w:kern w:val="0"/>
                <w:sz w:val="24"/>
              </w:rPr>
            </w:pPr>
            <w:r>
              <w:rPr>
                <w:sz w:val="24"/>
              </w:rPr>
              <w:t>本项目土壤影响源主要为汽油柴油储罐区、加油卸油区、污水处理设施等。</w:t>
            </w:r>
          </w:p>
          <w:p w:rsidR="00FE0A58" w:rsidRDefault="00000000">
            <w:pPr>
              <w:jc w:val="center"/>
              <w:rPr>
                <w:b/>
                <w:bCs/>
                <w:sz w:val="24"/>
              </w:rPr>
            </w:pPr>
            <w:r>
              <w:rPr>
                <w:b/>
                <w:bCs/>
                <w:sz w:val="24"/>
              </w:rPr>
              <w:t>表</w:t>
            </w:r>
            <w:r>
              <w:rPr>
                <w:b/>
                <w:bCs/>
                <w:sz w:val="24"/>
              </w:rPr>
              <w:t>4-</w:t>
            </w:r>
            <w:r>
              <w:rPr>
                <w:rFonts w:hint="eastAsia"/>
                <w:b/>
                <w:bCs/>
                <w:sz w:val="24"/>
              </w:rPr>
              <w:t>22</w:t>
            </w:r>
            <w:r>
              <w:rPr>
                <w:b/>
                <w:bCs/>
                <w:sz w:val="24"/>
              </w:rPr>
              <w:t xml:space="preserve"> </w:t>
            </w:r>
            <w:r>
              <w:rPr>
                <w:b/>
                <w:bCs/>
                <w:sz w:val="24"/>
              </w:rPr>
              <w:t>土壤环境影响源及影响因子识别表</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079"/>
              <w:gridCol w:w="1288"/>
              <w:gridCol w:w="1174"/>
              <w:gridCol w:w="2827"/>
              <w:gridCol w:w="1237"/>
              <w:gridCol w:w="886"/>
            </w:tblGrid>
            <w:tr w:rsidR="00FE0A58">
              <w:trPr>
                <w:trHeight w:val="397"/>
                <w:jc w:val="center"/>
              </w:trPr>
              <w:tc>
                <w:tcPr>
                  <w:tcW w:w="635" w:type="pct"/>
                  <w:vAlign w:val="center"/>
                </w:tcPr>
                <w:p w:rsidR="00FE0A58" w:rsidRDefault="00000000">
                  <w:pPr>
                    <w:pStyle w:val="af0"/>
                    <w:spacing w:after="0"/>
                    <w:ind w:leftChars="0" w:left="0"/>
                    <w:jc w:val="center"/>
                    <w:rPr>
                      <w:b/>
                      <w:bCs/>
                      <w:sz w:val="21"/>
                    </w:rPr>
                  </w:pPr>
                  <w:r>
                    <w:rPr>
                      <w:b/>
                      <w:bCs/>
                      <w:sz w:val="21"/>
                    </w:rPr>
                    <w:t>污染源</w:t>
                  </w:r>
                </w:p>
              </w:tc>
              <w:tc>
                <w:tcPr>
                  <w:tcW w:w="758" w:type="pct"/>
                  <w:vAlign w:val="center"/>
                </w:tcPr>
                <w:p w:rsidR="00FE0A58" w:rsidRDefault="00000000">
                  <w:pPr>
                    <w:pStyle w:val="af0"/>
                    <w:spacing w:after="0"/>
                    <w:ind w:leftChars="0" w:left="0"/>
                    <w:jc w:val="center"/>
                    <w:rPr>
                      <w:b/>
                      <w:bCs/>
                      <w:sz w:val="21"/>
                    </w:rPr>
                  </w:pPr>
                  <w:r>
                    <w:rPr>
                      <w:b/>
                      <w:bCs/>
                      <w:sz w:val="21"/>
                    </w:rPr>
                    <w:t>工艺流程</w:t>
                  </w:r>
                  <w:r>
                    <w:rPr>
                      <w:b/>
                      <w:bCs/>
                      <w:sz w:val="21"/>
                    </w:rPr>
                    <w:t>/</w:t>
                  </w:r>
                  <w:r>
                    <w:rPr>
                      <w:b/>
                      <w:bCs/>
                      <w:sz w:val="21"/>
                    </w:rPr>
                    <w:t>节点</w:t>
                  </w:r>
                </w:p>
              </w:tc>
              <w:tc>
                <w:tcPr>
                  <w:tcW w:w="691" w:type="pct"/>
                  <w:vAlign w:val="center"/>
                </w:tcPr>
                <w:p w:rsidR="00FE0A58" w:rsidRDefault="00000000">
                  <w:pPr>
                    <w:pStyle w:val="af0"/>
                    <w:spacing w:after="0"/>
                    <w:ind w:leftChars="0" w:left="0"/>
                    <w:jc w:val="center"/>
                    <w:rPr>
                      <w:b/>
                      <w:bCs/>
                      <w:sz w:val="21"/>
                    </w:rPr>
                  </w:pPr>
                  <w:r>
                    <w:rPr>
                      <w:b/>
                      <w:bCs/>
                      <w:sz w:val="21"/>
                    </w:rPr>
                    <w:t>污染途径</w:t>
                  </w:r>
                </w:p>
              </w:tc>
              <w:tc>
                <w:tcPr>
                  <w:tcW w:w="1663" w:type="pct"/>
                  <w:vAlign w:val="center"/>
                </w:tcPr>
                <w:p w:rsidR="00FE0A58" w:rsidRDefault="00000000">
                  <w:pPr>
                    <w:pStyle w:val="af0"/>
                    <w:spacing w:after="0"/>
                    <w:ind w:leftChars="0" w:left="0"/>
                    <w:jc w:val="center"/>
                    <w:rPr>
                      <w:b/>
                      <w:bCs/>
                      <w:sz w:val="21"/>
                    </w:rPr>
                  </w:pPr>
                  <w:r>
                    <w:rPr>
                      <w:b/>
                      <w:bCs/>
                      <w:sz w:val="21"/>
                    </w:rPr>
                    <w:t>全部污染物指标</w:t>
                  </w:r>
                </w:p>
              </w:tc>
              <w:tc>
                <w:tcPr>
                  <w:tcW w:w="728" w:type="pct"/>
                  <w:vAlign w:val="center"/>
                </w:tcPr>
                <w:p w:rsidR="00FE0A58" w:rsidRDefault="00000000">
                  <w:pPr>
                    <w:pStyle w:val="af0"/>
                    <w:spacing w:after="0"/>
                    <w:ind w:leftChars="0" w:left="0"/>
                    <w:jc w:val="center"/>
                    <w:rPr>
                      <w:b/>
                      <w:bCs/>
                      <w:sz w:val="21"/>
                    </w:rPr>
                  </w:pPr>
                  <w:r>
                    <w:rPr>
                      <w:b/>
                      <w:bCs/>
                      <w:sz w:val="21"/>
                    </w:rPr>
                    <w:t>特征因子</w:t>
                  </w:r>
                </w:p>
              </w:tc>
              <w:tc>
                <w:tcPr>
                  <w:tcW w:w="522" w:type="pct"/>
                  <w:vAlign w:val="center"/>
                </w:tcPr>
                <w:p w:rsidR="00FE0A58" w:rsidRDefault="00000000">
                  <w:pPr>
                    <w:pStyle w:val="af0"/>
                    <w:spacing w:after="0"/>
                    <w:ind w:leftChars="0" w:left="0"/>
                    <w:jc w:val="center"/>
                    <w:rPr>
                      <w:b/>
                      <w:bCs/>
                      <w:sz w:val="21"/>
                    </w:rPr>
                  </w:pPr>
                  <w:r>
                    <w:rPr>
                      <w:b/>
                      <w:bCs/>
                      <w:sz w:val="21"/>
                    </w:rPr>
                    <w:t>备注</w:t>
                  </w:r>
                </w:p>
              </w:tc>
            </w:tr>
            <w:tr w:rsidR="00FE0A58">
              <w:trPr>
                <w:trHeight w:val="397"/>
                <w:jc w:val="center"/>
              </w:trPr>
              <w:tc>
                <w:tcPr>
                  <w:tcW w:w="635" w:type="pct"/>
                  <w:vAlign w:val="center"/>
                </w:tcPr>
                <w:p w:rsidR="00FE0A58" w:rsidRDefault="00000000">
                  <w:pPr>
                    <w:pStyle w:val="af0"/>
                    <w:spacing w:after="0"/>
                    <w:ind w:leftChars="0" w:left="0"/>
                    <w:jc w:val="center"/>
                    <w:rPr>
                      <w:sz w:val="21"/>
                    </w:rPr>
                  </w:pPr>
                  <w:r>
                    <w:rPr>
                      <w:sz w:val="21"/>
                    </w:rPr>
                    <w:t>污水处理设施</w:t>
                  </w:r>
                </w:p>
              </w:tc>
              <w:tc>
                <w:tcPr>
                  <w:tcW w:w="758" w:type="pct"/>
                  <w:vAlign w:val="center"/>
                </w:tcPr>
                <w:p w:rsidR="00FE0A58" w:rsidRDefault="00000000">
                  <w:pPr>
                    <w:pStyle w:val="af0"/>
                    <w:spacing w:after="0"/>
                    <w:ind w:leftChars="0" w:left="0"/>
                    <w:jc w:val="center"/>
                    <w:rPr>
                      <w:sz w:val="21"/>
                    </w:rPr>
                  </w:pPr>
                  <w:r>
                    <w:rPr>
                      <w:sz w:val="21"/>
                    </w:rPr>
                    <w:t>废水处理</w:t>
                  </w:r>
                </w:p>
              </w:tc>
              <w:tc>
                <w:tcPr>
                  <w:tcW w:w="691" w:type="pct"/>
                  <w:vAlign w:val="center"/>
                </w:tcPr>
                <w:p w:rsidR="00FE0A58" w:rsidRDefault="00000000">
                  <w:pPr>
                    <w:pStyle w:val="af0"/>
                    <w:spacing w:after="0"/>
                    <w:ind w:leftChars="0" w:left="0"/>
                    <w:jc w:val="center"/>
                    <w:rPr>
                      <w:sz w:val="21"/>
                    </w:rPr>
                  </w:pPr>
                  <w:r>
                    <w:rPr>
                      <w:sz w:val="21"/>
                    </w:rPr>
                    <w:t>垂直入渗、地表漫流</w:t>
                  </w:r>
                </w:p>
              </w:tc>
              <w:tc>
                <w:tcPr>
                  <w:tcW w:w="1663" w:type="pct"/>
                  <w:vAlign w:val="center"/>
                </w:tcPr>
                <w:p w:rsidR="00FE0A58" w:rsidRDefault="00000000">
                  <w:pPr>
                    <w:pStyle w:val="af0"/>
                    <w:spacing w:after="0"/>
                    <w:ind w:leftChars="0" w:left="0"/>
                    <w:jc w:val="center"/>
                    <w:rPr>
                      <w:sz w:val="21"/>
                    </w:rPr>
                  </w:pPr>
                  <w:r>
                    <w:rPr>
                      <w:sz w:val="21"/>
                    </w:rPr>
                    <w:t>COD</w:t>
                  </w:r>
                  <w:r>
                    <w:rPr>
                      <w:sz w:val="21"/>
                    </w:rPr>
                    <w:t>、</w:t>
                  </w:r>
                  <w:r>
                    <w:rPr>
                      <w:sz w:val="21"/>
                    </w:rPr>
                    <w:t>BOD</w:t>
                  </w:r>
                  <w:r>
                    <w:rPr>
                      <w:sz w:val="21"/>
                      <w:vertAlign w:val="subscript"/>
                    </w:rPr>
                    <w:t>5</w:t>
                  </w:r>
                  <w:r>
                    <w:rPr>
                      <w:sz w:val="21"/>
                    </w:rPr>
                    <w:t>、</w:t>
                  </w:r>
                  <w:r>
                    <w:rPr>
                      <w:sz w:val="21"/>
                    </w:rPr>
                    <w:t>NH</w:t>
                  </w:r>
                  <w:r>
                    <w:rPr>
                      <w:sz w:val="21"/>
                      <w:vertAlign w:val="subscript"/>
                    </w:rPr>
                    <w:t>3</w:t>
                  </w:r>
                  <w:r>
                    <w:rPr>
                      <w:sz w:val="21"/>
                    </w:rPr>
                    <w:t>-N</w:t>
                  </w:r>
                  <w:r>
                    <w:rPr>
                      <w:sz w:val="21"/>
                    </w:rPr>
                    <w:t>、</w:t>
                  </w:r>
                  <w:r>
                    <w:rPr>
                      <w:sz w:val="21"/>
                    </w:rPr>
                    <w:t>SS</w:t>
                  </w:r>
                  <w:r>
                    <w:rPr>
                      <w:sz w:val="21"/>
                    </w:rPr>
                    <w:t>、动植物油、石油类、</w:t>
                  </w:r>
                  <w:r>
                    <w:rPr>
                      <w:sz w:val="21"/>
                    </w:rPr>
                    <w:t>LAS</w:t>
                  </w:r>
                </w:p>
              </w:tc>
              <w:tc>
                <w:tcPr>
                  <w:tcW w:w="728" w:type="pct"/>
                  <w:vAlign w:val="center"/>
                </w:tcPr>
                <w:p w:rsidR="00FE0A58" w:rsidRDefault="00000000">
                  <w:pPr>
                    <w:pStyle w:val="af0"/>
                    <w:spacing w:after="0"/>
                    <w:ind w:leftChars="0" w:left="0"/>
                    <w:jc w:val="center"/>
                    <w:rPr>
                      <w:sz w:val="21"/>
                    </w:rPr>
                  </w:pPr>
                  <w:r>
                    <w:rPr>
                      <w:sz w:val="21"/>
                    </w:rPr>
                    <w:t>石油烃</w:t>
                  </w:r>
                </w:p>
              </w:tc>
              <w:tc>
                <w:tcPr>
                  <w:tcW w:w="522" w:type="pct"/>
                  <w:vAlign w:val="center"/>
                </w:tcPr>
                <w:p w:rsidR="00FE0A58" w:rsidRDefault="00000000">
                  <w:pPr>
                    <w:pStyle w:val="af0"/>
                    <w:spacing w:after="0"/>
                    <w:ind w:leftChars="0" w:left="0"/>
                    <w:jc w:val="center"/>
                    <w:rPr>
                      <w:sz w:val="21"/>
                    </w:rPr>
                  </w:pPr>
                  <w:r>
                    <w:rPr>
                      <w:sz w:val="21"/>
                    </w:rPr>
                    <w:t>事故</w:t>
                  </w:r>
                </w:p>
              </w:tc>
            </w:tr>
            <w:tr w:rsidR="00FE0A58">
              <w:trPr>
                <w:trHeight w:val="397"/>
                <w:jc w:val="center"/>
              </w:trPr>
              <w:tc>
                <w:tcPr>
                  <w:tcW w:w="635" w:type="pct"/>
                  <w:vAlign w:val="center"/>
                </w:tcPr>
                <w:p w:rsidR="00FE0A58" w:rsidRDefault="00000000">
                  <w:pPr>
                    <w:pStyle w:val="af0"/>
                    <w:spacing w:after="0"/>
                    <w:ind w:leftChars="0" w:left="0"/>
                    <w:jc w:val="center"/>
                    <w:rPr>
                      <w:sz w:val="21"/>
                    </w:rPr>
                  </w:pPr>
                  <w:r>
                    <w:rPr>
                      <w:sz w:val="21"/>
                    </w:rPr>
                    <w:t>汽油、柴油储油罐</w:t>
                  </w:r>
                </w:p>
              </w:tc>
              <w:tc>
                <w:tcPr>
                  <w:tcW w:w="758" w:type="pct"/>
                  <w:vAlign w:val="center"/>
                </w:tcPr>
                <w:p w:rsidR="00FE0A58" w:rsidRDefault="00000000">
                  <w:pPr>
                    <w:pStyle w:val="af0"/>
                    <w:spacing w:after="0"/>
                    <w:ind w:leftChars="0" w:left="0"/>
                    <w:jc w:val="center"/>
                    <w:rPr>
                      <w:sz w:val="21"/>
                    </w:rPr>
                  </w:pPr>
                  <w:r>
                    <w:rPr>
                      <w:sz w:val="21"/>
                    </w:rPr>
                    <w:t>储油</w:t>
                  </w:r>
                </w:p>
              </w:tc>
              <w:tc>
                <w:tcPr>
                  <w:tcW w:w="691" w:type="pct"/>
                  <w:vAlign w:val="center"/>
                </w:tcPr>
                <w:p w:rsidR="00FE0A58" w:rsidRDefault="00000000">
                  <w:pPr>
                    <w:pStyle w:val="af0"/>
                    <w:spacing w:after="0"/>
                    <w:ind w:leftChars="0" w:left="0"/>
                    <w:jc w:val="center"/>
                    <w:rPr>
                      <w:sz w:val="21"/>
                    </w:rPr>
                  </w:pPr>
                  <w:r>
                    <w:rPr>
                      <w:sz w:val="21"/>
                    </w:rPr>
                    <w:t>垂直入渗</w:t>
                  </w:r>
                </w:p>
              </w:tc>
              <w:tc>
                <w:tcPr>
                  <w:tcW w:w="1663" w:type="pct"/>
                  <w:vAlign w:val="center"/>
                </w:tcPr>
                <w:p w:rsidR="00FE0A58" w:rsidRDefault="00000000">
                  <w:pPr>
                    <w:pStyle w:val="af0"/>
                    <w:spacing w:after="0"/>
                    <w:ind w:leftChars="0" w:left="0"/>
                    <w:jc w:val="center"/>
                    <w:rPr>
                      <w:sz w:val="21"/>
                    </w:rPr>
                  </w:pPr>
                  <w:r>
                    <w:rPr>
                      <w:sz w:val="21"/>
                    </w:rPr>
                    <w:t>C4~C12</w:t>
                  </w:r>
                  <w:r>
                    <w:rPr>
                      <w:sz w:val="21"/>
                    </w:rPr>
                    <w:t>烃类</w:t>
                  </w:r>
                </w:p>
              </w:tc>
              <w:tc>
                <w:tcPr>
                  <w:tcW w:w="728" w:type="pct"/>
                  <w:vAlign w:val="center"/>
                </w:tcPr>
                <w:p w:rsidR="00FE0A58" w:rsidRDefault="00000000">
                  <w:pPr>
                    <w:pStyle w:val="af0"/>
                    <w:spacing w:after="0"/>
                    <w:ind w:leftChars="0" w:left="0"/>
                    <w:jc w:val="center"/>
                    <w:rPr>
                      <w:sz w:val="21"/>
                    </w:rPr>
                  </w:pPr>
                  <w:r>
                    <w:rPr>
                      <w:sz w:val="21"/>
                    </w:rPr>
                    <w:t>石油烃</w:t>
                  </w:r>
                </w:p>
              </w:tc>
              <w:tc>
                <w:tcPr>
                  <w:tcW w:w="522" w:type="pct"/>
                  <w:vAlign w:val="center"/>
                </w:tcPr>
                <w:p w:rsidR="00FE0A58" w:rsidRDefault="00000000">
                  <w:pPr>
                    <w:pStyle w:val="af0"/>
                    <w:spacing w:after="0"/>
                    <w:ind w:leftChars="0" w:left="0"/>
                    <w:jc w:val="center"/>
                    <w:rPr>
                      <w:sz w:val="21"/>
                    </w:rPr>
                  </w:pPr>
                  <w:r>
                    <w:t>事故</w:t>
                  </w:r>
                </w:p>
              </w:tc>
            </w:tr>
            <w:tr w:rsidR="00FE0A58">
              <w:trPr>
                <w:trHeight w:val="397"/>
                <w:jc w:val="center"/>
              </w:trPr>
              <w:tc>
                <w:tcPr>
                  <w:tcW w:w="635" w:type="pct"/>
                  <w:vAlign w:val="center"/>
                </w:tcPr>
                <w:p w:rsidR="00FE0A58" w:rsidRDefault="00000000">
                  <w:pPr>
                    <w:pStyle w:val="af0"/>
                    <w:spacing w:after="0"/>
                    <w:ind w:leftChars="0" w:left="0"/>
                    <w:jc w:val="center"/>
                    <w:rPr>
                      <w:sz w:val="21"/>
                    </w:rPr>
                  </w:pPr>
                  <w:r>
                    <w:rPr>
                      <w:sz w:val="21"/>
                    </w:rPr>
                    <w:t>加油站</w:t>
                  </w:r>
                </w:p>
              </w:tc>
              <w:tc>
                <w:tcPr>
                  <w:tcW w:w="758" w:type="pct"/>
                  <w:vAlign w:val="center"/>
                </w:tcPr>
                <w:p w:rsidR="00FE0A58" w:rsidRDefault="00000000">
                  <w:pPr>
                    <w:pStyle w:val="af0"/>
                    <w:spacing w:after="0"/>
                    <w:ind w:leftChars="0" w:left="0"/>
                    <w:jc w:val="center"/>
                    <w:rPr>
                      <w:sz w:val="21"/>
                    </w:rPr>
                  </w:pPr>
                  <w:r>
                    <w:rPr>
                      <w:sz w:val="21"/>
                    </w:rPr>
                    <w:t>卸油、加油</w:t>
                  </w:r>
                </w:p>
              </w:tc>
              <w:tc>
                <w:tcPr>
                  <w:tcW w:w="691" w:type="pct"/>
                  <w:vAlign w:val="center"/>
                </w:tcPr>
                <w:p w:rsidR="00FE0A58" w:rsidRDefault="00000000">
                  <w:pPr>
                    <w:pStyle w:val="af0"/>
                    <w:spacing w:after="0"/>
                    <w:ind w:leftChars="0" w:left="0"/>
                    <w:jc w:val="center"/>
                    <w:rPr>
                      <w:sz w:val="21"/>
                    </w:rPr>
                  </w:pPr>
                  <w:r>
                    <w:rPr>
                      <w:sz w:val="21"/>
                    </w:rPr>
                    <w:t>大气</w:t>
                  </w:r>
                </w:p>
                <w:p w:rsidR="00FE0A58" w:rsidRDefault="00000000">
                  <w:pPr>
                    <w:pStyle w:val="af0"/>
                    <w:spacing w:after="0"/>
                    <w:ind w:leftChars="0" w:left="0"/>
                    <w:jc w:val="center"/>
                    <w:rPr>
                      <w:sz w:val="21"/>
                    </w:rPr>
                  </w:pPr>
                  <w:r>
                    <w:rPr>
                      <w:sz w:val="21"/>
                    </w:rPr>
                    <w:t>沉降</w:t>
                  </w:r>
                </w:p>
              </w:tc>
              <w:tc>
                <w:tcPr>
                  <w:tcW w:w="1663" w:type="pct"/>
                  <w:vAlign w:val="center"/>
                </w:tcPr>
                <w:p w:rsidR="00FE0A58" w:rsidRDefault="00000000">
                  <w:pPr>
                    <w:pStyle w:val="af0"/>
                    <w:spacing w:after="0"/>
                    <w:ind w:leftChars="0" w:left="0"/>
                    <w:jc w:val="center"/>
                    <w:rPr>
                      <w:sz w:val="21"/>
                    </w:rPr>
                  </w:pPr>
                  <w:r>
                    <w:rPr>
                      <w:sz w:val="21"/>
                    </w:rPr>
                    <w:t>非甲烷总烃</w:t>
                  </w:r>
                </w:p>
              </w:tc>
              <w:tc>
                <w:tcPr>
                  <w:tcW w:w="728" w:type="pct"/>
                  <w:vAlign w:val="center"/>
                </w:tcPr>
                <w:p w:rsidR="00FE0A58" w:rsidRDefault="00000000">
                  <w:pPr>
                    <w:jc w:val="center"/>
                  </w:pPr>
                  <w:r>
                    <w:t>/</w:t>
                  </w:r>
                </w:p>
              </w:tc>
              <w:tc>
                <w:tcPr>
                  <w:tcW w:w="522" w:type="pct"/>
                  <w:vAlign w:val="center"/>
                </w:tcPr>
                <w:p w:rsidR="00FE0A58" w:rsidRDefault="00000000">
                  <w:pPr>
                    <w:jc w:val="center"/>
                  </w:pPr>
                  <w:r>
                    <w:t>/</w:t>
                  </w:r>
                </w:p>
              </w:tc>
            </w:tr>
          </w:tbl>
          <w:p w:rsidR="00FE0A58" w:rsidRDefault="00000000">
            <w:pPr>
              <w:spacing w:line="360" w:lineRule="auto"/>
              <w:ind w:firstLineChars="200" w:firstLine="480"/>
              <w:jc w:val="left"/>
              <w:rPr>
                <w:sz w:val="24"/>
              </w:rPr>
            </w:pPr>
            <w:r>
              <w:rPr>
                <w:sz w:val="24"/>
              </w:rPr>
              <w:t>根据上表，本项目产生的污染因子为</w:t>
            </w:r>
            <w:proofErr w:type="spellStart"/>
            <w:r>
              <w:rPr>
                <w:sz w:val="24"/>
              </w:rPr>
              <w:t>COD</w:t>
            </w:r>
            <w:r>
              <w:rPr>
                <w:sz w:val="24"/>
                <w:vertAlign w:val="subscript"/>
              </w:rPr>
              <w:t>Cr</w:t>
            </w:r>
            <w:proofErr w:type="spellEnd"/>
            <w:r>
              <w:rPr>
                <w:sz w:val="24"/>
              </w:rPr>
              <w:t>、</w:t>
            </w:r>
            <w:r>
              <w:rPr>
                <w:sz w:val="24"/>
              </w:rPr>
              <w:t>BOD</w:t>
            </w:r>
            <w:r>
              <w:rPr>
                <w:sz w:val="24"/>
                <w:vertAlign w:val="subscript"/>
              </w:rPr>
              <w:t>5</w:t>
            </w:r>
            <w:r>
              <w:rPr>
                <w:sz w:val="24"/>
              </w:rPr>
              <w:t>、</w:t>
            </w:r>
            <w:r>
              <w:rPr>
                <w:sz w:val="24"/>
              </w:rPr>
              <w:t>NH</w:t>
            </w:r>
            <w:r>
              <w:rPr>
                <w:sz w:val="24"/>
                <w:vertAlign w:val="subscript"/>
              </w:rPr>
              <w:t>3</w:t>
            </w:r>
            <w:r>
              <w:rPr>
                <w:sz w:val="24"/>
              </w:rPr>
              <w:t>-N</w:t>
            </w:r>
            <w:r>
              <w:rPr>
                <w:sz w:val="24"/>
              </w:rPr>
              <w:t>、</w:t>
            </w:r>
            <w:r>
              <w:rPr>
                <w:sz w:val="24"/>
              </w:rPr>
              <w:t>SS</w:t>
            </w:r>
            <w:r>
              <w:rPr>
                <w:sz w:val="24"/>
              </w:rPr>
              <w:t>、石油类、</w:t>
            </w:r>
            <w:r>
              <w:rPr>
                <w:sz w:val="24"/>
              </w:rPr>
              <w:t>LAS</w:t>
            </w:r>
            <w:r>
              <w:rPr>
                <w:sz w:val="24"/>
              </w:rPr>
              <w:t>、动植物油、非甲烷总烃（不是重金属及难降解有机物），特征污染物为石油烃，识别本项目土壤环境影响类型属于污染影响型，污染类型为垂直入渗、地面漫流、大气沉降。</w:t>
            </w:r>
          </w:p>
          <w:p w:rsidR="00FE0A58" w:rsidRDefault="00000000">
            <w:pPr>
              <w:spacing w:line="360" w:lineRule="auto"/>
              <w:ind w:firstLineChars="200" w:firstLine="480"/>
              <w:jc w:val="left"/>
              <w:rPr>
                <w:sz w:val="24"/>
              </w:rPr>
            </w:pPr>
            <w:r>
              <w:rPr>
                <w:sz w:val="24"/>
              </w:rPr>
              <w:t>垂直入渗型：正常状况下，生产废水经隔油沉淀池预处理后，进入</w:t>
            </w:r>
            <w:r>
              <w:rPr>
                <w:rFonts w:hint="eastAsia"/>
                <w:sz w:val="24"/>
              </w:rPr>
              <w:t>祁阳市城北污水处理厂</w:t>
            </w:r>
            <w:r>
              <w:rPr>
                <w:sz w:val="24"/>
              </w:rPr>
              <w:t>；汽油柴油储罐采用双层埋地油罐，加油卸油采用双层输油管道，在非正常状况下，汽</w:t>
            </w:r>
            <w:r>
              <w:rPr>
                <w:sz w:val="24"/>
              </w:rPr>
              <w:t>/</w:t>
            </w:r>
            <w:r>
              <w:rPr>
                <w:sz w:val="24"/>
              </w:rPr>
              <w:t>柴油储罐破损泄露、油品输送管道破裂、处理池内污水</w:t>
            </w:r>
            <w:r>
              <w:rPr>
                <w:sz w:val="24"/>
                <w:lang w:val="zh-CN"/>
              </w:rPr>
              <w:t>渗漏</w:t>
            </w:r>
            <w:r>
              <w:rPr>
                <w:sz w:val="24"/>
              </w:rPr>
              <w:t>可能对土壤环境造成影响。</w:t>
            </w:r>
          </w:p>
          <w:p w:rsidR="00FE0A58" w:rsidRDefault="00000000">
            <w:pPr>
              <w:spacing w:line="360" w:lineRule="auto"/>
              <w:ind w:firstLineChars="200" w:firstLine="480"/>
              <w:jc w:val="left"/>
              <w:rPr>
                <w:sz w:val="24"/>
              </w:rPr>
            </w:pPr>
            <w:r>
              <w:rPr>
                <w:sz w:val="24"/>
              </w:rPr>
              <w:t>地面漫流型：项目废水处理设施、油罐采取埋地设置，无地面漫流影响。地面漫流影响可能发生在卸加油时，油品通过卸油口或加油枪发生泄漏，或发生火灾事故时，油品或消防废水发生地面漫流，造成土壤污染。</w:t>
            </w:r>
          </w:p>
          <w:p w:rsidR="00FE0A58" w:rsidRDefault="00000000">
            <w:pPr>
              <w:wordWrap w:val="0"/>
              <w:topLinePunct/>
              <w:adjustRightInd w:val="0"/>
              <w:snapToGrid w:val="0"/>
              <w:spacing w:line="360" w:lineRule="auto"/>
              <w:ind w:firstLineChars="200" w:firstLine="480"/>
              <w:rPr>
                <w:b/>
                <w:bCs/>
                <w:kern w:val="0"/>
                <w:sz w:val="24"/>
              </w:rPr>
            </w:pPr>
            <w:r>
              <w:rPr>
                <w:sz w:val="24"/>
              </w:rPr>
              <w:t>大气沉降型：本项目营运期主要大气污染物为非甲烷总烃，属于气态污染物，基本不存在沉降影响。</w:t>
            </w:r>
          </w:p>
          <w:p w:rsidR="00FE0A58" w:rsidRDefault="00000000">
            <w:pPr>
              <w:wordWrap w:val="0"/>
              <w:topLinePunct/>
              <w:adjustRightInd w:val="0"/>
              <w:snapToGrid w:val="0"/>
              <w:spacing w:line="360" w:lineRule="auto"/>
              <w:rPr>
                <w:b/>
                <w:bCs/>
                <w:sz w:val="24"/>
              </w:rPr>
            </w:pPr>
            <w:r>
              <w:rPr>
                <w:rFonts w:hint="eastAsia"/>
                <w:b/>
                <w:bCs/>
                <w:sz w:val="24"/>
              </w:rPr>
              <w:lastRenderedPageBreak/>
              <w:t xml:space="preserve">4.9.2 </w:t>
            </w:r>
            <w:r>
              <w:rPr>
                <w:b/>
                <w:bCs/>
                <w:sz w:val="24"/>
              </w:rPr>
              <w:t>防控措施</w:t>
            </w:r>
          </w:p>
          <w:p w:rsidR="00FE0A58" w:rsidRDefault="00000000">
            <w:pPr>
              <w:adjustRightInd w:val="0"/>
              <w:snapToGrid w:val="0"/>
              <w:spacing w:line="360" w:lineRule="auto"/>
              <w:ind w:firstLineChars="200" w:firstLine="480"/>
              <w:jc w:val="left"/>
              <w:rPr>
                <w:sz w:val="24"/>
              </w:rPr>
            </w:pPr>
            <w:r>
              <w:rPr>
                <w:sz w:val="24"/>
              </w:rPr>
              <w:t>①</w:t>
            </w:r>
            <w:r>
              <w:rPr>
                <w:sz w:val="24"/>
              </w:rPr>
              <w:t>源头控制措施</w:t>
            </w:r>
          </w:p>
          <w:p w:rsidR="00FE0A58" w:rsidRDefault="00000000">
            <w:pPr>
              <w:adjustRightInd w:val="0"/>
              <w:snapToGrid w:val="0"/>
              <w:spacing w:line="360" w:lineRule="auto"/>
              <w:ind w:firstLineChars="200" w:firstLine="480"/>
              <w:jc w:val="left"/>
              <w:rPr>
                <w:sz w:val="24"/>
              </w:rPr>
            </w:pPr>
            <w:r>
              <w:rPr>
                <w:sz w:val="24"/>
              </w:rPr>
              <w:t>a</w:t>
            </w:r>
            <w:r>
              <w:rPr>
                <w:sz w:val="24"/>
              </w:rPr>
              <w:t>、污水处理池：主要包括在污水处理设备、管道、污水储存及处理构筑物采取相应措施，防止和降低污染物跑、冒、滴、漏，将污染物泄漏的环境风险事故降到最低程度；管线敷设尽量采用</w:t>
            </w:r>
            <w:r>
              <w:rPr>
                <w:sz w:val="24"/>
              </w:rPr>
              <w:t>“</w:t>
            </w:r>
            <w:r>
              <w:rPr>
                <w:sz w:val="24"/>
              </w:rPr>
              <w:t>可视化</w:t>
            </w:r>
            <w:r>
              <w:rPr>
                <w:sz w:val="24"/>
              </w:rPr>
              <w:t>”</w:t>
            </w:r>
            <w:r>
              <w:rPr>
                <w:sz w:val="24"/>
              </w:rPr>
              <w:t>原则，即管道尽可能地上敷设，做到污染物</w:t>
            </w:r>
            <w:r>
              <w:rPr>
                <w:sz w:val="24"/>
              </w:rPr>
              <w:t>“</w:t>
            </w:r>
            <w:r>
              <w:rPr>
                <w:sz w:val="24"/>
              </w:rPr>
              <w:t>早发现、早处理</w:t>
            </w:r>
            <w:r>
              <w:rPr>
                <w:sz w:val="24"/>
              </w:rPr>
              <w:t>”</w:t>
            </w:r>
            <w:r>
              <w:rPr>
                <w:sz w:val="24"/>
              </w:rPr>
              <w:t>，减少由于埋地管道泄漏而造成的废水垂直入渗进入土壤，本项目对废水处理站各个池子进行加盖处理，防止暴雨造成各个池子出现溢流现象。</w:t>
            </w:r>
          </w:p>
          <w:p w:rsidR="00FE0A58" w:rsidRDefault="00000000">
            <w:pPr>
              <w:adjustRightInd w:val="0"/>
              <w:snapToGrid w:val="0"/>
              <w:spacing w:line="360" w:lineRule="auto"/>
              <w:ind w:firstLineChars="200" w:firstLine="480"/>
              <w:jc w:val="left"/>
              <w:rPr>
                <w:sz w:val="24"/>
              </w:rPr>
            </w:pPr>
            <w:r>
              <w:rPr>
                <w:sz w:val="24"/>
              </w:rPr>
              <w:t>b</w:t>
            </w:r>
            <w:r>
              <w:rPr>
                <w:sz w:val="24"/>
              </w:rPr>
              <w:t>、汽油、柴油储罐：采用双层钢制油罐，油罐内层罐体钢板厚度不小于</w:t>
            </w:r>
            <w:r>
              <w:rPr>
                <w:sz w:val="24"/>
              </w:rPr>
              <w:t>7mm</w:t>
            </w:r>
            <w:r>
              <w:rPr>
                <w:sz w:val="24"/>
              </w:rPr>
              <w:t>、外层玻璃纤维增强塑料厚度不小</w:t>
            </w:r>
            <w:r>
              <w:rPr>
                <w:sz w:val="24"/>
              </w:rPr>
              <w:t>4.2mm</w:t>
            </w:r>
            <w:r>
              <w:rPr>
                <w:sz w:val="24"/>
              </w:rPr>
              <w:t>，与普通的厚度仅</w:t>
            </w:r>
            <w:r>
              <w:rPr>
                <w:sz w:val="24"/>
              </w:rPr>
              <w:t>5mm</w:t>
            </w:r>
            <w:r>
              <w:rPr>
                <w:sz w:val="24"/>
              </w:rPr>
              <w:t>的单层油罐相比，强度提高，外层为玻璃钢，具有耐腐蚀性、耐电蚀性，另外还安装有泄露检测仪，当夹层间发生渗漏时，夹层内的液体会接触到传感器，传感器会发出电子信号给渗漏检测仪，当检测仪接收到传感器发出信号后，程序会自动判断出油水渗漏并进行灯光和声频报警，用户会根据报警情况，及时作出响应并采取响应的应对措施，避免安全隐患和环境污染。</w:t>
            </w:r>
            <w:r>
              <w:rPr>
                <w:rFonts w:hint="eastAsia"/>
                <w:sz w:val="24"/>
              </w:rPr>
              <w:t>油罐底板采用</w:t>
            </w:r>
            <w:r>
              <w:rPr>
                <w:rFonts w:hint="eastAsia"/>
                <w:sz w:val="24"/>
              </w:rPr>
              <w:t>50cm</w:t>
            </w:r>
            <w:r>
              <w:rPr>
                <w:rFonts w:hint="eastAsia"/>
                <w:sz w:val="24"/>
              </w:rPr>
              <w:t>厚的钢筋混凝土硬化，再将油罐固定于底板上，并在油罐与油罐之间填充干净的细砂。</w:t>
            </w:r>
          </w:p>
          <w:p w:rsidR="00FE0A58" w:rsidRDefault="00000000">
            <w:pPr>
              <w:adjustRightInd w:val="0"/>
              <w:snapToGrid w:val="0"/>
              <w:spacing w:line="360" w:lineRule="auto"/>
              <w:ind w:firstLineChars="200" w:firstLine="480"/>
              <w:jc w:val="left"/>
              <w:rPr>
                <w:sz w:val="24"/>
              </w:rPr>
            </w:pPr>
            <w:r>
              <w:rPr>
                <w:sz w:val="24"/>
              </w:rPr>
              <w:t>c</w:t>
            </w:r>
            <w:r>
              <w:rPr>
                <w:sz w:val="24"/>
              </w:rPr>
              <w:t>、管线：出油管线和卸油管线埋地部分均采用双层复合管线，双层管道符合以下要求：</w:t>
            </w:r>
            <w:r>
              <w:rPr>
                <w:sz w:val="24"/>
              </w:rPr>
              <w:t>①</w:t>
            </w:r>
            <w:r>
              <w:rPr>
                <w:sz w:val="24"/>
              </w:rPr>
              <w:t>双层管道的内层管符合有关规定；</w:t>
            </w:r>
            <w:r>
              <w:rPr>
                <w:sz w:val="24"/>
              </w:rPr>
              <w:t>②</w:t>
            </w:r>
            <w:r>
              <w:rPr>
                <w:sz w:val="24"/>
              </w:rPr>
              <w:t>采用双层非金属管道时，外层管满足耐油、耐腐蚀、耐老化和系统试验压力的要求；</w:t>
            </w:r>
            <w:r>
              <w:rPr>
                <w:sz w:val="24"/>
              </w:rPr>
              <w:t>③</w:t>
            </w:r>
            <w:r>
              <w:rPr>
                <w:sz w:val="24"/>
              </w:rPr>
              <w:t>采用双层钢质管道时，外层管的壁厚不小于</w:t>
            </w:r>
            <w:r>
              <w:rPr>
                <w:sz w:val="24"/>
              </w:rPr>
              <w:t>5mm</w:t>
            </w:r>
            <w:r>
              <w:rPr>
                <w:sz w:val="24"/>
              </w:rPr>
              <w:t>；</w:t>
            </w:r>
            <w:r>
              <w:rPr>
                <w:sz w:val="24"/>
              </w:rPr>
              <w:t>④</w:t>
            </w:r>
            <w:r>
              <w:rPr>
                <w:sz w:val="24"/>
              </w:rPr>
              <w:t>双层管道系统的内层管与外层管之间的缝隙贯通；</w:t>
            </w:r>
            <w:r>
              <w:rPr>
                <w:sz w:val="24"/>
              </w:rPr>
              <w:t>⑤</w:t>
            </w:r>
            <w:r>
              <w:rPr>
                <w:sz w:val="24"/>
              </w:rPr>
              <w:t>双层管道系统的最低点设检漏点；</w:t>
            </w:r>
            <w:r>
              <w:rPr>
                <w:sz w:val="24"/>
              </w:rPr>
              <w:t>⑥</w:t>
            </w:r>
            <w:r>
              <w:rPr>
                <w:sz w:val="24"/>
              </w:rPr>
              <w:t>双层管道坡向检漏点的坡度，不小于</w:t>
            </w:r>
            <w:r>
              <w:rPr>
                <w:sz w:val="24"/>
              </w:rPr>
              <w:t>5%</w:t>
            </w:r>
            <w:r>
              <w:rPr>
                <w:sz w:val="24"/>
              </w:rPr>
              <w:t>，并保证内层管和外层管任何部位出现渗漏均能在检漏点处被发现；</w:t>
            </w:r>
            <w:r>
              <w:rPr>
                <w:sz w:val="24"/>
              </w:rPr>
              <w:t>⑦</w:t>
            </w:r>
            <w:r>
              <w:rPr>
                <w:sz w:val="24"/>
              </w:rPr>
              <w:t>管道系统的渗漏检测采用在线监测系统。</w:t>
            </w:r>
          </w:p>
          <w:p w:rsidR="00FE0A58" w:rsidRDefault="00000000">
            <w:pPr>
              <w:adjustRightInd w:val="0"/>
              <w:snapToGrid w:val="0"/>
              <w:spacing w:line="360" w:lineRule="auto"/>
              <w:ind w:firstLineChars="200" w:firstLine="480"/>
              <w:jc w:val="left"/>
              <w:rPr>
                <w:sz w:val="24"/>
              </w:rPr>
            </w:pPr>
            <w:r>
              <w:rPr>
                <w:sz w:val="24"/>
              </w:rPr>
              <w:t>d</w:t>
            </w:r>
            <w:r>
              <w:rPr>
                <w:sz w:val="24"/>
              </w:rPr>
              <w:t>、项目加油站区域应按照《石油化工企业防渗计设通则》（中国石油天然气集团公司企业标准</w:t>
            </w:r>
            <w:r>
              <w:rPr>
                <w:sz w:val="24"/>
              </w:rPr>
              <w:t>Q/SY 1303-2010</w:t>
            </w:r>
            <w:r>
              <w:rPr>
                <w:sz w:val="24"/>
              </w:rPr>
              <w:t>）要求，对</w:t>
            </w:r>
            <w:r>
              <w:rPr>
                <w:rFonts w:hint="eastAsia"/>
                <w:sz w:val="24"/>
              </w:rPr>
              <w:t>化粪池</w:t>
            </w:r>
            <w:r>
              <w:rPr>
                <w:sz w:val="24"/>
              </w:rPr>
              <w:t>、隔油</w:t>
            </w:r>
            <w:r>
              <w:rPr>
                <w:rFonts w:hint="eastAsia"/>
                <w:sz w:val="24"/>
              </w:rPr>
              <w:t>沉淀</w:t>
            </w:r>
            <w:r>
              <w:rPr>
                <w:sz w:val="24"/>
              </w:rPr>
              <w:t>池采用现浇防渗钢纤维混凝土面层作为基础防渗措施，站房地面采取粘土铺底，上层铺</w:t>
            </w:r>
            <w:r>
              <w:rPr>
                <w:sz w:val="24"/>
              </w:rPr>
              <w:t>10~15cm</w:t>
            </w:r>
            <w:r>
              <w:rPr>
                <w:sz w:val="24"/>
              </w:rPr>
              <w:t>的水泥进行硬化。加油站站区进行防渗，对卸车位、输油管道沿线等采用</w:t>
            </w:r>
            <w:r>
              <w:rPr>
                <w:sz w:val="24"/>
              </w:rPr>
              <w:t>2.0mmHDPE</w:t>
            </w:r>
            <w:r>
              <w:rPr>
                <w:sz w:val="24"/>
              </w:rPr>
              <w:t>膜</w:t>
            </w:r>
            <w:r>
              <w:rPr>
                <w:sz w:val="24"/>
              </w:rPr>
              <w:t>+</w:t>
            </w:r>
            <w:r>
              <w:rPr>
                <w:sz w:val="24"/>
              </w:rPr>
              <w:t>防渗混凝土；油罐区、加油区等采用现浇防渗钢纤维混凝土面层</w:t>
            </w:r>
            <w:r>
              <w:rPr>
                <w:sz w:val="24"/>
              </w:rPr>
              <w:lastRenderedPageBreak/>
              <w:t>作为基础防渗措施，表层采用</w:t>
            </w:r>
            <w:r>
              <w:rPr>
                <w:sz w:val="24"/>
              </w:rPr>
              <w:t>20mm</w:t>
            </w:r>
            <w:r>
              <w:rPr>
                <w:sz w:val="24"/>
              </w:rPr>
              <w:t>防渗水泥进行地面硬化；站内道路地面采取粘土铺底，上层铺</w:t>
            </w:r>
            <w:r>
              <w:rPr>
                <w:sz w:val="24"/>
              </w:rPr>
              <w:t>10~15cm</w:t>
            </w:r>
            <w:r>
              <w:rPr>
                <w:sz w:val="24"/>
              </w:rPr>
              <w:t>的水泥进行硬化。</w:t>
            </w:r>
          </w:p>
          <w:p w:rsidR="00FE0A58" w:rsidRDefault="00000000">
            <w:pPr>
              <w:adjustRightInd w:val="0"/>
              <w:snapToGrid w:val="0"/>
              <w:spacing w:line="360" w:lineRule="auto"/>
              <w:ind w:firstLineChars="200" w:firstLine="480"/>
              <w:jc w:val="left"/>
              <w:rPr>
                <w:sz w:val="24"/>
              </w:rPr>
            </w:pPr>
            <w:r>
              <w:rPr>
                <w:sz w:val="24"/>
              </w:rPr>
              <w:t>e</w:t>
            </w:r>
            <w:r>
              <w:rPr>
                <w:sz w:val="24"/>
              </w:rPr>
              <w:t>、埋地工艺管道外表面的防腐设计符合国家现行标准《钢质管道及储罐腐蚀控制工程设计规范》</w:t>
            </w:r>
            <w:r>
              <w:rPr>
                <w:sz w:val="24"/>
              </w:rPr>
              <w:t>SY0007</w:t>
            </w:r>
            <w:r>
              <w:rPr>
                <w:sz w:val="24"/>
              </w:rPr>
              <w:t>的有关规定，并采用不低于加强级的防腐绝缘保护层。</w:t>
            </w:r>
          </w:p>
          <w:p w:rsidR="00FE0A58" w:rsidRDefault="00000000">
            <w:pPr>
              <w:adjustRightInd w:val="0"/>
              <w:snapToGrid w:val="0"/>
              <w:spacing w:line="360" w:lineRule="auto"/>
              <w:ind w:firstLineChars="200" w:firstLine="480"/>
              <w:rPr>
                <w:sz w:val="24"/>
              </w:rPr>
            </w:pPr>
            <w:r>
              <w:rPr>
                <w:sz w:val="24"/>
              </w:rPr>
              <w:t>f</w:t>
            </w:r>
            <w:r>
              <w:rPr>
                <w:sz w:val="24"/>
              </w:rPr>
              <w:t>、加油站对每个油罐配备液位仪，实时监控油品有无渗漏；且定期会对油罐进行清罐作业，清罐作业时会对罐线进行气密性测试，确保油罐完好、无渗漏。因此，在采取管理措施后，如有发生渗漏，加油站工作人员可及时发现。</w:t>
            </w:r>
          </w:p>
          <w:p w:rsidR="00FE0A58" w:rsidRDefault="00000000">
            <w:pPr>
              <w:adjustRightInd w:val="0"/>
              <w:snapToGrid w:val="0"/>
              <w:spacing w:line="360" w:lineRule="auto"/>
              <w:ind w:firstLineChars="200" w:firstLine="480"/>
              <w:jc w:val="left"/>
              <w:rPr>
                <w:sz w:val="24"/>
              </w:rPr>
            </w:pPr>
            <w:r>
              <w:rPr>
                <w:sz w:val="24"/>
              </w:rPr>
              <w:t>②</w:t>
            </w:r>
            <w:r>
              <w:rPr>
                <w:sz w:val="24"/>
              </w:rPr>
              <w:t>过程防控措施</w:t>
            </w:r>
          </w:p>
          <w:p w:rsidR="00FE0A58" w:rsidRDefault="00000000">
            <w:pPr>
              <w:adjustRightInd w:val="0"/>
              <w:snapToGrid w:val="0"/>
              <w:spacing w:line="360" w:lineRule="auto"/>
              <w:ind w:firstLineChars="200" w:firstLine="480"/>
              <w:jc w:val="left"/>
              <w:rPr>
                <w:sz w:val="24"/>
              </w:rPr>
            </w:pPr>
            <w:r>
              <w:rPr>
                <w:sz w:val="24"/>
              </w:rPr>
              <w:t>a</w:t>
            </w:r>
            <w:r>
              <w:rPr>
                <w:sz w:val="24"/>
              </w:rPr>
              <w:t>、加油站设置</w:t>
            </w:r>
            <w:r>
              <w:rPr>
                <w:sz w:val="24"/>
                <w:lang w:val="zh-CN"/>
              </w:rPr>
              <w:t>设置围墙，</w:t>
            </w:r>
            <w:r>
              <w:rPr>
                <w:sz w:val="24"/>
              </w:rPr>
              <w:t>加强地面硬化，削弱渗透力</w:t>
            </w:r>
            <w:r>
              <w:rPr>
                <w:sz w:val="24"/>
                <w:lang w:val="zh-CN"/>
              </w:rPr>
              <w:t>；</w:t>
            </w:r>
          </w:p>
          <w:p w:rsidR="00FE0A58" w:rsidRDefault="00000000">
            <w:pPr>
              <w:adjustRightInd w:val="0"/>
              <w:snapToGrid w:val="0"/>
              <w:spacing w:line="360" w:lineRule="auto"/>
              <w:ind w:firstLineChars="200" w:firstLine="480"/>
              <w:jc w:val="left"/>
              <w:rPr>
                <w:sz w:val="24"/>
              </w:rPr>
            </w:pPr>
            <w:r>
              <w:rPr>
                <w:sz w:val="24"/>
              </w:rPr>
              <w:t>b</w:t>
            </w:r>
            <w:r>
              <w:rPr>
                <w:sz w:val="24"/>
              </w:rPr>
              <w:t>、设置卸油油气回收系统</w:t>
            </w:r>
            <w:r>
              <w:rPr>
                <w:rFonts w:hint="eastAsia"/>
                <w:sz w:val="24"/>
              </w:rPr>
              <w:t>、</w:t>
            </w:r>
            <w:r>
              <w:rPr>
                <w:sz w:val="24"/>
              </w:rPr>
              <w:t>加油油气回收系统</w:t>
            </w:r>
            <w:r>
              <w:rPr>
                <w:rFonts w:hint="eastAsia"/>
                <w:sz w:val="24"/>
              </w:rPr>
              <w:t>和储油油气回收系统</w:t>
            </w:r>
            <w:r>
              <w:rPr>
                <w:sz w:val="24"/>
              </w:rPr>
              <w:t>；</w:t>
            </w:r>
          </w:p>
          <w:p w:rsidR="00FE0A58" w:rsidRDefault="00000000">
            <w:pPr>
              <w:wordWrap w:val="0"/>
              <w:topLinePunct/>
              <w:adjustRightInd w:val="0"/>
              <w:snapToGrid w:val="0"/>
              <w:spacing w:line="360" w:lineRule="auto"/>
              <w:ind w:firstLineChars="200" w:firstLine="480"/>
              <w:rPr>
                <w:b/>
                <w:bCs/>
                <w:kern w:val="0"/>
                <w:sz w:val="24"/>
              </w:rPr>
            </w:pPr>
            <w:r>
              <w:rPr>
                <w:sz w:val="24"/>
              </w:rPr>
              <w:t>c</w:t>
            </w:r>
            <w:r>
              <w:rPr>
                <w:sz w:val="24"/>
              </w:rPr>
              <w:t>、定期对管道、设备、油、污水储存及处理构筑物检查，确保无</w:t>
            </w:r>
            <w:r>
              <w:rPr>
                <w:sz w:val="24"/>
              </w:rPr>
              <w:t>“</w:t>
            </w:r>
            <w:r>
              <w:rPr>
                <w:sz w:val="24"/>
              </w:rPr>
              <w:t>跑、冒、滴、漏</w:t>
            </w:r>
            <w:r>
              <w:rPr>
                <w:sz w:val="24"/>
              </w:rPr>
              <w:t>”</w:t>
            </w:r>
            <w:r>
              <w:rPr>
                <w:sz w:val="24"/>
              </w:rPr>
              <w:t>现象发生。</w:t>
            </w:r>
          </w:p>
          <w:p w:rsidR="00FE0A58" w:rsidRDefault="00000000">
            <w:pPr>
              <w:adjustRightInd w:val="0"/>
              <w:snapToGrid w:val="0"/>
              <w:spacing w:line="360" w:lineRule="auto"/>
              <w:ind w:firstLineChars="200" w:firstLine="480"/>
              <w:rPr>
                <w:sz w:val="24"/>
              </w:rPr>
            </w:pPr>
            <w:r>
              <w:rPr>
                <w:sz w:val="24"/>
              </w:rPr>
              <w:t>③</w:t>
            </w:r>
            <w:r>
              <w:rPr>
                <w:sz w:val="24"/>
              </w:rPr>
              <w:t>风险防控措施</w:t>
            </w:r>
          </w:p>
          <w:p w:rsidR="00FE0A58" w:rsidRDefault="00000000">
            <w:pPr>
              <w:adjustRightInd w:val="0"/>
              <w:snapToGrid w:val="0"/>
              <w:spacing w:line="360" w:lineRule="auto"/>
              <w:ind w:firstLineChars="200" w:firstLine="480"/>
              <w:jc w:val="left"/>
              <w:rPr>
                <w:sz w:val="24"/>
              </w:rPr>
            </w:pPr>
            <w:r>
              <w:rPr>
                <w:sz w:val="24"/>
              </w:rPr>
              <w:t>加强油品储罐、油品输送管道、阀门、危废间及卸加油区的维护管理及泄漏截流措施，确保安全运行。一旦发现土壤污染事故，立即采取应急措施控制土壤污染，并使污染得到治理。</w:t>
            </w:r>
          </w:p>
          <w:p w:rsidR="00FE0A58" w:rsidRDefault="00000000">
            <w:pPr>
              <w:wordWrap w:val="0"/>
              <w:topLinePunct/>
              <w:adjustRightInd w:val="0"/>
              <w:snapToGrid w:val="0"/>
              <w:spacing w:line="360" w:lineRule="auto"/>
              <w:ind w:firstLineChars="200" w:firstLine="480"/>
              <w:rPr>
                <w:b/>
                <w:bCs/>
                <w:kern w:val="0"/>
                <w:sz w:val="24"/>
              </w:rPr>
            </w:pPr>
            <w:r>
              <w:rPr>
                <w:sz w:val="24"/>
              </w:rPr>
              <w:t>综上分析，项目在做好污染防控措施及分区防渗措施后，项目运营对周边土壤环境影响较小。</w:t>
            </w:r>
          </w:p>
          <w:p w:rsidR="00FE0A58" w:rsidRDefault="00000000">
            <w:pPr>
              <w:wordWrap w:val="0"/>
              <w:topLinePunct/>
              <w:adjustRightInd w:val="0"/>
              <w:snapToGrid w:val="0"/>
              <w:spacing w:line="360" w:lineRule="auto"/>
              <w:rPr>
                <w:kern w:val="0"/>
                <w:sz w:val="24"/>
              </w:rPr>
            </w:pPr>
            <w:r>
              <w:rPr>
                <w:rFonts w:hint="eastAsia"/>
                <w:b/>
                <w:bCs/>
                <w:sz w:val="24"/>
              </w:rPr>
              <w:t xml:space="preserve">4.10 </w:t>
            </w:r>
            <w:r>
              <w:rPr>
                <w:b/>
                <w:kern w:val="0"/>
                <w:sz w:val="24"/>
              </w:rPr>
              <w:t>环境风险</w:t>
            </w:r>
          </w:p>
          <w:p w:rsidR="00FE0A58" w:rsidRDefault="00000000">
            <w:pPr>
              <w:wordWrap w:val="0"/>
              <w:topLinePunct/>
              <w:adjustRightInd w:val="0"/>
              <w:snapToGrid w:val="0"/>
              <w:spacing w:line="360" w:lineRule="auto"/>
              <w:rPr>
                <w:b/>
                <w:bCs/>
                <w:sz w:val="24"/>
              </w:rPr>
            </w:pPr>
            <w:r>
              <w:rPr>
                <w:rFonts w:hint="eastAsia"/>
                <w:b/>
                <w:bCs/>
                <w:sz w:val="24"/>
              </w:rPr>
              <w:t xml:space="preserve">4.10.1 </w:t>
            </w:r>
            <w:r>
              <w:rPr>
                <w:rFonts w:hint="eastAsia"/>
                <w:b/>
                <w:bCs/>
                <w:sz w:val="24"/>
              </w:rPr>
              <w:t>风险</w:t>
            </w:r>
            <w:r>
              <w:rPr>
                <w:b/>
                <w:bCs/>
                <w:sz w:val="24"/>
              </w:rPr>
              <w:t>物质数量与临界量比值（</w:t>
            </w:r>
            <w:r>
              <w:rPr>
                <w:b/>
                <w:bCs/>
                <w:sz w:val="24"/>
              </w:rPr>
              <w:t>Q</w:t>
            </w:r>
            <w:r>
              <w:rPr>
                <w:b/>
                <w:bCs/>
                <w:sz w:val="24"/>
              </w:rPr>
              <w:t>）</w:t>
            </w:r>
          </w:p>
          <w:p w:rsidR="00FE0A58" w:rsidRDefault="00000000">
            <w:pPr>
              <w:spacing w:line="360" w:lineRule="auto"/>
              <w:ind w:firstLineChars="200" w:firstLine="480"/>
              <w:rPr>
                <w:sz w:val="24"/>
              </w:rPr>
            </w:pPr>
            <w:r>
              <w:rPr>
                <w:sz w:val="24"/>
              </w:rPr>
              <w:t>参考《建设项目环境风险评价技术导则》（</w:t>
            </w:r>
            <w:r>
              <w:rPr>
                <w:sz w:val="24"/>
              </w:rPr>
              <w:t>HJ169-2018</w:t>
            </w:r>
            <w:r>
              <w:rPr>
                <w:sz w:val="24"/>
              </w:rPr>
              <w:t>）附录</w:t>
            </w:r>
            <w:r>
              <w:rPr>
                <w:sz w:val="24"/>
              </w:rPr>
              <w:t>B</w:t>
            </w:r>
            <w:r>
              <w:rPr>
                <w:sz w:val="24"/>
              </w:rPr>
              <w:t>重点关注的危险物质及临界量</w:t>
            </w:r>
            <w:r>
              <w:rPr>
                <w:sz w:val="24"/>
              </w:rPr>
              <w:t>B.1</w:t>
            </w:r>
            <w:r>
              <w:rPr>
                <w:sz w:val="24"/>
              </w:rPr>
              <w:t>突发环境事件风险物质及临界量表，本项目危险物质为汽油、柴油，本项目危险物质的储存量、临界量见下表。</w:t>
            </w:r>
          </w:p>
          <w:p w:rsidR="00FE0A58" w:rsidRDefault="00000000">
            <w:pPr>
              <w:ind w:firstLineChars="177" w:firstLine="426"/>
              <w:jc w:val="center"/>
              <w:rPr>
                <w:b/>
                <w:bCs/>
                <w:kern w:val="24"/>
              </w:rPr>
            </w:pPr>
            <w:r>
              <w:rPr>
                <w:b/>
                <w:bCs/>
                <w:kern w:val="24"/>
                <w:sz w:val="24"/>
              </w:rPr>
              <w:t>表</w:t>
            </w:r>
            <w:r>
              <w:rPr>
                <w:b/>
                <w:bCs/>
                <w:kern w:val="24"/>
                <w:sz w:val="24"/>
              </w:rPr>
              <w:t>4-</w:t>
            </w:r>
            <w:r>
              <w:rPr>
                <w:rFonts w:hint="eastAsia"/>
                <w:b/>
                <w:bCs/>
                <w:kern w:val="24"/>
                <w:sz w:val="24"/>
              </w:rPr>
              <w:t>23</w:t>
            </w:r>
            <w:r>
              <w:rPr>
                <w:b/>
                <w:bCs/>
                <w:kern w:val="24"/>
                <w:sz w:val="24"/>
              </w:rPr>
              <w:t xml:space="preserve"> </w:t>
            </w:r>
            <w:r>
              <w:rPr>
                <w:rFonts w:hint="eastAsia"/>
                <w:b/>
                <w:bCs/>
                <w:kern w:val="24"/>
                <w:sz w:val="24"/>
              </w:rPr>
              <w:t>项目</w:t>
            </w:r>
            <w:r>
              <w:rPr>
                <w:b/>
                <w:bCs/>
                <w:kern w:val="24"/>
                <w:sz w:val="24"/>
              </w:rPr>
              <w:t>主要有毒有害物质一览表</w:t>
            </w:r>
          </w:p>
          <w:tbl>
            <w:tblPr>
              <w:tblW w:w="499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773"/>
              <w:gridCol w:w="1487"/>
              <w:gridCol w:w="1015"/>
              <w:gridCol w:w="1715"/>
              <w:gridCol w:w="1374"/>
              <w:gridCol w:w="1054"/>
              <w:gridCol w:w="1071"/>
            </w:tblGrid>
            <w:tr w:rsidR="00FE0A58">
              <w:trPr>
                <w:trHeight w:val="576"/>
                <w:jc w:val="center"/>
              </w:trPr>
              <w:tc>
                <w:tcPr>
                  <w:tcW w:w="455" w:type="pct"/>
                  <w:vAlign w:val="center"/>
                </w:tcPr>
                <w:p w:rsidR="00FE0A58" w:rsidRDefault="00000000">
                  <w:pPr>
                    <w:jc w:val="center"/>
                    <w:rPr>
                      <w:b/>
                      <w:bCs/>
                    </w:rPr>
                  </w:pPr>
                  <w:r>
                    <w:rPr>
                      <w:b/>
                      <w:bCs/>
                    </w:rPr>
                    <w:t>名称</w:t>
                  </w:r>
                </w:p>
              </w:tc>
              <w:tc>
                <w:tcPr>
                  <w:tcW w:w="875" w:type="pct"/>
                  <w:vAlign w:val="center"/>
                </w:tcPr>
                <w:p w:rsidR="00FE0A58" w:rsidRDefault="00000000">
                  <w:pPr>
                    <w:jc w:val="center"/>
                    <w:rPr>
                      <w:b/>
                      <w:bCs/>
                    </w:rPr>
                  </w:pPr>
                  <w:r>
                    <w:rPr>
                      <w:b/>
                      <w:bCs/>
                    </w:rPr>
                    <w:t>危险性</w:t>
                  </w:r>
                </w:p>
              </w:tc>
              <w:tc>
                <w:tcPr>
                  <w:tcW w:w="598" w:type="pct"/>
                  <w:vAlign w:val="center"/>
                </w:tcPr>
                <w:p w:rsidR="00FE0A58" w:rsidRDefault="00000000">
                  <w:pPr>
                    <w:jc w:val="center"/>
                    <w:rPr>
                      <w:b/>
                      <w:bCs/>
                    </w:rPr>
                  </w:pPr>
                  <w:r>
                    <w:rPr>
                      <w:b/>
                      <w:bCs/>
                    </w:rPr>
                    <w:t>CAS</w:t>
                  </w:r>
                  <w:r>
                    <w:rPr>
                      <w:b/>
                      <w:bCs/>
                    </w:rPr>
                    <w:t>号</w:t>
                  </w:r>
                </w:p>
              </w:tc>
              <w:tc>
                <w:tcPr>
                  <w:tcW w:w="1010" w:type="pct"/>
                  <w:vAlign w:val="center"/>
                </w:tcPr>
                <w:p w:rsidR="00FE0A58" w:rsidRDefault="00000000">
                  <w:pPr>
                    <w:jc w:val="center"/>
                    <w:rPr>
                      <w:b/>
                      <w:bCs/>
                    </w:rPr>
                  </w:pPr>
                  <w:r>
                    <w:rPr>
                      <w:b/>
                      <w:bCs/>
                      <w:kern w:val="0"/>
                      <w:lang w:bidi="ar"/>
                    </w:rPr>
                    <w:t>最大储存量（</w:t>
                  </w:r>
                  <w:r>
                    <w:rPr>
                      <w:b/>
                      <w:bCs/>
                      <w:kern w:val="0"/>
                      <w:lang w:bidi="ar"/>
                    </w:rPr>
                    <w:t>t</w:t>
                  </w:r>
                  <w:r>
                    <w:rPr>
                      <w:b/>
                      <w:bCs/>
                      <w:kern w:val="0"/>
                      <w:lang w:bidi="ar"/>
                    </w:rPr>
                    <w:t>）</w:t>
                  </w:r>
                </w:p>
              </w:tc>
              <w:tc>
                <w:tcPr>
                  <w:tcW w:w="809" w:type="pct"/>
                  <w:vAlign w:val="center"/>
                </w:tcPr>
                <w:p w:rsidR="00FE0A58" w:rsidRDefault="00000000">
                  <w:pPr>
                    <w:jc w:val="center"/>
                    <w:rPr>
                      <w:b/>
                      <w:bCs/>
                      <w:kern w:val="0"/>
                      <w:lang w:bidi="ar"/>
                    </w:rPr>
                  </w:pPr>
                  <w:r>
                    <w:rPr>
                      <w:rFonts w:hint="eastAsia"/>
                      <w:b/>
                      <w:bCs/>
                      <w:kern w:val="0"/>
                      <w:lang w:bidi="ar"/>
                    </w:rPr>
                    <w:t>储存</w:t>
                  </w:r>
                  <w:r>
                    <w:rPr>
                      <w:b/>
                      <w:bCs/>
                      <w:kern w:val="0"/>
                      <w:lang w:bidi="ar"/>
                    </w:rPr>
                    <w:t>位置</w:t>
                  </w:r>
                </w:p>
              </w:tc>
              <w:tc>
                <w:tcPr>
                  <w:tcW w:w="621" w:type="pct"/>
                  <w:vAlign w:val="center"/>
                </w:tcPr>
                <w:p w:rsidR="00FE0A58" w:rsidRDefault="00000000">
                  <w:pPr>
                    <w:jc w:val="center"/>
                    <w:rPr>
                      <w:b/>
                      <w:bCs/>
                    </w:rPr>
                  </w:pPr>
                  <w:r>
                    <w:rPr>
                      <w:b/>
                      <w:bCs/>
                    </w:rPr>
                    <w:t>临界量</w:t>
                  </w:r>
                  <w:r>
                    <w:rPr>
                      <w:b/>
                      <w:bCs/>
                    </w:rPr>
                    <w:t>t</w:t>
                  </w:r>
                </w:p>
              </w:tc>
              <w:tc>
                <w:tcPr>
                  <w:tcW w:w="631" w:type="pct"/>
                  <w:vAlign w:val="center"/>
                </w:tcPr>
                <w:p w:rsidR="00FE0A58" w:rsidRDefault="00000000">
                  <w:pPr>
                    <w:jc w:val="center"/>
                    <w:rPr>
                      <w:b/>
                      <w:bCs/>
                    </w:rPr>
                  </w:pPr>
                  <w:r>
                    <w:rPr>
                      <w:b/>
                      <w:bCs/>
                    </w:rPr>
                    <w:t>Q</w:t>
                  </w:r>
                </w:p>
              </w:tc>
            </w:tr>
            <w:tr w:rsidR="00FE0A58">
              <w:trPr>
                <w:trHeight w:val="234"/>
                <w:jc w:val="center"/>
              </w:trPr>
              <w:tc>
                <w:tcPr>
                  <w:tcW w:w="455" w:type="pct"/>
                  <w:vAlign w:val="center"/>
                </w:tcPr>
                <w:p w:rsidR="00FE0A58" w:rsidRDefault="00000000">
                  <w:pPr>
                    <w:jc w:val="center"/>
                  </w:pPr>
                  <w:r>
                    <w:t>汽油</w:t>
                  </w:r>
                </w:p>
              </w:tc>
              <w:tc>
                <w:tcPr>
                  <w:tcW w:w="875" w:type="pct"/>
                  <w:vAlign w:val="center"/>
                </w:tcPr>
                <w:p w:rsidR="00FE0A58" w:rsidRDefault="00000000">
                  <w:pPr>
                    <w:jc w:val="center"/>
                  </w:pPr>
                  <w:r>
                    <w:t>泄露、火灾</w:t>
                  </w:r>
                </w:p>
              </w:tc>
              <w:tc>
                <w:tcPr>
                  <w:tcW w:w="598" w:type="pct"/>
                  <w:vAlign w:val="center"/>
                </w:tcPr>
                <w:p w:rsidR="00FE0A58" w:rsidRDefault="00000000">
                  <w:pPr>
                    <w:jc w:val="center"/>
                  </w:pPr>
                  <w:r>
                    <w:t>/</w:t>
                  </w:r>
                </w:p>
              </w:tc>
              <w:tc>
                <w:tcPr>
                  <w:tcW w:w="1010" w:type="pct"/>
                  <w:vAlign w:val="center"/>
                </w:tcPr>
                <w:p w:rsidR="00FE0A58" w:rsidRDefault="00000000">
                  <w:pPr>
                    <w:jc w:val="center"/>
                  </w:pPr>
                  <w:r>
                    <w:rPr>
                      <w:rFonts w:hint="eastAsia"/>
                    </w:rPr>
                    <w:t>60.75</w:t>
                  </w:r>
                </w:p>
              </w:tc>
              <w:tc>
                <w:tcPr>
                  <w:tcW w:w="809" w:type="pct"/>
                  <w:vAlign w:val="center"/>
                </w:tcPr>
                <w:p w:rsidR="00FE0A58" w:rsidRDefault="00000000">
                  <w:pPr>
                    <w:jc w:val="center"/>
                  </w:pPr>
                  <w:r>
                    <w:t>储罐区</w:t>
                  </w:r>
                </w:p>
              </w:tc>
              <w:tc>
                <w:tcPr>
                  <w:tcW w:w="621" w:type="pct"/>
                  <w:vAlign w:val="center"/>
                </w:tcPr>
                <w:p w:rsidR="00FE0A58" w:rsidRDefault="00000000">
                  <w:pPr>
                    <w:jc w:val="center"/>
                  </w:pPr>
                  <w:r>
                    <w:t>2500</w:t>
                  </w:r>
                </w:p>
              </w:tc>
              <w:tc>
                <w:tcPr>
                  <w:tcW w:w="1072" w:type="dxa"/>
                  <w:vAlign w:val="center"/>
                </w:tcPr>
                <w:p w:rsidR="00FE0A58" w:rsidRDefault="00000000">
                  <w:pPr>
                    <w:widowControl/>
                    <w:jc w:val="center"/>
                    <w:textAlignment w:val="center"/>
                  </w:pPr>
                  <w:r>
                    <w:rPr>
                      <w:color w:val="000000"/>
                      <w:kern w:val="0"/>
                      <w:szCs w:val="21"/>
                      <w:lang w:bidi="ar"/>
                    </w:rPr>
                    <w:t>0.0243</w:t>
                  </w:r>
                </w:p>
              </w:tc>
            </w:tr>
            <w:tr w:rsidR="00FE0A58">
              <w:trPr>
                <w:trHeight w:val="228"/>
                <w:jc w:val="center"/>
              </w:trPr>
              <w:tc>
                <w:tcPr>
                  <w:tcW w:w="455" w:type="pct"/>
                  <w:vAlign w:val="center"/>
                </w:tcPr>
                <w:p w:rsidR="00FE0A58" w:rsidRDefault="00000000">
                  <w:pPr>
                    <w:jc w:val="center"/>
                  </w:pPr>
                  <w:r>
                    <w:t>柴油</w:t>
                  </w:r>
                </w:p>
              </w:tc>
              <w:tc>
                <w:tcPr>
                  <w:tcW w:w="875" w:type="pct"/>
                  <w:vAlign w:val="center"/>
                </w:tcPr>
                <w:p w:rsidR="00FE0A58" w:rsidRDefault="00000000">
                  <w:pPr>
                    <w:jc w:val="center"/>
                  </w:pPr>
                  <w:r>
                    <w:t>泄露、火灾</w:t>
                  </w:r>
                </w:p>
              </w:tc>
              <w:tc>
                <w:tcPr>
                  <w:tcW w:w="598" w:type="pct"/>
                  <w:vAlign w:val="center"/>
                </w:tcPr>
                <w:p w:rsidR="00FE0A58" w:rsidRDefault="00000000">
                  <w:pPr>
                    <w:jc w:val="center"/>
                  </w:pPr>
                  <w:r>
                    <w:t>/</w:t>
                  </w:r>
                </w:p>
              </w:tc>
              <w:tc>
                <w:tcPr>
                  <w:tcW w:w="1010" w:type="pct"/>
                  <w:vAlign w:val="center"/>
                </w:tcPr>
                <w:p w:rsidR="00FE0A58" w:rsidRDefault="00000000">
                  <w:pPr>
                    <w:jc w:val="center"/>
                  </w:pPr>
                  <w:r>
                    <w:rPr>
                      <w:rFonts w:hint="eastAsia"/>
                    </w:rPr>
                    <w:t>38.7</w:t>
                  </w:r>
                </w:p>
              </w:tc>
              <w:tc>
                <w:tcPr>
                  <w:tcW w:w="809" w:type="pct"/>
                  <w:vAlign w:val="center"/>
                </w:tcPr>
                <w:p w:rsidR="00FE0A58" w:rsidRDefault="00000000">
                  <w:pPr>
                    <w:jc w:val="center"/>
                  </w:pPr>
                  <w:r>
                    <w:t>储罐区</w:t>
                  </w:r>
                </w:p>
              </w:tc>
              <w:tc>
                <w:tcPr>
                  <w:tcW w:w="621" w:type="pct"/>
                  <w:vAlign w:val="center"/>
                </w:tcPr>
                <w:p w:rsidR="00FE0A58" w:rsidRDefault="00000000">
                  <w:pPr>
                    <w:jc w:val="center"/>
                  </w:pPr>
                  <w:r>
                    <w:t>2500</w:t>
                  </w:r>
                </w:p>
              </w:tc>
              <w:tc>
                <w:tcPr>
                  <w:tcW w:w="1072" w:type="dxa"/>
                  <w:vAlign w:val="center"/>
                </w:tcPr>
                <w:p w:rsidR="00FE0A58" w:rsidRDefault="00000000">
                  <w:pPr>
                    <w:widowControl/>
                    <w:jc w:val="center"/>
                    <w:textAlignment w:val="center"/>
                  </w:pPr>
                  <w:r>
                    <w:rPr>
                      <w:color w:val="000000"/>
                      <w:kern w:val="0"/>
                      <w:szCs w:val="21"/>
                      <w:lang w:bidi="ar"/>
                    </w:rPr>
                    <w:t>0.01548</w:t>
                  </w:r>
                </w:p>
              </w:tc>
            </w:tr>
            <w:tr w:rsidR="00FE0A58">
              <w:trPr>
                <w:trHeight w:val="228"/>
                <w:jc w:val="center"/>
              </w:trPr>
              <w:tc>
                <w:tcPr>
                  <w:tcW w:w="455" w:type="pct"/>
                  <w:vAlign w:val="center"/>
                </w:tcPr>
                <w:p w:rsidR="00FE0A58" w:rsidRDefault="00000000">
                  <w:pPr>
                    <w:jc w:val="center"/>
                  </w:pPr>
                  <w:r>
                    <w:t>危险废物</w:t>
                  </w:r>
                </w:p>
              </w:tc>
              <w:tc>
                <w:tcPr>
                  <w:tcW w:w="875" w:type="pct"/>
                  <w:vAlign w:val="center"/>
                </w:tcPr>
                <w:p w:rsidR="00FE0A58" w:rsidRDefault="00000000">
                  <w:pPr>
                    <w:jc w:val="center"/>
                  </w:pPr>
                  <w:r>
                    <w:t>泄露</w:t>
                  </w:r>
                </w:p>
              </w:tc>
              <w:tc>
                <w:tcPr>
                  <w:tcW w:w="598" w:type="pct"/>
                  <w:vAlign w:val="center"/>
                </w:tcPr>
                <w:p w:rsidR="00FE0A58" w:rsidRDefault="00000000">
                  <w:pPr>
                    <w:jc w:val="center"/>
                  </w:pPr>
                  <w:r>
                    <w:t>/</w:t>
                  </w:r>
                </w:p>
              </w:tc>
              <w:tc>
                <w:tcPr>
                  <w:tcW w:w="1010" w:type="pct"/>
                  <w:vAlign w:val="center"/>
                </w:tcPr>
                <w:p w:rsidR="00FE0A58" w:rsidRDefault="00000000">
                  <w:pPr>
                    <w:jc w:val="center"/>
                  </w:pPr>
                  <w:r>
                    <w:t>1.0</w:t>
                  </w:r>
                  <w:r>
                    <w:rPr>
                      <w:rFonts w:hint="eastAsia"/>
                    </w:rPr>
                    <w:t>648</w:t>
                  </w:r>
                </w:p>
              </w:tc>
              <w:tc>
                <w:tcPr>
                  <w:tcW w:w="809" w:type="pct"/>
                  <w:vAlign w:val="center"/>
                </w:tcPr>
                <w:p w:rsidR="00FE0A58" w:rsidRDefault="00000000">
                  <w:pPr>
                    <w:jc w:val="center"/>
                  </w:pPr>
                  <w:r>
                    <w:t>危废间</w:t>
                  </w:r>
                </w:p>
              </w:tc>
              <w:tc>
                <w:tcPr>
                  <w:tcW w:w="621" w:type="pct"/>
                  <w:vAlign w:val="center"/>
                </w:tcPr>
                <w:p w:rsidR="00FE0A58" w:rsidRDefault="00000000">
                  <w:pPr>
                    <w:jc w:val="center"/>
                  </w:pPr>
                  <w:r>
                    <w:t>50</w:t>
                  </w:r>
                </w:p>
              </w:tc>
              <w:tc>
                <w:tcPr>
                  <w:tcW w:w="1072" w:type="dxa"/>
                  <w:vAlign w:val="center"/>
                </w:tcPr>
                <w:p w:rsidR="00FE0A58" w:rsidRDefault="00000000">
                  <w:pPr>
                    <w:widowControl/>
                    <w:jc w:val="center"/>
                    <w:textAlignment w:val="center"/>
                  </w:pPr>
                  <w:r>
                    <w:rPr>
                      <w:color w:val="000000"/>
                      <w:kern w:val="0"/>
                      <w:szCs w:val="21"/>
                      <w:lang w:bidi="ar"/>
                    </w:rPr>
                    <w:t>0.02</w:t>
                  </w:r>
                  <w:r>
                    <w:rPr>
                      <w:rFonts w:hint="eastAsia"/>
                      <w:color w:val="000000"/>
                      <w:kern w:val="0"/>
                      <w:szCs w:val="21"/>
                      <w:lang w:bidi="ar"/>
                    </w:rPr>
                    <w:t>1296</w:t>
                  </w:r>
                </w:p>
              </w:tc>
            </w:tr>
            <w:tr w:rsidR="00FE0A58">
              <w:trPr>
                <w:trHeight w:val="162"/>
                <w:jc w:val="center"/>
              </w:trPr>
              <w:tc>
                <w:tcPr>
                  <w:tcW w:w="4368" w:type="pct"/>
                  <w:gridSpan w:val="6"/>
                  <w:vAlign w:val="center"/>
                </w:tcPr>
                <w:p w:rsidR="00FE0A58" w:rsidRDefault="00000000">
                  <w:pPr>
                    <w:jc w:val="center"/>
                  </w:pPr>
                  <w:r>
                    <w:lastRenderedPageBreak/>
                    <w:t>合计</w:t>
                  </w:r>
                </w:p>
              </w:tc>
              <w:tc>
                <w:tcPr>
                  <w:tcW w:w="1072" w:type="dxa"/>
                  <w:vAlign w:val="center"/>
                </w:tcPr>
                <w:p w:rsidR="00FE0A58" w:rsidRDefault="00000000">
                  <w:pPr>
                    <w:widowControl/>
                    <w:jc w:val="center"/>
                    <w:textAlignment w:val="center"/>
                  </w:pPr>
                  <w:r>
                    <w:rPr>
                      <w:color w:val="000000"/>
                      <w:kern w:val="0"/>
                      <w:szCs w:val="21"/>
                      <w:lang w:bidi="ar"/>
                    </w:rPr>
                    <w:t>0.06</w:t>
                  </w:r>
                  <w:r>
                    <w:rPr>
                      <w:rFonts w:hint="eastAsia"/>
                      <w:color w:val="000000"/>
                      <w:kern w:val="0"/>
                      <w:szCs w:val="21"/>
                      <w:lang w:bidi="ar"/>
                    </w:rPr>
                    <w:t>1076</w:t>
                  </w:r>
                </w:p>
              </w:tc>
            </w:tr>
          </w:tbl>
          <w:p w:rsidR="00FE0A58" w:rsidRDefault="00000000">
            <w:pPr>
              <w:spacing w:line="360" w:lineRule="auto"/>
            </w:pPr>
            <w:r>
              <w:t>注：汽油的密度按</w:t>
            </w:r>
            <w:r>
              <w:t>0.75g/mL</w:t>
            </w:r>
            <w:r>
              <w:t>、柴油密度按</w:t>
            </w:r>
            <w:r>
              <w:t>0.86g/mL</w:t>
            </w:r>
            <w:r>
              <w:t>计</w:t>
            </w:r>
            <w:r>
              <w:rPr>
                <w:rFonts w:hint="eastAsia"/>
              </w:rPr>
              <w:t>，油罐储存容积按</w:t>
            </w:r>
            <w:r>
              <w:rPr>
                <w:rFonts w:hint="eastAsia"/>
              </w:rPr>
              <w:t>90%</w:t>
            </w:r>
            <w:r>
              <w:rPr>
                <w:rFonts w:hint="eastAsia"/>
              </w:rPr>
              <w:t>计。</w:t>
            </w:r>
          </w:p>
          <w:p w:rsidR="00FE0A58" w:rsidRDefault="00000000">
            <w:pPr>
              <w:adjustRightInd w:val="0"/>
              <w:snapToGrid w:val="0"/>
              <w:spacing w:line="360" w:lineRule="auto"/>
              <w:ind w:firstLineChars="200" w:firstLine="480"/>
              <w:rPr>
                <w:sz w:val="24"/>
              </w:rPr>
            </w:pPr>
            <w:r>
              <w:rPr>
                <w:sz w:val="24"/>
              </w:rPr>
              <w:t>单元内存在的危险物质为多品种时，则按下式计算</w:t>
            </w:r>
            <w:r>
              <w:rPr>
                <w:sz w:val="24"/>
              </w:rPr>
              <w:t>Q</w:t>
            </w:r>
            <w:r>
              <w:rPr>
                <w:sz w:val="24"/>
              </w:rPr>
              <w:t>值。</w:t>
            </w:r>
          </w:p>
          <w:p w:rsidR="00FE0A58" w:rsidRDefault="00000000">
            <w:pPr>
              <w:adjustRightInd w:val="0"/>
              <w:snapToGrid w:val="0"/>
              <w:spacing w:line="360" w:lineRule="auto"/>
              <w:ind w:firstLineChars="200" w:firstLine="480"/>
              <w:rPr>
                <w:sz w:val="24"/>
              </w:rPr>
            </w:pPr>
            <w:r>
              <w:rPr>
                <w:sz w:val="24"/>
              </w:rPr>
              <w:t>q1/Q1+q2/Q2+······+qn/Qn≥1</w:t>
            </w:r>
          </w:p>
          <w:p w:rsidR="00FE0A58" w:rsidRDefault="00000000">
            <w:pPr>
              <w:adjustRightInd w:val="0"/>
              <w:snapToGrid w:val="0"/>
              <w:spacing w:line="360" w:lineRule="auto"/>
              <w:ind w:firstLineChars="200" w:firstLine="480"/>
              <w:rPr>
                <w:sz w:val="24"/>
              </w:rPr>
            </w:pPr>
            <w:r>
              <w:rPr>
                <w:sz w:val="24"/>
              </w:rPr>
              <w:t>式中：</w:t>
            </w:r>
            <w:r>
              <w:rPr>
                <w:sz w:val="24"/>
              </w:rPr>
              <w:t>q1</w:t>
            </w:r>
            <w:r>
              <w:rPr>
                <w:sz w:val="24"/>
              </w:rPr>
              <w:t>、</w:t>
            </w:r>
            <w:r>
              <w:rPr>
                <w:sz w:val="24"/>
              </w:rPr>
              <w:t>q2</w:t>
            </w:r>
            <w:r>
              <w:rPr>
                <w:sz w:val="24"/>
              </w:rPr>
              <w:t>、</w:t>
            </w:r>
            <w:r>
              <w:rPr>
                <w:sz w:val="24"/>
              </w:rPr>
              <w:t>qn</w:t>
            </w:r>
            <w:r>
              <w:rPr>
                <w:sz w:val="24"/>
              </w:rPr>
              <w:t>为每种危险物质实际存在量，</w:t>
            </w:r>
            <w:r>
              <w:rPr>
                <w:sz w:val="24"/>
              </w:rPr>
              <w:t>t</w:t>
            </w:r>
            <w:r>
              <w:rPr>
                <w:sz w:val="24"/>
              </w:rPr>
              <w:t>；</w:t>
            </w:r>
          </w:p>
          <w:p w:rsidR="00FE0A58" w:rsidRDefault="00000000">
            <w:pPr>
              <w:adjustRightInd w:val="0"/>
              <w:snapToGrid w:val="0"/>
              <w:spacing w:line="360" w:lineRule="auto"/>
              <w:ind w:firstLineChars="200" w:firstLine="480"/>
              <w:rPr>
                <w:sz w:val="24"/>
              </w:rPr>
            </w:pPr>
            <w:r>
              <w:rPr>
                <w:sz w:val="24"/>
              </w:rPr>
              <w:t>Q1</w:t>
            </w:r>
            <w:r>
              <w:rPr>
                <w:sz w:val="24"/>
              </w:rPr>
              <w:t>、</w:t>
            </w:r>
            <w:r>
              <w:rPr>
                <w:sz w:val="24"/>
              </w:rPr>
              <w:t>Q2</w:t>
            </w:r>
            <w:r>
              <w:rPr>
                <w:sz w:val="24"/>
              </w:rPr>
              <w:t>、</w:t>
            </w:r>
            <w:r>
              <w:rPr>
                <w:sz w:val="24"/>
              </w:rPr>
              <w:t>Qn</w:t>
            </w:r>
            <w:r>
              <w:rPr>
                <w:sz w:val="24"/>
              </w:rPr>
              <w:t>为与各种危险物质相对应的生产场所或贮存区的临界量，</w:t>
            </w:r>
            <w:r>
              <w:rPr>
                <w:sz w:val="24"/>
              </w:rPr>
              <w:t>t</w:t>
            </w:r>
            <w:r>
              <w:rPr>
                <w:sz w:val="24"/>
              </w:rPr>
              <w:t>。</w:t>
            </w:r>
          </w:p>
          <w:p w:rsidR="00FE0A58" w:rsidRDefault="00000000">
            <w:pPr>
              <w:pStyle w:val="afff7"/>
              <w:spacing w:beforeLines="0" w:before="0" w:afterLines="0" w:after="0" w:line="360" w:lineRule="auto"/>
              <w:ind w:firstLineChars="200" w:firstLine="480"/>
              <w:jc w:val="both"/>
              <w:rPr>
                <w:sz w:val="24"/>
              </w:rPr>
            </w:pPr>
            <w:r>
              <w:rPr>
                <w:sz w:val="24"/>
              </w:rPr>
              <w:t>由上表可知，</w:t>
            </w:r>
            <w:r>
              <w:rPr>
                <w:sz w:val="24"/>
              </w:rPr>
              <w:t>Q=</w:t>
            </w:r>
            <w:r>
              <w:rPr>
                <w:rFonts w:hint="eastAsia"/>
                <w:sz w:val="24"/>
              </w:rPr>
              <w:t>0.061076</w:t>
            </w:r>
            <w:r>
              <w:rPr>
                <w:sz w:val="24"/>
              </w:rPr>
              <w:t>，</w:t>
            </w:r>
            <w:r>
              <w:rPr>
                <w:sz w:val="24"/>
              </w:rPr>
              <w:t>Q</w:t>
            </w:r>
            <w:r>
              <w:rPr>
                <w:sz w:val="24"/>
              </w:rPr>
              <w:t>＜</w:t>
            </w:r>
            <w:r>
              <w:rPr>
                <w:sz w:val="24"/>
              </w:rPr>
              <w:t>1</w:t>
            </w:r>
            <w:r>
              <w:rPr>
                <w:sz w:val="24"/>
              </w:rPr>
              <w:t>，有毒有害和易燃易爆危险物质存储量未超过临界量无需进行环境风险专项评价。</w:t>
            </w:r>
          </w:p>
          <w:p w:rsidR="00FE0A58" w:rsidRDefault="00000000">
            <w:pPr>
              <w:wordWrap w:val="0"/>
              <w:topLinePunct/>
              <w:adjustRightInd w:val="0"/>
              <w:snapToGrid w:val="0"/>
              <w:spacing w:line="360" w:lineRule="auto"/>
              <w:rPr>
                <w:snapToGrid w:val="0"/>
                <w:kern w:val="0"/>
              </w:rPr>
            </w:pPr>
            <w:r>
              <w:rPr>
                <w:rFonts w:hint="eastAsia"/>
                <w:b/>
                <w:bCs/>
                <w:sz w:val="24"/>
              </w:rPr>
              <w:t xml:space="preserve">4.10.2 </w:t>
            </w:r>
            <w:r>
              <w:rPr>
                <w:b/>
                <w:bCs/>
                <w:sz w:val="24"/>
              </w:rPr>
              <w:t>环境风险识别</w:t>
            </w:r>
          </w:p>
          <w:p w:rsidR="00FE0A58" w:rsidRDefault="00000000">
            <w:pPr>
              <w:spacing w:line="360" w:lineRule="auto"/>
              <w:ind w:firstLineChars="200" w:firstLine="480"/>
              <w:rPr>
                <w:sz w:val="24"/>
                <w:u w:val="single"/>
              </w:rPr>
            </w:pPr>
            <w:r>
              <w:rPr>
                <w:sz w:val="24"/>
                <w:u w:val="single"/>
              </w:rPr>
              <w:t>本项目主要为汽油、柴油销售，汽油属易燃易爆物质，其蒸汽与空气形成爆炸性混合物，遇明火或高热容易引起火灾爆炸，对附近的人群健康和动植物正常生长造成危害，造成环境污染事故。柴油属可燃液体，闪点较高，一般情况下不容易引起火灾爆炸等危害。因此本项目主要危险因素为汽油、柴油的泄露和汽油的火灾、爆炸。</w:t>
            </w:r>
          </w:p>
          <w:p w:rsidR="00FE0A58" w:rsidRDefault="00000000">
            <w:pPr>
              <w:spacing w:line="360" w:lineRule="auto"/>
              <w:ind w:firstLineChars="200" w:firstLine="480"/>
              <w:rPr>
                <w:sz w:val="24"/>
                <w:u w:val="single"/>
              </w:rPr>
            </w:pPr>
            <w:r>
              <w:rPr>
                <w:sz w:val="24"/>
                <w:u w:val="single"/>
              </w:rPr>
              <w:t>风险场所识别：项目风险场所主要为储罐区、加油棚、卸油点。</w:t>
            </w:r>
          </w:p>
          <w:p w:rsidR="00FE0A58" w:rsidRDefault="00000000">
            <w:pPr>
              <w:spacing w:line="360" w:lineRule="auto"/>
              <w:ind w:firstLineChars="200" w:firstLine="480"/>
              <w:rPr>
                <w:sz w:val="24"/>
                <w:u w:val="single"/>
              </w:rPr>
            </w:pPr>
            <w:r>
              <w:rPr>
                <w:sz w:val="24"/>
                <w:u w:val="single"/>
              </w:rPr>
              <w:t>①</w:t>
            </w:r>
            <w:r>
              <w:rPr>
                <w:sz w:val="24"/>
                <w:u w:val="single"/>
              </w:rPr>
              <w:t>储罐区：储罐是加油站最容易发生事故的场所，如油罐泄漏遇雷击或静电闪火引燃引起爆炸。</w:t>
            </w:r>
          </w:p>
          <w:p w:rsidR="00FE0A58" w:rsidRDefault="00000000">
            <w:pPr>
              <w:spacing w:line="360" w:lineRule="auto"/>
              <w:ind w:firstLineChars="200" w:firstLine="480"/>
              <w:rPr>
                <w:sz w:val="24"/>
                <w:u w:val="single"/>
              </w:rPr>
            </w:pPr>
            <w:r>
              <w:rPr>
                <w:sz w:val="24"/>
                <w:u w:val="single"/>
              </w:rPr>
              <w:t>②</w:t>
            </w:r>
            <w:r>
              <w:rPr>
                <w:sz w:val="24"/>
                <w:u w:val="single"/>
              </w:rPr>
              <w:t>加油棚：加油棚为各种机动车辆加油的场所。由于汽车尾气带火星、加油过满溢出、加油机漏油、加油机防爆电气故障等原因，容易引发火灾爆炸事故。</w:t>
            </w:r>
          </w:p>
          <w:p w:rsidR="00FE0A58" w:rsidRDefault="00000000">
            <w:pPr>
              <w:pStyle w:val="S1"/>
              <w:adjustRightInd/>
              <w:snapToGrid/>
              <w:spacing w:line="360" w:lineRule="auto"/>
              <w:ind w:firstLineChars="200" w:firstLine="480"/>
              <w:jc w:val="both"/>
              <w:rPr>
                <w:u w:val="single"/>
              </w:rPr>
            </w:pPr>
            <w:r>
              <w:rPr>
                <w:u w:val="single"/>
              </w:rPr>
              <w:t>③</w:t>
            </w:r>
            <w:r>
              <w:rPr>
                <w:u w:val="single"/>
              </w:rPr>
              <w:t>卸油作业点：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p w:rsidR="00FE0A58" w:rsidRDefault="00000000">
            <w:pPr>
              <w:adjustRightInd w:val="0"/>
              <w:snapToGrid w:val="0"/>
              <w:spacing w:line="360" w:lineRule="auto"/>
              <w:ind w:firstLineChars="200" w:firstLine="480"/>
              <w:rPr>
                <w:sz w:val="24"/>
                <w:u w:val="single"/>
              </w:rPr>
            </w:pPr>
            <w:r>
              <w:rPr>
                <w:rFonts w:hint="eastAsia"/>
                <w:sz w:val="24"/>
                <w:u w:val="single"/>
              </w:rPr>
              <w:t>④</w:t>
            </w:r>
            <w:r>
              <w:rPr>
                <w:sz w:val="24"/>
                <w:u w:val="single"/>
              </w:rPr>
              <w:t>食堂</w:t>
            </w:r>
          </w:p>
          <w:p w:rsidR="00FE0A58" w:rsidRDefault="00000000">
            <w:pPr>
              <w:adjustRightInd w:val="0"/>
              <w:snapToGrid w:val="0"/>
              <w:spacing w:line="360" w:lineRule="auto"/>
              <w:ind w:firstLineChars="200" w:firstLine="480"/>
              <w:rPr>
                <w:sz w:val="24"/>
                <w:u w:val="single"/>
              </w:rPr>
            </w:pPr>
            <w:r>
              <w:rPr>
                <w:rFonts w:hint="eastAsia"/>
                <w:kern w:val="0"/>
                <w:sz w:val="24"/>
                <w:u w:val="single"/>
              </w:rPr>
              <w:t>本项目为加油站，为了安全考虑，</w:t>
            </w:r>
            <w:r>
              <w:rPr>
                <w:kern w:val="0"/>
                <w:sz w:val="24"/>
                <w:u w:val="single"/>
              </w:rPr>
              <w:t>项目餐厅使用电能进行烹饪，设置</w:t>
            </w:r>
            <w:r>
              <w:rPr>
                <w:kern w:val="0"/>
                <w:sz w:val="24"/>
                <w:u w:val="single"/>
              </w:rPr>
              <w:t>1</w:t>
            </w:r>
            <w:r>
              <w:rPr>
                <w:kern w:val="0"/>
                <w:sz w:val="24"/>
                <w:u w:val="single"/>
              </w:rPr>
              <w:t>个灶头</w:t>
            </w:r>
            <w:r>
              <w:rPr>
                <w:rFonts w:hint="eastAsia"/>
                <w:kern w:val="0"/>
                <w:sz w:val="24"/>
                <w:u w:val="single"/>
              </w:rPr>
              <w:t>，且项目每日仅</w:t>
            </w:r>
            <w:r>
              <w:rPr>
                <w:rFonts w:hint="eastAsia"/>
                <w:kern w:val="0"/>
                <w:sz w:val="24"/>
                <w:u w:val="single"/>
              </w:rPr>
              <w:t>3</w:t>
            </w:r>
            <w:r>
              <w:rPr>
                <w:rFonts w:hint="eastAsia"/>
                <w:kern w:val="0"/>
                <w:sz w:val="24"/>
                <w:u w:val="single"/>
              </w:rPr>
              <w:t>人在站内进行食宿，在使用电能的情况下，对环境风险较小。</w:t>
            </w:r>
          </w:p>
          <w:p w:rsidR="00FE0A58" w:rsidRDefault="00000000">
            <w:pPr>
              <w:wordWrap w:val="0"/>
              <w:topLinePunct/>
              <w:adjustRightInd w:val="0"/>
              <w:snapToGrid w:val="0"/>
              <w:spacing w:line="360" w:lineRule="auto"/>
              <w:rPr>
                <w:b/>
                <w:bCs/>
                <w:snapToGrid w:val="0"/>
                <w:kern w:val="0"/>
                <w:u w:val="single"/>
              </w:rPr>
            </w:pPr>
            <w:r>
              <w:rPr>
                <w:rFonts w:hint="eastAsia"/>
                <w:b/>
                <w:bCs/>
                <w:sz w:val="24"/>
                <w:u w:val="single"/>
              </w:rPr>
              <w:t xml:space="preserve">4.10.3 </w:t>
            </w:r>
            <w:r>
              <w:rPr>
                <w:rFonts w:hint="eastAsia"/>
                <w:b/>
                <w:bCs/>
                <w:sz w:val="24"/>
                <w:u w:val="single"/>
              </w:rPr>
              <w:t>环境风险分析</w:t>
            </w:r>
          </w:p>
          <w:p w:rsidR="00FE0A58" w:rsidRDefault="00000000">
            <w:pPr>
              <w:adjustRightInd w:val="0"/>
              <w:snapToGrid w:val="0"/>
              <w:spacing w:line="360" w:lineRule="auto"/>
              <w:ind w:firstLineChars="200" w:firstLine="480"/>
              <w:rPr>
                <w:sz w:val="24"/>
                <w:szCs w:val="22"/>
                <w:u w:val="single"/>
              </w:rPr>
            </w:pPr>
            <w:r>
              <w:rPr>
                <w:sz w:val="24"/>
                <w:szCs w:val="22"/>
                <w:u w:val="single"/>
              </w:rPr>
              <w:t>根据环境风险识别，本项目发生环境风险类型主要为</w:t>
            </w:r>
            <w:r>
              <w:rPr>
                <w:sz w:val="24"/>
                <w:u w:val="single"/>
              </w:rPr>
              <w:t>火灾、爆炸引发的次生</w:t>
            </w:r>
            <w:r>
              <w:rPr>
                <w:sz w:val="24"/>
                <w:u w:val="single"/>
              </w:rPr>
              <w:lastRenderedPageBreak/>
              <w:t>环境事件</w:t>
            </w:r>
            <w:r>
              <w:rPr>
                <w:bCs/>
                <w:kern w:val="0"/>
                <w:sz w:val="24"/>
                <w:u w:val="single"/>
              </w:rPr>
              <w:t>、</w:t>
            </w:r>
            <w:r>
              <w:rPr>
                <w:sz w:val="24"/>
                <w:szCs w:val="22"/>
                <w:u w:val="single"/>
              </w:rPr>
              <w:t>汽油、柴油泄露</w:t>
            </w:r>
            <w:r>
              <w:rPr>
                <w:sz w:val="24"/>
                <w:u w:val="single"/>
              </w:rPr>
              <w:t>造成</w:t>
            </w:r>
            <w:r>
              <w:rPr>
                <w:sz w:val="24"/>
                <w:szCs w:val="22"/>
                <w:u w:val="single"/>
              </w:rPr>
              <w:t>次生环境污染事故。</w:t>
            </w:r>
          </w:p>
          <w:p w:rsidR="00FE0A58" w:rsidRDefault="00000000">
            <w:pPr>
              <w:adjustRightInd w:val="0"/>
              <w:snapToGrid w:val="0"/>
              <w:spacing w:line="360" w:lineRule="auto"/>
              <w:ind w:firstLineChars="200" w:firstLine="480"/>
              <w:rPr>
                <w:sz w:val="24"/>
                <w:szCs w:val="22"/>
                <w:u w:val="single"/>
              </w:rPr>
            </w:pPr>
            <w:r>
              <w:rPr>
                <w:sz w:val="24"/>
                <w:szCs w:val="22"/>
                <w:u w:val="single"/>
              </w:rPr>
              <w:t>根据《汽车加油加气加氢站技术标准》（</w:t>
            </w:r>
            <w:r>
              <w:rPr>
                <w:sz w:val="24"/>
                <w:szCs w:val="22"/>
                <w:u w:val="single"/>
              </w:rPr>
              <w:t>GB50156-2021</w:t>
            </w:r>
            <w:r>
              <w:rPr>
                <w:sz w:val="24"/>
                <w:szCs w:val="22"/>
                <w:u w:val="single"/>
              </w:rPr>
              <w:t>），采用卧式油罐埋地设置比较安全。卧式油罐的火灾，在打开人孔井盖后，在人孔井井口部燃烧，火势不大，用小型灭火器就可迅速扑灭。只要严格按照</w:t>
            </w:r>
            <w:r>
              <w:rPr>
                <w:sz w:val="24"/>
                <w:szCs w:val="22"/>
                <w:u w:val="single"/>
              </w:rPr>
              <w:t>GB50156-2021</w:t>
            </w:r>
            <w:r>
              <w:rPr>
                <w:sz w:val="24"/>
                <w:szCs w:val="22"/>
                <w:u w:val="single"/>
              </w:rPr>
              <w:t>的规定采用密闭卸油方式卸油，油罐发生火灾的可能性很小，即使发生火灾，火灾规模有限。</w:t>
            </w:r>
          </w:p>
          <w:p w:rsidR="00FE0A58" w:rsidRDefault="00000000">
            <w:pPr>
              <w:pStyle w:val="S1"/>
              <w:spacing w:line="360" w:lineRule="auto"/>
              <w:ind w:firstLineChars="200" w:firstLine="480"/>
              <w:jc w:val="both"/>
              <w:rPr>
                <w:spacing w:val="6"/>
                <w:kern w:val="0"/>
                <w:u w:val="single"/>
              </w:rPr>
            </w:pPr>
            <w:r>
              <w:rPr>
                <w:szCs w:val="22"/>
                <w:u w:val="single"/>
              </w:rPr>
              <w:t>加油站油品燃烧产生大量的一氧化碳和烟尘，对周围环境产生较大影响，故建设单位应采取措施减小运营过程中火灾爆炸发生的概率。建设单位应根据安全评价的建议要求控制火灾影响，当发生火灾时立即停止作业，通知工作人员及时采取灭火救援措施，有效控制火灾影响范围，降低火灾影响造成的二次环境污染问题。</w:t>
            </w:r>
          </w:p>
          <w:p w:rsidR="00FE0A58" w:rsidRDefault="00000000">
            <w:pPr>
              <w:adjustRightInd w:val="0"/>
              <w:snapToGrid w:val="0"/>
              <w:spacing w:line="360" w:lineRule="auto"/>
              <w:ind w:firstLineChars="200" w:firstLine="480"/>
              <w:rPr>
                <w:sz w:val="24"/>
                <w:szCs w:val="22"/>
                <w:u w:val="single"/>
              </w:rPr>
            </w:pPr>
            <w:r>
              <w:rPr>
                <w:sz w:val="24"/>
                <w:szCs w:val="22"/>
                <w:u w:val="single"/>
              </w:rPr>
              <w:t>①</w:t>
            </w:r>
            <w:r>
              <w:rPr>
                <w:sz w:val="24"/>
                <w:szCs w:val="22"/>
                <w:u w:val="single"/>
              </w:rPr>
              <w:t>对地表水的污染</w:t>
            </w:r>
          </w:p>
          <w:p w:rsidR="00FE0A58" w:rsidRDefault="00000000">
            <w:pPr>
              <w:adjustRightInd w:val="0"/>
              <w:snapToGrid w:val="0"/>
              <w:spacing w:line="360" w:lineRule="auto"/>
              <w:ind w:firstLineChars="200" w:firstLine="480"/>
              <w:rPr>
                <w:sz w:val="24"/>
                <w:szCs w:val="22"/>
                <w:u w:val="single"/>
              </w:rPr>
            </w:pPr>
            <w:r>
              <w:rPr>
                <w:sz w:val="24"/>
                <w:szCs w:val="22"/>
                <w:u w:val="single"/>
              </w:rPr>
              <w:t>泄漏或渗漏的成品油一旦进入地表河流，将造成地表河流的污染，影响范围小到几公里大到几十公里。污染首先将造成地表河流的景观破坏，产生严重的刺鼻气味；其次，由于有机烃类物质难溶于水，大部分上浮在水层表面，形成一层油膜使空气与水隔离，造成水中溶解氧浓度降低，逐渐形成死水，致使水中生物死亡；再次，成品油的主要成分是</w:t>
            </w:r>
            <w:r>
              <w:rPr>
                <w:sz w:val="24"/>
                <w:szCs w:val="22"/>
                <w:u w:val="single"/>
              </w:rPr>
              <w:t>C4</w:t>
            </w:r>
            <w:r>
              <w:rPr>
                <w:sz w:val="24"/>
                <w:szCs w:val="22"/>
                <w:u w:val="single"/>
              </w:rPr>
              <w:t>～</w:t>
            </w:r>
            <w:r>
              <w:rPr>
                <w:sz w:val="24"/>
                <w:szCs w:val="22"/>
                <w:u w:val="single"/>
              </w:rPr>
              <w:t>C9</w:t>
            </w:r>
            <w:r>
              <w:rPr>
                <w:sz w:val="24"/>
                <w:szCs w:val="22"/>
                <w:u w:val="single"/>
              </w:rPr>
              <w:t>的烃类、芳烃类、醇酮类以及卤代烃类有机物，一旦进入水环境，由于可生化性较差，造成被污染水体长时间得不到净化，完全恢复则需十几年、甚至几十年的时间。</w:t>
            </w:r>
          </w:p>
          <w:p w:rsidR="00FE0A58" w:rsidRDefault="00000000">
            <w:pPr>
              <w:adjustRightInd w:val="0"/>
              <w:snapToGrid w:val="0"/>
              <w:spacing w:line="360" w:lineRule="auto"/>
              <w:ind w:firstLineChars="200" w:firstLine="480"/>
              <w:rPr>
                <w:sz w:val="24"/>
                <w:szCs w:val="22"/>
                <w:u w:val="single"/>
              </w:rPr>
            </w:pPr>
            <w:r>
              <w:rPr>
                <w:sz w:val="24"/>
                <w:szCs w:val="22"/>
                <w:u w:val="single"/>
              </w:rPr>
              <w:t>本项目采用防腐防渗双层钢制油罐，对储油罐内外表面、防油堤的内表面、油罐区地面、输油管线外表面均做了防渗防腐处理。</w:t>
            </w:r>
            <w:r>
              <w:rPr>
                <w:rFonts w:hint="eastAsia"/>
                <w:sz w:val="24"/>
                <w:szCs w:val="22"/>
                <w:u w:val="single"/>
              </w:rPr>
              <w:t>油罐底板采用</w:t>
            </w:r>
            <w:r>
              <w:rPr>
                <w:rFonts w:hint="eastAsia"/>
                <w:sz w:val="24"/>
                <w:szCs w:val="22"/>
                <w:u w:val="single"/>
              </w:rPr>
              <w:t>50cm</w:t>
            </w:r>
            <w:r>
              <w:rPr>
                <w:rFonts w:hint="eastAsia"/>
                <w:sz w:val="24"/>
                <w:szCs w:val="22"/>
                <w:u w:val="single"/>
              </w:rPr>
              <w:t>厚的钢筋混凝土硬化，再将油罐固定于底板上，并在油罐与油罐之间填充干净的细砂；出油管道进行防腐处理；并装设高液位自动监控系统，具有油罐渗漏的监测功能和高液位的警报功能，故本加油站的油品一旦泄漏，只要该加油站的员工能够严格遵照国家有关规定操作，通过及时处理积累在储油区的油品，泄漏事故的危害是可以控制的，同时本项目距离周边地表水较远，对周边地表水（祁水）的影响较小，风险可控</w:t>
            </w:r>
            <w:r>
              <w:rPr>
                <w:sz w:val="24"/>
                <w:szCs w:val="22"/>
                <w:u w:val="single"/>
              </w:rPr>
              <w:t>。</w:t>
            </w:r>
          </w:p>
          <w:p w:rsidR="00FE0A58" w:rsidRDefault="00000000">
            <w:pPr>
              <w:adjustRightInd w:val="0"/>
              <w:snapToGrid w:val="0"/>
              <w:spacing w:line="360" w:lineRule="auto"/>
              <w:ind w:firstLineChars="200" w:firstLine="480"/>
              <w:rPr>
                <w:sz w:val="24"/>
                <w:szCs w:val="22"/>
                <w:u w:val="single"/>
              </w:rPr>
            </w:pPr>
            <w:r>
              <w:rPr>
                <w:sz w:val="24"/>
                <w:szCs w:val="22"/>
                <w:u w:val="single"/>
              </w:rPr>
              <w:t>②</w:t>
            </w:r>
            <w:r>
              <w:rPr>
                <w:sz w:val="24"/>
                <w:szCs w:val="22"/>
                <w:u w:val="single"/>
              </w:rPr>
              <w:t>对地下水的污染</w:t>
            </w:r>
          </w:p>
          <w:p w:rsidR="00FE0A58" w:rsidRDefault="00000000">
            <w:pPr>
              <w:adjustRightInd w:val="0"/>
              <w:snapToGrid w:val="0"/>
              <w:spacing w:line="360" w:lineRule="auto"/>
              <w:ind w:firstLineChars="200" w:firstLine="480"/>
              <w:rPr>
                <w:sz w:val="24"/>
                <w:szCs w:val="22"/>
                <w:u w:val="single"/>
              </w:rPr>
            </w:pPr>
            <w:r>
              <w:rPr>
                <w:sz w:val="24"/>
                <w:szCs w:val="22"/>
                <w:u w:val="single"/>
              </w:rPr>
              <w:t>储油罐和输油管线的泄漏或渗漏将对地下水造成污染较为严重，地下水一旦</w:t>
            </w:r>
            <w:r>
              <w:rPr>
                <w:sz w:val="24"/>
                <w:szCs w:val="22"/>
                <w:u w:val="single"/>
              </w:rPr>
              <w:lastRenderedPageBreak/>
              <w:t>遭到成品油的污染，会产生严重异味，并具有较强的致畸致癌性。由于这种渗漏必然穿过较厚的土壤层，使土壤层中吸附了大量的燃料油。土壤层吸附的燃料油不仅会造成植物生物的死亡，而且土壤层吸附的燃料油还会随着地表水下渗对土壤层的冲刷作用补充到地下水，即便污染源得到及时控制，地下水要完全恢复也需几十年甚至上百年的时间。本项目须采取防渗防漏措施，避免对地下水造成污染。</w:t>
            </w:r>
          </w:p>
          <w:p w:rsidR="00FE0A58" w:rsidRDefault="00000000">
            <w:pPr>
              <w:adjustRightInd w:val="0"/>
              <w:snapToGrid w:val="0"/>
              <w:spacing w:line="360" w:lineRule="auto"/>
              <w:ind w:firstLineChars="200" w:firstLine="480"/>
              <w:rPr>
                <w:sz w:val="24"/>
                <w:szCs w:val="22"/>
                <w:u w:val="single"/>
              </w:rPr>
            </w:pPr>
            <w:r>
              <w:rPr>
                <w:sz w:val="24"/>
                <w:szCs w:val="22"/>
                <w:u w:val="single"/>
              </w:rPr>
              <w:t>本项目采用防腐防渗双层钢制油罐，对储油罐内外表面、防油堤的内表面、油罐区地面、输油管线外表面均做了防渗防腐处理，</w:t>
            </w:r>
            <w:r>
              <w:rPr>
                <w:rFonts w:hint="eastAsia"/>
                <w:sz w:val="24"/>
                <w:szCs w:val="22"/>
                <w:u w:val="single"/>
              </w:rPr>
              <w:t>并装设高液位自动监控系统，具有油罐渗漏的监测功能和高液位的警报功能</w:t>
            </w:r>
            <w:r>
              <w:rPr>
                <w:sz w:val="24"/>
                <w:szCs w:val="22"/>
                <w:u w:val="single"/>
              </w:rPr>
              <w:t>。加油站一旦发生溢出与渗漏事故，会触发泄漏报警装置，</w:t>
            </w:r>
            <w:r>
              <w:rPr>
                <w:rFonts w:hint="eastAsia"/>
                <w:sz w:val="24"/>
                <w:szCs w:val="22"/>
                <w:u w:val="single"/>
              </w:rPr>
              <w:t>通过及时处理积累在储油区的油品，泄漏事故的危害是可以控制的，</w:t>
            </w:r>
            <w:r>
              <w:rPr>
                <w:sz w:val="24"/>
                <w:szCs w:val="22"/>
                <w:u w:val="single"/>
              </w:rPr>
              <w:t>对地下水</w:t>
            </w:r>
            <w:r>
              <w:rPr>
                <w:rFonts w:hint="eastAsia"/>
                <w:sz w:val="24"/>
                <w:szCs w:val="22"/>
                <w:u w:val="single"/>
              </w:rPr>
              <w:t>的</w:t>
            </w:r>
            <w:r>
              <w:rPr>
                <w:sz w:val="24"/>
                <w:szCs w:val="22"/>
                <w:u w:val="single"/>
              </w:rPr>
              <w:t>影响较小。</w:t>
            </w:r>
          </w:p>
          <w:p w:rsidR="00FE0A58" w:rsidRDefault="00000000">
            <w:pPr>
              <w:adjustRightInd w:val="0"/>
              <w:snapToGrid w:val="0"/>
              <w:spacing w:line="360" w:lineRule="auto"/>
              <w:ind w:firstLineChars="200" w:firstLine="480"/>
              <w:rPr>
                <w:sz w:val="24"/>
                <w:szCs w:val="22"/>
                <w:u w:val="single"/>
              </w:rPr>
            </w:pPr>
            <w:r>
              <w:rPr>
                <w:sz w:val="24"/>
                <w:szCs w:val="22"/>
                <w:u w:val="single"/>
              </w:rPr>
              <w:t>③</w:t>
            </w:r>
            <w:r>
              <w:rPr>
                <w:sz w:val="24"/>
                <w:szCs w:val="22"/>
                <w:u w:val="single"/>
              </w:rPr>
              <w:t>对大气环境的污染</w:t>
            </w:r>
          </w:p>
          <w:p w:rsidR="00FE0A58" w:rsidRDefault="00000000">
            <w:pPr>
              <w:adjustRightInd w:val="0"/>
              <w:snapToGrid w:val="0"/>
              <w:spacing w:line="360" w:lineRule="auto"/>
              <w:ind w:firstLineChars="200" w:firstLine="480"/>
              <w:rPr>
                <w:sz w:val="24"/>
                <w:szCs w:val="22"/>
                <w:u w:val="single"/>
              </w:rPr>
            </w:pPr>
            <w:r>
              <w:rPr>
                <w:sz w:val="24"/>
                <w:szCs w:val="22"/>
                <w:u w:val="single"/>
              </w:rPr>
              <w:t>a.</w:t>
            </w:r>
            <w:r>
              <w:rPr>
                <w:sz w:val="24"/>
                <w:szCs w:val="22"/>
                <w:u w:val="single"/>
              </w:rPr>
              <w:t>泄漏废气</w:t>
            </w:r>
          </w:p>
          <w:p w:rsidR="00FE0A58" w:rsidRDefault="00000000">
            <w:pPr>
              <w:adjustRightInd w:val="0"/>
              <w:snapToGrid w:val="0"/>
              <w:spacing w:line="360" w:lineRule="auto"/>
              <w:ind w:firstLineChars="200" w:firstLine="480"/>
              <w:rPr>
                <w:sz w:val="24"/>
                <w:szCs w:val="22"/>
                <w:u w:val="single"/>
              </w:rPr>
            </w:pPr>
            <w:r>
              <w:rPr>
                <w:sz w:val="24"/>
                <w:szCs w:val="22"/>
                <w:u w:val="single"/>
              </w:rPr>
              <w:t>根据国内外的研究，对于突发性的事故溢油，油品溢出后在地面呈不规则的面源分布，油品的挥发速度重要影响因素为油品蒸汽压、现场风速、油品溢出面积、油品蒸汽分子平均重度。</w:t>
            </w:r>
          </w:p>
          <w:p w:rsidR="00FE0A58" w:rsidRDefault="00000000">
            <w:pPr>
              <w:adjustRightInd w:val="0"/>
              <w:snapToGrid w:val="0"/>
              <w:spacing w:line="360" w:lineRule="auto"/>
              <w:ind w:firstLineChars="200" w:firstLine="480"/>
              <w:rPr>
                <w:sz w:val="24"/>
                <w:szCs w:val="22"/>
                <w:u w:val="single"/>
              </w:rPr>
            </w:pPr>
            <w:r>
              <w:rPr>
                <w:sz w:val="24"/>
                <w:szCs w:val="22"/>
                <w:u w:val="single"/>
              </w:rPr>
              <w:t>本项目采用地埋式储油罐工艺，加油站一旦发生渗漏与溢出事故时，由于采取了防渗漏检查孔等渗漏溢出检测设施，因此可及时发现储油罐渗漏，油品渗漏量较小，再由于受储油罐罐基及防渗层的保护，渗漏出的成品油将积聚在储油区。储油区表面采用了混凝土硬化，较为密闭，油品将主要通过储油区通气管及人孔井非密封处挥发，不会造成大面积的扩散，对大气环境影响较小。</w:t>
            </w:r>
          </w:p>
          <w:p w:rsidR="00FE0A58" w:rsidRDefault="00000000">
            <w:pPr>
              <w:adjustRightInd w:val="0"/>
              <w:snapToGrid w:val="0"/>
              <w:spacing w:line="360" w:lineRule="auto"/>
              <w:ind w:firstLineChars="200" w:firstLine="480"/>
              <w:rPr>
                <w:sz w:val="24"/>
                <w:szCs w:val="22"/>
                <w:u w:val="single"/>
              </w:rPr>
            </w:pPr>
            <w:r>
              <w:rPr>
                <w:rFonts w:hint="eastAsia"/>
                <w:sz w:val="24"/>
                <w:szCs w:val="22"/>
                <w:u w:val="single"/>
              </w:rPr>
              <w:t>场站内安装设置非甲烷总烃浓度自动报警装置，随时监控非甲烷总烃浓度。在汽油储罐发生泄漏或爆炸事故后，应做好应急监测工作，根据当时的气象条件及事故情况，立即派分析人员到环境敏感点，监测空气中特征污染因子的浓度，并做好紧急疏散工作。</w:t>
            </w:r>
          </w:p>
          <w:p w:rsidR="00FE0A58" w:rsidRDefault="00000000">
            <w:pPr>
              <w:adjustRightInd w:val="0"/>
              <w:snapToGrid w:val="0"/>
              <w:spacing w:line="360" w:lineRule="auto"/>
              <w:ind w:firstLineChars="200" w:firstLine="480"/>
              <w:rPr>
                <w:sz w:val="24"/>
                <w:szCs w:val="22"/>
                <w:u w:val="single"/>
              </w:rPr>
            </w:pPr>
            <w:r>
              <w:rPr>
                <w:sz w:val="24"/>
                <w:szCs w:val="22"/>
                <w:u w:val="single"/>
              </w:rPr>
              <w:t>b.</w:t>
            </w:r>
            <w:r>
              <w:rPr>
                <w:sz w:val="24"/>
                <w:szCs w:val="22"/>
                <w:u w:val="single"/>
              </w:rPr>
              <w:t>消防废气</w:t>
            </w:r>
          </w:p>
          <w:p w:rsidR="00FE0A58" w:rsidRDefault="00000000">
            <w:pPr>
              <w:pStyle w:val="S1"/>
              <w:spacing w:line="360" w:lineRule="auto"/>
              <w:ind w:firstLineChars="200" w:firstLine="480"/>
              <w:jc w:val="both"/>
              <w:rPr>
                <w:u w:val="single"/>
              </w:rPr>
            </w:pPr>
            <w:r>
              <w:rPr>
                <w:szCs w:val="22"/>
                <w:u w:val="single"/>
              </w:rPr>
              <w:t>油品为易燃物质，发生火灾、爆炸事故时燃烧产物主要为二氧化碳和烟尘，发生火灾、爆炸事故时及时报警进行灭火，废气为短时间排放，不会对周边居民</w:t>
            </w:r>
            <w:r>
              <w:rPr>
                <w:szCs w:val="22"/>
                <w:u w:val="single"/>
              </w:rPr>
              <w:lastRenderedPageBreak/>
              <w:t>和大气环境产生长时间的影响。</w:t>
            </w:r>
          </w:p>
          <w:p w:rsidR="00FE0A58" w:rsidRDefault="00000000">
            <w:pPr>
              <w:wordWrap w:val="0"/>
              <w:topLinePunct/>
              <w:adjustRightInd w:val="0"/>
              <w:snapToGrid w:val="0"/>
              <w:spacing w:line="360" w:lineRule="auto"/>
              <w:rPr>
                <w:rStyle w:val="affe"/>
                <w:kern w:val="0"/>
                <w:szCs w:val="20"/>
                <w:u w:val="single"/>
              </w:rPr>
            </w:pPr>
            <w:r>
              <w:rPr>
                <w:rFonts w:hint="eastAsia"/>
                <w:b/>
                <w:bCs/>
                <w:sz w:val="24"/>
                <w:u w:val="single"/>
              </w:rPr>
              <w:t xml:space="preserve">4.10.4 </w:t>
            </w:r>
            <w:r>
              <w:rPr>
                <w:rFonts w:hint="eastAsia"/>
                <w:b/>
                <w:bCs/>
                <w:sz w:val="24"/>
                <w:u w:val="single"/>
              </w:rPr>
              <w:t>风险防范措施</w:t>
            </w:r>
          </w:p>
          <w:p w:rsidR="00FE0A58" w:rsidRDefault="00000000">
            <w:pPr>
              <w:pStyle w:val="1f1"/>
              <w:rPr>
                <w:rFonts w:ascii="Times New Roman" w:hAnsi="Times New Roman"/>
                <w:bCs w:val="0"/>
                <w:sz w:val="24"/>
                <w:szCs w:val="22"/>
                <w:u w:val="single"/>
              </w:rPr>
            </w:pPr>
            <w:r>
              <w:rPr>
                <w:rFonts w:ascii="Times New Roman" w:hAnsi="Times New Roman"/>
                <w:bCs w:val="0"/>
                <w:sz w:val="24"/>
                <w:szCs w:val="22"/>
                <w:u w:val="single"/>
              </w:rPr>
              <w:t>汽</w:t>
            </w:r>
            <w:r>
              <w:rPr>
                <w:rFonts w:ascii="Times New Roman" w:hAnsi="Times New Roman"/>
                <w:bCs w:val="0"/>
                <w:sz w:val="24"/>
                <w:szCs w:val="22"/>
                <w:u w:val="single"/>
              </w:rPr>
              <w:t>/</w:t>
            </w:r>
            <w:r>
              <w:rPr>
                <w:rFonts w:ascii="Times New Roman" w:hAnsi="Times New Roman"/>
                <w:bCs w:val="0"/>
                <w:sz w:val="24"/>
                <w:szCs w:val="22"/>
                <w:u w:val="single"/>
              </w:rPr>
              <w:t>柴油属于易</w:t>
            </w:r>
            <w:r>
              <w:rPr>
                <w:rFonts w:ascii="Times New Roman" w:hAnsi="Times New Roman"/>
                <w:bCs w:val="0"/>
                <w:sz w:val="24"/>
                <w:szCs w:val="22"/>
                <w:u w:val="single"/>
              </w:rPr>
              <w:t>/</w:t>
            </w:r>
            <w:r>
              <w:rPr>
                <w:rFonts w:ascii="Times New Roman" w:hAnsi="Times New Roman"/>
                <w:bCs w:val="0"/>
                <w:sz w:val="24"/>
                <w:szCs w:val="22"/>
                <w:u w:val="single"/>
              </w:rPr>
              <w:t>可燃液体，建设单位须切实做好防泄漏、防火安全与火灾防范工作。为了防止泄漏、火灾、爆炸事故的发生，建设单位应按以下方面不断加强安全管理：</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u w:val="single"/>
              </w:rPr>
            </w:pPr>
            <w:r>
              <w:rPr>
                <w:rFonts w:hint="eastAsia"/>
                <w:sz w:val="24"/>
                <w:u w:val="single"/>
              </w:rPr>
              <w:t>本项目为防止事故的发生，建设单位严格按照《汽车机油加气站设计与施工规范》（</w:t>
            </w:r>
            <w:r>
              <w:rPr>
                <w:rFonts w:hint="eastAsia"/>
                <w:sz w:val="24"/>
                <w:u w:val="single"/>
              </w:rPr>
              <w:t>GB50156-2012</w:t>
            </w:r>
            <w:r>
              <w:rPr>
                <w:rFonts w:hint="eastAsia"/>
                <w:sz w:val="24"/>
                <w:u w:val="single"/>
              </w:rPr>
              <w:t>）进行了设计与施工，采取了防治措施，其中主要包括：总图布置严格按照规范的要求进行设计，严格控制各建、构筑物安全防护距离；按有关规范设计设置了有效的消防系统，做到以防为主，安全可靠。</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u w:val="single"/>
              </w:rPr>
            </w:pPr>
            <w:r>
              <w:rPr>
                <w:sz w:val="24"/>
                <w:u w:val="single"/>
              </w:rPr>
              <w:t>双层油罐夹层设置渗漏检测系统，含检测仪、报警系统等，发现泄漏及时采取措施。油罐的各接合管设在油罐的顶部，便于平时的检修与管理，避免现场安装开孔可能出现焊接不良和接管受力大、容易发生断裂而造成的跑油、渗油等不安全事故。</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u w:val="single"/>
              </w:rPr>
            </w:pPr>
            <w:r>
              <w:rPr>
                <w:rFonts w:hint="eastAsia"/>
                <w:sz w:val="24"/>
                <w:u w:val="single"/>
              </w:rPr>
              <w:t>油罐底板采用</w:t>
            </w:r>
            <w:r>
              <w:rPr>
                <w:rFonts w:hint="eastAsia"/>
                <w:sz w:val="24"/>
                <w:u w:val="single"/>
              </w:rPr>
              <w:t>50cm</w:t>
            </w:r>
            <w:r>
              <w:rPr>
                <w:rFonts w:hint="eastAsia"/>
                <w:sz w:val="24"/>
                <w:u w:val="single"/>
              </w:rPr>
              <w:t>厚的钢筋混凝土硬化，再将油罐固定于底板上，并在油罐与油罐之间填充干净的细砂。</w:t>
            </w:r>
            <w:r>
              <w:rPr>
                <w:sz w:val="24"/>
                <w:u w:val="single"/>
              </w:rPr>
              <w:t>放置油罐的罐池内回填厚度大于</w:t>
            </w:r>
            <w:r>
              <w:rPr>
                <w:sz w:val="24"/>
                <w:u w:val="single"/>
              </w:rPr>
              <w:t>0.3m</w:t>
            </w:r>
            <w:r>
              <w:rPr>
                <w:sz w:val="24"/>
                <w:u w:val="single"/>
              </w:rPr>
              <w:t>的干净砂土，同时也防止回填土含酸碱的废渣，对油罐加剧腐蚀；埋地钢管的连接采用焊接方式。</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szCs w:val="22"/>
                <w:u w:val="single"/>
              </w:rPr>
            </w:pPr>
            <w:r>
              <w:rPr>
                <w:sz w:val="24"/>
                <w:szCs w:val="22"/>
                <w:u w:val="single"/>
              </w:rPr>
              <w:t>装设高液位自动监测系统，具有油罐渗漏的监测功能和高液位的警报功能，及时掌握油罐情况，如果发生泄漏能够及时发现，及时采取措施。</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szCs w:val="22"/>
                <w:u w:val="single"/>
              </w:rPr>
            </w:pPr>
            <w:r>
              <w:rPr>
                <w:sz w:val="24"/>
                <w:szCs w:val="22"/>
                <w:u w:val="single"/>
              </w:rPr>
              <w:t>加强对项目周围大气和水环境的监测，对油品有无泄漏的情况要及时掌握，防止油品的泄漏对周围大气、土壤、水环境造成危害。按有关规范要求，本项目拟在站内油罐与站房之间设置</w:t>
            </w:r>
            <w:r>
              <w:rPr>
                <w:sz w:val="24"/>
                <w:szCs w:val="22"/>
                <w:u w:val="single"/>
              </w:rPr>
              <w:t>1</w:t>
            </w:r>
            <w:r>
              <w:rPr>
                <w:sz w:val="24"/>
                <w:szCs w:val="22"/>
                <w:u w:val="single"/>
              </w:rPr>
              <w:t>座地下水监测井。</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szCs w:val="22"/>
                <w:u w:val="single"/>
              </w:rPr>
            </w:pPr>
            <w:r>
              <w:rPr>
                <w:sz w:val="24"/>
                <w:szCs w:val="22"/>
                <w:u w:val="single"/>
              </w:rPr>
              <w:t>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szCs w:val="22"/>
                <w:u w:val="single"/>
              </w:rPr>
            </w:pPr>
            <w:r>
              <w:rPr>
                <w:sz w:val="24"/>
                <w:szCs w:val="22"/>
                <w:u w:val="single"/>
              </w:rPr>
              <w:t>做到灭火装置完整有效，一旦发生加油机火灾、爆炸事故时能及时启动，进行灭火，按《汽车加油加气加氢站技术标准》（</w:t>
            </w:r>
            <w:r>
              <w:rPr>
                <w:sz w:val="24"/>
                <w:szCs w:val="22"/>
                <w:u w:val="single"/>
              </w:rPr>
              <w:t>GB50156-2021</w:t>
            </w:r>
            <w:r>
              <w:rPr>
                <w:sz w:val="24"/>
                <w:szCs w:val="22"/>
                <w:u w:val="single"/>
              </w:rPr>
              <w:t>）和《建筑设计</w:t>
            </w:r>
            <w:r>
              <w:rPr>
                <w:sz w:val="24"/>
                <w:szCs w:val="22"/>
                <w:u w:val="single"/>
              </w:rPr>
              <w:lastRenderedPageBreak/>
              <w:t>防火规范》（</w:t>
            </w:r>
            <w:r>
              <w:rPr>
                <w:sz w:val="24"/>
                <w:szCs w:val="22"/>
                <w:u w:val="single"/>
              </w:rPr>
              <w:t>GB 50016-2014</w:t>
            </w:r>
            <w:r>
              <w:rPr>
                <w:sz w:val="24"/>
                <w:szCs w:val="22"/>
                <w:u w:val="single"/>
              </w:rPr>
              <w:t>）要求配备必要的消防器材。</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szCs w:val="22"/>
                <w:u w:val="single"/>
              </w:rPr>
            </w:pPr>
            <w:r>
              <w:rPr>
                <w:sz w:val="24"/>
                <w:szCs w:val="22"/>
                <w:u w:val="single"/>
              </w:rPr>
              <w:t>场站内安装设置非甲烷总烃浓度自动报警装置，随时监控非甲烷总烃浓度。在汽油储罐发生泄漏或爆炸事故后，应做好应急监测工作，根据当时的气象条件及事故情况，立即派分析人员到环境敏感点，监测空气中特征污染因子的浓度，并做好紧急疏散工作。</w:t>
            </w:r>
          </w:p>
          <w:p w:rsidR="00FE0A58" w:rsidRDefault="00000000">
            <w:pPr>
              <w:numPr>
                <w:ilvl w:val="0"/>
                <w:numId w:val="5"/>
              </w:numPr>
              <w:tabs>
                <w:tab w:val="left" w:pos="885"/>
              </w:tabs>
              <w:wordWrap w:val="0"/>
              <w:topLinePunct/>
              <w:adjustRightInd w:val="0"/>
              <w:snapToGrid w:val="0"/>
              <w:spacing w:line="360" w:lineRule="auto"/>
              <w:ind w:left="0" w:firstLineChars="200" w:firstLine="480"/>
              <w:rPr>
                <w:sz w:val="24"/>
                <w:szCs w:val="22"/>
                <w:u w:val="single"/>
              </w:rPr>
            </w:pPr>
            <w:r>
              <w:rPr>
                <w:sz w:val="24"/>
                <w:szCs w:val="22"/>
                <w:u w:val="single"/>
              </w:rPr>
              <w:t>加油站应设置醒目的防火、禁止吸烟及明火标志。从业人员应委托专业部门或本部门内培训，经考核合格后上岗，在今后经营过程中根据《加油站作业安全规范》（</w:t>
            </w:r>
            <w:r>
              <w:rPr>
                <w:sz w:val="24"/>
                <w:szCs w:val="22"/>
                <w:u w:val="single"/>
              </w:rPr>
              <w:t>AQ3010-2007</w:t>
            </w:r>
            <w:r>
              <w:rPr>
                <w:sz w:val="24"/>
                <w:szCs w:val="22"/>
                <w:u w:val="single"/>
              </w:rPr>
              <w:t>）对本站安全管理要求进行完善。本项目运行过程中存在着火灾、爆炸、油罐溢出、泄漏等风险，建设单位必须严格按照有关规范标准的要求对储罐进行监控和管理，同时做好油品的仓储、运输管理。在严格落实本评价所提出的风险防范措施后，可将项目风险事故发生概率及事故对周围环境影响降至最低。</w:t>
            </w:r>
          </w:p>
          <w:p w:rsidR="00FE0A58" w:rsidRDefault="00000000">
            <w:pPr>
              <w:wordWrap w:val="0"/>
              <w:topLinePunct/>
              <w:adjustRightInd w:val="0"/>
              <w:snapToGrid w:val="0"/>
              <w:spacing w:line="360" w:lineRule="auto"/>
            </w:pPr>
            <w:r>
              <w:rPr>
                <w:rFonts w:hint="eastAsia"/>
                <w:b/>
                <w:bCs/>
                <w:sz w:val="24"/>
              </w:rPr>
              <w:t xml:space="preserve">4.10.5 </w:t>
            </w:r>
            <w:r>
              <w:rPr>
                <w:b/>
                <w:bCs/>
                <w:sz w:val="24"/>
              </w:rPr>
              <w:t>分析结论</w:t>
            </w:r>
          </w:p>
          <w:p w:rsidR="00FE0A58" w:rsidRDefault="00000000">
            <w:pPr>
              <w:pStyle w:val="22"/>
              <w:spacing w:line="360" w:lineRule="auto"/>
              <w:ind w:firstLineChars="200" w:firstLine="480"/>
              <w:rPr>
                <w:rFonts w:ascii="Times New Roman" w:hAnsi="Times New Roman"/>
                <w:b/>
                <w:bCs/>
                <w:sz w:val="24"/>
              </w:rPr>
            </w:pPr>
            <w:r>
              <w:rPr>
                <w:rFonts w:ascii="Times New Roman" w:hAnsi="Times New Roman"/>
                <w:sz w:val="24"/>
                <w:szCs w:val="22"/>
              </w:rPr>
              <w:t>项目运营过程中必须严格执行国家的技术规范和操作规程要求，落实各项预防措施。在认真落实工程拟采取的事故对策后，本项目环境风险可控，工程的事故对周围影响处于可接受水平。</w:t>
            </w:r>
          </w:p>
          <w:p w:rsidR="00FE0A58" w:rsidRDefault="00000000">
            <w:pPr>
              <w:adjustRightInd w:val="0"/>
              <w:snapToGrid w:val="0"/>
              <w:jc w:val="center"/>
              <w:rPr>
                <w:b/>
                <w:bCs/>
                <w:color w:val="000000"/>
                <w:sz w:val="24"/>
                <w:lang w:bidi="ar"/>
              </w:rPr>
            </w:pPr>
            <w:r>
              <w:rPr>
                <w:rFonts w:hint="eastAsia"/>
                <w:b/>
                <w:bCs/>
                <w:color w:val="000000"/>
                <w:sz w:val="24"/>
                <w:lang w:bidi="ar"/>
              </w:rPr>
              <w:t>表</w:t>
            </w:r>
            <w:r>
              <w:rPr>
                <w:rFonts w:hint="eastAsia"/>
                <w:b/>
                <w:bCs/>
                <w:color w:val="000000"/>
                <w:sz w:val="24"/>
                <w:lang w:bidi="ar"/>
              </w:rPr>
              <w:t xml:space="preserve">4-24 </w:t>
            </w:r>
            <w:r>
              <w:rPr>
                <w:rFonts w:hint="eastAsia"/>
                <w:b/>
                <w:bCs/>
                <w:color w:val="000000"/>
                <w:sz w:val="24"/>
                <w:lang w:bidi="ar"/>
              </w:rPr>
              <w:t>建设项目环境风险简单分析内容表</w:t>
            </w:r>
          </w:p>
          <w:tbl>
            <w:tblPr>
              <w:tblW w:w="49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9"/>
              <w:gridCol w:w="1066"/>
              <w:gridCol w:w="2642"/>
              <w:gridCol w:w="2812"/>
            </w:tblGrid>
            <w:tr w:rsidR="00FE0A58">
              <w:trPr>
                <w:trHeight w:val="283"/>
              </w:trPr>
              <w:tc>
                <w:tcPr>
                  <w:tcW w:w="1160" w:type="pct"/>
                  <w:vAlign w:val="center"/>
                </w:tcPr>
                <w:p w:rsidR="00FE0A58" w:rsidRDefault="00000000">
                  <w:pPr>
                    <w:adjustRightInd w:val="0"/>
                    <w:snapToGrid w:val="0"/>
                    <w:jc w:val="center"/>
                    <w:rPr>
                      <w:szCs w:val="21"/>
                    </w:rPr>
                  </w:pPr>
                  <w:r>
                    <w:rPr>
                      <w:szCs w:val="21"/>
                    </w:rPr>
                    <w:t>建设项目名称</w:t>
                  </w:r>
                </w:p>
              </w:tc>
              <w:tc>
                <w:tcPr>
                  <w:tcW w:w="3839" w:type="pct"/>
                  <w:gridSpan w:val="3"/>
                  <w:vAlign w:val="center"/>
                </w:tcPr>
                <w:p w:rsidR="00FE0A58" w:rsidRDefault="00000000">
                  <w:pPr>
                    <w:adjustRightInd w:val="0"/>
                    <w:snapToGrid w:val="0"/>
                    <w:jc w:val="center"/>
                    <w:rPr>
                      <w:szCs w:val="21"/>
                    </w:rPr>
                  </w:pPr>
                  <w:r>
                    <w:rPr>
                      <w:rFonts w:hint="eastAsia"/>
                      <w:szCs w:val="21"/>
                    </w:rPr>
                    <w:t>祁阳市绕城公路加油站项目</w:t>
                  </w:r>
                </w:p>
              </w:tc>
            </w:tr>
            <w:tr w:rsidR="00FE0A58">
              <w:trPr>
                <w:trHeight w:val="283"/>
              </w:trPr>
              <w:tc>
                <w:tcPr>
                  <w:tcW w:w="1160" w:type="pct"/>
                  <w:vAlign w:val="center"/>
                </w:tcPr>
                <w:p w:rsidR="00FE0A58" w:rsidRDefault="00000000">
                  <w:pPr>
                    <w:adjustRightInd w:val="0"/>
                    <w:snapToGrid w:val="0"/>
                    <w:jc w:val="center"/>
                    <w:rPr>
                      <w:szCs w:val="21"/>
                    </w:rPr>
                  </w:pPr>
                  <w:r>
                    <w:rPr>
                      <w:szCs w:val="21"/>
                    </w:rPr>
                    <w:t>建设地点</w:t>
                  </w:r>
                </w:p>
              </w:tc>
              <w:tc>
                <w:tcPr>
                  <w:tcW w:w="3839" w:type="pct"/>
                  <w:gridSpan w:val="3"/>
                  <w:vAlign w:val="center"/>
                </w:tcPr>
                <w:p w:rsidR="00FE0A58" w:rsidRDefault="00000000">
                  <w:pPr>
                    <w:adjustRightInd w:val="0"/>
                    <w:snapToGrid w:val="0"/>
                    <w:jc w:val="center"/>
                    <w:rPr>
                      <w:szCs w:val="21"/>
                    </w:rPr>
                  </w:pPr>
                  <w:r>
                    <w:rPr>
                      <w:rFonts w:hint="eastAsia"/>
                      <w:szCs w:val="21"/>
                    </w:rPr>
                    <w:t>永州市祁阳市祁阳大道铁路涵桥以北东侧</w:t>
                  </w:r>
                </w:p>
              </w:tc>
            </w:tr>
            <w:tr w:rsidR="00FE0A58">
              <w:trPr>
                <w:trHeight w:val="283"/>
              </w:trPr>
              <w:tc>
                <w:tcPr>
                  <w:tcW w:w="1160" w:type="pct"/>
                  <w:vAlign w:val="center"/>
                </w:tcPr>
                <w:p w:rsidR="00FE0A58" w:rsidRDefault="00000000">
                  <w:pPr>
                    <w:adjustRightInd w:val="0"/>
                    <w:snapToGrid w:val="0"/>
                    <w:jc w:val="center"/>
                    <w:rPr>
                      <w:szCs w:val="21"/>
                    </w:rPr>
                  </w:pPr>
                  <w:r>
                    <w:rPr>
                      <w:szCs w:val="21"/>
                    </w:rPr>
                    <w:t>地理坐标</w:t>
                  </w:r>
                </w:p>
              </w:tc>
              <w:tc>
                <w:tcPr>
                  <w:tcW w:w="3839" w:type="pct"/>
                  <w:gridSpan w:val="3"/>
                  <w:vAlign w:val="center"/>
                </w:tcPr>
                <w:p w:rsidR="00FE0A58" w:rsidRDefault="00000000">
                  <w:pPr>
                    <w:adjustRightInd w:val="0"/>
                    <w:snapToGrid w:val="0"/>
                    <w:jc w:val="center"/>
                    <w:rPr>
                      <w:szCs w:val="21"/>
                    </w:rPr>
                  </w:pPr>
                  <w:r>
                    <w:rPr>
                      <w:rFonts w:hint="eastAsia"/>
                      <w:szCs w:val="21"/>
                    </w:rPr>
                    <w:t>东经</w:t>
                  </w:r>
                  <w:r>
                    <w:rPr>
                      <w:rFonts w:hint="eastAsia"/>
                      <w:szCs w:val="21"/>
                    </w:rPr>
                    <w:t>110</w:t>
                  </w:r>
                  <w:r>
                    <w:rPr>
                      <w:rFonts w:hint="eastAsia"/>
                      <w:szCs w:val="21"/>
                    </w:rPr>
                    <w:t>°</w:t>
                  </w:r>
                  <w:r>
                    <w:rPr>
                      <w:rFonts w:hint="eastAsia"/>
                      <w:szCs w:val="21"/>
                    </w:rPr>
                    <w:t>3</w:t>
                  </w:r>
                  <w:r>
                    <w:rPr>
                      <w:rFonts w:hint="eastAsia"/>
                      <w:szCs w:val="21"/>
                    </w:rPr>
                    <w:t>′</w:t>
                  </w:r>
                  <w:r>
                    <w:rPr>
                      <w:rFonts w:hint="eastAsia"/>
                      <w:szCs w:val="21"/>
                    </w:rPr>
                    <w:t>45.606</w:t>
                  </w:r>
                  <w:r>
                    <w:rPr>
                      <w:rFonts w:hint="eastAsia"/>
                      <w:szCs w:val="21"/>
                    </w:rPr>
                    <w:t>″，北纬</w:t>
                  </w:r>
                  <w:r>
                    <w:rPr>
                      <w:rFonts w:hint="eastAsia"/>
                      <w:szCs w:val="21"/>
                    </w:rPr>
                    <w:t>27</w:t>
                  </w:r>
                  <w:r>
                    <w:rPr>
                      <w:rFonts w:hint="eastAsia"/>
                      <w:szCs w:val="21"/>
                    </w:rPr>
                    <w:t>°</w:t>
                  </w:r>
                  <w:r>
                    <w:rPr>
                      <w:rFonts w:hint="eastAsia"/>
                      <w:szCs w:val="21"/>
                    </w:rPr>
                    <w:t>35</w:t>
                  </w:r>
                  <w:r>
                    <w:rPr>
                      <w:rFonts w:hint="eastAsia"/>
                      <w:szCs w:val="21"/>
                    </w:rPr>
                    <w:t>′</w:t>
                  </w:r>
                  <w:r>
                    <w:rPr>
                      <w:rFonts w:hint="eastAsia"/>
                      <w:szCs w:val="21"/>
                    </w:rPr>
                    <w:t>12.373</w:t>
                  </w:r>
                  <w:r>
                    <w:rPr>
                      <w:rFonts w:hint="eastAsia"/>
                      <w:szCs w:val="21"/>
                    </w:rPr>
                    <w:t>″</w:t>
                  </w:r>
                </w:p>
              </w:tc>
            </w:tr>
            <w:tr w:rsidR="00FE0A58">
              <w:trPr>
                <w:trHeight w:val="283"/>
              </w:trPr>
              <w:tc>
                <w:tcPr>
                  <w:tcW w:w="1160" w:type="pct"/>
                  <w:vMerge w:val="restart"/>
                  <w:vAlign w:val="center"/>
                </w:tcPr>
                <w:p w:rsidR="00FE0A58" w:rsidRDefault="00000000">
                  <w:pPr>
                    <w:adjustRightInd w:val="0"/>
                    <w:snapToGrid w:val="0"/>
                    <w:jc w:val="center"/>
                    <w:rPr>
                      <w:szCs w:val="21"/>
                    </w:rPr>
                  </w:pPr>
                  <w:r>
                    <w:rPr>
                      <w:szCs w:val="21"/>
                    </w:rPr>
                    <w:t>主要危险物质及分布</w:t>
                  </w:r>
                </w:p>
              </w:tc>
              <w:tc>
                <w:tcPr>
                  <w:tcW w:w="628" w:type="pct"/>
                  <w:vAlign w:val="center"/>
                </w:tcPr>
                <w:p w:rsidR="00FE0A58" w:rsidRDefault="00000000">
                  <w:pPr>
                    <w:adjustRightInd w:val="0"/>
                    <w:snapToGrid w:val="0"/>
                    <w:jc w:val="center"/>
                    <w:rPr>
                      <w:szCs w:val="21"/>
                    </w:rPr>
                  </w:pPr>
                  <w:r>
                    <w:rPr>
                      <w:szCs w:val="21"/>
                    </w:rPr>
                    <w:t>序号</w:t>
                  </w:r>
                </w:p>
              </w:tc>
              <w:tc>
                <w:tcPr>
                  <w:tcW w:w="1556" w:type="pct"/>
                  <w:vAlign w:val="center"/>
                </w:tcPr>
                <w:p w:rsidR="00FE0A58" w:rsidRDefault="00000000">
                  <w:pPr>
                    <w:adjustRightInd w:val="0"/>
                    <w:snapToGrid w:val="0"/>
                    <w:jc w:val="center"/>
                    <w:rPr>
                      <w:szCs w:val="21"/>
                    </w:rPr>
                  </w:pPr>
                  <w:r>
                    <w:rPr>
                      <w:bCs/>
                      <w:szCs w:val="21"/>
                    </w:rPr>
                    <w:t>物料名称</w:t>
                  </w:r>
                </w:p>
              </w:tc>
              <w:tc>
                <w:tcPr>
                  <w:tcW w:w="1654" w:type="pct"/>
                  <w:vAlign w:val="center"/>
                </w:tcPr>
                <w:p w:rsidR="00FE0A58" w:rsidRDefault="00000000">
                  <w:pPr>
                    <w:adjustRightInd w:val="0"/>
                    <w:snapToGrid w:val="0"/>
                    <w:jc w:val="center"/>
                    <w:rPr>
                      <w:szCs w:val="21"/>
                    </w:rPr>
                  </w:pPr>
                  <w:r>
                    <w:rPr>
                      <w:bCs/>
                      <w:szCs w:val="21"/>
                    </w:rPr>
                    <w:t>危险物质分布</w:t>
                  </w:r>
                </w:p>
              </w:tc>
            </w:tr>
            <w:tr w:rsidR="00FE0A58">
              <w:trPr>
                <w:trHeight w:val="283"/>
              </w:trPr>
              <w:tc>
                <w:tcPr>
                  <w:tcW w:w="1160" w:type="pct"/>
                  <w:vMerge/>
                  <w:vAlign w:val="center"/>
                </w:tcPr>
                <w:p w:rsidR="00FE0A58" w:rsidRDefault="00FE0A58">
                  <w:pPr>
                    <w:adjustRightInd w:val="0"/>
                    <w:snapToGrid w:val="0"/>
                    <w:jc w:val="center"/>
                    <w:rPr>
                      <w:szCs w:val="21"/>
                    </w:rPr>
                  </w:pPr>
                </w:p>
              </w:tc>
              <w:tc>
                <w:tcPr>
                  <w:tcW w:w="628" w:type="pct"/>
                  <w:vAlign w:val="center"/>
                </w:tcPr>
                <w:p w:rsidR="00FE0A58" w:rsidRDefault="00000000">
                  <w:pPr>
                    <w:adjustRightInd w:val="0"/>
                    <w:snapToGrid w:val="0"/>
                    <w:jc w:val="center"/>
                    <w:rPr>
                      <w:szCs w:val="21"/>
                    </w:rPr>
                  </w:pPr>
                  <w:r>
                    <w:rPr>
                      <w:szCs w:val="21"/>
                    </w:rPr>
                    <w:t>1</w:t>
                  </w:r>
                </w:p>
              </w:tc>
              <w:tc>
                <w:tcPr>
                  <w:tcW w:w="1556" w:type="pct"/>
                  <w:vAlign w:val="center"/>
                </w:tcPr>
                <w:p w:rsidR="00FE0A58" w:rsidRDefault="00000000">
                  <w:pPr>
                    <w:jc w:val="center"/>
                    <w:rPr>
                      <w:szCs w:val="21"/>
                    </w:rPr>
                  </w:pPr>
                  <w:r>
                    <w:rPr>
                      <w:rFonts w:hint="eastAsia"/>
                      <w:szCs w:val="21"/>
                    </w:rPr>
                    <w:t>柴油</w:t>
                  </w:r>
                </w:p>
              </w:tc>
              <w:tc>
                <w:tcPr>
                  <w:tcW w:w="1654" w:type="pct"/>
                  <w:vAlign w:val="center"/>
                </w:tcPr>
                <w:p w:rsidR="00FE0A58" w:rsidRDefault="00000000">
                  <w:pPr>
                    <w:pStyle w:val="afffffff0"/>
                    <w:rPr>
                      <w:szCs w:val="21"/>
                    </w:rPr>
                  </w:pPr>
                  <w:r>
                    <w:rPr>
                      <w:rFonts w:hint="eastAsia"/>
                      <w:szCs w:val="21"/>
                    </w:rPr>
                    <w:t>柴油储罐</w:t>
                  </w:r>
                </w:p>
              </w:tc>
            </w:tr>
            <w:tr w:rsidR="00FE0A58">
              <w:trPr>
                <w:trHeight w:val="283"/>
              </w:trPr>
              <w:tc>
                <w:tcPr>
                  <w:tcW w:w="1160" w:type="pct"/>
                  <w:vMerge/>
                  <w:vAlign w:val="center"/>
                </w:tcPr>
                <w:p w:rsidR="00FE0A58" w:rsidRDefault="00FE0A58">
                  <w:pPr>
                    <w:adjustRightInd w:val="0"/>
                    <w:snapToGrid w:val="0"/>
                    <w:jc w:val="center"/>
                    <w:rPr>
                      <w:szCs w:val="21"/>
                    </w:rPr>
                  </w:pPr>
                </w:p>
              </w:tc>
              <w:tc>
                <w:tcPr>
                  <w:tcW w:w="628" w:type="pct"/>
                  <w:vAlign w:val="center"/>
                </w:tcPr>
                <w:p w:rsidR="00FE0A58" w:rsidRDefault="00000000">
                  <w:pPr>
                    <w:adjustRightInd w:val="0"/>
                    <w:snapToGrid w:val="0"/>
                    <w:jc w:val="center"/>
                    <w:rPr>
                      <w:szCs w:val="21"/>
                    </w:rPr>
                  </w:pPr>
                  <w:r>
                    <w:rPr>
                      <w:rFonts w:hint="eastAsia"/>
                      <w:szCs w:val="21"/>
                    </w:rPr>
                    <w:t>2</w:t>
                  </w:r>
                </w:p>
              </w:tc>
              <w:tc>
                <w:tcPr>
                  <w:tcW w:w="1556" w:type="pct"/>
                  <w:vAlign w:val="center"/>
                </w:tcPr>
                <w:p w:rsidR="00FE0A58" w:rsidRDefault="00000000">
                  <w:pPr>
                    <w:widowControl/>
                    <w:jc w:val="center"/>
                    <w:rPr>
                      <w:bCs/>
                      <w:szCs w:val="21"/>
                    </w:rPr>
                  </w:pPr>
                  <w:r>
                    <w:rPr>
                      <w:rFonts w:hint="eastAsia"/>
                      <w:bCs/>
                      <w:szCs w:val="21"/>
                    </w:rPr>
                    <w:t>汽油</w:t>
                  </w:r>
                </w:p>
              </w:tc>
              <w:tc>
                <w:tcPr>
                  <w:tcW w:w="1654" w:type="pct"/>
                  <w:vAlign w:val="center"/>
                </w:tcPr>
                <w:p w:rsidR="00FE0A58" w:rsidRDefault="00000000">
                  <w:pPr>
                    <w:jc w:val="center"/>
                    <w:rPr>
                      <w:bCs/>
                      <w:szCs w:val="21"/>
                    </w:rPr>
                  </w:pPr>
                  <w:r>
                    <w:rPr>
                      <w:rFonts w:hint="eastAsia"/>
                      <w:bCs/>
                      <w:szCs w:val="21"/>
                    </w:rPr>
                    <w:t>汽油储罐</w:t>
                  </w:r>
                </w:p>
              </w:tc>
            </w:tr>
            <w:tr w:rsidR="00FE0A58">
              <w:trPr>
                <w:trHeight w:val="283"/>
              </w:trPr>
              <w:tc>
                <w:tcPr>
                  <w:tcW w:w="1160" w:type="pct"/>
                  <w:vMerge/>
                  <w:vAlign w:val="center"/>
                </w:tcPr>
                <w:p w:rsidR="00FE0A58" w:rsidRDefault="00FE0A58">
                  <w:pPr>
                    <w:adjustRightInd w:val="0"/>
                    <w:snapToGrid w:val="0"/>
                    <w:jc w:val="center"/>
                    <w:rPr>
                      <w:szCs w:val="21"/>
                    </w:rPr>
                  </w:pPr>
                </w:p>
              </w:tc>
              <w:tc>
                <w:tcPr>
                  <w:tcW w:w="628" w:type="pct"/>
                  <w:vAlign w:val="center"/>
                </w:tcPr>
                <w:p w:rsidR="00FE0A58" w:rsidRDefault="00000000">
                  <w:pPr>
                    <w:adjustRightInd w:val="0"/>
                    <w:snapToGrid w:val="0"/>
                    <w:jc w:val="center"/>
                    <w:rPr>
                      <w:szCs w:val="21"/>
                    </w:rPr>
                  </w:pPr>
                  <w:r>
                    <w:rPr>
                      <w:rFonts w:hint="eastAsia"/>
                      <w:szCs w:val="21"/>
                    </w:rPr>
                    <w:t>3</w:t>
                  </w:r>
                </w:p>
              </w:tc>
              <w:tc>
                <w:tcPr>
                  <w:tcW w:w="1556" w:type="pct"/>
                  <w:vAlign w:val="center"/>
                </w:tcPr>
                <w:p w:rsidR="00FE0A58" w:rsidRDefault="00000000">
                  <w:pPr>
                    <w:widowControl/>
                    <w:jc w:val="center"/>
                    <w:rPr>
                      <w:bCs/>
                      <w:szCs w:val="21"/>
                    </w:rPr>
                  </w:pPr>
                  <w:r>
                    <w:rPr>
                      <w:rFonts w:hint="eastAsia"/>
                      <w:bCs/>
                      <w:szCs w:val="21"/>
                    </w:rPr>
                    <w:t>危险废物</w:t>
                  </w:r>
                </w:p>
              </w:tc>
              <w:tc>
                <w:tcPr>
                  <w:tcW w:w="1654" w:type="pct"/>
                  <w:vAlign w:val="center"/>
                </w:tcPr>
                <w:p w:rsidR="00FE0A58" w:rsidRDefault="00000000">
                  <w:pPr>
                    <w:pStyle w:val="afffffff0"/>
                    <w:rPr>
                      <w:szCs w:val="21"/>
                    </w:rPr>
                  </w:pPr>
                  <w:r>
                    <w:rPr>
                      <w:rFonts w:hint="eastAsia"/>
                      <w:szCs w:val="21"/>
                    </w:rPr>
                    <w:t>危废暂存间</w:t>
                  </w:r>
                </w:p>
              </w:tc>
            </w:tr>
            <w:tr w:rsidR="00FE0A58">
              <w:trPr>
                <w:trHeight w:val="1086"/>
              </w:trPr>
              <w:tc>
                <w:tcPr>
                  <w:tcW w:w="1160" w:type="pct"/>
                  <w:vAlign w:val="center"/>
                </w:tcPr>
                <w:p w:rsidR="00FE0A58" w:rsidRDefault="00000000">
                  <w:pPr>
                    <w:adjustRightInd w:val="0"/>
                    <w:snapToGrid w:val="0"/>
                    <w:jc w:val="center"/>
                    <w:rPr>
                      <w:szCs w:val="21"/>
                    </w:rPr>
                  </w:pPr>
                  <w:r>
                    <w:rPr>
                      <w:szCs w:val="21"/>
                    </w:rPr>
                    <w:t>环境影响途径及危害后果（大气、地表水、地下水等）</w:t>
                  </w:r>
                </w:p>
              </w:tc>
              <w:tc>
                <w:tcPr>
                  <w:tcW w:w="3839" w:type="pct"/>
                  <w:gridSpan w:val="3"/>
                  <w:vAlign w:val="center"/>
                </w:tcPr>
                <w:p w:rsidR="00FE0A58" w:rsidRDefault="00000000">
                  <w:pPr>
                    <w:adjustRightInd w:val="0"/>
                    <w:snapToGrid w:val="0"/>
                    <w:rPr>
                      <w:szCs w:val="21"/>
                    </w:rPr>
                  </w:pPr>
                  <w:r>
                    <w:rPr>
                      <w:rFonts w:hint="eastAsia"/>
                      <w:szCs w:val="21"/>
                    </w:rPr>
                    <w:t>①储罐区：储罐是加油站最容易发生事故的场所，如油罐泄漏遇雷击或静电闪火引燃引起爆炸；②加油棚：加油棚为各种机动车辆加油的场所。由于汽车尾气带火星、加油过满溢出、加油机漏油、加油机防爆电气故障等原因，容易引发火灾爆炸事故；③卸油作业点：加油车不熄火，送油车静电没有消散，油罐车卸油连通软管导静电性能差；雷雨天往油罐卸油或往汽车车箱加油速度过快，加油操作失误；密闭卸油接口处漏油；对明火源管理不严等，都有可能会导致火灾、爆炸或设备损坏或人身伤亡事故。</w:t>
                  </w:r>
                </w:p>
              </w:tc>
            </w:tr>
            <w:tr w:rsidR="00FE0A58">
              <w:trPr>
                <w:trHeight w:val="283"/>
              </w:trPr>
              <w:tc>
                <w:tcPr>
                  <w:tcW w:w="1160" w:type="pct"/>
                  <w:vAlign w:val="center"/>
                </w:tcPr>
                <w:p w:rsidR="00FE0A58" w:rsidRDefault="00000000">
                  <w:pPr>
                    <w:adjustRightInd w:val="0"/>
                    <w:snapToGrid w:val="0"/>
                    <w:jc w:val="center"/>
                    <w:rPr>
                      <w:szCs w:val="21"/>
                    </w:rPr>
                  </w:pPr>
                  <w:r>
                    <w:rPr>
                      <w:szCs w:val="21"/>
                    </w:rPr>
                    <w:t>风险防范措施</w:t>
                  </w:r>
                </w:p>
                <w:p w:rsidR="00FE0A58" w:rsidRDefault="00000000">
                  <w:pPr>
                    <w:adjustRightInd w:val="0"/>
                    <w:snapToGrid w:val="0"/>
                    <w:jc w:val="center"/>
                    <w:rPr>
                      <w:szCs w:val="21"/>
                    </w:rPr>
                  </w:pPr>
                  <w:r>
                    <w:rPr>
                      <w:szCs w:val="21"/>
                    </w:rPr>
                    <w:t>要求</w:t>
                  </w:r>
                </w:p>
              </w:tc>
              <w:tc>
                <w:tcPr>
                  <w:tcW w:w="3839" w:type="pct"/>
                  <w:gridSpan w:val="3"/>
                  <w:vAlign w:val="center"/>
                </w:tcPr>
                <w:p w:rsidR="00FE0A58" w:rsidRDefault="00000000">
                  <w:pPr>
                    <w:adjustRightInd w:val="0"/>
                    <w:snapToGrid w:val="0"/>
                    <w:rPr>
                      <w:szCs w:val="21"/>
                    </w:rPr>
                  </w:pPr>
                  <w:r>
                    <w:rPr>
                      <w:rFonts w:hint="eastAsia"/>
                      <w:szCs w:val="21"/>
                    </w:rPr>
                    <w:t>①严格按照《汽车机油加气站设计与施工规范》（</w:t>
                  </w:r>
                  <w:r>
                    <w:rPr>
                      <w:rFonts w:hint="eastAsia"/>
                      <w:szCs w:val="21"/>
                    </w:rPr>
                    <w:t>GB50156-2012</w:t>
                  </w:r>
                  <w:r>
                    <w:rPr>
                      <w:rFonts w:hint="eastAsia"/>
                      <w:szCs w:val="21"/>
                    </w:rPr>
                    <w:t>）进行了设计与施工②双层油罐夹层设置渗漏检测系统，含检测仪、报警系统等，发现泄漏及时采取措施。③油罐底板采用</w:t>
                  </w:r>
                  <w:r>
                    <w:rPr>
                      <w:rFonts w:hint="eastAsia"/>
                      <w:szCs w:val="21"/>
                    </w:rPr>
                    <w:t>50cm</w:t>
                  </w:r>
                  <w:r>
                    <w:rPr>
                      <w:rFonts w:hint="eastAsia"/>
                      <w:szCs w:val="21"/>
                    </w:rPr>
                    <w:t>厚的钢筋混</w:t>
                  </w:r>
                  <w:r>
                    <w:rPr>
                      <w:rFonts w:hint="eastAsia"/>
                      <w:szCs w:val="21"/>
                    </w:rPr>
                    <w:lastRenderedPageBreak/>
                    <w:t>凝土硬化，再将油罐固定于底板上，并在油罐与油罐之间填充干净的细砂。④</w:t>
                  </w:r>
                  <w:r>
                    <w:rPr>
                      <w:rFonts w:hint="eastAsia"/>
                      <w:szCs w:val="21"/>
                    </w:rPr>
                    <w:t>4</w:t>
                  </w:r>
                  <w:r>
                    <w:rPr>
                      <w:rFonts w:hint="eastAsia"/>
                      <w:szCs w:val="21"/>
                    </w:rPr>
                    <w:t>、装设高液位自动监测系统，具有油罐渗漏的监测功能和高液位的警报功能，及时掌握油罐情况，如果发生泄漏能够及时发现，及时采取措施。⑤加强对项目周围大气和水环境的监测，对油品有无泄漏的情况要及时掌握，防止油品的泄漏对周围大气、土壤、水环境造成危害。按有关规范要求，本项目拟在站内油罐与站房之间设置</w:t>
                  </w:r>
                  <w:r>
                    <w:rPr>
                      <w:rFonts w:hint="eastAsia"/>
                      <w:szCs w:val="21"/>
                    </w:rPr>
                    <w:t>1</w:t>
                  </w:r>
                  <w:r>
                    <w:rPr>
                      <w:rFonts w:hint="eastAsia"/>
                      <w:szCs w:val="21"/>
                    </w:rPr>
                    <w:t>座地下水监测井⑥对储罐渗漏事故的防护，对储罐、阀门等进行定期检测。对泄漏到液池内的物料应使用临时抽吸系统尽快收集，减少蒸发量或引起爆炸和着火的机会。一旦发生火灾爆炸，要尽快使用已有的消防设施扑救，疏散周围非急救人员，远离事故区。⑦按《汽车加油加气加氢站技术标准》（</w:t>
                  </w:r>
                  <w:r>
                    <w:rPr>
                      <w:rFonts w:hint="eastAsia"/>
                      <w:szCs w:val="21"/>
                    </w:rPr>
                    <w:t>GB50156-2021</w:t>
                  </w:r>
                  <w:r>
                    <w:rPr>
                      <w:rFonts w:hint="eastAsia"/>
                      <w:szCs w:val="21"/>
                    </w:rPr>
                    <w:t>）和《建筑设计防火规范》（</w:t>
                  </w:r>
                  <w:r>
                    <w:rPr>
                      <w:rFonts w:hint="eastAsia"/>
                      <w:szCs w:val="21"/>
                    </w:rPr>
                    <w:t>GB 50016-2014</w:t>
                  </w:r>
                  <w:r>
                    <w:rPr>
                      <w:rFonts w:hint="eastAsia"/>
                      <w:szCs w:val="21"/>
                    </w:rPr>
                    <w:t>）要求配备必要的消防器材⑧场站内安装设置非甲烷总烃浓度自动报警装置，随时监控非甲烷总烃浓度。在汽油储罐发生泄漏或爆炸事故后，应做好应急监测工作，根据当时的气象条件及事故情况，立即派分析人员到环境敏感点，监测空气中特征污染因子的浓度，并做好紧急疏散工作。</w:t>
                  </w:r>
                </w:p>
              </w:tc>
            </w:tr>
            <w:tr w:rsidR="00FE0A58">
              <w:trPr>
                <w:trHeight w:val="283"/>
              </w:trPr>
              <w:tc>
                <w:tcPr>
                  <w:tcW w:w="5000" w:type="pct"/>
                  <w:gridSpan w:val="4"/>
                  <w:vAlign w:val="center"/>
                </w:tcPr>
                <w:p w:rsidR="00FE0A58" w:rsidRDefault="00000000">
                  <w:pPr>
                    <w:adjustRightInd w:val="0"/>
                    <w:snapToGrid w:val="0"/>
                    <w:rPr>
                      <w:szCs w:val="21"/>
                    </w:rPr>
                  </w:pPr>
                  <w:r>
                    <w:rPr>
                      <w:szCs w:val="21"/>
                    </w:rPr>
                    <w:lastRenderedPageBreak/>
                    <w:t>填表说明（列出项目相关信息及评价说明）：</w:t>
                  </w:r>
                </w:p>
                <w:p w:rsidR="00FE0A58" w:rsidRDefault="00000000">
                  <w:pPr>
                    <w:adjustRightInd w:val="0"/>
                    <w:snapToGrid w:val="0"/>
                    <w:rPr>
                      <w:szCs w:val="21"/>
                    </w:rPr>
                  </w:pPr>
                  <w:r>
                    <w:rPr>
                      <w:szCs w:val="21"/>
                    </w:rPr>
                    <w:t>危险物质数量与临界量比值</w:t>
                  </w:r>
                  <w:r>
                    <w:rPr>
                      <w:szCs w:val="21"/>
                    </w:rPr>
                    <w:t>Q</w:t>
                  </w:r>
                  <w:r>
                    <w:rPr>
                      <w:szCs w:val="21"/>
                    </w:rPr>
                    <w:t>＜</w:t>
                  </w:r>
                  <w:r>
                    <w:rPr>
                      <w:szCs w:val="21"/>
                    </w:rPr>
                    <w:t>1</w:t>
                  </w:r>
                  <w:r>
                    <w:rPr>
                      <w:szCs w:val="21"/>
                    </w:rPr>
                    <w:t>，该项目环境风险潜势为</w:t>
                  </w:r>
                  <w:r>
                    <w:rPr>
                      <w:szCs w:val="21"/>
                    </w:rPr>
                    <w:t>Ⅰ</w:t>
                  </w:r>
                  <w:r>
                    <w:rPr>
                      <w:szCs w:val="21"/>
                    </w:rPr>
                    <w:t>。</w:t>
                  </w:r>
                </w:p>
              </w:tc>
            </w:tr>
          </w:tbl>
          <w:p w:rsidR="00FE0A58" w:rsidRDefault="00000000">
            <w:pPr>
              <w:wordWrap w:val="0"/>
              <w:topLinePunct/>
              <w:adjustRightInd w:val="0"/>
              <w:snapToGrid w:val="0"/>
              <w:spacing w:line="360" w:lineRule="auto"/>
              <w:rPr>
                <w:b/>
                <w:bCs/>
                <w:sz w:val="24"/>
              </w:rPr>
            </w:pPr>
            <w:r>
              <w:rPr>
                <w:rFonts w:hint="eastAsia"/>
                <w:b/>
                <w:bCs/>
                <w:sz w:val="24"/>
              </w:rPr>
              <w:t xml:space="preserve">4.11 </w:t>
            </w:r>
            <w:r>
              <w:rPr>
                <w:b/>
                <w:bCs/>
                <w:sz w:val="24"/>
              </w:rPr>
              <w:t>项目环境保护投资估算</w:t>
            </w:r>
          </w:p>
          <w:p w:rsidR="00FE0A58" w:rsidRDefault="00000000">
            <w:pPr>
              <w:pStyle w:val="22"/>
              <w:adjustRightInd w:val="0"/>
              <w:snapToGrid w:val="0"/>
              <w:spacing w:line="360" w:lineRule="auto"/>
              <w:ind w:firstLineChars="200" w:firstLine="480"/>
              <w:rPr>
                <w:rFonts w:ascii="Times New Roman" w:hAnsi="Times New Roman"/>
                <w:bCs/>
                <w:sz w:val="24"/>
                <w:u w:val="single"/>
              </w:rPr>
            </w:pPr>
            <w:r>
              <w:rPr>
                <w:rFonts w:ascii="Times New Roman" w:hAnsi="Times New Roman"/>
                <w:bCs/>
                <w:sz w:val="24"/>
                <w:u w:val="single"/>
              </w:rPr>
              <w:t>本项目总投资</w:t>
            </w:r>
            <w:r>
              <w:rPr>
                <w:rFonts w:ascii="Times New Roman" w:hAnsi="Times New Roman" w:hint="eastAsia"/>
                <w:bCs/>
                <w:sz w:val="24"/>
                <w:u w:val="single"/>
              </w:rPr>
              <w:t>4000</w:t>
            </w:r>
            <w:r>
              <w:rPr>
                <w:rFonts w:ascii="Times New Roman" w:hAnsi="Times New Roman"/>
                <w:bCs/>
                <w:sz w:val="24"/>
                <w:u w:val="single"/>
              </w:rPr>
              <w:t>万元，其中环保投资</w:t>
            </w:r>
            <w:r>
              <w:rPr>
                <w:rFonts w:ascii="Times New Roman" w:hAnsi="Times New Roman" w:hint="eastAsia"/>
                <w:bCs/>
                <w:sz w:val="24"/>
                <w:u w:val="single"/>
              </w:rPr>
              <w:t>154</w:t>
            </w:r>
            <w:r>
              <w:rPr>
                <w:rFonts w:ascii="Times New Roman" w:hAnsi="Times New Roman"/>
                <w:bCs/>
                <w:sz w:val="24"/>
                <w:u w:val="single"/>
              </w:rPr>
              <w:t>万元，环保投资占总投资比例</w:t>
            </w:r>
            <w:r>
              <w:rPr>
                <w:rFonts w:ascii="Times New Roman" w:hAnsi="Times New Roman" w:hint="eastAsia"/>
                <w:bCs/>
                <w:sz w:val="24"/>
                <w:u w:val="single"/>
              </w:rPr>
              <w:t>3.85</w:t>
            </w:r>
            <w:r>
              <w:rPr>
                <w:rFonts w:ascii="Times New Roman" w:hAnsi="Times New Roman"/>
                <w:bCs/>
                <w:sz w:val="24"/>
                <w:u w:val="single"/>
              </w:rPr>
              <w:t>%</w:t>
            </w:r>
            <w:r>
              <w:rPr>
                <w:rFonts w:ascii="Times New Roman" w:hAnsi="Times New Roman" w:hint="eastAsia"/>
                <w:bCs/>
                <w:sz w:val="24"/>
                <w:u w:val="single"/>
              </w:rPr>
              <w:t>，</w:t>
            </w:r>
            <w:r>
              <w:rPr>
                <w:rFonts w:ascii="Times New Roman" w:hAnsi="Times New Roman"/>
                <w:bCs/>
                <w:sz w:val="24"/>
                <w:u w:val="single"/>
              </w:rPr>
              <w:t>项目环保设施及投资估算详见下表</w:t>
            </w:r>
            <w:r>
              <w:rPr>
                <w:rFonts w:ascii="Times New Roman" w:hAnsi="Times New Roman" w:hint="eastAsia"/>
                <w:bCs/>
                <w:sz w:val="24"/>
                <w:u w:val="single"/>
              </w:rPr>
              <w:t>：</w:t>
            </w:r>
          </w:p>
          <w:p w:rsidR="00FE0A58" w:rsidRDefault="00000000">
            <w:pPr>
              <w:pStyle w:val="22"/>
              <w:adjustRightInd w:val="0"/>
              <w:snapToGrid w:val="0"/>
              <w:ind w:firstLineChars="200" w:firstLine="482"/>
              <w:jc w:val="center"/>
              <w:rPr>
                <w:rFonts w:ascii="Times New Roman" w:hAnsi="Times New Roman"/>
                <w:b/>
                <w:bCs/>
                <w:sz w:val="24"/>
                <w:u w:val="single"/>
              </w:rPr>
            </w:pPr>
            <w:r>
              <w:rPr>
                <w:rFonts w:ascii="Times New Roman" w:hAnsi="Times New Roman"/>
                <w:b/>
                <w:bCs/>
                <w:sz w:val="24"/>
                <w:u w:val="single"/>
              </w:rPr>
              <w:t>表</w:t>
            </w:r>
            <w:r>
              <w:rPr>
                <w:rFonts w:ascii="Times New Roman" w:hAnsi="Times New Roman"/>
                <w:b/>
                <w:bCs/>
                <w:sz w:val="24"/>
                <w:u w:val="single"/>
              </w:rPr>
              <w:t>4-2</w:t>
            </w:r>
            <w:r>
              <w:rPr>
                <w:rFonts w:ascii="Times New Roman" w:hAnsi="Times New Roman" w:hint="eastAsia"/>
                <w:b/>
                <w:bCs/>
                <w:sz w:val="24"/>
                <w:u w:val="single"/>
              </w:rPr>
              <w:t>5</w:t>
            </w:r>
            <w:r>
              <w:rPr>
                <w:rFonts w:ascii="Times New Roman" w:hAnsi="Times New Roman"/>
                <w:b/>
                <w:bCs/>
                <w:sz w:val="24"/>
                <w:u w:val="single"/>
              </w:rPr>
              <w:t xml:space="preserve"> </w:t>
            </w:r>
            <w:r>
              <w:rPr>
                <w:rFonts w:ascii="Times New Roman" w:hAnsi="Times New Roman"/>
                <w:b/>
                <w:bCs/>
                <w:sz w:val="24"/>
                <w:u w:val="single"/>
              </w:rPr>
              <w:t>环保投资估算表</w:t>
            </w:r>
            <w:r>
              <w:rPr>
                <w:rFonts w:ascii="Times New Roman" w:hAnsi="Times New Roman"/>
                <w:b/>
                <w:bCs/>
                <w:sz w:val="24"/>
                <w:u w:val="single"/>
              </w:rPr>
              <w:t xml:space="preserve"> </w:t>
            </w:r>
            <w:r>
              <w:rPr>
                <w:rFonts w:ascii="Times New Roman" w:hAnsi="Times New Roman"/>
                <w:b/>
                <w:bCs/>
                <w:sz w:val="24"/>
                <w:u w:val="single"/>
              </w:rPr>
              <w:t>单位：</w:t>
            </w:r>
            <w:r>
              <w:rPr>
                <w:rFonts w:ascii="Times New Roman" w:hAnsi="Times New Roman"/>
                <w:b/>
                <w:sz w:val="24"/>
                <w:u w:val="single"/>
              </w:rPr>
              <w:t>万元</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1"/>
              <w:gridCol w:w="651"/>
              <w:gridCol w:w="1043"/>
              <w:gridCol w:w="2350"/>
              <w:gridCol w:w="2313"/>
              <w:gridCol w:w="664"/>
              <w:gridCol w:w="829"/>
            </w:tblGrid>
            <w:tr w:rsidR="00FE0A58">
              <w:trPr>
                <w:trHeight w:val="20"/>
                <w:jc w:val="center"/>
              </w:trPr>
              <w:tc>
                <w:tcPr>
                  <w:tcW w:w="377" w:type="pct"/>
                  <w:vAlign w:val="center"/>
                </w:tcPr>
                <w:p w:rsidR="00FE0A58" w:rsidRDefault="00000000">
                  <w:pPr>
                    <w:wordWrap w:val="0"/>
                    <w:topLinePunct/>
                    <w:adjustRightInd w:val="0"/>
                    <w:snapToGrid w:val="0"/>
                    <w:jc w:val="center"/>
                    <w:rPr>
                      <w:b/>
                      <w:bCs/>
                      <w:szCs w:val="21"/>
                      <w:u w:val="single"/>
                    </w:rPr>
                  </w:pPr>
                  <w:r>
                    <w:rPr>
                      <w:b/>
                      <w:bCs/>
                      <w:szCs w:val="21"/>
                      <w:u w:val="single"/>
                    </w:rPr>
                    <w:t>阶段</w:t>
                  </w:r>
                </w:p>
              </w:tc>
              <w:tc>
                <w:tcPr>
                  <w:tcW w:w="383" w:type="pct"/>
                  <w:vAlign w:val="center"/>
                </w:tcPr>
                <w:p w:rsidR="00FE0A58" w:rsidRDefault="00000000">
                  <w:pPr>
                    <w:wordWrap w:val="0"/>
                    <w:topLinePunct/>
                    <w:adjustRightInd w:val="0"/>
                    <w:snapToGrid w:val="0"/>
                    <w:jc w:val="center"/>
                    <w:rPr>
                      <w:b/>
                      <w:bCs/>
                      <w:szCs w:val="21"/>
                      <w:u w:val="single"/>
                    </w:rPr>
                  </w:pPr>
                  <w:r>
                    <w:rPr>
                      <w:b/>
                      <w:bCs/>
                      <w:szCs w:val="21"/>
                      <w:u w:val="single"/>
                    </w:rPr>
                    <w:t>类别</w:t>
                  </w:r>
                </w:p>
              </w:tc>
              <w:tc>
                <w:tcPr>
                  <w:tcW w:w="614" w:type="pct"/>
                  <w:vAlign w:val="center"/>
                </w:tcPr>
                <w:p w:rsidR="00FE0A58" w:rsidRDefault="00000000">
                  <w:pPr>
                    <w:wordWrap w:val="0"/>
                    <w:topLinePunct/>
                    <w:adjustRightInd w:val="0"/>
                    <w:snapToGrid w:val="0"/>
                    <w:jc w:val="center"/>
                    <w:rPr>
                      <w:b/>
                      <w:bCs/>
                      <w:szCs w:val="21"/>
                      <w:u w:val="single"/>
                    </w:rPr>
                  </w:pPr>
                  <w:r>
                    <w:rPr>
                      <w:b/>
                      <w:bCs/>
                      <w:szCs w:val="21"/>
                      <w:u w:val="single"/>
                    </w:rPr>
                    <w:t>产污环节</w:t>
                  </w:r>
                </w:p>
              </w:tc>
              <w:tc>
                <w:tcPr>
                  <w:tcW w:w="1384" w:type="pct"/>
                  <w:vAlign w:val="center"/>
                </w:tcPr>
                <w:p w:rsidR="00FE0A58" w:rsidRDefault="00000000">
                  <w:pPr>
                    <w:wordWrap w:val="0"/>
                    <w:topLinePunct/>
                    <w:adjustRightInd w:val="0"/>
                    <w:snapToGrid w:val="0"/>
                    <w:jc w:val="center"/>
                    <w:rPr>
                      <w:b/>
                      <w:bCs/>
                      <w:szCs w:val="21"/>
                      <w:u w:val="single"/>
                    </w:rPr>
                  </w:pPr>
                  <w:r>
                    <w:rPr>
                      <w:b/>
                      <w:bCs/>
                      <w:szCs w:val="21"/>
                      <w:u w:val="single"/>
                    </w:rPr>
                    <w:t>主要污染物</w:t>
                  </w:r>
                </w:p>
              </w:tc>
              <w:tc>
                <w:tcPr>
                  <w:tcW w:w="1362" w:type="pct"/>
                  <w:vAlign w:val="center"/>
                </w:tcPr>
                <w:p w:rsidR="00FE0A58" w:rsidRDefault="00000000">
                  <w:pPr>
                    <w:wordWrap w:val="0"/>
                    <w:topLinePunct/>
                    <w:adjustRightInd w:val="0"/>
                    <w:snapToGrid w:val="0"/>
                    <w:jc w:val="center"/>
                    <w:rPr>
                      <w:b/>
                      <w:bCs/>
                      <w:szCs w:val="21"/>
                      <w:u w:val="single"/>
                    </w:rPr>
                  </w:pPr>
                  <w:r>
                    <w:rPr>
                      <w:b/>
                      <w:bCs/>
                      <w:szCs w:val="21"/>
                      <w:u w:val="single"/>
                    </w:rPr>
                    <w:t>治理设施</w:t>
                  </w:r>
                </w:p>
              </w:tc>
              <w:tc>
                <w:tcPr>
                  <w:tcW w:w="389" w:type="pct"/>
                  <w:vAlign w:val="center"/>
                </w:tcPr>
                <w:p w:rsidR="00FE0A58" w:rsidRDefault="00000000">
                  <w:pPr>
                    <w:wordWrap w:val="0"/>
                    <w:topLinePunct/>
                    <w:adjustRightInd w:val="0"/>
                    <w:snapToGrid w:val="0"/>
                    <w:jc w:val="center"/>
                    <w:rPr>
                      <w:b/>
                      <w:bCs/>
                      <w:szCs w:val="21"/>
                      <w:u w:val="single"/>
                    </w:rPr>
                  </w:pPr>
                  <w:r>
                    <w:rPr>
                      <w:b/>
                      <w:bCs/>
                      <w:szCs w:val="21"/>
                      <w:u w:val="single"/>
                    </w:rPr>
                    <w:t>数量</w:t>
                  </w:r>
                </w:p>
              </w:tc>
              <w:tc>
                <w:tcPr>
                  <w:tcW w:w="488" w:type="pct"/>
                  <w:vAlign w:val="center"/>
                </w:tcPr>
                <w:p w:rsidR="00FE0A58" w:rsidRDefault="00000000">
                  <w:pPr>
                    <w:wordWrap w:val="0"/>
                    <w:topLinePunct/>
                    <w:adjustRightInd w:val="0"/>
                    <w:snapToGrid w:val="0"/>
                    <w:jc w:val="center"/>
                    <w:rPr>
                      <w:b/>
                      <w:bCs/>
                      <w:szCs w:val="21"/>
                      <w:u w:val="single"/>
                    </w:rPr>
                  </w:pPr>
                  <w:r>
                    <w:rPr>
                      <w:b/>
                      <w:bCs/>
                      <w:szCs w:val="21"/>
                      <w:u w:val="single"/>
                    </w:rPr>
                    <w:t>投资额</w:t>
                  </w:r>
                </w:p>
              </w:tc>
            </w:tr>
            <w:tr w:rsidR="00FE0A58">
              <w:trPr>
                <w:trHeight w:val="20"/>
                <w:jc w:val="center"/>
              </w:trPr>
              <w:tc>
                <w:tcPr>
                  <w:tcW w:w="377" w:type="pct"/>
                  <w:vMerge w:val="restart"/>
                  <w:vAlign w:val="center"/>
                </w:tcPr>
                <w:p w:rsidR="00FE0A58" w:rsidRDefault="00000000">
                  <w:pPr>
                    <w:wordWrap w:val="0"/>
                    <w:topLinePunct/>
                    <w:adjustRightInd w:val="0"/>
                    <w:snapToGrid w:val="0"/>
                    <w:jc w:val="center"/>
                    <w:rPr>
                      <w:szCs w:val="21"/>
                      <w:u w:val="single"/>
                    </w:rPr>
                  </w:pPr>
                  <w:r>
                    <w:rPr>
                      <w:szCs w:val="21"/>
                      <w:u w:val="single"/>
                    </w:rPr>
                    <w:t>施工期</w:t>
                  </w:r>
                </w:p>
              </w:tc>
              <w:tc>
                <w:tcPr>
                  <w:tcW w:w="383" w:type="pct"/>
                  <w:vAlign w:val="center"/>
                </w:tcPr>
                <w:p w:rsidR="00FE0A58" w:rsidRDefault="00000000">
                  <w:pPr>
                    <w:wordWrap w:val="0"/>
                    <w:topLinePunct/>
                    <w:adjustRightInd w:val="0"/>
                    <w:snapToGrid w:val="0"/>
                    <w:jc w:val="center"/>
                    <w:rPr>
                      <w:szCs w:val="21"/>
                      <w:u w:val="single"/>
                    </w:rPr>
                  </w:pPr>
                  <w:r>
                    <w:rPr>
                      <w:szCs w:val="21"/>
                      <w:u w:val="single"/>
                    </w:rPr>
                    <w:t>废水</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施工废水</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悬浮物</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沉淀池</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座</w:t>
                  </w:r>
                </w:p>
              </w:tc>
              <w:tc>
                <w:tcPr>
                  <w:tcW w:w="488" w:type="pct"/>
                  <w:vAlign w:val="center"/>
                </w:tcPr>
                <w:p w:rsidR="00FE0A58" w:rsidRDefault="00000000">
                  <w:pPr>
                    <w:widowControl/>
                    <w:jc w:val="center"/>
                    <w:textAlignment w:val="center"/>
                    <w:rPr>
                      <w:szCs w:val="21"/>
                      <w:u w:val="single"/>
                    </w:rPr>
                  </w:pPr>
                  <w:r>
                    <w:rPr>
                      <w:kern w:val="0"/>
                      <w:szCs w:val="21"/>
                      <w:u w:val="single"/>
                      <w:lang w:bidi="ar"/>
                    </w:rPr>
                    <w:t>2</w:t>
                  </w:r>
                </w:p>
              </w:tc>
            </w:tr>
            <w:tr w:rsidR="00FE0A58">
              <w:trPr>
                <w:trHeight w:val="9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Align w:val="center"/>
                </w:tcPr>
                <w:p w:rsidR="00FE0A58" w:rsidRDefault="00000000">
                  <w:pPr>
                    <w:wordWrap w:val="0"/>
                    <w:topLinePunct/>
                    <w:adjustRightInd w:val="0"/>
                    <w:snapToGrid w:val="0"/>
                    <w:jc w:val="center"/>
                    <w:rPr>
                      <w:szCs w:val="21"/>
                      <w:u w:val="single"/>
                    </w:rPr>
                  </w:pPr>
                  <w:r>
                    <w:rPr>
                      <w:szCs w:val="21"/>
                      <w:u w:val="single"/>
                    </w:rPr>
                    <w:t>废气</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施工废气</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扬尘</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设置硬质围挡、洒水</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w:t>
                  </w:r>
                </w:p>
              </w:tc>
              <w:tc>
                <w:tcPr>
                  <w:tcW w:w="488" w:type="pct"/>
                  <w:vAlign w:val="center"/>
                </w:tcPr>
                <w:p w:rsidR="00FE0A58" w:rsidRDefault="00000000">
                  <w:pPr>
                    <w:widowControl/>
                    <w:jc w:val="center"/>
                    <w:textAlignment w:val="center"/>
                    <w:rPr>
                      <w:szCs w:val="21"/>
                      <w:u w:val="single"/>
                    </w:rPr>
                  </w:pPr>
                  <w:r>
                    <w:rPr>
                      <w:kern w:val="0"/>
                      <w:szCs w:val="21"/>
                      <w:u w:val="single"/>
                      <w:lang w:bidi="ar"/>
                    </w:rPr>
                    <w:t>3</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Align w:val="center"/>
                </w:tcPr>
                <w:p w:rsidR="00FE0A58" w:rsidRDefault="00000000">
                  <w:pPr>
                    <w:wordWrap w:val="0"/>
                    <w:topLinePunct/>
                    <w:adjustRightInd w:val="0"/>
                    <w:snapToGrid w:val="0"/>
                    <w:jc w:val="center"/>
                    <w:rPr>
                      <w:szCs w:val="21"/>
                      <w:u w:val="single"/>
                    </w:rPr>
                  </w:pPr>
                  <w:r>
                    <w:rPr>
                      <w:szCs w:val="21"/>
                      <w:u w:val="single"/>
                    </w:rPr>
                    <w:t>噪声</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施工设备</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机械噪声</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设置临时的</w:t>
                  </w:r>
                  <w:r>
                    <w:rPr>
                      <w:szCs w:val="21"/>
                      <w:u w:val="single"/>
                    </w:rPr>
                    <w:t>2</w:t>
                  </w:r>
                  <w:r>
                    <w:rPr>
                      <w:szCs w:val="21"/>
                      <w:u w:val="single"/>
                    </w:rPr>
                    <w:t>～</w:t>
                  </w:r>
                  <w:r>
                    <w:rPr>
                      <w:szCs w:val="21"/>
                      <w:u w:val="single"/>
                    </w:rPr>
                    <w:t>3m</w:t>
                  </w:r>
                  <w:r>
                    <w:rPr>
                      <w:szCs w:val="21"/>
                      <w:u w:val="single"/>
                    </w:rPr>
                    <w:t>高围墙，必要时在靠近敏感点一侧设置吸围墙</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w:t>
                  </w:r>
                </w:p>
              </w:tc>
              <w:tc>
                <w:tcPr>
                  <w:tcW w:w="488" w:type="pct"/>
                  <w:vAlign w:val="center"/>
                </w:tcPr>
                <w:p w:rsidR="00FE0A58" w:rsidRDefault="00000000">
                  <w:pPr>
                    <w:widowControl/>
                    <w:jc w:val="center"/>
                    <w:textAlignment w:val="center"/>
                    <w:rPr>
                      <w:szCs w:val="21"/>
                      <w:u w:val="single"/>
                    </w:rPr>
                  </w:pPr>
                  <w:r>
                    <w:rPr>
                      <w:kern w:val="0"/>
                      <w:szCs w:val="21"/>
                      <w:u w:val="single"/>
                      <w:lang w:bidi="ar"/>
                    </w:rPr>
                    <w:t>3</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Align w:val="center"/>
                </w:tcPr>
                <w:p w:rsidR="00FE0A58" w:rsidRDefault="00000000">
                  <w:pPr>
                    <w:wordWrap w:val="0"/>
                    <w:topLinePunct/>
                    <w:adjustRightInd w:val="0"/>
                    <w:snapToGrid w:val="0"/>
                    <w:jc w:val="center"/>
                    <w:rPr>
                      <w:szCs w:val="21"/>
                      <w:u w:val="single"/>
                    </w:rPr>
                  </w:pPr>
                  <w:r>
                    <w:rPr>
                      <w:szCs w:val="21"/>
                      <w:u w:val="single"/>
                    </w:rPr>
                    <w:t>固废</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施工固废</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土石方、生活垃圾</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及时清运</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w:t>
                  </w:r>
                </w:p>
              </w:tc>
              <w:tc>
                <w:tcPr>
                  <w:tcW w:w="488" w:type="pct"/>
                  <w:vAlign w:val="center"/>
                </w:tcPr>
                <w:p w:rsidR="00FE0A58" w:rsidRDefault="00000000">
                  <w:pPr>
                    <w:widowControl/>
                    <w:jc w:val="center"/>
                    <w:textAlignment w:val="center"/>
                    <w:rPr>
                      <w:szCs w:val="21"/>
                      <w:u w:val="single"/>
                    </w:rPr>
                  </w:pPr>
                  <w:r>
                    <w:rPr>
                      <w:rFonts w:hint="eastAsia"/>
                      <w:kern w:val="0"/>
                      <w:szCs w:val="21"/>
                      <w:u w:val="single"/>
                      <w:lang w:bidi="ar"/>
                    </w:rPr>
                    <w:t>2</w:t>
                  </w:r>
                </w:p>
              </w:tc>
            </w:tr>
            <w:tr w:rsidR="00FE0A58">
              <w:trPr>
                <w:trHeight w:val="20"/>
                <w:jc w:val="center"/>
              </w:trPr>
              <w:tc>
                <w:tcPr>
                  <w:tcW w:w="377" w:type="pct"/>
                  <w:vMerge w:val="restart"/>
                  <w:vAlign w:val="center"/>
                </w:tcPr>
                <w:p w:rsidR="00FE0A58" w:rsidRDefault="00000000">
                  <w:pPr>
                    <w:wordWrap w:val="0"/>
                    <w:topLinePunct/>
                    <w:adjustRightInd w:val="0"/>
                    <w:snapToGrid w:val="0"/>
                    <w:jc w:val="center"/>
                    <w:rPr>
                      <w:szCs w:val="21"/>
                      <w:u w:val="single"/>
                    </w:rPr>
                  </w:pPr>
                  <w:r>
                    <w:rPr>
                      <w:szCs w:val="21"/>
                      <w:u w:val="single"/>
                    </w:rPr>
                    <w:t>营运期</w:t>
                  </w:r>
                </w:p>
              </w:tc>
              <w:tc>
                <w:tcPr>
                  <w:tcW w:w="383" w:type="pct"/>
                  <w:vMerge w:val="restart"/>
                  <w:vAlign w:val="center"/>
                </w:tcPr>
                <w:p w:rsidR="00FE0A58" w:rsidRDefault="00000000">
                  <w:pPr>
                    <w:wordWrap w:val="0"/>
                    <w:topLinePunct/>
                    <w:adjustRightInd w:val="0"/>
                    <w:snapToGrid w:val="0"/>
                    <w:jc w:val="center"/>
                    <w:rPr>
                      <w:szCs w:val="21"/>
                      <w:u w:val="single"/>
                    </w:rPr>
                  </w:pPr>
                  <w:r>
                    <w:rPr>
                      <w:szCs w:val="21"/>
                      <w:u w:val="single"/>
                    </w:rPr>
                    <w:t>废水</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生活污水、</w:t>
                  </w:r>
                  <w:r>
                    <w:rPr>
                      <w:rFonts w:hint="eastAsia"/>
                      <w:szCs w:val="21"/>
                      <w:u w:val="single"/>
                    </w:rPr>
                    <w:t>公共卫生间废水</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COD</w:t>
                  </w:r>
                  <w:r>
                    <w:rPr>
                      <w:szCs w:val="21"/>
                      <w:u w:val="single"/>
                    </w:rPr>
                    <w:t>、</w:t>
                  </w:r>
                  <w:r>
                    <w:rPr>
                      <w:szCs w:val="21"/>
                      <w:u w:val="single"/>
                    </w:rPr>
                    <w:t>BOD</w:t>
                  </w:r>
                  <w:r>
                    <w:rPr>
                      <w:szCs w:val="21"/>
                      <w:u w:val="single"/>
                      <w:vertAlign w:val="subscript"/>
                    </w:rPr>
                    <w:t>5</w:t>
                  </w:r>
                  <w:r>
                    <w:rPr>
                      <w:szCs w:val="21"/>
                      <w:u w:val="single"/>
                    </w:rPr>
                    <w:t>、</w:t>
                  </w:r>
                  <w:r>
                    <w:rPr>
                      <w:szCs w:val="21"/>
                      <w:u w:val="single"/>
                    </w:rPr>
                    <w:t>SS</w:t>
                  </w:r>
                  <w:r>
                    <w:rPr>
                      <w:szCs w:val="21"/>
                      <w:u w:val="single"/>
                    </w:rPr>
                    <w:t>、</w:t>
                  </w:r>
                  <w:r>
                    <w:rPr>
                      <w:szCs w:val="21"/>
                      <w:u w:val="single"/>
                    </w:rPr>
                    <w:t>NH</w:t>
                  </w:r>
                  <w:r>
                    <w:rPr>
                      <w:szCs w:val="21"/>
                      <w:u w:val="single"/>
                      <w:vertAlign w:val="subscript"/>
                    </w:rPr>
                    <w:t>3</w:t>
                  </w:r>
                  <w:r>
                    <w:rPr>
                      <w:szCs w:val="21"/>
                      <w:u w:val="single"/>
                    </w:rPr>
                    <w:t>-N</w:t>
                  </w:r>
                  <w:r>
                    <w:rPr>
                      <w:szCs w:val="21"/>
                      <w:u w:val="single"/>
                    </w:rPr>
                    <w:t>、动植物油</w:t>
                  </w:r>
                </w:p>
              </w:tc>
              <w:tc>
                <w:tcPr>
                  <w:tcW w:w="1362" w:type="pct"/>
                  <w:vAlign w:val="center"/>
                </w:tcPr>
                <w:p w:rsidR="00FE0A58" w:rsidRDefault="00000000">
                  <w:pPr>
                    <w:wordWrap w:val="0"/>
                    <w:topLinePunct/>
                    <w:adjustRightInd w:val="0"/>
                    <w:snapToGrid w:val="0"/>
                    <w:jc w:val="center"/>
                    <w:rPr>
                      <w:szCs w:val="21"/>
                      <w:u w:val="single"/>
                    </w:rPr>
                  </w:pPr>
                  <w:r>
                    <w:rPr>
                      <w:rFonts w:hint="eastAsia"/>
                      <w:szCs w:val="21"/>
                      <w:u w:val="single"/>
                    </w:rPr>
                    <w:t>隔油池</w:t>
                  </w:r>
                  <w:r>
                    <w:rPr>
                      <w:rFonts w:hint="eastAsia"/>
                      <w:szCs w:val="21"/>
                      <w:u w:val="single"/>
                    </w:rPr>
                    <w:t>+</w:t>
                  </w:r>
                  <w:r>
                    <w:rPr>
                      <w:szCs w:val="21"/>
                      <w:u w:val="single"/>
                    </w:rPr>
                    <w:t>化粪池</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套</w:t>
                  </w:r>
                </w:p>
              </w:tc>
              <w:tc>
                <w:tcPr>
                  <w:tcW w:w="488" w:type="pct"/>
                  <w:vAlign w:val="center"/>
                </w:tcPr>
                <w:p w:rsidR="00FE0A58" w:rsidRDefault="00000000">
                  <w:pPr>
                    <w:widowControl/>
                    <w:jc w:val="center"/>
                    <w:textAlignment w:val="center"/>
                    <w:rPr>
                      <w:szCs w:val="21"/>
                      <w:u w:val="single"/>
                    </w:rPr>
                  </w:pPr>
                  <w:r>
                    <w:rPr>
                      <w:kern w:val="0"/>
                      <w:szCs w:val="21"/>
                      <w:u w:val="single"/>
                      <w:lang w:bidi="ar"/>
                    </w:rPr>
                    <w:t>10</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ign w:val="center"/>
                </w:tcPr>
                <w:p w:rsidR="00FE0A58" w:rsidRDefault="00FE0A58">
                  <w:pPr>
                    <w:wordWrap w:val="0"/>
                    <w:topLinePunct/>
                    <w:adjustRightInd w:val="0"/>
                    <w:snapToGrid w:val="0"/>
                    <w:jc w:val="center"/>
                    <w:rPr>
                      <w:szCs w:val="21"/>
                      <w:u w:val="single"/>
                    </w:rPr>
                  </w:pPr>
                </w:p>
              </w:tc>
              <w:tc>
                <w:tcPr>
                  <w:tcW w:w="614" w:type="pct"/>
                  <w:vAlign w:val="center"/>
                </w:tcPr>
                <w:p w:rsidR="00FE0A58" w:rsidRDefault="00000000">
                  <w:pPr>
                    <w:wordWrap w:val="0"/>
                    <w:topLinePunct/>
                    <w:adjustRightInd w:val="0"/>
                    <w:snapToGrid w:val="0"/>
                    <w:jc w:val="center"/>
                    <w:rPr>
                      <w:szCs w:val="21"/>
                      <w:u w:val="single"/>
                    </w:rPr>
                  </w:pPr>
                  <w:r>
                    <w:rPr>
                      <w:szCs w:val="21"/>
                      <w:u w:val="single"/>
                    </w:rPr>
                    <w:t>初期雨水</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SS</w:t>
                  </w:r>
                  <w:r>
                    <w:rPr>
                      <w:szCs w:val="21"/>
                      <w:u w:val="single"/>
                    </w:rPr>
                    <w:t>、石油类</w:t>
                  </w:r>
                </w:p>
              </w:tc>
              <w:tc>
                <w:tcPr>
                  <w:tcW w:w="1362" w:type="pct"/>
                  <w:vMerge w:val="restart"/>
                  <w:vAlign w:val="center"/>
                </w:tcPr>
                <w:p w:rsidR="00FE0A58" w:rsidRDefault="00000000">
                  <w:pPr>
                    <w:wordWrap w:val="0"/>
                    <w:topLinePunct/>
                    <w:adjustRightInd w:val="0"/>
                    <w:snapToGrid w:val="0"/>
                    <w:jc w:val="center"/>
                    <w:rPr>
                      <w:szCs w:val="21"/>
                      <w:u w:val="single"/>
                    </w:rPr>
                  </w:pPr>
                  <w:r>
                    <w:rPr>
                      <w:rFonts w:hint="eastAsia"/>
                      <w:szCs w:val="21"/>
                      <w:u w:val="single"/>
                    </w:rPr>
                    <w:t>雨水切换阀门</w:t>
                  </w:r>
                  <w:r>
                    <w:rPr>
                      <w:rFonts w:hint="eastAsia"/>
                      <w:szCs w:val="21"/>
                      <w:u w:val="single"/>
                    </w:rPr>
                    <w:t>+</w:t>
                  </w:r>
                  <w:r>
                    <w:rPr>
                      <w:rFonts w:hint="eastAsia"/>
                      <w:szCs w:val="21"/>
                      <w:u w:val="single"/>
                    </w:rPr>
                    <w:t>隔油沉淀池</w:t>
                  </w:r>
                </w:p>
              </w:tc>
              <w:tc>
                <w:tcPr>
                  <w:tcW w:w="389" w:type="pct"/>
                  <w:vMerge w:val="restar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套</w:t>
                  </w:r>
                </w:p>
              </w:tc>
              <w:tc>
                <w:tcPr>
                  <w:tcW w:w="488" w:type="pct"/>
                  <w:vMerge w:val="restart"/>
                  <w:vAlign w:val="center"/>
                </w:tcPr>
                <w:p w:rsidR="00FE0A58" w:rsidRDefault="00000000">
                  <w:pPr>
                    <w:widowControl/>
                    <w:jc w:val="center"/>
                    <w:textAlignment w:val="center"/>
                    <w:rPr>
                      <w:szCs w:val="21"/>
                      <w:u w:val="single"/>
                    </w:rPr>
                  </w:pPr>
                  <w:r>
                    <w:rPr>
                      <w:rFonts w:hint="eastAsia"/>
                      <w:kern w:val="0"/>
                      <w:szCs w:val="21"/>
                      <w:u w:val="single"/>
                      <w:lang w:bidi="ar"/>
                    </w:rPr>
                    <w:t>20</w:t>
                  </w:r>
                </w:p>
              </w:tc>
            </w:tr>
            <w:tr w:rsidR="00FE0A58">
              <w:trPr>
                <w:trHeight w:val="765"/>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ign w:val="center"/>
                </w:tcPr>
                <w:p w:rsidR="00FE0A58" w:rsidRDefault="00FE0A58">
                  <w:pPr>
                    <w:wordWrap w:val="0"/>
                    <w:topLinePunct/>
                    <w:adjustRightInd w:val="0"/>
                    <w:snapToGrid w:val="0"/>
                    <w:jc w:val="center"/>
                    <w:rPr>
                      <w:szCs w:val="21"/>
                      <w:u w:val="single"/>
                    </w:rPr>
                  </w:pPr>
                </w:p>
              </w:tc>
              <w:tc>
                <w:tcPr>
                  <w:tcW w:w="614" w:type="pct"/>
                  <w:vAlign w:val="center"/>
                </w:tcPr>
                <w:p w:rsidR="00FE0A58" w:rsidRDefault="00000000">
                  <w:pPr>
                    <w:wordWrap w:val="0"/>
                    <w:topLinePunct/>
                    <w:adjustRightInd w:val="0"/>
                    <w:snapToGrid w:val="0"/>
                    <w:jc w:val="center"/>
                    <w:rPr>
                      <w:szCs w:val="21"/>
                      <w:u w:val="single"/>
                    </w:rPr>
                  </w:pPr>
                  <w:r>
                    <w:rPr>
                      <w:rFonts w:hint="eastAsia"/>
                      <w:szCs w:val="21"/>
                      <w:u w:val="single"/>
                    </w:rPr>
                    <w:t>地面清洁废水</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SS</w:t>
                  </w:r>
                  <w:r>
                    <w:rPr>
                      <w:szCs w:val="21"/>
                      <w:u w:val="single"/>
                    </w:rPr>
                    <w:t>、石油类</w:t>
                  </w:r>
                </w:p>
              </w:tc>
              <w:tc>
                <w:tcPr>
                  <w:tcW w:w="1362" w:type="pct"/>
                  <w:vMerge/>
                  <w:vAlign w:val="center"/>
                </w:tcPr>
                <w:p w:rsidR="00FE0A58" w:rsidRDefault="00FE0A58">
                  <w:pPr>
                    <w:wordWrap w:val="0"/>
                    <w:topLinePunct/>
                    <w:adjustRightInd w:val="0"/>
                    <w:snapToGrid w:val="0"/>
                    <w:jc w:val="center"/>
                    <w:rPr>
                      <w:szCs w:val="21"/>
                      <w:u w:val="single"/>
                    </w:rPr>
                  </w:pPr>
                </w:p>
              </w:tc>
              <w:tc>
                <w:tcPr>
                  <w:tcW w:w="389" w:type="pct"/>
                  <w:vMerge/>
                  <w:vAlign w:val="center"/>
                </w:tcPr>
                <w:p w:rsidR="00FE0A58" w:rsidRDefault="00FE0A58">
                  <w:pPr>
                    <w:wordWrap w:val="0"/>
                    <w:topLinePunct/>
                    <w:adjustRightInd w:val="0"/>
                    <w:snapToGrid w:val="0"/>
                    <w:jc w:val="center"/>
                    <w:rPr>
                      <w:szCs w:val="21"/>
                      <w:u w:val="single"/>
                    </w:rPr>
                  </w:pPr>
                </w:p>
              </w:tc>
              <w:tc>
                <w:tcPr>
                  <w:tcW w:w="488" w:type="pct"/>
                  <w:vMerge/>
                  <w:vAlign w:val="center"/>
                </w:tcPr>
                <w:p w:rsidR="00FE0A58" w:rsidRDefault="00FE0A58">
                  <w:pPr>
                    <w:widowControl/>
                    <w:jc w:val="center"/>
                    <w:textAlignment w:val="center"/>
                    <w:rPr>
                      <w:szCs w:val="21"/>
                      <w:u w:val="single"/>
                    </w:rPr>
                  </w:pPr>
                </w:p>
              </w:tc>
            </w:tr>
            <w:tr w:rsidR="00FE0A58">
              <w:trPr>
                <w:trHeight w:val="765"/>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ign w:val="center"/>
                </w:tcPr>
                <w:p w:rsidR="00FE0A58" w:rsidRDefault="00FE0A58">
                  <w:pPr>
                    <w:wordWrap w:val="0"/>
                    <w:topLinePunct/>
                    <w:adjustRightInd w:val="0"/>
                    <w:snapToGrid w:val="0"/>
                    <w:jc w:val="center"/>
                    <w:rPr>
                      <w:szCs w:val="21"/>
                      <w:u w:val="single"/>
                    </w:rPr>
                  </w:pPr>
                </w:p>
              </w:tc>
              <w:tc>
                <w:tcPr>
                  <w:tcW w:w="614" w:type="pct"/>
                  <w:vAlign w:val="center"/>
                </w:tcPr>
                <w:p w:rsidR="00FE0A58" w:rsidRDefault="00000000">
                  <w:pPr>
                    <w:wordWrap w:val="0"/>
                    <w:topLinePunct/>
                    <w:adjustRightInd w:val="0"/>
                    <w:snapToGrid w:val="0"/>
                    <w:jc w:val="center"/>
                    <w:rPr>
                      <w:szCs w:val="21"/>
                      <w:u w:val="single"/>
                    </w:rPr>
                  </w:pPr>
                  <w:r>
                    <w:rPr>
                      <w:rFonts w:hint="eastAsia"/>
                      <w:szCs w:val="21"/>
                      <w:u w:val="single"/>
                    </w:rPr>
                    <w:t>洗车废水</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SS</w:t>
                  </w:r>
                  <w:r>
                    <w:rPr>
                      <w:szCs w:val="21"/>
                      <w:u w:val="single"/>
                    </w:rPr>
                    <w:t>、石油类</w:t>
                  </w:r>
                  <w:r>
                    <w:rPr>
                      <w:rFonts w:hint="eastAsia"/>
                      <w:szCs w:val="21"/>
                      <w:u w:val="single"/>
                    </w:rPr>
                    <w:t>、</w:t>
                  </w:r>
                  <w:r>
                    <w:rPr>
                      <w:szCs w:val="21"/>
                      <w:u w:val="single"/>
                    </w:rPr>
                    <w:t>COD</w:t>
                  </w:r>
                  <w:r>
                    <w:rPr>
                      <w:rFonts w:hint="eastAsia"/>
                      <w:szCs w:val="21"/>
                      <w:u w:val="single"/>
                    </w:rPr>
                    <w:t>、</w:t>
                  </w:r>
                  <w:r>
                    <w:rPr>
                      <w:rFonts w:hint="eastAsia"/>
                      <w:szCs w:val="21"/>
                      <w:u w:val="single"/>
                    </w:rPr>
                    <w:t>LAS</w:t>
                  </w:r>
                </w:p>
              </w:tc>
              <w:tc>
                <w:tcPr>
                  <w:tcW w:w="1362" w:type="pct"/>
                  <w:vMerge/>
                  <w:vAlign w:val="center"/>
                </w:tcPr>
                <w:p w:rsidR="00FE0A58" w:rsidRDefault="00FE0A58">
                  <w:pPr>
                    <w:wordWrap w:val="0"/>
                    <w:topLinePunct/>
                    <w:adjustRightInd w:val="0"/>
                    <w:snapToGrid w:val="0"/>
                    <w:jc w:val="center"/>
                    <w:rPr>
                      <w:szCs w:val="21"/>
                      <w:u w:val="single"/>
                    </w:rPr>
                  </w:pPr>
                </w:p>
              </w:tc>
              <w:tc>
                <w:tcPr>
                  <w:tcW w:w="389" w:type="pct"/>
                  <w:vMerge/>
                  <w:vAlign w:val="center"/>
                </w:tcPr>
                <w:p w:rsidR="00FE0A58" w:rsidRDefault="00FE0A58">
                  <w:pPr>
                    <w:wordWrap w:val="0"/>
                    <w:topLinePunct/>
                    <w:adjustRightInd w:val="0"/>
                    <w:snapToGrid w:val="0"/>
                    <w:jc w:val="center"/>
                    <w:rPr>
                      <w:szCs w:val="21"/>
                      <w:u w:val="single"/>
                    </w:rPr>
                  </w:pPr>
                </w:p>
              </w:tc>
              <w:tc>
                <w:tcPr>
                  <w:tcW w:w="488" w:type="pct"/>
                  <w:vMerge/>
                  <w:vAlign w:val="center"/>
                </w:tcPr>
                <w:p w:rsidR="00FE0A58" w:rsidRDefault="00FE0A58">
                  <w:pPr>
                    <w:widowControl/>
                    <w:jc w:val="center"/>
                    <w:textAlignment w:val="center"/>
                    <w:rPr>
                      <w:szCs w:val="21"/>
                      <w:u w:val="single"/>
                    </w:rPr>
                  </w:pPr>
                </w:p>
              </w:tc>
            </w:tr>
            <w:tr w:rsidR="00FE0A58">
              <w:trPr>
                <w:trHeight w:val="765"/>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restart"/>
                  <w:vAlign w:val="center"/>
                </w:tcPr>
                <w:p w:rsidR="00FE0A58" w:rsidRDefault="00000000">
                  <w:pPr>
                    <w:wordWrap w:val="0"/>
                    <w:topLinePunct/>
                    <w:adjustRightInd w:val="0"/>
                    <w:snapToGrid w:val="0"/>
                    <w:jc w:val="center"/>
                    <w:rPr>
                      <w:szCs w:val="21"/>
                      <w:u w:val="single"/>
                    </w:rPr>
                  </w:pPr>
                  <w:r>
                    <w:rPr>
                      <w:szCs w:val="21"/>
                      <w:u w:val="single"/>
                    </w:rPr>
                    <w:t>废气</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油气废气</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非甲烷总烃</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汽油一、二</w:t>
                  </w:r>
                  <w:r>
                    <w:rPr>
                      <w:rFonts w:hint="eastAsia"/>
                      <w:szCs w:val="21"/>
                      <w:u w:val="single"/>
                    </w:rPr>
                    <w:t>、三</w:t>
                  </w:r>
                  <w:r>
                    <w:rPr>
                      <w:szCs w:val="21"/>
                      <w:u w:val="single"/>
                    </w:rPr>
                    <w:t>次油气回收系统</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套</w:t>
                  </w:r>
                </w:p>
              </w:tc>
              <w:tc>
                <w:tcPr>
                  <w:tcW w:w="488" w:type="pct"/>
                  <w:vAlign w:val="center"/>
                </w:tcPr>
                <w:p w:rsidR="00FE0A58" w:rsidRDefault="00000000">
                  <w:pPr>
                    <w:widowControl/>
                    <w:jc w:val="center"/>
                    <w:textAlignment w:val="center"/>
                    <w:rPr>
                      <w:szCs w:val="21"/>
                      <w:u w:val="single"/>
                    </w:rPr>
                  </w:pPr>
                  <w:r>
                    <w:rPr>
                      <w:kern w:val="0"/>
                      <w:szCs w:val="21"/>
                      <w:u w:val="single"/>
                      <w:lang w:bidi="ar"/>
                    </w:rPr>
                    <w:t>30</w:t>
                  </w:r>
                </w:p>
              </w:tc>
            </w:tr>
            <w:tr w:rsidR="00FE0A58">
              <w:trPr>
                <w:trHeight w:val="765"/>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ign w:val="center"/>
                </w:tcPr>
                <w:p w:rsidR="00FE0A58" w:rsidRDefault="00FE0A58">
                  <w:pPr>
                    <w:wordWrap w:val="0"/>
                    <w:topLinePunct/>
                    <w:adjustRightInd w:val="0"/>
                    <w:snapToGrid w:val="0"/>
                    <w:jc w:val="center"/>
                    <w:rPr>
                      <w:szCs w:val="21"/>
                      <w:u w:val="single"/>
                    </w:rPr>
                  </w:pPr>
                </w:p>
              </w:tc>
              <w:tc>
                <w:tcPr>
                  <w:tcW w:w="614" w:type="pct"/>
                  <w:vAlign w:val="center"/>
                </w:tcPr>
                <w:p w:rsidR="00FE0A58" w:rsidRDefault="00000000">
                  <w:pPr>
                    <w:wordWrap w:val="0"/>
                    <w:topLinePunct/>
                    <w:adjustRightInd w:val="0"/>
                    <w:snapToGrid w:val="0"/>
                    <w:jc w:val="center"/>
                    <w:rPr>
                      <w:szCs w:val="21"/>
                      <w:u w:val="single"/>
                    </w:rPr>
                  </w:pPr>
                  <w:r>
                    <w:rPr>
                      <w:szCs w:val="21"/>
                      <w:u w:val="single"/>
                    </w:rPr>
                    <w:t>食堂</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油烟</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油烟净化装置</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套</w:t>
                  </w:r>
                </w:p>
              </w:tc>
              <w:tc>
                <w:tcPr>
                  <w:tcW w:w="488" w:type="pct"/>
                  <w:vAlign w:val="center"/>
                </w:tcPr>
                <w:p w:rsidR="00FE0A58" w:rsidRDefault="00000000">
                  <w:pPr>
                    <w:widowControl/>
                    <w:jc w:val="center"/>
                    <w:textAlignment w:val="center"/>
                    <w:rPr>
                      <w:szCs w:val="21"/>
                      <w:u w:val="single"/>
                    </w:rPr>
                  </w:pPr>
                  <w:r>
                    <w:rPr>
                      <w:rFonts w:hint="eastAsia"/>
                      <w:kern w:val="0"/>
                      <w:szCs w:val="21"/>
                      <w:u w:val="single"/>
                      <w:lang w:bidi="ar"/>
                    </w:rPr>
                    <w:t>1</w:t>
                  </w:r>
                </w:p>
              </w:tc>
            </w:tr>
            <w:tr w:rsidR="00FE0A58">
              <w:trPr>
                <w:trHeight w:val="596"/>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restart"/>
                  <w:vAlign w:val="center"/>
                </w:tcPr>
                <w:p w:rsidR="00FE0A58" w:rsidRDefault="00000000">
                  <w:pPr>
                    <w:wordWrap w:val="0"/>
                    <w:topLinePunct/>
                    <w:adjustRightInd w:val="0"/>
                    <w:snapToGrid w:val="0"/>
                    <w:jc w:val="center"/>
                    <w:rPr>
                      <w:szCs w:val="21"/>
                      <w:u w:val="single"/>
                    </w:rPr>
                  </w:pPr>
                  <w:r>
                    <w:rPr>
                      <w:szCs w:val="21"/>
                      <w:u w:val="single"/>
                    </w:rPr>
                    <w:t>固废</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生产</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危险废物（隔油沉淀池油泥、</w:t>
                  </w:r>
                  <w:r>
                    <w:rPr>
                      <w:rFonts w:hint="eastAsia"/>
                      <w:szCs w:val="21"/>
                      <w:u w:val="single"/>
                    </w:rPr>
                    <w:t>废活性炭</w:t>
                  </w:r>
                  <w:r>
                    <w:rPr>
                      <w:szCs w:val="21"/>
                      <w:u w:val="single"/>
                    </w:rPr>
                    <w:t>、</w:t>
                  </w:r>
                  <w:r>
                    <w:rPr>
                      <w:rFonts w:hint="eastAsia"/>
                      <w:szCs w:val="21"/>
                      <w:u w:val="single"/>
                    </w:rPr>
                    <w:t>含油消防砂、</w:t>
                  </w:r>
                  <w:r>
                    <w:rPr>
                      <w:szCs w:val="21"/>
                      <w:u w:val="single"/>
                    </w:rPr>
                    <w:t>含油抹布和手套）</w:t>
                  </w:r>
                </w:p>
              </w:tc>
              <w:tc>
                <w:tcPr>
                  <w:tcW w:w="1362" w:type="pct"/>
                  <w:vAlign w:val="center"/>
                </w:tcPr>
                <w:p w:rsidR="00FE0A58" w:rsidRDefault="00000000">
                  <w:pPr>
                    <w:wordWrap w:val="0"/>
                    <w:topLinePunct/>
                    <w:adjustRightInd w:val="0"/>
                    <w:snapToGrid w:val="0"/>
                    <w:ind w:leftChars="-50" w:left="-105" w:rightChars="-50" w:right="-105"/>
                    <w:jc w:val="center"/>
                    <w:rPr>
                      <w:szCs w:val="21"/>
                      <w:u w:val="single"/>
                    </w:rPr>
                  </w:pPr>
                  <w:r>
                    <w:rPr>
                      <w:szCs w:val="21"/>
                      <w:u w:val="single"/>
                    </w:rPr>
                    <w:t>暂存于危险废物暂存间交资质单位处置</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间</w:t>
                  </w:r>
                </w:p>
              </w:tc>
              <w:tc>
                <w:tcPr>
                  <w:tcW w:w="488" w:type="pct"/>
                  <w:vAlign w:val="center"/>
                </w:tcPr>
                <w:p w:rsidR="00FE0A58" w:rsidRDefault="00000000">
                  <w:pPr>
                    <w:widowControl/>
                    <w:jc w:val="center"/>
                    <w:textAlignment w:val="center"/>
                    <w:rPr>
                      <w:szCs w:val="21"/>
                      <w:u w:val="single"/>
                    </w:rPr>
                  </w:pPr>
                  <w:r>
                    <w:rPr>
                      <w:rFonts w:hint="eastAsia"/>
                      <w:kern w:val="0"/>
                      <w:szCs w:val="21"/>
                      <w:u w:val="single"/>
                      <w:lang w:bidi="ar"/>
                    </w:rPr>
                    <w:t>9</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Merge/>
                  <w:vAlign w:val="center"/>
                </w:tcPr>
                <w:p w:rsidR="00FE0A58" w:rsidRDefault="00FE0A58">
                  <w:pPr>
                    <w:wordWrap w:val="0"/>
                    <w:topLinePunct/>
                    <w:adjustRightInd w:val="0"/>
                    <w:snapToGrid w:val="0"/>
                    <w:jc w:val="center"/>
                    <w:rPr>
                      <w:szCs w:val="21"/>
                      <w:u w:val="single"/>
                    </w:rPr>
                  </w:pPr>
                </w:p>
              </w:tc>
              <w:tc>
                <w:tcPr>
                  <w:tcW w:w="614" w:type="pct"/>
                  <w:vAlign w:val="center"/>
                </w:tcPr>
                <w:p w:rsidR="00FE0A58" w:rsidRDefault="00000000">
                  <w:pPr>
                    <w:wordWrap w:val="0"/>
                    <w:topLinePunct/>
                    <w:adjustRightInd w:val="0"/>
                    <w:snapToGrid w:val="0"/>
                    <w:jc w:val="center"/>
                    <w:rPr>
                      <w:szCs w:val="21"/>
                      <w:u w:val="single"/>
                    </w:rPr>
                  </w:pPr>
                  <w:r>
                    <w:rPr>
                      <w:szCs w:val="21"/>
                      <w:u w:val="single"/>
                    </w:rPr>
                    <w:t>办公生活</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生活垃圾</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生活垃圾收集桶</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5</w:t>
                  </w:r>
                  <w:r>
                    <w:rPr>
                      <w:szCs w:val="21"/>
                      <w:u w:val="single"/>
                    </w:rPr>
                    <w:t>个</w:t>
                  </w:r>
                </w:p>
              </w:tc>
              <w:tc>
                <w:tcPr>
                  <w:tcW w:w="488" w:type="pct"/>
                  <w:vAlign w:val="center"/>
                </w:tcPr>
                <w:p w:rsidR="00FE0A58" w:rsidRDefault="00000000">
                  <w:pPr>
                    <w:widowControl/>
                    <w:jc w:val="center"/>
                    <w:textAlignment w:val="center"/>
                    <w:rPr>
                      <w:szCs w:val="21"/>
                      <w:u w:val="single"/>
                    </w:rPr>
                  </w:pPr>
                  <w:r>
                    <w:rPr>
                      <w:kern w:val="0"/>
                      <w:szCs w:val="21"/>
                      <w:u w:val="single"/>
                      <w:lang w:bidi="ar"/>
                    </w:rPr>
                    <w:t>1</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383" w:type="pct"/>
                  <w:vAlign w:val="center"/>
                </w:tcPr>
                <w:p w:rsidR="00FE0A58" w:rsidRDefault="00000000">
                  <w:pPr>
                    <w:wordWrap w:val="0"/>
                    <w:topLinePunct/>
                    <w:adjustRightInd w:val="0"/>
                    <w:snapToGrid w:val="0"/>
                    <w:jc w:val="center"/>
                    <w:rPr>
                      <w:szCs w:val="21"/>
                      <w:u w:val="single"/>
                    </w:rPr>
                  </w:pPr>
                  <w:r>
                    <w:rPr>
                      <w:szCs w:val="21"/>
                      <w:u w:val="single"/>
                    </w:rPr>
                    <w:t>噪声</w:t>
                  </w:r>
                </w:p>
              </w:tc>
              <w:tc>
                <w:tcPr>
                  <w:tcW w:w="614" w:type="pct"/>
                  <w:vAlign w:val="center"/>
                </w:tcPr>
                <w:p w:rsidR="00FE0A58" w:rsidRDefault="00000000">
                  <w:pPr>
                    <w:wordWrap w:val="0"/>
                    <w:topLinePunct/>
                    <w:adjustRightInd w:val="0"/>
                    <w:snapToGrid w:val="0"/>
                    <w:jc w:val="center"/>
                    <w:rPr>
                      <w:szCs w:val="21"/>
                      <w:u w:val="single"/>
                    </w:rPr>
                  </w:pPr>
                  <w:r>
                    <w:rPr>
                      <w:szCs w:val="21"/>
                      <w:u w:val="single"/>
                    </w:rPr>
                    <w:t>生产设备</w:t>
                  </w:r>
                </w:p>
              </w:tc>
              <w:tc>
                <w:tcPr>
                  <w:tcW w:w="1384" w:type="pct"/>
                  <w:vAlign w:val="center"/>
                </w:tcPr>
                <w:p w:rsidR="00FE0A58" w:rsidRDefault="00000000">
                  <w:pPr>
                    <w:wordWrap w:val="0"/>
                    <w:topLinePunct/>
                    <w:adjustRightInd w:val="0"/>
                    <w:snapToGrid w:val="0"/>
                    <w:jc w:val="center"/>
                    <w:rPr>
                      <w:szCs w:val="21"/>
                      <w:u w:val="single"/>
                    </w:rPr>
                  </w:pPr>
                  <w:r>
                    <w:rPr>
                      <w:szCs w:val="21"/>
                      <w:u w:val="single"/>
                    </w:rPr>
                    <w:t>机械噪声</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消声、隔声、减振措施</w:t>
                  </w:r>
                  <w:r>
                    <w:rPr>
                      <w:rStyle w:val="affe"/>
                      <w:kern w:val="0"/>
                      <w:szCs w:val="21"/>
                      <w:u w:val="single"/>
                    </w:rPr>
                    <w:t>，</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w:t>
                  </w:r>
                </w:p>
              </w:tc>
              <w:tc>
                <w:tcPr>
                  <w:tcW w:w="488" w:type="pct"/>
                  <w:vAlign w:val="center"/>
                </w:tcPr>
                <w:p w:rsidR="00FE0A58" w:rsidRDefault="00000000">
                  <w:pPr>
                    <w:widowControl/>
                    <w:jc w:val="center"/>
                    <w:textAlignment w:val="center"/>
                    <w:rPr>
                      <w:szCs w:val="21"/>
                      <w:u w:val="single"/>
                    </w:rPr>
                  </w:pPr>
                  <w:r>
                    <w:rPr>
                      <w:kern w:val="0"/>
                      <w:szCs w:val="21"/>
                      <w:u w:val="single"/>
                      <w:lang w:bidi="ar"/>
                    </w:rPr>
                    <w:t>10</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2381" w:type="pct"/>
                  <w:gridSpan w:val="3"/>
                  <w:vAlign w:val="center"/>
                </w:tcPr>
                <w:p w:rsidR="00FE0A58" w:rsidRDefault="00000000">
                  <w:pPr>
                    <w:wordWrap w:val="0"/>
                    <w:topLinePunct/>
                    <w:adjustRightInd w:val="0"/>
                    <w:snapToGrid w:val="0"/>
                    <w:jc w:val="center"/>
                    <w:rPr>
                      <w:szCs w:val="21"/>
                      <w:u w:val="single"/>
                    </w:rPr>
                  </w:pPr>
                  <w:r>
                    <w:rPr>
                      <w:szCs w:val="21"/>
                      <w:u w:val="single"/>
                    </w:rPr>
                    <w:t>地下水风险防范及投资</w:t>
                  </w:r>
                </w:p>
              </w:tc>
              <w:tc>
                <w:tcPr>
                  <w:tcW w:w="1362" w:type="pct"/>
                  <w:vAlign w:val="center"/>
                </w:tcPr>
                <w:p w:rsidR="00FE0A58" w:rsidRDefault="00000000">
                  <w:pPr>
                    <w:wordWrap w:val="0"/>
                    <w:topLinePunct/>
                    <w:adjustRightInd w:val="0"/>
                    <w:snapToGrid w:val="0"/>
                    <w:jc w:val="center"/>
                    <w:rPr>
                      <w:szCs w:val="21"/>
                      <w:u w:val="single"/>
                    </w:rPr>
                  </w:pPr>
                  <w:r>
                    <w:rPr>
                      <w:szCs w:val="21"/>
                      <w:u w:val="single"/>
                    </w:rPr>
                    <w:t>双层罐</w:t>
                  </w:r>
                  <w:r>
                    <w:rPr>
                      <w:szCs w:val="21"/>
                      <w:u w:val="single"/>
                    </w:rPr>
                    <w:t>+</w:t>
                  </w:r>
                  <w:r>
                    <w:rPr>
                      <w:szCs w:val="21"/>
                      <w:u w:val="single"/>
                    </w:rPr>
                    <w:t>底板混凝土</w:t>
                  </w:r>
                  <w:r>
                    <w:rPr>
                      <w:rFonts w:hint="eastAsia"/>
                      <w:szCs w:val="21"/>
                      <w:u w:val="single"/>
                    </w:rPr>
                    <w:t>+</w:t>
                  </w:r>
                  <w:r>
                    <w:rPr>
                      <w:rFonts w:hint="eastAsia"/>
                      <w:szCs w:val="21"/>
                      <w:u w:val="single"/>
                    </w:rPr>
                    <w:t>细砂</w:t>
                  </w:r>
                  <w:r>
                    <w:rPr>
                      <w:rFonts w:hint="eastAsia"/>
                      <w:szCs w:val="21"/>
                      <w:u w:val="single"/>
                    </w:rPr>
                    <w:t>+</w:t>
                  </w:r>
                  <w:r>
                    <w:rPr>
                      <w:szCs w:val="21"/>
                      <w:u w:val="single"/>
                    </w:rPr>
                    <w:t>地下水监测井</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1</w:t>
                  </w:r>
                  <w:r>
                    <w:rPr>
                      <w:szCs w:val="21"/>
                      <w:u w:val="single"/>
                    </w:rPr>
                    <w:t>座</w:t>
                  </w:r>
                </w:p>
              </w:tc>
              <w:tc>
                <w:tcPr>
                  <w:tcW w:w="488" w:type="pct"/>
                  <w:vAlign w:val="center"/>
                </w:tcPr>
                <w:p w:rsidR="00FE0A58" w:rsidRDefault="00000000">
                  <w:pPr>
                    <w:widowControl/>
                    <w:jc w:val="center"/>
                    <w:textAlignment w:val="center"/>
                    <w:rPr>
                      <w:szCs w:val="21"/>
                      <w:u w:val="single"/>
                    </w:rPr>
                  </w:pPr>
                  <w:r>
                    <w:rPr>
                      <w:rFonts w:hint="eastAsia"/>
                      <w:kern w:val="0"/>
                      <w:szCs w:val="21"/>
                      <w:u w:val="single"/>
                      <w:lang w:bidi="ar"/>
                    </w:rPr>
                    <w:t>40</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2381" w:type="pct"/>
                  <w:gridSpan w:val="3"/>
                  <w:vAlign w:val="center"/>
                </w:tcPr>
                <w:p w:rsidR="00FE0A58" w:rsidRDefault="00000000">
                  <w:pPr>
                    <w:wordWrap w:val="0"/>
                    <w:topLinePunct/>
                    <w:adjustRightInd w:val="0"/>
                    <w:snapToGrid w:val="0"/>
                    <w:jc w:val="center"/>
                    <w:rPr>
                      <w:szCs w:val="21"/>
                      <w:u w:val="single"/>
                    </w:rPr>
                  </w:pPr>
                  <w:r>
                    <w:rPr>
                      <w:szCs w:val="21"/>
                      <w:u w:val="single"/>
                    </w:rPr>
                    <w:t>防渗投资</w:t>
                  </w:r>
                </w:p>
              </w:tc>
              <w:tc>
                <w:tcPr>
                  <w:tcW w:w="1362" w:type="pct"/>
                  <w:vAlign w:val="center"/>
                </w:tcPr>
                <w:p w:rsidR="00FE0A58" w:rsidRDefault="00000000">
                  <w:pPr>
                    <w:wordWrap w:val="0"/>
                    <w:topLinePunct/>
                    <w:adjustRightInd w:val="0"/>
                    <w:snapToGrid w:val="0"/>
                    <w:jc w:val="center"/>
                    <w:rPr>
                      <w:szCs w:val="21"/>
                      <w:u w:val="single"/>
                    </w:rPr>
                  </w:pPr>
                  <w:r>
                    <w:rPr>
                      <w:rFonts w:hint="eastAsia"/>
                      <w:szCs w:val="21"/>
                      <w:u w:val="single"/>
                    </w:rPr>
                    <w:t>分区</w:t>
                  </w:r>
                  <w:r>
                    <w:rPr>
                      <w:szCs w:val="21"/>
                      <w:u w:val="single"/>
                    </w:rPr>
                    <w:t>防渗措施</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w:t>
                  </w:r>
                </w:p>
              </w:tc>
              <w:tc>
                <w:tcPr>
                  <w:tcW w:w="488" w:type="pct"/>
                  <w:vAlign w:val="center"/>
                </w:tcPr>
                <w:p w:rsidR="00FE0A58" w:rsidRDefault="00000000">
                  <w:pPr>
                    <w:widowControl/>
                    <w:jc w:val="center"/>
                    <w:textAlignment w:val="center"/>
                    <w:rPr>
                      <w:szCs w:val="21"/>
                      <w:u w:val="single"/>
                    </w:rPr>
                  </w:pPr>
                  <w:r>
                    <w:rPr>
                      <w:rFonts w:hint="eastAsia"/>
                      <w:kern w:val="0"/>
                      <w:szCs w:val="21"/>
                      <w:u w:val="single"/>
                      <w:lang w:bidi="ar"/>
                    </w:rPr>
                    <w:t>15</w:t>
                  </w:r>
                </w:p>
              </w:tc>
            </w:tr>
            <w:tr w:rsidR="00FE0A58">
              <w:trPr>
                <w:trHeight w:val="20"/>
                <w:jc w:val="center"/>
              </w:trPr>
              <w:tc>
                <w:tcPr>
                  <w:tcW w:w="377" w:type="pct"/>
                  <w:vMerge/>
                  <w:vAlign w:val="center"/>
                </w:tcPr>
                <w:p w:rsidR="00FE0A58" w:rsidRDefault="00FE0A58">
                  <w:pPr>
                    <w:wordWrap w:val="0"/>
                    <w:topLinePunct/>
                    <w:adjustRightInd w:val="0"/>
                    <w:snapToGrid w:val="0"/>
                    <w:jc w:val="center"/>
                    <w:rPr>
                      <w:szCs w:val="21"/>
                      <w:u w:val="single"/>
                    </w:rPr>
                  </w:pPr>
                </w:p>
              </w:tc>
              <w:tc>
                <w:tcPr>
                  <w:tcW w:w="997" w:type="pct"/>
                  <w:gridSpan w:val="2"/>
                  <w:vAlign w:val="center"/>
                </w:tcPr>
                <w:p w:rsidR="00FE0A58" w:rsidRDefault="00000000">
                  <w:pPr>
                    <w:wordWrap w:val="0"/>
                    <w:topLinePunct/>
                    <w:adjustRightInd w:val="0"/>
                    <w:snapToGrid w:val="0"/>
                    <w:jc w:val="center"/>
                    <w:rPr>
                      <w:szCs w:val="21"/>
                      <w:u w:val="single"/>
                    </w:rPr>
                  </w:pPr>
                  <w:r>
                    <w:rPr>
                      <w:szCs w:val="21"/>
                      <w:u w:val="single"/>
                    </w:rPr>
                    <w:t>绿化</w:t>
                  </w:r>
                </w:p>
              </w:tc>
              <w:tc>
                <w:tcPr>
                  <w:tcW w:w="2746" w:type="pct"/>
                  <w:gridSpan w:val="2"/>
                  <w:vAlign w:val="center"/>
                </w:tcPr>
                <w:p w:rsidR="00FE0A58" w:rsidRDefault="00000000">
                  <w:pPr>
                    <w:wordWrap w:val="0"/>
                    <w:topLinePunct/>
                    <w:adjustRightInd w:val="0"/>
                    <w:snapToGrid w:val="0"/>
                    <w:jc w:val="center"/>
                    <w:rPr>
                      <w:szCs w:val="21"/>
                      <w:u w:val="single"/>
                    </w:rPr>
                  </w:pPr>
                  <w:r>
                    <w:rPr>
                      <w:szCs w:val="21"/>
                      <w:u w:val="single"/>
                    </w:rPr>
                    <w:t>乔木、灌木、草地</w:t>
                  </w:r>
                </w:p>
              </w:tc>
              <w:tc>
                <w:tcPr>
                  <w:tcW w:w="389" w:type="pct"/>
                  <w:vAlign w:val="center"/>
                </w:tcPr>
                <w:p w:rsidR="00FE0A58" w:rsidRDefault="00000000">
                  <w:pPr>
                    <w:wordWrap w:val="0"/>
                    <w:topLinePunct/>
                    <w:adjustRightInd w:val="0"/>
                    <w:snapToGrid w:val="0"/>
                    <w:jc w:val="center"/>
                    <w:rPr>
                      <w:szCs w:val="21"/>
                      <w:u w:val="single"/>
                    </w:rPr>
                  </w:pPr>
                  <w:r>
                    <w:rPr>
                      <w:szCs w:val="21"/>
                      <w:u w:val="single"/>
                    </w:rPr>
                    <w:t>/</w:t>
                  </w:r>
                </w:p>
              </w:tc>
              <w:tc>
                <w:tcPr>
                  <w:tcW w:w="488" w:type="pct"/>
                  <w:vAlign w:val="center"/>
                </w:tcPr>
                <w:p w:rsidR="00FE0A58" w:rsidRDefault="00000000">
                  <w:pPr>
                    <w:widowControl/>
                    <w:jc w:val="center"/>
                    <w:textAlignment w:val="center"/>
                    <w:rPr>
                      <w:szCs w:val="21"/>
                      <w:u w:val="single"/>
                    </w:rPr>
                  </w:pPr>
                  <w:r>
                    <w:rPr>
                      <w:kern w:val="0"/>
                      <w:szCs w:val="21"/>
                      <w:u w:val="single"/>
                      <w:lang w:bidi="ar"/>
                    </w:rPr>
                    <w:t>8</w:t>
                  </w:r>
                </w:p>
              </w:tc>
            </w:tr>
            <w:tr w:rsidR="00FE0A58">
              <w:trPr>
                <w:trHeight w:val="20"/>
                <w:jc w:val="center"/>
              </w:trPr>
              <w:tc>
                <w:tcPr>
                  <w:tcW w:w="4511" w:type="pct"/>
                  <w:gridSpan w:val="6"/>
                  <w:vAlign w:val="center"/>
                </w:tcPr>
                <w:p w:rsidR="00FE0A58" w:rsidRDefault="00000000">
                  <w:pPr>
                    <w:wordWrap w:val="0"/>
                    <w:topLinePunct/>
                    <w:adjustRightInd w:val="0"/>
                    <w:snapToGrid w:val="0"/>
                    <w:jc w:val="center"/>
                    <w:rPr>
                      <w:szCs w:val="21"/>
                      <w:u w:val="single"/>
                    </w:rPr>
                  </w:pPr>
                  <w:r>
                    <w:rPr>
                      <w:szCs w:val="21"/>
                      <w:u w:val="single"/>
                    </w:rPr>
                    <w:t>合计</w:t>
                  </w:r>
                </w:p>
              </w:tc>
              <w:tc>
                <w:tcPr>
                  <w:tcW w:w="488" w:type="pct"/>
                  <w:vAlign w:val="center"/>
                </w:tcPr>
                <w:p w:rsidR="00FE0A58" w:rsidRDefault="00000000">
                  <w:pPr>
                    <w:wordWrap w:val="0"/>
                    <w:topLinePunct/>
                    <w:adjustRightInd w:val="0"/>
                    <w:snapToGrid w:val="0"/>
                    <w:jc w:val="center"/>
                    <w:rPr>
                      <w:szCs w:val="21"/>
                      <w:u w:val="single"/>
                    </w:rPr>
                  </w:pPr>
                  <w:r>
                    <w:rPr>
                      <w:rFonts w:hint="eastAsia"/>
                      <w:szCs w:val="21"/>
                      <w:u w:val="single"/>
                    </w:rPr>
                    <w:t>154</w:t>
                  </w:r>
                </w:p>
              </w:tc>
            </w:tr>
          </w:tbl>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p w:rsidR="00FE0A58" w:rsidRDefault="00FE0A58">
            <w:pPr>
              <w:pStyle w:val="S1"/>
              <w:spacing w:line="240" w:lineRule="auto"/>
              <w:ind w:firstLine="0"/>
              <w:rPr>
                <w:b/>
                <w:bCs/>
                <w:spacing w:val="-10"/>
              </w:rPr>
            </w:pPr>
          </w:p>
        </w:tc>
      </w:tr>
    </w:tbl>
    <w:p w:rsidR="00FE0A58" w:rsidRDefault="00FE0A58">
      <w:pPr>
        <w:adjustRightInd w:val="0"/>
        <w:snapToGrid w:val="0"/>
        <w:spacing w:line="360" w:lineRule="auto"/>
        <w:rPr>
          <w:b/>
          <w:kern w:val="0"/>
          <w:sz w:val="28"/>
          <w:szCs w:val="28"/>
        </w:rPr>
        <w:sectPr w:rsidR="00FE0A58">
          <w:pgSz w:w="11907" w:h="16840"/>
          <w:pgMar w:top="1701" w:right="1531" w:bottom="2127" w:left="1531" w:header="851" w:footer="851" w:gutter="0"/>
          <w:cols w:space="720"/>
          <w:docGrid w:linePitch="312"/>
        </w:sectPr>
      </w:pPr>
    </w:p>
    <w:p w:rsidR="00FE0A58" w:rsidRDefault="00000000">
      <w:pPr>
        <w:pStyle w:val="aff2"/>
        <w:jc w:val="center"/>
        <w:outlineLvl w:val="0"/>
        <w:rPr>
          <w:rFonts w:ascii="黑体" w:eastAsia="黑体" w:hAnsi="黑体" w:hint="eastAsia"/>
          <w:snapToGrid w:val="0"/>
          <w:sz w:val="30"/>
          <w:szCs w:val="30"/>
        </w:rPr>
      </w:pPr>
      <w:bookmarkStart w:id="43" w:name="_Toc69851323"/>
      <w:bookmarkStart w:id="44" w:name="_Toc11080"/>
      <w:r>
        <w:rPr>
          <w:rFonts w:ascii="黑体" w:eastAsia="黑体" w:hAnsi="黑体"/>
          <w:snapToGrid w:val="0"/>
          <w:sz w:val="30"/>
          <w:szCs w:val="30"/>
        </w:rPr>
        <w:lastRenderedPageBreak/>
        <w:t>五、</w:t>
      </w:r>
      <w:bookmarkStart w:id="45" w:name="_Hlk54167917"/>
      <w:r>
        <w:rPr>
          <w:rFonts w:ascii="黑体" w:eastAsia="黑体" w:hAnsi="黑体"/>
          <w:snapToGrid w:val="0"/>
          <w:sz w:val="30"/>
          <w:szCs w:val="30"/>
        </w:rPr>
        <w:t>环境保护措施监督检查清单</w:t>
      </w:r>
      <w:bookmarkEnd w:id="43"/>
      <w:bookmarkEnd w:id="44"/>
      <w:bookmarkEnd w:id="45"/>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826"/>
        <w:gridCol w:w="1400"/>
        <w:gridCol w:w="1843"/>
        <w:gridCol w:w="2174"/>
        <w:gridCol w:w="1817"/>
      </w:tblGrid>
      <w:tr w:rsidR="00FE0A58">
        <w:trPr>
          <w:trHeight w:val="51"/>
          <w:jc w:val="center"/>
        </w:trPr>
        <w:tc>
          <w:tcPr>
            <w:tcW w:w="1007" w:type="pct"/>
            <w:tcBorders>
              <w:tl2br w:val="single" w:sz="4" w:space="0" w:color="auto"/>
            </w:tcBorders>
            <w:vAlign w:val="center"/>
          </w:tcPr>
          <w:p w:rsidR="00FE0A58" w:rsidRDefault="00000000">
            <w:pPr>
              <w:wordWrap w:val="0"/>
              <w:topLinePunct/>
              <w:adjustRightInd w:val="0"/>
              <w:snapToGrid w:val="0"/>
              <w:jc w:val="right"/>
              <w:rPr>
                <w:b/>
                <w:bCs/>
                <w:szCs w:val="21"/>
                <w:u w:val="single"/>
              </w:rPr>
            </w:pPr>
            <w:r>
              <w:rPr>
                <w:b/>
                <w:bCs/>
                <w:szCs w:val="21"/>
                <w:u w:val="single"/>
              </w:rPr>
              <w:t>内容</w:t>
            </w:r>
          </w:p>
          <w:p w:rsidR="00FE0A58" w:rsidRDefault="00FE0A58">
            <w:pPr>
              <w:wordWrap w:val="0"/>
              <w:topLinePunct/>
              <w:adjustRightInd w:val="0"/>
              <w:snapToGrid w:val="0"/>
              <w:rPr>
                <w:b/>
                <w:bCs/>
                <w:szCs w:val="21"/>
                <w:u w:val="single"/>
              </w:rPr>
            </w:pPr>
          </w:p>
          <w:p w:rsidR="00FE0A58" w:rsidRDefault="00000000">
            <w:pPr>
              <w:wordWrap w:val="0"/>
              <w:topLinePunct/>
              <w:adjustRightInd w:val="0"/>
              <w:snapToGrid w:val="0"/>
              <w:jc w:val="left"/>
              <w:rPr>
                <w:b/>
                <w:bCs/>
                <w:szCs w:val="21"/>
                <w:u w:val="single"/>
              </w:rPr>
            </w:pPr>
            <w:r>
              <w:rPr>
                <w:b/>
                <w:bCs/>
                <w:szCs w:val="21"/>
                <w:u w:val="single"/>
              </w:rPr>
              <w:t>要素</w:t>
            </w:r>
          </w:p>
        </w:tc>
        <w:tc>
          <w:tcPr>
            <w:tcW w:w="772" w:type="pct"/>
            <w:vAlign w:val="center"/>
          </w:tcPr>
          <w:p w:rsidR="00FE0A58" w:rsidRDefault="00000000">
            <w:pPr>
              <w:wordWrap w:val="0"/>
              <w:topLinePunct/>
              <w:adjustRightInd w:val="0"/>
              <w:snapToGrid w:val="0"/>
              <w:jc w:val="center"/>
              <w:rPr>
                <w:b/>
                <w:bCs/>
                <w:szCs w:val="21"/>
                <w:u w:val="single"/>
              </w:rPr>
            </w:pPr>
            <w:r>
              <w:rPr>
                <w:b/>
                <w:bCs/>
                <w:szCs w:val="21"/>
                <w:u w:val="single"/>
              </w:rPr>
              <w:t>排放口</w:t>
            </w:r>
            <w:r>
              <w:rPr>
                <w:b/>
                <w:bCs/>
                <w:szCs w:val="21"/>
                <w:u w:val="single"/>
              </w:rPr>
              <w:t>(</w:t>
            </w:r>
            <w:r>
              <w:rPr>
                <w:b/>
                <w:bCs/>
                <w:szCs w:val="21"/>
                <w:u w:val="single"/>
              </w:rPr>
              <w:t>编号、名称</w:t>
            </w:r>
            <w:r>
              <w:rPr>
                <w:b/>
                <w:bCs/>
                <w:szCs w:val="21"/>
                <w:u w:val="single"/>
              </w:rPr>
              <w:t>)/</w:t>
            </w:r>
            <w:r>
              <w:rPr>
                <w:b/>
                <w:bCs/>
                <w:szCs w:val="21"/>
                <w:u w:val="single"/>
              </w:rPr>
              <w:t>污染源</w:t>
            </w:r>
          </w:p>
        </w:tc>
        <w:tc>
          <w:tcPr>
            <w:tcW w:w="1017" w:type="pct"/>
            <w:vAlign w:val="center"/>
          </w:tcPr>
          <w:p w:rsidR="00FE0A58" w:rsidRDefault="00000000">
            <w:pPr>
              <w:wordWrap w:val="0"/>
              <w:topLinePunct/>
              <w:adjustRightInd w:val="0"/>
              <w:snapToGrid w:val="0"/>
              <w:jc w:val="center"/>
              <w:rPr>
                <w:b/>
                <w:bCs/>
                <w:szCs w:val="21"/>
                <w:u w:val="single"/>
              </w:rPr>
            </w:pPr>
            <w:r>
              <w:rPr>
                <w:b/>
                <w:bCs/>
                <w:szCs w:val="21"/>
                <w:u w:val="single"/>
              </w:rPr>
              <w:t>污染物项目</w:t>
            </w:r>
          </w:p>
        </w:tc>
        <w:tc>
          <w:tcPr>
            <w:tcW w:w="1200" w:type="pct"/>
            <w:vAlign w:val="center"/>
          </w:tcPr>
          <w:p w:rsidR="00FE0A58" w:rsidRDefault="00000000">
            <w:pPr>
              <w:wordWrap w:val="0"/>
              <w:topLinePunct/>
              <w:adjustRightInd w:val="0"/>
              <w:snapToGrid w:val="0"/>
              <w:jc w:val="center"/>
              <w:rPr>
                <w:b/>
                <w:bCs/>
                <w:szCs w:val="21"/>
                <w:u w:val="single"/>
              </w:rPr>
            </w:pPr>
            <w:r>
              <w:rPr>
                <w:b/>
                <w:bCs/>
                <w:szCs w:val="21"/>
                <w:u w:val="single"/>
              </w:rPr>
              <w:t>环境保护措施</w:t>
            </w:r>
          </w:p>
        </w:tc>
        <w:tc>
          <w:tcPr>
            <w:tcW w:w="1003" w:type="pct"/>
            <w:vAlign w:val="center"/>
          </w:tcPr>
          <w:p w:rsidR="00FE0A58" w:rsidRDefault="00000000">
            <w:pPr>
              <w:wordWrap w:val="0"/>
              <w:topLinePunct/>
              <w:adjustRightInd w:val="0"/>
              <w:snapToGrid w:val="0"/>
              <w:jc w:val="center"/>
              <w:rPr>
                <w:b/>
                <w:bCs/>
                <w:szCs w:val="21"/>
                <w:u w:val="single"/>
              </w:rPr>
            </w:pPr>
            <w:r>
              <w:rPr>
                <w:b/>
                <w:bCs/>
                <w:szCs w:val="21"/>
                <w:u w:val="single"/>
              </w:rPr>
              <w:t>执行标准</w:t>
            </w:r>
          </w:p>
        </w:tc>
      </w:tr>
      <w:tr w:rsidR="00FE0A58">
        <w:trPr>
          <w:trHeight w:val="51"/>
          <w:jc w:val="center"/>
        </w:trPr>
        <w:tc>
          <w:tcPr>
            <w:tcW w:w="1007" w:type="pct"/>
            <w:vMerge w:val="restart"/>
            <w:vAlign w:val="center"/>
          </w:tcPr>
          <w:p w:rsidR="00FE0A58" w:rsidRDefault="00000000">
            <w:pPr>
              <w:wordWrap w:val="0"/>
              <w:topLinePunct/>
              <w:adjustRightInd w:val="0"/>
              <w:snapToGrid w:val="0"/>
              <w:jc w:val="center"/>
              <w:rPr>
                <w:szCs w:val="21"/>
                <w:u w:val="single"/>
              </w:rPr>
            </w:pPr>
            <w:r>
              <w:rPr>
                <w:szCs w:val="21"/>
                <w:u w:val="single"/>
              </w:rPr>
              <w:t>大气环境</w:t>
            </w:r>
          </w:p>
        </w:tc>
        <w:tc>
          <w:tcPr>
            <w:tcW w:w="772" w:type="pct"/>
            <w:vAlign w:val="center"/>
          </w:tcPr>
          <w:p w:rsidR="00FE0A58" w:rsidRDefault="00000000">
            <w:pPr>
              <w:wordWrap w:val="0"/>
              <w:topLinePunct/>
              <w:adjustRightInd w:val="0"/>
              <w:snapToGrid w:val="0"/>
              <w:jc w:val="center"/>
              <w:rPr>
                <w:szCs w:val="21"/>
                <w:u w:val="single"/>
              </w:rPr>
            </w:pPr>
            <w:r>
              <w:rPr>
                <w:szCs w:val="21"/>
                <w:u w:val="single"/>
              </w:rPr>
              <w:t>汽油卸油</w:t>
            </w:r>
          </w:p>
        </w:tc>
        <w:tc>
          <w:tcPr>
            <w:tcW w:w="1017" w:type="pct"/>
            <w:vMerge w:val="restart"/>
            <w:vAlign w:val="center"/>
          </w:tcPr>
          <w:p w:rsidR="00FE0A58" w:rsidRDefault="00000000">
            <w:pPr>
              <w:wordWrap w:val="0"/>
              <w:topLinePunct/>
              <w:adjustRightInd w:val="0"/>
              <w:snapToGrid w:val="0"/>
              <w:jc w:val="center"/>
              <w:rPr>
                <w:szCs w:val="21"/>
                <w:u w:val="single"/>
              </w:rPr>
            </w:pPr>
            <w:r>
              <w:rPr>
                <w:szCs w:val="21"/>
                <w:u w:val="single"/>
              </w:rPr>
              <w:t>非甲烷总烃</w:t>
            </w:r>
          </w:p>
        </w:tc>
        <w:tc>
          <w:tcPr>
            <w:tcW w:w="1200" w:type="pct"/>
            <w:vAlign w:val="center"/>
          </w:tcPr>
          <w:p w:rsidR="00FE0A58" w:rsidRDefault="00000000">
            <w:pPr>
              <w:wordWrap w:val="0"/>
              <w:topLinePunct/>
              <w:adjustRightInd w:val="0"/>
              <w:snapToGrid w:val="0"/>
              <w:jc w:val="center"/>
              <w:rPr>
                <w:szCs w:val="21"/>
                <w:u w:val="single"/>
              </w:rPr>
            </w:pPr>
            <w:r>
              <w:rPr>
                <w:rFonts w:hint="eastAsia"/>
                <w:u w:val="single"/>
              </w:rPr>
              <w:t>一次汽油回收系统</w:t>
            </w:r>
          </w:p>
        </w:tc>
        <w:tc>
          <w:tcPr>
            <w:tcW w:w="1003" w:type="pct"/>
            <w:vMerge w:val="restart"/>
            <w:vAlign w:val="center"/>
          </w:tcPr>
          <w:p w:rsidR="00FE0A58" w:rsidRDefault="00000000">
            <w:pPr>
              <w:wordWrap w:val="0"/>
              <w:topLinePunct/>
              <w:adjustRightInd w:val="0"/>
              <w:snapToGrid w:val="0"/>
              <w:jc w:val="center"/>
              <w:rPr>
                <w:szCs w:val="21"/>
                <w:u w:val="single"/>
              </w:rPr>
            </w:pPr>
            <w:r>
              <w:rPr>
                <w:kern w:val="0"/>
                <w:u w:val="single"/>
              </w:rPr>
              <w:t>《加油站大气污染物排放标准》（</w:t>
            </w:r>
            <w:r>
              <w:rPr>
                <w:kern w:val="0"/>
                <w:u w:val="single"/>
              </w:rPr>
              <w:t>GB20952-2020</w:t>
            </w:r>
            <w:r>
              <w:rPr>
                <w:kern w:val="0"/>
                <w:u w:val="single"/>
              </w:rPr>
              <w:t>）</w:t>
            </w:r>
            <w:r>
              <w:rPr>
                <w:rFonts w:hint="eastAsia"/>
                <w:kern w:val="0"/>
                <w:u w:val="single"/>
              </w:rPr>
              <w:t>、</w:t>
            </w:r>
            <w:r>
              <w:rPr>
                <w:rFonts w:hint="eastAsia"/>
                <w:szCs w:val="21"/>
                <w:u w:val="single"/>
              </w:rPr>
              <w:t>《挥发性有机物无组织排放控制标准》（</w:t>
            </w:r>
            <w:r>
              <w:rPr>
                <w:rFonts w:hint="eastAsia"/>
                <w:szCs w:val="21"/>
                <w:u w:val="single"/>
              </w:rPr>
              <w:t>GB37822-2019</w:t>
            </w:r>
            <w:r>
              <w:rPr>
                <w:rFonts w:hint="eastAsia"/>
                <w:szCs w:val="21"/>
                <w:u w:val="single"/>
              </w:rPr>
              <w:t>）</w:t>
            </w: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szCs w:val="21"/>
                <w:u w:val="single"/>
              </w:rPr>
              <w:t>加油</w:t>
            </w:r>
          </w:p>
        </w:tc>
        <w:tc>
          <w:tcPr>
            <w:tcW w:w="1017" w:type="pct"/>
            <w:vMerge/>
            <w:vAlign w:val="center"/>
          </w:tcPr>
          <w:p w:rsidR="00FE0A58" w:rsidRDefault="00FE0A58">
            <w:pPr>
              <w:wordWrap w:val="0"/>
              <w:topLinePunct/>
              <w:adjustRightInd w:val="0"/>
              <w:snapToGrid w:val="0"/>
              <w:jc w:val="center"/>
              <w:rPr>
                <w:szCs w:val="21"/>
                <w:u w:val="single"/>
              </w:rPr>
            </w:pPr>
          </w:p>
        </w:tc>
        <w:tc>
          <w:tcPr>
            <w:tcW w:w="1200" w:type="pct"/>
            <w:vAlign w:val="center"/>
          </w:tcPr>
          <w:p w:rsidR="00FE0A58" w:rsidRDefault="00000000">
            <w:pPr>
              <w:wordWrap w:val="0"/>
              <w:topLinePunct/>
              <w:adjustRightInd w:val="0"/>
              <w:snapToGrid w:val="0"/>
              <w:jc w:val="center"/>
              <w:rPr>
                <w:szCs w:val="21"/>
                <w:u w:val="single"/>
              </w:rPr>
            </w:pPr>
            <w:r>
              <w:rPr>
                <w:rFonts w:hint="eastAsia"/>
                <w:u w:val="single"/>
              </w:rPr>
              <w:t>二次汽油回收系统</w:t>
            </w:r>
          </w:p>
        </w:tc>
        <w:tc>
          <w:tcPr>
            <w:tcW w:w="1003" w:type="pct"/>
            <w:vMerge/>
            <w:vAlign w:val="center"/>
          </w:tcPr>
          <w:p w:rsidR="00FE0A58" w:rsidRDefault="00FE0A58">
            <w:pPr>
              <w:wordWrap w:val="0"/>
              <w:topLinePunct/>
              <w:adjustRightInd w:val="0"/>
              <w:snapToGrid w:val="0"/>
              <w:jc w:val="center"/>
              <w:rPr>
                <w:kern w:val="0"/>
                <w:u w:val="single"/>
              </w:rPr>
            </w:pP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rFonts w:hint="eastAsia"/>
                <w:szCs w:val="21"/>
                <w:u w:val="single"/>
              </w:rPr>
              <w:t>储油</w:t>
            </w:r>
          </w:p>
        </w:tc>
        <w:tc>
          <w:tcPr>
            <w:tcW w:w="1017" w:type="pct"/>
            <w:vMerge/>
            <w:vAlign w:val="center"/>
          </w:tcPr>
          <w:p w:rsidR="00FE0A58" w:rsidRDefault="00FE0A58">
            <w:pPr>
              <w:wordWrap w:val="0"/>
              <w:topLinePunct/>
              <w:adjustRightInd w:val="0"/>
              <w:snapToGrid w:val="0"/>
              <w:jc w:val="center"/>
              <w:rPr>
                <w:szCs w:val="21"/>
                <w:u w:val="single"/>
              </w:rPr>
            </w:pPr>
          </w:p>
        </w:tc>
        <w:tc>
          <w:tcPr>
            <w:tcW w:w="1200" w:type="pct"/>
            <w:vAlign w:val="center"/>
          </w:tcPr>
          <w:p w:rsidR="00FE0A58" w:rsidRDefault="00000000">
            <w:pPr>
              <w:wordWrap w:val="0"/>
              <w:topLinePunct/>
              <w:adjustRightInd w:val="0"/>
              <w:snapToGrid w:val="0"/>
              <w:jc w:val="center"/>
              <w:rPr>
                <w:szCs w:val="21"/>
                <w:u w:val="single"/>
              </w:rPr>
            </w:pPr>
            <w:r>
              <w:rPr>
                <w:rFonts w:hint="eastAsia"/>
                <w:szCs w:val="21"/>
                <w:u w:val="single"/>
              </w:rPr>
              <w:t>三次油气回收装置（冷凝</w:t>
            </w:r>
            <w:r>
              <w:rPr>
                <w:rFonts w:hint="eastAsia"/>
                <w:szCs w:val="21"/>
                <w:u w:val="single"/>
              </w:rPr>
              <w:t>+</w:t>
            </w:r>
            <w:r>
              <w:rPr>
                <w:rFonts w:hint="eastAsia"/>
                <w:szCs w:val="21"/>
                <w:u w:val="single"/>
              </w:rPr>
              <w:t>活性炭吸附）处理后，通过离地</w:t>
            </w:r>
            <w:r>
              <w:rPr>
                <w:rFonts w:hint="eastAsia"/>
                <w:szCs w:val="21"/>
                <w:u w:val="single"/>
              </w:rPr>
              <w:t>4.5m</w:t>
            </w:r>
            <w:r>
              <w:rPr>
                <w:rFonts w:hint="eastAsia"/>
                <w:szCs w:val="21"/>
                <w:u w:val="single"/>
              </w:rPr>
              <w:t>高排气口排放</w:t>
            </w:r>
          </w:p>
        </w:tc>
        <w:tc>
          <w:tcPr>
            <w:tcW w:w="1003" w:type="pct"/>
            <w:vMerge/>
            <w:vAlign w:val="center"/>
          </w:tcPr>
          <w:p w:rsidR="00FE0A58" w:rsidRDefault="00FE0A58">
            <w:pPr>
              <w:wordWrap w:val="0"/>
              <w:topLinePunct/>
              <w:adjustRightInd w:val="0"/>
              <w:snapToGrid w:val="0"/>
              <w:jc w:val="center"/>
              <w:rPr>
                <w:kern w:val="0"/>
                <w:u w:val="single"/>
              </w:rPr>
            </w:pP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szCs w:val="21"/>
                <w:u w:val="single"/>
              </w:rPr>
              <w:t>机动车</w:t>
            </w:r>
          </w:p>
        </w:tc>
        <w:tc>
          <w:tcPr>
            <w:tcW w:w="1017" w:type="pct"/>
            <w:vAlign w:val="center"/>
          </w:tcPr>
          <w:p w:rsidR="00FE0A58" w:rsidRDefault="00000000">
            <w:pPr>
              <w:wordWrap w:val="0"/>
              <w:topLinePunct/>
              <w:adjustRightInd w:val="0"/>
              <w:snapToGrid w:val="0"/>
              <w:jc w:val="center"/>
              <w:rPr>
                <w:szCs w:val="21"/>
                <w:u w:val="single"/>
              </w:rPr>
            </w:pPr>
            <w:r>
              <w:rPr>
                <w:szCs w:val="21"/>
                <w:u w:val="single"/>
              </w:rPr>
              <w:t>机动车尾气</w:t>
            </w:r>
          </w:p>
        </w:tc>
        <w:tc>
          <w:tcPr>
            <w:tcW w:w="1200" w:type="pct"/>
            <w:vMerge w:val="restart"/>
            <w:vAlign w:val="center"/>
          </w:tcPr>
          <w:p w:rsidR="00FE0A58" w:rsidRDefault="00000000">
            <w:pPr>
              <w:wordWrap w:val="0"/>
              <w:topLinePunct/>
              <w:adjustRightInd w:val="0"/>
              <w:snapToGrid w:val="0"/>
              <w:jc w:val="center"/>
              <w:rPr>
                <w:szCs w:val="21"/>
                <w:u w:val="single"/>
              </w:rPr>
            </w:pPr>
            <w:r>
              <w:rPr>
                <w:szCs w:val="21"/>
                <w:u w:val="single"/>
              </w:rPr>
              <w:t>无组织排放</w:t>
            </w:r>
          </w:p>
        </w:tc>
        <w:tc>
          <w:tcPr>
            <w:tcW w:w="1003" w:type="pct"/>
            <w:vAlign w:val="center"/>
          </w:tcPr>
          <w:p w:rsidR="00FE0A58" w:rsidRDefault="00000000">
            <w:pPr>
              <w:wordWrap w:val="0"/>
              <w:topLinePunct/>
              <w:adjustRightInd w:val="0"/>
              <w:snapToGrid w:val="0"/>
              <w:jc w:val="center"/>
              <w:rPr>
                <w:u w:val="single"/>
              </w:rPr>
            </w:pPr>
            <w:r>
              <w:rPr>
                <w:u w:val="single"/>
              </w:rPr>
              <w:t>/</w:t>
            </w:r>
          </w:p>
        </w:tc>
      </w:tr>
      <w:tr w:rsidR="00FE0A58">
        <w:trPr>
          <w:trHeight w:val="63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spacing w:line="300" w:lineRule="exact"/>
              <w:jc w:val="center"/>
              <w:rPr>
                <w:szCs w:val="21"/>
                <w:u w:val="single"/>
              </w:rPr>
            </w:pPr>
            <w:r>
              <w:rPr>
                <w:rFonts w:hint="eastAsia"/>
                <w:szCs w:val="21"/>
                <w:u w:val="single"/>
              </w:rPr>
              <w:t>备用柴油发电机</w:t>
            </w:r>
          </w:p>
        </w:tc>
        <w:tc>
          <w:tcPr>
            <w:tcW w:w="1017" w:type="pct"/>
            <w:vAlign w:val="center"/>
          </w:tcPr>
          <w:p w:rsidR="00FE0A58" w:rsidRDefault="00000000">
            <w:pPr>
              <w:spacing w:line="300" w:lineRule="exact"/>
              <w:jc w:val="center"/>
              <w:rPr>
                <w:szCs w:val="21"/>
                <w:u w:val="single"/>
              </w:rPr>
            </w:pPr>
            <w:r>
              <w:rPr>
                <w:rFonts w:hint="eastAsia"/>
                <w:szCs w:val="21"/>
                <w:u w:val="single"/>
              </w:rPr>
              <w:t>柴油发电机废气</w:t>
            </w:r>
          </w:p>
        </w:tc>
        <w:tc>
          <w:tcPr>
            <w:tcW w:w="1200" w:type="pct"/>
            <w:vMerge/>
            <w:vAlign w:val="center"/>
          </w:tcPr>
          <w:p w:rsidR="00FE0A58" w:rsidRDefault="00FE0A58">
            <w:pPr>
              <w:wordWrap w:val="0"/>
              <w:topLinePunct/>
              <w:adjustRightInd w:val="0"/>
              <w:snapToGrid w:val="0"/>
              <w:jc w:val="center"/>
              <w:rPr>
                <w:szCs w:val="21"/>
                <w:u w:val="single"/>
              </w:rPr>
            </w:pPr>
          </w:p>
        </w:tc>
        <w:tc>
          <w:tcPr>
            <w:tcW w:w="1003" w:type="pct"/>
            <w:vAlign w:val="center"/>
          </w:tcPr>
          <w:p w:rsidR="00FE0A58" w:rsidRDefault="00000000">
            <w:pPr>
              <w:wordWrap w:val="0"/>
              <w:topLinePunct/>
              <w:adjustRightInd w:val="0"/>
              <w:snapToGrid w:val="0"/>
              <w:jc w:val="center"/>
              <w:rPr>
                <w:u w:val="single"/>
              </w:rPr>
            </w:pPr>
            <w:r>
              <w:rPr>
                <w:rFonts w:hint="eastAsia"/>
                <w:u w:val="single"/>
              </w:rPr>
              <w:t>《大气污染物综</w:t>
            </w:r>
          </w:p>
          <w:p w:rsidR="00FE0A58" w:rsidRDefault="00000000">
            <w:pPr>
              <w:wordWrap w:val="0"/>
              <w:topLinePunct/>
              <w:adjustRightInd w:val="0"/>
              <w:snapToGrid w:val="0"/>
              <w:jc w:val="center"/>
              <w:rPr>
                <w:u w:val="single"/>
              </w:rPr>
            </w:pPr>
            <w:r>
              <w:rPr>
                <w:rFonts w:hint="eastAsia"/>
                <w:u w:val="single"/>
              </w:rPr>
              <w:t>合排放标准》（</w:t>
            </w:r>
            <w:r>
              <w:rPr>
                <w:rFonts w:hint="eastAsia"/>
                <w:u w:val="single"/>
              </w:rPr>
              <w:t>GB16297-1996</w:t>
            </w:r>
            <w:r>
              <w:rPr>
                <w:rFonts w:hint="eastAsia"/>
                <w:u w:val="single"/>
              </w:rPr>
              <w:t>）</w:t>
            </w: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szCs w:val="21"/>
                <w:u w:val="single"/>
              </w:rPr>
              <w:t>食堂</w:t>
            </w:r>
          </w:p>
        </w:tc>
        <w:tc>
          <w:tcPr>
            <w:tcW w:w="1017" w:type="pct"/>
            <w:vAlign w:val="center"/>
          </w:tcPr>
          <w:p w:rsidR="00FE0A58" w:rsidRDefault="00000000">
            <w:pPr>
              <w:wordWrap w:val="0"/>
              <w:topLinePunct/>
              <w:adjustRightInd w:val="0"/>
              <w:snapToGrid w:val="0"/>
              <w:jc w:val="center"/>
              <w:rPr>
                <w:szCs w:val="21"/>
                <w:u w:val="single"/>
              </w:rPr>
            </w:pPr>
            <w:r>
              <w:rPr>
                <w:szCs w:val="21"/>
                <w:u w:val="single"/>
              </w:rPr>
              <w:t>油烟</w:t>
            </w:r>
          </w:p>
        </w:tc>
        <w:tc>
          <w:tcPr>
            <w:tcW w:w="1200" w:type="pct"/>
            <w:vAlign w:val="center"/>
          </w:tcPr>
          <w:p w:rsidR="00FE0A58" w:rsidRDefault="00000000">
            <w:pPr>
              <w:wordWrap w:val="0"/>
              <w:topLinePunct/>
              <w:adjustRightInd w:val="0"/>
              <w:snapToGrid w:val="0"/>
              <w:jc w:val="center"/>
              <w:rPr>
                <w:szCs w:val="21"/>
                <w:u w:val="single"/>
              </w:rPr>
            </w:pPr>
            <w:r>
              <w:rPr>
                <w:szCs w:val="21"/>
                <w:u w:val="single"/>
              </w:rPr>
              <w:t>无组织排放</w:t>
            </w:r>
          </w:p>
        </w:tc>
        <w:tc>
          <w:tcPr>
            <w:tcW w:w="1003" w:type="pct"/>
            <w:vAlign w:val="center"/>
          </w:tcPr>
          <w:p w:rsidR="00FE0A58" w:rsidRDefault="00000000">
            <w:pPr>
              <w:wordWrap w:val="0"/>
              <w:topLinePunct/>
              <w:adjustRightInd w:val="0"/>
              <w:snapToGrid w:val="0"/>
              <w:jc w:val="center"/>
              <w:rPr>
                <w:szCs w:val="21"/>
                <w:u w:val="single"/>
              </w:rPr>
            </w:pPr>
            <w:r>
              <w:rPr>
                <w:kern w:val="0"/>
                <w:u w:val="single"/>
              </w:rPr>
              <w:t>《饮食业油烟排放标准</w:t>
            </w:r>
            <w:r w:rsidR="005957B5">
              <w:rPr>
                <w:kern w:val="0"/>
                <w:u w:val="single"/>
              </w:rPr>
              <w:t>（试行）》</w:t>
            </w:r>
            <w:r>
              <w:rPr>
                <w:kern w:val="0"/>
                <w:u w:val="single"/>
              </w:rPr>
              <w:t>（</w:t>
            </w:r>
            <w:r>
              <w:rPr>
                <w:kern w:val="0"/>
                <w:u w:val="single"/>
              </w:rPr>
              <w:t>GB18483-2001</w:t>
            </w:r>
            <w:r>
              <w:rPr>
                <w:kern w:val="0"/>
                <w:u w:val="single"/>
              </w:rPr>
              <w:t>）</w:t>
            </w:r>
          </w:p>
        </w:tc>
      </w:tr>
      <w:tr w:rsidR="00FE0A58">
        <w:trPr>
          <w:trHeight w:val="51"/>
          <w:jc w:val="center"/>
        </w:trPr>
        <w:tc>
          <w:tcPr>
            <w:tcW w:w="1007" w:type="pct"/>
            <w:vMerge w:val="restart"/>
            <w:vAlign w:val="center"/>
          </w:tcPr>
          <w:p w:rsidR="00FE0A58" w:rsidRDefault="00000000">
            <w:pPr>
              <w:wordWrap w:val="0"/>
              <w:topLinePunct/>
              <w:adjustRightInd w:val="0"/>
              <w:snapToGrid w:val="0"/>
              <w:jc w:val="center"/>
              <w:rPr>
                <w:szCs w:val="21"/>
                <w:u w:val="single"/>
              </w:rPr>
            </w:pPr>
            <w:r>
              <w:rPr>
                <w:szCs w:val="21"/>
                <w:u w:val="single"/>
              </w:rPr>
              <w:t>地表水环境</w:t>
            </w:r>
          </w:p>
        </w:tc>
        <w:tc>
          <w:tcPr>
            <w:tcW w:w="772" w:type="pct"/>
            <w:vAlign w:val="center"/>
          </w:tcPr>
          <w:p w:rsidR="00FE0A58" w:rsidRDefault="00000000">
            <w:pPr>
              <w:wordWrap w:val="0"/>
              <w:topLinePunct/>
              <w:adjustRightInd w:val="0"/>
              <w:snapToGrid w:val="0"/>
              <w:jc w:val="center"/>
              <w:rPr>
                <w:szCs w:val="21"/>
                <w:u w:val="single"/>
              </w:rPr>
            </w:pPr>
            <w:r>
              <w:rPr>
                <w:szCs w:val="21"/>
                <w:u w:val="single"/>
              </w:rPr>
              <w:t>生活污水</w:t>
            </w:r>
          </w:p>
        </w:tc>
        <w:tc>
          <w:tcPr>
            <w:tcW w:w="1017" w:type="pct"/>
            <w:vAlign w:val="center"/>
          </w:tcPr>
          <w:p w:rsidR="00FE0A58" w:rsidRDefault="00000000">
            <w:pPr>
              <w:wordWrap w:val="0"/>
              <w:topLinePunct/>
              <w:adjustRightInd w:val="0"/>
              <w:snapToGrid w:val="0"/>
              <w:jc w:val="center"/>
              <w:rPr>
                <w:szCs w:val="21"/>
                <w:u w:val="single"/>
              </w:rPr>
            </w:pPr>
            <w:proofErr w:type="spellStart"/>
            <w:r>
              <w:rPr>
                <w:szCs w:val="21"/>
                <w:u w:val="single"/>
              </w:rPr>
              <w:t>COD</w:t>
            </w:r>
            <w:r>
              <w:rPr>
                <w:szCs w:val="21"/>
                <w:u w:val="single"/>
                <w:vertAlign w:val="subscript"/>
              </w:rPr>
              <w:t>cr</w:t>
            </w:r>
            <w:proofErr w:type="spellEnd"/>
            <w:r>
              <w:rPr>
                <w:kern w:val="0"/>
                <w:szCs w:val="21"/>
                <w:u w:val="single"/>
              </w:rPr>
              <w:t>、氨氮、</w:t>
            </w:r>
            <w:r>
              <w:rPr>
                <w:kern w:val="0"/>
                <w:szCs w:val="21"/>
                <w:u w:val="single"/>
              </w:rPr>
              <w:t>BOD</w:t>
            </w:r>
            <w:r>
              <w:rPr>
                <w:kern w:val="0"/>
                <w:szCs w:val="21"/>
                <w:u w:val="single"/>
                <w:vertAlign w:val="subscript"/>
              </w:rPr>
              <w:t>5</w:t>
            </w:r>
            <w:r>
              <w:rPr>
                <w:kern w:val="0"/>
                <w:szCs w:val="21"/>
                <w:u w:val="single"/>
              </w:rPr>
              <w:t>、</w:t>
            </w:r>
            <w:r>
              <w:rPr>
                <w:kern w:val="0"/>
                <w:szCs w:val="21"/>
                <w:u w:val="single"/>
              </w:rPr>
              <w:t>SS</w:t>
            </w:r>
            <w:r>
              <w:rPr>
                <w:kern w:val="0"/>
                <w:szCs w:val="21"/>
                <w:u w:val="single"/>
              </w:rPr>
              <w:t>、动植物油</w:t>
            </w:r>
          </w:p>
        </w:tc>
        <w:tc>
          <w:tcPr>
            <w:tcW w:w="1200" w:type="pct"/>
            <w:vMerge w:val="restart"/>
            <w:vAlign w:val="center"/>
          </w:tcPr>
          <w:p w:rsidR="00FE0A58" w:rsidRDefault="00000000">
            <w:pPr>
              <w:wordWrap w:val="0"/>
              <w:topLinePunct/>
              <w:adjustRightInd w:val="0"/>
              <w:snapToGrid w:val="0"/>
              <w:jc w:val="center"/>
              <w:rPr>
                <w:szCs w:val="21"/>
                <w:u w:val="single"/>
              </w:rPr>
            </w:pPr>
            <w:r>
              <w:rPr>
                <w:rFonts w:hint="eastAsia"/>
                <w:szCs w:val="21"/>
                <w:u w:val="single"/>
              </w:rPr>
              <w:t>生活污水经隔油池处理后与公共卫生间废水经化粪池（</w:t>
            </w:r>
            <w:r>
              <w:rPr>
                <w:rFonts w:hint="eastAsia"/>
                <w:szCs w:val="21"/>
                <w:u w:val="single"/>
              </w:rPr>
              <w:t>2m</w:t>
            </w:r>
            <w:r>
              <w:rPr>
                <w:rFonts w:hint="eastAsia"/>
                <w:szCs w:val="21"/>
                <w:u w:val="single"/>
                <w:vertAlign w:val="superscript"/>
              </w:rPr>
              <w:t>3</w:t>
            </w:r>
            <w:r>
              <w:rPr>
                <w:rFonts w:hint="eastAsia"/>
                <w:szCs w:val="21"/>
                <w:u w:val="single"/>
              </w:rPr>
              <w:t>）处理后，经厂区总排口排入污水管网，进入祁阳市城北污水处理厂处理达标后排至祁水</w:t>
            </w:r>
          </w:p>
        </w:tc>
        <w:tc>
          <w:tcPr>
            <w:tcW w:w="1003" w:type="pct"/>
            <w:vMerge w:val="restart"/>
            <w:vAlign w:val="center"/>
          </w:tcPr>
          <w:p w:rsidR="00FE0A58" w:rsidRDefault="00000000">
            <w:pPr>
              <w:wordWrap w:val="0"/>
              <w:topLinePunct/>
              <w:adjustRightInd w:val="0"/>
              <w:snapToGrid w:val="0"/>
              <w:jc w:val="center"/>
              <w:rPr>
                <w:szCs w:val="21"/>
                <w:u w:val="single"/>
              </w:rPr>
            </w:pPr>
            <w:r>
              <w:rPr>
                <w:szCs w:val="21"/>
                <w:u w:val="single"/>
              </w:rPr>
              <w:t>《污水综合排放标准》（</w:t>
            </w:r>
            <w:r>
              <w:rPr>
                <w:szCs w:val="21"/>
                <w:u w:val="single"/>
              </w:rPr>
              <w:t>GB8978-1996</w:t>
            </w:r>
            <w:r>
              <w:rPr>
                <w:szCs w:val="21"/>
                <w:u w:val="single"/>
              </w:rPr>
              <w:t>）</w:t>
            </w:r>
            <w:r>
              <w:rPr>
                <w:u w:val="single"/>
              </w:rPr>
              <w:t>中三级标准</w:t>
            </w:r>
            <w:r>
              <w:rPr>
                <w:rFonts w:hint="eastAsia"/>
                <w:u w:val="single"/>
              </w:rPr>
              <w:t>及祁阳市城北污水处理厂进水水质标准</w:t>
            </w: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rFonts w:hint="eastAsia"/>
                <w:szCs w:val="21"/>
                <w:u w:val="single"/>
              </w:rPr>
              <w:t>公共卫生间废水</w:t>
            </w:r>
          </w:p>
        </w:tc>
        <w:tc>
          <w:tcPr>
            <w:tcW w:w="1017" w:type="pct"/>
            <w:vAlign w:val="center"/>
          </w:tcPr>
          <w:p w:rsidR="00FE0A58" w:rsidRDefault="00000000">
            <w:pPr>
              <w:wordWrap w:val="0"/>
              <w:topLinePunct/>
              <w:adjustRightInd w:val="0"/>
              <w:snapToGrid w:val="0"/>
              <w:jc w:val="center"/>
              <w:rPr>
                <w:szCs w:val="21"/>
                <w:u w:val="single"/>
              </w:rPr>
            </w:pPr>
            <w:proofErr w:type="spellStart"/>
            <w:r>
              <w:rPr>
                <w:szCs w:val="21"/>
                <w:u w:val="single"/>
              </w:rPr>
              <w:t>COD</w:t>
            </w:r>
            <w:r>
              <w:rPr>
                <w:szCs w:val="21"/>
                <w:u w:val="single"/>
                <w:vertAlign w:val="subscript"/>
              </w:rPr>
              <w:t>cr</w:t>
            </w:r>
            <w:proofErr w:type="spellEnd"/>
            <w:r>
              <w:rPr>
                <w:kern w:val="0"/>
                <w:szCs w:val="21"/>
                <w:u w:val="single"/>
              </w:rPr>
              <w:t>、氨氮、</w:t>
            </w:r>
            <w:r>
              <w:rPr>
                <w:kern w:val="0"/>
                <w:szCs w:val="21"/>
                <w:u w:val="single"/>
              </w:rPr>
              <w:t>BOD</w:t>
            </w:r>
            <w:r>
              <w:rPr>
                <w:kern w:val="0"/>
                <w:szCs w:val="21"/>
                <w:u w:val="single"/>
                <w:vertAlign w:val="subscript"/>
              </w:rPr>
              <w:t>5</w:t>
            </w:r>
            <w:r>
              <w:rPr>
                <w:kern w:val="0"/>
                <w:szCs w:val="21"/>
                <w:u w:val="single"/>
              </w:rPr>
              <w:t>、</w:t>
            </w:r>
            <w:r>
              <w:rPr>
                <w:kern w:val="0"/>
                <w:szCs w:val="21"/>
                <w:u w:val="single"/>
              </w:rPr>
              <w:t>SS</w:t>
            </w:r>
          </w:p>
        </w:tc>
        <w:tc>
          <w:tcPr>
            <w:tcW w:w="1200" w:type="pct"/>
            <w:vMerge/>
            <w:vAlign w:val="center"/>
          </w:tcPr>
          <w:p w:rsidR="00FE0A58" w:rsidRDefault="00FE0A58">
            <w:pPr>
              <w:wordWrap w:val="0"/>
              <w:topLinePunct/>
              <w:adjustRightInd w:val="0"/>
              <w:snapToGrid w:val="0"/>
              <w:jc w:val="center"/>
              <w:rPr>
                <w:szCs w:val="21"/>
                <w:u w:val="single"/>
              </w:rPr>
            </w:pPr>
          </w:p>
        </w:tc>
        <w:tc>
          <w:tcPr>
            <w:tcW w:w="1003" w:type="pct"/>
            <w:vMerge/>
            <w:vAlign w:val="center"/>
          </w:tcPr>
          <w:p w:rsidR="00FE0A58" w:rsidRDefault="00FE0A58">
            <w:pPr>
              <w:wordWrap w:val="0"/>
              <w:topLinePunct/>
              <w:adjustRightInd w:val="0"/>
              <w:snapToGrid w:val="0"/>
              <w:jc w:val="center"/>
              <w:rPr>
                <w:szCs w:val="21"/>
                <w:u w:val="single"/>
              </w:rPr>
            </w:pP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rFonts w:hint="eastAsia"/>
                <w:szCs w:val="21"/>
                <w:u w:val="single"/>
              </w:rPr>
              <w:t>地面清洁废水</w:t>
            </w:r>
          </w:p>
        </w:tc>
        <w:tc>
          <w:tcPr>
            <w:tcW w:w="1017" w:type="pct"/>
            <w:vAlign w:val="center"/>
          </w:tcPr>
          <w:p w:rsidR="00FE0A58" w:rsidRDefault="00000000">
            <w:pPr>
              <w:wordWrap w:val="0"/>
              <w:topLinePunct/>
              <w:adjustRightInd w:val="0"/>
              <w:snapToGrid w:val="0"/>
              <w:jc w:val="center"/>
              <w:rPr>
                <w:szCs w:val="21"/>
                <w:u w:val="single"/>
              </w:rPr>
            </w:pPr>
            <w:r>
              <w:rPr>
                <w:szCs w:val="21"/>
                <w:u w:val="single"/>
              </w:rPr>
              <w:t>SS</w:t>
            </w:r>
            <w:r>
              <w:rPr>
                <w:szCs w:val="21"/>
                <w:u w:val="single"/>
              </w:rPr>
              <w:t>、石油类</w:t>
            </w:r>
          </w:p>
        </w:tc>
        <w:tc>
          <w:tcPr>
            <w:tcW w:w="1200" w:type="pct"/>
            <w:vMerge w:val="restart"/>
            <w:vAlign w:val="center"/>
          </w:tcPr>
          <w:p w:rsidR="00FE0A58" w:rsidRDefault="00000000">
            <w:pPr>
              <w:wordWrap w:val="0"/>
              <w:topLinePunct/>
              <w:adjustRightInd w:val="0"/>
              <w:snapToGrid w:val="0"/>
              <w:jc w:val="center"/>
              <w:rPr>
                <w:szCs w:val="21"/>
                <w:u w:val="single"/>
              </w:rPr>
            </w:pPr>
            <w:r>
              <w:rPr>
                <w:szCs w:val="21"/>
                <w:u w:val="single"/>
              </w:rPr>
              <w:t>经隔油沉淀池</w:t>
            </w:r>
            <w:r>
              <w:rPr>
                <w:rFonts w:hint="eastAsia"/>
                <w:szCs w:val="21"/>
                <w:u w:val="single"/>
              </w:rPr>
              <w:t>（</w:t>
            </w:r>
            <w:r>
              <w:rPr>
                <w:rFonts w:hint="eastAsia"/>
                <w:szCs w:val="21"/>
                <w:u w:val="single"/>
              </w:rPr>
              <w:t>20m</w:t>
            </w:r>
            <w:r>
              <w:rPr>
                <w:rFonts w:hint="eastAsia"/>
                <w:szCs w:val="21"/>
                <w:u w:val="single"/>
                <w:vertAlign w:val="superscript"/>
              </w:rPr>
              <w:t>3</w:t>
            </w:r>
            <w:r>
              <w:rPr>
                <w:rFonts w:hint="eastAsia"/>
                <w:szCs w:val="21"/>
                <w:u w:val="single"/>
              </w:rPr>
              <w:t>）</w:t>
            </w:r>
            <w:r>
              <w:rPr>
                <w:szCs w:val="21"/>
                <w:u w:val="single"/>
              </w:rPr>
              <w:t>处理后</w:t>
            </w:r>
            <w:r>
              <w:rPr>
                <w:rFonts w:hint="eastAsia"/>
                <w:szCs w:val="21"/>
                <w:u w:val="single"/>
              </w:rPr>
              <w:t>经厂区总排口排入污水管网，进入祁阳市城北污水处理厂处理达标后排至祁水</w:t>
            </w:r>
          </w:p>
        </w:tc>
        <w:tc>
          <w:tcPr>
            <w:tcW w:w="1003" w:type="pct"/>
            <w:vMerge/>
            <w:vAlign w:val="center"/>
          </w:tcPr>
          <w:p w:rsidR="00FE0A58" w:rsidRDefault="00FE0A58">
            <w:pPr>
              <w:wordWrap w:val="0"/>
              <w:topLinePunct/>
              <w:adjustRightInd w:val="0"/>
              <w:snapToGrid w:val="0"/>
              <w:jc w:val="center"/>
              <w:rPr>
                <w:szCs w:val="21"/>
                <w:u w:val="single"/>
              </w:rPr>
            </w:pP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rFonts w:hint="eastAsia"/>
                <w:szCs w:val="21"/>
                <w:u w:val="single"/>
              </w:rPr>
              <w:t>洗车废水</w:t>
            </w:r>
          </w:p>
        </w:tc>
        <w:tc>
          <w:tcPr>
            <w:tcW w:w="1017" w:type="pct"/>
            <w:vAlign w:val="center"/>
          </w:tcPr>
          <w:p w:rsidR="00FE0A58" w:rsidRDefault="00000000">
            <w:pPr>
              <w:wordWrap w:val="0"/>
              <w:topLinePunct/>
              <w:adjustRightInd w:val="0"/>
              <w:snapToGrid w:val="0"/>
              <w:jc w:val="center"/>
              <w:rPr>
                <w:szCs w:val="21"/>
                <w:u w:val="single"/>
              </w:rPr>
            </w:pPr>
            <w:r>
              <w:rPr>
                <w:rFonts w:hint="eastAsia"/>
                <w:szCs w:val="21"/>
                <w:u w:val="single"/>
              </w:rPr>
              <w:t>SS</w:t>
            </w:r>
            <w:r>
              <w:rPr>
                <w:rFonts w:hint="eastAsia"/>
                <w:szCs w:val="21"/>
                <w:u w:val="single"/>
              </w:rPr>
              <w:t>、石油类、</w:t>
            </w:r>
            <w:r>
              <w:rPr>
                <w:rFonts w:hint="eastAsia"/>
                <w:szCs w:val="21"/>
                <w:u w:val="single"/>
              </w:rPr>
              <w:t>COD</w:t>
            </w:r>
            <w:r>
              <w:rPr>
                <w:rFonts w:hint="eastAsia"/>
                <w:szCs w:val="21"/>
                <w:u w:val="single"/>
              </w:rPr>
              <w:t>、</w:t>
            </w:r>
            <w:r>
              <w:rPr>
                <w:rFonts w:hint="eastAsia"/>
                <w:szCs w:val="21"/>
                <w:u w:val="single"/>
              </w:rPr>
              <w:t>LAS</w:t>
            </w:r>
          </w:p>
        </w:tc>
        <w:tc>
          <w:tcPr>
            <w:tcW w:w="1200" w:type="pct"/>
            <w:vMerge/>
            <w:vAlign w:val="center"/>
          </w:tcPr>
          <w:p w:rsidR="00FE0A58" w:rsidRDefault="00FE0A58">
            <w:pPr>
              <w:wordWrap w:val="0"/>
              <w:topLinePunct/>
              <w:adjustRightInd w:val="0"/>
              <w:snapToGrid w:val="0"/>
              <w:jc w:val="center"/>
              <w:rPr>
                <w:szCs w:val="21"/>
                <w:u w:val="single"/>
              </w:rPr>
            </w:pPr>
          </w:p>
        </w:tc>
        <w:tc>
          <w:tcPr>
            <w:tcW w:w="1003" w:type="pct"/>
            <w:vMerge/>
            <w:vAlign w:val="center"/>
          </w:tcPr>
          <w:p w:rsidR="00FE0A58" w:rsidRDefault="00FE0A58">
            <w:pPr>
              <w:wordWrap w:val="0"/>
              <w:topLinePunct/>
              <w:adjustRightInd w:val="0"/>
              <w:snapToGrid w:val="0"/>
              <w:jc w:val="center"/>
              <w:rPr>
                <w:szCs w:val="21"/>
                <w:u w:val="single"/>
              </w:rPr>
            </w:pPr>
          </w:p>
        </w:tc>
      </w:tr>
      <w:tr w:rsidR="00FE0A58">
        <w:trPr>
          <w:trHeight w:val="51"/>
          <w:jc w:val="center"/>
        </w:trPr>
        <w:tc>
          <w:tcPr>
            <w:tcW w:w="1007" w:type="pct"/>
            <w:vMerge/>
            <w:vAlign w:val="center"/>
          </w:tcPr>
          <w:p w:rsidR="00FE0A58" w:rsidRDefault="00FE0A58">
            <w:pPr>
              <w:wordWrap w:val="0"/>
              <w:topLinePunct/>
              <w:adjustRightInd w:val="0"/>
              <w:snapToGrid w:val="0"/>
              <w:jc w:val="center"/>
              <w:rPr>
                <w:szCs w:val="21"/>
                <w:u w:val="single"/>
              </w:rPr>
            </w:pPr>
          </w:p>
        </w:tc>
        <w:tc>
          <w:tcPr>
            <w:tcW w:w="772" w:type="pct"/>
            <w:vAlign w:val="center"/>
          </w:tcPr>
          <w:p w:rsidR="00FE0A58" w:rsidRDefault="00000000">
            <w:pPr>
              <w:wordWrap w:val="0"/>
              <w:topLinePunct/>
              <w:adjustRightInd w:val="0"/>
              <w:snapToGrid w:val="0"/>
              <w:jc w:val="center"/>
              <w:rPr>
                <w:szCs w:val="21"/>
                <w:u w:val="single"/>
              </w:rPr>
            </w:pPr>
            <w:r>
              <w:rPr>
                <w:szCs w:val="21"/>
                <w:u w:val="single"/>
              </w:rPr>
              <w:t>初期雨水</w:t>
            </w:r>
          </w:p>
        </w:tc>
        <w:tc>
          <w:tcPr>
            <w:tcW w:w="1017" w:type="pct"/>
            <w:vAlign w:val="center"/>
          </w:tcPr>
          <w:p w:rsidR="00FE0A58" w:rsidRDefault="00000000">
            <w:pPr>
              <w:wordWrap w:val="0"/>
              <w:topLinePunct/>
              <w:adjustRightInd w:val="0"/>
              <w:snapToGrid w:val="0"/>
              <w:jc w:val="center"/>
              <w:rPr>
                <w:szCs w:val="21"/>
                <w:u w:val="single"/>
              </w:rPr>
            </w:pPr>
            <w:r>
              <w:rPr>
                <w:szCs w:val="21"/>
                <w:u w:val="single"/>
              </w:rPr>
              <w:t>石油类、</w:t>
            </w:r>
            <w:r>
              <w:rPr>
                <w:szCs w:val="21"/>
                <w:u w:val="single"/>
              </w:rPr>
              <w:t>SS</w:t>
            </w:r>
          </w:p>
        </w:tc>
        <w:tc>
          <w:tcPr>
            <w:tcW w:w="1200" w:type="pct"/>
            <w:vMerge/>
            <w:vAlign w:val="center"/>
          </w:tcPr>
          <w:p w:rsidR="00FE0A58" w:rsidRDefault="00FE0A58">
            <w:pPr>
              <w:wordWrap w:val="0"/>
              <w:topLinePunct/>
              <w:adjustRightInd w:val="0"/>
              <w:snapToGrid w:val="0"/>
              <w:jc w:val="center"/>
              <w:rPr>
                <w:szCs w:val="21"/>
                <w:u w:val="single"/>
              </w:rPr>
            </w:pPr>
          </w:p>
        </w:tc>
        <w:tc>
          <w:tcPr>
            <w:tcW w:w="1003" w:type="pct"/>
            <w:vMerge/>
            <w:vAlign w:val="center"/>
          </w:tcPr>
          <w:p w:rsidR="00FE0A58" w:rsidRDefault="00FE0A58">
            <w:pPr>
              <w:wordWrap w:val="0"/>
              <w:topLinePunct/>
              <w:adjustRightInd w:val="0"/>
              <w:snapToGrid w:val="0"/>
              <w:jc w:val="center"/>
              <w:rPr>
                <w:szCs w:val="21"/>
                <w:u w:val="single"/>
              </w:rPr>
            </w:pPr>
          </w:p>
        </w:tc>
      </w:tr>
      <w:tr w:rsidR="00FE0A58">
        <w:trPr>
          <w:trHeight w:val="918"/>
          <w:jc w:val="center"/>
        </w:trPr>
        <w:tc>
          <w:tcPr>
            <w:tcW w:w="1007" w:type="pct"/>
            <w:vAlign w:val="center"/>
          </w:tcPr>
          <w:p w:rsidR="00FE0A58" w:rsidRDefault="00000000">
            <w:pPr>
              <w:wordWrap w:val="0"/>
              <w:topLinePunct/>
              <w:adjustRightInd w:val="0"/>
              <w:snapToGrid w:val="0"/>
              <w:jc w:val="center"/>
              <w:rPr>
                <w:szCs w:val="21"/>
                <w:u w:val="single"/>
              </w:rPr>
            </w:pPr>
            <w:r>
              <w:rPr>
                <w:szCs w:val="21"/>
                <w:u w:val="single"/>
              </w:rPr>
              <w:t>声环境</w:t>
            </w:r>
          </w:p>
        </w:tc>
        <w:tc>
          <w:tcPr>
            <w:tcW w:w="772" w:type="pct"/>
            <w:vAlign w:val="center"/>
          </w:tcPr>
          <w:p w:rsidR="00FE0A58" w:rsidRDefault="00000000">
            <w:pPr>
              <w:wordWrap w:val="0"/>
              <w:topLinePunct/>
              <w:adjustRightInd w:val="0"/>
              <w:snapToGrid w:val="0"/>
              <w:jc w:val="center"/>
              <w:rPr>
                <w:szCs w:val="21"/>
                <w:u w:val="single"/>
              </w:rPr>
            </w:pPr>
            <w:r>
              <w:rPr>
                <w:szCs w:val="21"/>
                <w:u w:val="single"/>
              </w:rPr>
              <w:t>生产过程</w:t>
            </w:r>
          </w:p>
        </w:tc>
        <w:tc>
          <w:tcPr>
            <w:tcW w:w="1017" w:type="pct"/>
            <w:vAlign w:val="center"/>
          </w:tcPr>
          <w:p w:rsidR="00FE0A58" w:rsidRDefault="00000000">
            <w:pPr>
              <w:wordWrap w:val="0"/>
              <w:topLinePunct/>
              <w:adjustRightInd w:val="0"/>
              <w:snapToGrid w:val="0"/>
              <w:jc w:val="center"/>
              <w:rPr>
                <w:szCs w:val="21"/>
                <w:u w:val="single"/>
              </w:rPr>
            </w:pPr>
            <w:r>
              <w:rPr>
                <w:bCs/>
                <w:szCs w:val="21"/>
                <w:u w:val="single"/>
              </w:rPr>
              <w:t>生产设备及运输车辆噪声</w:t>
            </w:r>
          </w:p>
        </w:tc>
        <w:tc>
          <w:tcPr>
            <w:tcW w:w="1200" w:type="pct"/>
            <w:vAlign w:val="center"/>
          </w:tcPr>
          <w:p w:rsidR="00FE0A58" w:rsidRDefault="00000000">
            <w:pPr>
              <w:wordWrap w:val="0"/>
              <w:topLinePunct/>
              <w:adjustRightInd w:val="0"/>
              <w:snapToGrid w:val="0"/>
              <w:jc w:val="center"/>
              <w:rPr>
                <w:szCs w:val="21"/>
                <w:u w:val="single"/>
              </w:rPr>
            </w:pPr>
            <w:r>
              <w:rPr>
                <w:bCs/>
                <w:szCs w:val="21"/>
                <w:u w:val="single"/>
              </w:rPr>
              <w:t>合理布局、厂房隔声、基础减振、消声器</w:t>
            </w:r>
            <w:r>
              <w:rPr>
                <w:szCs w:val="21"/>
                <w:u w:val="single"/>
              </w:rPr>
              <w:t>等</w:t>
            </w:r>
          </w:p>
        </w:tc>
        <w:tc>
          <w:tcPr>
            <w:tcW w:w="1003" w:type="pct"/>
            <w:vAlign w:val="center"/>
          </w:tcPr>
          <w:p w:rsidR="00FE0A58" w:rsidRDefault="00000000">
            <w:pPr>
              <w:wordWrap w:val="0"/>
              <w:topLinePunct/>
              <w:adjustRightInd w:val="0"/>
              <w:snapToGrid w:val="0"/>
              <w:jc w:val="center"/>
              <w:rPr>
                <w:szCs w:val="21"/>
                <w:u w:val="single"/>
              </w:rPr>
            </w:pPr>
            <w:r>
              <w:rPr>
                <w:rFonts w:hint="eastAsia"/>
                <w:szCs w:val="21"/>
                <w:u w:val="single"/>
              </w:rPr>
              <w:t>厂界西侧</w:t>
            </w:r>
            <w:r>
              <w:rPr>
                <w:szCs w:val="21"/>
                <w:u w:val="single"/>
              </w:rPr>
              <w:t>《工业企业厂界环境噪声排放标准》</w:t>
            </w:r>
            <w:r>
              <w:rPr>
                <w:szCs w:val="21"/>
                <w:u w:val="single"/>
              </w:rPr>
              <w:t>(GB12348-2008)4</w:t>
            </w:r>
            <w:r>
              <w:rPr>
                <w:szCs w:val="21"/>
                <w:u w:val="single"/>
              </w:rPr>
              <w:t>类</w:t>
            </w:r>
            <w:r>
              <w:rPr>
                <w:rFonts w:hint="eastAsia"/>
                <w:szCs w:val="21"/>
                <w:u w:val="single"/>
              </w:rPr>
              <w:t>，厂界东、南、北侧执行</w:t>
            </w:r>
            <w:r>
              <w:rPr>
                <w:rFonts w:hint="eastAsia"/>
                <w:szCs w:val="21"/>
                <w:u w:val="single"/>
              </w:rPr>
              <w:t>2</w:t>
            </w:r>
            <w:r>
              <w:rPr>
                <w:rFonts w:hint="eastAsia"/>
                <w:szCs w:val="21"/>
                <w:u w:val="single"/>
              </w:rPr>
              <w:t>类</w:t>
            </w:r>
          </w:p>
        </w:tc>
      </w:tr>
      <w:tr w:rsidR="00FE0A58">
        <w:trPr>
          <w:trHeight w:val="948"/>
          <w:jc w:val="center"/>
        </w:trPr>
        <w:tc>
          <w:tcPr>
            <w:tcW w:w="1007" w:type="pct"/>
            <w:vAlign w:val="center"/>
          </w:tcPr>
          <w:p w:rsidR="00FE0A58" w:rsidRDefault="00000000">
            <w:pPr>
              <w:wordWrap w:val="0"/>
              <w:topLinePunct/>
              <w:adjustRightInd w:val="0"/>
              <w:snapToGrid w:val="0"/>
              <w:jc w:val="center"/>
              <w:rPr>
                <w:szCs w:val="21"/>
                <w:u w:val="single"/>
              </w:rPr>
            </w:pPr>
            <w:r>
              <w:rPr>
                <w:szCs w:val="21"/>
                <w:u w:val="single"/>
              </w:rPr>
              <w:t>固体废物</w:t>
            </w:r>
          </w:p>
        </w:tc>
        <w:tc>
          <w:tcPr>
            <w:tcW w:w="3992" w:type="pct"/>
            <w:gridSpan w:val="4"/>
            <w:vAlign w:val="center"/>
          </w:tcPr>
          <w:p w:rsidR="00FE0A58" w:rsidRDefault="00000000">
            <w:pPr>
              <w:jc w:val="center"/>
              <w:rPr>
                <w:szCs w:val="21"/>
                <w:u w:val="single"/>
              </w:rPr>
            </w:pPr>
            <w:r>
              <w:rPr>
                <w:szCs w:val="21"/>
                <w:u w:val="single"/>
              </w:rPr>
              <w:t>储罐油泥需</w:t>
            </w:r>
            <w:r>
              <w:rPr>
                <w:rFonts w:hint="eastAsia"/>
                <w:szCs w:val="21"/>
                <w:u w:val="single"/>
              </w:rPr>
              <w:t>委托有资质的专业公司清理后立即运走处理，不在站内暂存</w:t>
            </w:r>
            <w:r>
              <w:rPr>
                <w:u w:val="single"/>
              </w:rPr>
              <w:t>；隔油沉淀池油泥、含油消防沙、含油抹布和手套</w:t>
            </w:r>
            <w:r>
              <w:rPr>
                <w:rFonts w:hint="eastAsia"/>
                <w:u w:val="single"/>
              </w:rPr>
              <w:t>、废活性炭</w:t>
            </w:r>
            <w:r>
              <w:rPr>
                <w:u w:val="single"/>
              </w:rPr>
              <w:t>集中收集后送至有资质单位进行处理；生活垃圾集中收集后交由环卫部门统一处理</w:t>
            </w:r>
            <w:r>
              <w:rPr>
                <w:kern w:val="0"/>
                <w:szCs w:val="21"/>
                <w:u w:val="single"/>
              </w:rPr>
              <w:t>。</w:t>
            </w:r>
          </w:p>
        </w:tc>
      </w:tr>
      <w:tr w:rsidR="00FE0A58">
        <w:trPr>
          <w:trHeight w:val="90"/>
          <w:jc w:val="center"/>
        </w:trPr>
        <w:tc>
          <w:tcPr>
            <w:tcW w:w="1007" w:type="pct"/>
            <w:vAlign w:val="center"/>
          </w:tcPr>
          <w:p w:rsidR="00FE0A58" w:rsidRDefault="00000000">
            <w:pPr>
              <w:wordWrap w:val="0"/>
              <w:topLinePunct/>
              <w:adjustRightInd w:val="0"/>
              <w:snapToGrid w:val="0"/>
              <w:jc w:val="center"/>
              <w:rPr>
                <w:szCs w:val="21"/>
                <w:u w:val="single"/>
              </w:rPr>
            </w:pPr>
            <w:r>
              <w:rPr>
                <w:szCs w:val="21"/>
                <w:u w:val="single"/>
              </w:rPr>
              <w:t>土壤及地下水</w:t>
            </w:r>
          </w:p>
          <w:p w:rsidR="00FE0A58" w:rsidRDefault="00000000">
            <w:pPr>
              <w:wordWrap w:val="0"/>
              <w:topLinePunct/>
              <w:adjustRightInd w:val="0"/>
              <w:snapToGrid w:val="0"/>
              <w:jc w:val="center"/>
              <w:rPr>
                <w:szCs w:val="21"/>
                <w:u w:val="single"/>
              </w:rPr>
            </w:pPr>
            <w:r>
              <w:rPr>
                <w:szCs w:val="21"/>
                <w:u w:val="single"/>
              </w:rPr>
              <w:t>污染防治措施</w:t>
            </w:r>
          </w:p>
        </w:tc>
        <w:tc>
          <w:tcPr>
            <w:tcW w:w="3992" w:type="pct"/>
            <w:gridSpan w:val="4"/>
            <w:vAlign w:val="center"/>
          </w:tcPr>
          <w:p w:rsidR="00FE0A58" w:rsidRDefault="00000000">
            <w:pPr>
              <w:wordWrap w:val="0"/>
              <w:topLinePunct/>
              <w:adjustRightInd w:val="0"/>
              <w:snapToGrid w:val="0"/>
              <w:jc w:val="left"/>
              <w:rPr>
                <w:szCs w:val="21"/>
                <w:u w:val="single"/>
              </w:rPr>
            </w:pPr>
            <w:r>
              <w:rPr>
                <w:u w:val="single"/>
              </w:rPr>
              <w:t>项目地下水污染源主要为储罐区、卸油加油区、污水处理池、危废暂存间，厂区应按要求进行防渗，项目拟</w:t>
            </w:r>
            <w:r>
              <w:rPr>
                <w:spacing w:val="5"/>
                <w:szCs w:val="21"/>
                <w:u w:val="single"/>
              </w:rPr>
              <w:t>设置跟踪监测井及时掌握区内地下水污染情况</w:t>
            </w:r>
            <w:r>
              <w:rPr>
                <w:szCs w:val="21"/>
                <w:u w:val="single"/>
              </w:rPr>
              <w:t>。</w:t>
            </w:r>
            <w:r>
              <w:rPr>
                <w:u w:val="single"/>
              </w:rPr>
              <w:t>项目土壤影响源主要为汽油柴油储罐区、加油卸油区、污水处理设施，项目汽油柴油储罐为双层储罐，</w:t>
            </w:r>
            <w:r>
              <w:rPr>
                <w:rFonts w:hint="eastAsia"/>
                <w:szCs w:val="21"/>
                <w:u w:val="single"/>
              </w:rPr>
              <w:t>油罐底板采用</w:t>
            </w:r>
            <w:r>
              <w:rPr>
                <w:rFonts w:hint="eastAsia"/>
                <w:szCs w:val="21"/>
                <w:u w:val="single"/>
              </w:rPr>
              <w:t>50cm</w:t>
            </w:r>
            <w:r>
              <w:rPr>
                <w:rFonts w:hint="eastAsia"/>
                <w:szCs w:val="21"/>
                <w:u w:val="single"/>
              </w:rPr>
              <w:t>厚的钢筋混凝土硬化，再</w:t>
            </w:r>
            <w:r>
              <w:rPr>
                <w:rFonts w:hint="eastAsia"/>
                <w:szCs w:val="21"/>
                <w:u w:val="single"/>
              </w:rPr>
              <w:lastRenderedPageBreak/>
              <w:t>将油罐固定于底板上，并在油罐与油罐之间填充干净的细砂。</w:t>
            </w:r>
            <w:r>
              <w:rPr>
                <w:u w:val="single"/>
              </w:rPr>
              <w:t>项目拟</w:t>
            </w:r>
            <w:r>
              <w:rPr>
                <w:szCs w:val="21"/>
                <w:u w:val="single"/>
              </w:rPr>
              <w:t>在加油卸油区、污水处理设备、管道、污水储存及处理构筑物采取防渗及硬化，站区进行防渗，加油站对每个油罐配备液位仪，实时监控油品有无渗漏，并设置泄漏报警装置；且定期会对油罐进行清罐作业。</w:t>
            </w:r>
          </w:p>
        </w:tc>
      </w:tr>
      <w:tr w:rsidR="00FE0A58">
        <w:trPr>
          <w:trHeight w:val="51"/>
          <w:jc w:val="center"/>
        </w:trPr>
        <w:tc>
          <w:tcPr>
            <w:tcW w:w="1007" w:type="pct"/>
            <w:vAlign w:val="center"/>
          </w:tcPr>
          <w:p w:rsidR="00FE0A58" w:rsidRDefault="00000000">
            <w:pPr>
              <w:wordWrap w:val="0"/>
              <w:topLinePunct/>
              <w:adjustRightInd w:val="0"/>
              <w:snapToGrid w:val="0"/>
              <w:jc w:val="center"/>
              <w:rPr>
                <w:szCs w:val="21"/>
                <w:u w:val="single"/>
              </w:rPr>
            </w:pPr>
            <w:r>
              <w:rPr>
                <w:szCs w:val="21"/>
                <w:u w:val="single"/>
              </w:rPr>
              <w:lastRenderedPageBreak/>
              <w:t>生态保护措施</w:t>
            </w:r>
          </w:p>
        </w:tc>
        <w:tc>
          <w:tcPr>
            <w:tcW w:w="3992" w:type="pct"/>
            <w:gridSpan w:val="4"/>
            <w:vAlign w:val="center"/>
          </w:tcPr>
          <w:p w:rsidR="00FE0A58" w:rsidRDefault="00000000">
            <w:pPr>
              <w:wordWrap w:val="0"/>
              <w:topLinePunct/>
              <w:adjustRightInd w:val="0"/>
              <w:snapToGrid w:val="0"/>
              <w:jc w:val="center"/>
              <w:rPr>
                <w:szCs w:val="21"/>
                <w:u w:val="single"/>
              </w:rPr>
            </w:pPr>
            <w:r>
              <w:rPr>
                <w:szCs w:val="21"/>
                <w:u w:val="single"/>
              </w:rPr>
              <w:t>/</w:t>
            </w:r>
          </w:p>
        </w:tc>
      </w:tr>
      <w:tr w:rsidR="00FE0A58">
        <w:trPr>
          <w:trHeight w:val="704"/>
          <w:jc w:val="center"/>
        </w:trPr>
        <w:tc>
          <w:tcPr>
            <w:tcW w:w="1007" w:type="pct"/>
            <w:vAlign w:val="center"/>
          </w:tcPr>
          <w:p w:rsidR="00FE0A58" w:rsidRDefault="00000000">
            <w:pPr>
              <w:wordWrap w:val="0"/>
              <w:topLinePunct/>
              <w:adjustRightInd w:val="0"/>
              <w:snapToGrid w:val="0"/>
              <w:jc w:val="center"/>
              <w:rPr>
                <w:spacing w:val="-8"/>
                <w:szCs w:val="21"/>
                <w:u w:val="single"/>
              </w:rPr>
            </w:pPr>
            <w:r>
              <w:rPr>
                <w:spacing w:val="-8"/>
                <w:szCs w:val="21"/>
                <w:u w:val="single"/>
              </w:rPr>
              <w:t>环境风险</w:t>
            </w:r>
          </w:p>
          <w:p w:rsidR="00FE0A58" w:rsidRDefault="00000000">
            <w:pPr>
              <w:wordWrap w:val="0"/>
              <w:topLinePunct/>
              <w:adjustRightInd w:val="0"/>
              <w:snapToGrid w:val="0"/>
              <w:jc w:val="center"/>
              <w:rPr>
                <w:spacing w:val="-8"/>
                <w:szCs w:val="21"/>
                <w:u w:val="single"/>
              </w:rPr>
            </w:pPr>
            <w:r>
              <w:rPr>
                <w:spacing w:val="-8"/>
                <w:szCs w:val="21"/>
                <w:u w:val="single"/>
              </w:rPr>
              <w:t>防范措施</w:t>
            </w:r>
          </w:p>
        </w:tc>
        <w:tc>
          <w:tcPr>
            <w:tcW w:w="3992" w:type="pct"/>
            <w:gridSpan w:val="4"/>
            <w:vAlign w:val="center"/>
          </w:tcPr>
          <w:p w:rsidR="00FE0A58" w:rsidRDefault="00000000">
            <w:pPr>
              <w:numPr>
                <w:ilvl w:val="0"/>
                <w:numId w:val="6"/>
              </w:numPr>
              <w:adjustRightInd w:val="0"/>
              <w:snapToGrid w:val="0"/>
              <w:rPr>
                <w:szCs w:val="21"/>
                <w:u w:val="single"/>
              </w:rPr>
            </w:pPr>
            <w:r>
              <w:rPr>
                <w:szCs w:val="21"/>
                <w:u w:val="single"/>
              </w:rPr>
              <w:t>采用防腐防渗双层钢制油罐，对储油罐内外表面、防油堤的内表面、油罐区地面、输油管线外表面均做了防渗防腐处理，</w:t>
            </w:r>
            <w:r>
              <w:rPr>
                <w:rFonts w:hint="eastAsia"/>
                <w:szCs w:val="21"/>
                <w:u w:val="single"/>
              </w:rPr>
              <w:t>油罐底板采用</w:t>
            </w:r>
            <w:r>
              <w:rPr>
                <w:rFonts w:hint="eastAsia"/>
                <w:szCs w:val="21"/>
                <w:u w:val="single"/>
              </w:rPr>
              <w:t>50cm</w:t>
            </w:r>
            <w:r>
              <w:rPr>
                <w:rFonts w:hint="eastAsia"/>
                <w:szCs w:val="21"/>
                <w:u w:val="single"/>
              </w:rPr>
              <w:t>厚的钢筋混凝土硬化，再将油罐固定于底板上，并在油罐与油罐之间填充干净的细砂。</w:t>
            </w:r>
            <w:r>
              <w:rPr>
                <w:szCs w:val="21"/>
                <w:u w:val="single"/>
              </w:rPr>
              <w:t>在危险废物储存区，应设置围堰，一旦发生物料泄漏，应及时收集至备用收集容器；</w:t>
            </w:r>
          </w:p>
          <w:p w:rsidR="00FE0A58" w:rsidRDefault="00000000">
            <w:pPr>
              <w:numPr>
                <w:ilvl w:val="0"/>
                <w:numId w:val="6"/>
              </w:numPr>
              <w:adjustRightInd w:val="0"/>
              <w:snapToGrid w:val="0"/>
              <w:rPr>
                <w:u w:val="single"/>
              </w:rPr>
            </w:pPr>
            <w:r>
              <w:rPr>
                <w:szCs w:val="21"/>
                <w:u w:val="single"/>
              </w:rPr>
              <w:t>危险废物存储</w:t>
            </w:r>
            <w:r>
              <w:rPr>
                <w:rFonts w:hint="eastAsia"/>
                <w:szCs w:val="21"/>
                <w:u w:val="single"/>
              </w:rPr>
              <w:t>间</w:t>
            </w:r>
            <w:r>
              <w:rPr>
                <w:szCs w:val="21"/>
                <w:u w:val="single"/>
              </w:rPr>
              <w:t>配置手提式干粉灭火器；</w:t>
            </w:r>
          </w:p>
        </w:tc>
      </w:tr>
      <w:tr w:rsidR="00FE0A58">
        <w:trPr>
          <w:trHeight w:val="1079"/>
          <w:jc w:val="center"/>
        </w:trPr>
        <w:tc>
          <w:tcPr>
            <w:tcW w:w="1007" w:type="pct"/>
            <w:vAlign w:val="center"/>
          </w:tcPr>
          <w:p w:rsidR="00FE0A58" w:rsidRDefault="00000000">
            <w:pPr>
              <w:wordWrap w:val="0"/>
              <w:topLinePunct/>
              <w:adjustRightInd w:val="0"/>
              <w:snapToGrid w:val="0"/>
              <w:jc w:val="center"/>
              <w:rPr>
                <w:spacing w:val="-8"/>
                <w:szCs w:val="21"/>
                <w:u w:val="single"/>
              </w:rPr>
            </w:pPr>
            <w:r>
              <w:rPr>
                <w:spacing w:val="-8"/>
                <w:szCs w:val="21"/>
                <w:u w:val="single"/>
              </w:rPr>
              <w:t>其他环境</w:t>
            </w:r>
          </w:p>
          <w:p w:rsidR="00FE0A58" w:rsidRDefault="00000000">
            <w:pPr>
              <w:wordWrap w:val="0"/>
              <w:topLinePunct/>
              <w:adjustRightInd w:val="0"/>
              <w:snapToGrid w:val="0"/>
              <w:jc w:val="center"/>
              <w:rPr>
                <w:spacing w:val="-8"/>
                <w:szCs w:val="21"/>
                <w:u w:val="single"/>
              </w:rPr>
            </w:pPr>
            <w:r>
              <w:rPr>
                <w:spacing w:val="-8"/>
                <w:szCs w:val="21"/>
                <w:u w:val="single"/>
              </w:rPr>
              <w:t>管理要求</w:t>
            </w:r>
          </w:p>
        </w:tc>
        <w:tc>
          <w:tcPr>
            <w:tcW w:w="3992" w:type="pct"/>
            <w:gridSpan w:val="4"/>
            <w:vAlign w:val="center"/>
          </w:tcPr>
          <w:p w:rsidR="00FE0A58" w:rsidRDefault="00000000">
            <w:pPr>
              <w:pStyle w:val="afffffff2"/>
              <w:ind w:firstLineChars="200" w:firstLine="420"/>
              <w:jc w:val="left"/>
              <w:rPr>
                <w:color w:val="000000"/>
                <w:u w:val="single"/>
              </w:rPr>
            </w:pPr>
            <w:r>
              <w:rPr>
                <w:color w:val="000000"/>
                <w:u w:val="single"/>
              </w:rPr>
              <w:t>1</w:t>
            </w:r>
            <w:r>
              <w:rPr>
                <w:color w:val="000000"/>
                <w:u w:val="single"/>
              </w:rPr>
              <w:t>、本项目竣工后，需根据《排污许可管理条例》及相关规范的要求，</w:t>
            </w:r>
            <w:r>
              <w:rPr>
                <w:rFonts w:hint="eastAsia"/>
                <w:color w:val="000000"/>
                <w:u w:val="single"/>
              </w:rPr>
              <w:t>申请</w:t>
            </w:r>
            <w:r>
              <w:rPr>
                <w:color w:val="000000"/>
                <w:u w:val="single"/>
              </w:rPr>
              <w:t>项目排污许可证，同时相应的落实定期检查计划，环境管理制度等；</w:t>
            </w:r>
          </w:p>
          <w:p w:rsidR="00FE0A58" w:rsidRDefault="00000000">
            <w:pPr>
              <w:pStyle w:val="afffffff2"/>
              <w:ind w:firstLineChars="200" w:firstLine="420"/>
              <w:jc w:val="left"/>
              <w:rPr>
                <w:color w:val="000000"/>
                <w:u w:val="single"/>
              </w:rPr>
            </w:pPr>
            <w:r>
              <w:rPr>
                <w:color w:val="000000"/>
                <w:u w:val="single"/>
              </w:rPr>
              <w:t>2</w:t>
            </w:r>
            <w:r>
              <w:rPr>
                <w:color w:val="000000"/>
                <w:u w:val="single"/>
              </w:rPr>
              <w:t>、根据国家及省市环境管理部门有关文件精神，项目废气排放口、噪声排放源及固废贮存场所必须实施规范化整治，该项工作是实施污染物总量控制计划的基础工作之一。排污口规范化整治技术要求如下：</w:t>
            </w:r>
          </w:p>
          <w:p w:rsidR="00FE0A58" w:rsidRDefault="00000000">
            <w:pPr>
              <w:pStyle w:val="afffffff2"/>
              <w:ind w:firstLineChars="200" w:firstLine="420"/>
              <w:jc w:val="left"/>
              <w:rPr>
                <w:color w:val="000000"/>
                <w:u w:val="single"/>
              </w:rPr>
            </w:pPr>
            <w:r>
              <w:rPr>
                <w:color w:val="000000"/>
                <w:u w:val="single"/>
              </w:rPr>
              <w:t>①</w:t>
            </w:r>
            <w:r>
              <w:rPr>
                <w:color w:val="000000"/>
                <w:u w:val="single"/>
              </w:rPr>
              <w:t>合理设置排污口位置，排污口应按规范设计，并按《污染源监测技术规范》设置采样点，以便环保部门监督管理；</w:t>
            </w:r>
          </w:p>
          <w:p w:rsidR="00FE0A58" w:rsidRDefault="00000000">
            <w:pPr>
              <w:pStyle w:val="afffffff2"/>
              <w:ind w:firstLineChars="200" w:firstLine="420"/>
              <w:jc w:val="left"/>
              <w:rPr>
                <w:color w:val="000000"/>
                <w:u w:val="single"/>
              </w:rPr>
            </w:pPr>
            <w:r>
              <w:rPr>
                <w:color w:val="000000"/>
                <w:u w:val="single"/>
              </w:rPr>
              <w:t>②</w:t>
            </w:r>
            <w:r>
              <w:rPr>
                <w:color w:val="000000"/>
                <w:u w:val="single"/>
              </w:rPr>
              <w:t>按照《环境保护图形标志》</w:t>
            </w:r>
            <w:r>
              <w:rPr>
                <w:color w:val="000000"/>
                <w:u w:val="single"/>
              </w:rPr>
              <w:t>(GB15562.1-1995)</w:t>
            </w:r>
            <w:r>
              <w:rPr>
                <w:color w:val="000000"/>
                <w:u w:val="single"/>
              </w:rPr>
              <w:t>及</w:t>
            </w:r>
            <w:r>
              <w:rPr>
                <w:color w:val="000000"/>
                <w:u w:val="single"/>
              </w:rPr>
              <w:t>(GB15562.2-1995)</w:t>
            </w:r>
            <w:r>
              <w:rPr>
                <w:color w:val="000000"/>
                <w:u w:val="single"/>
              </w:rPr>
              <w:t>的规定，规范化整治的排污口应设置相应的环境图形标志；</w:t>
            </w:r>
          </w:p>
          <w:p w:rsidR="00FE0A58" w:rsidRDefault="00000000">
            <w:pPr>
              <w:pStyle w:val="afffffff2"/>
              <w:ind w:firstLineChars="200" w:firstLine="420"/>
              <w:jc w:val="left"/>
              <w:rPr>
                <w:color w:val="000000"/>
                <w:u w:val="single"/>
              </w:rPr>
            </w:pPr>
            <w:r>
              <w:rPr>
                <w:color w:val="000000"/>
                <w:u w:val="single"/>
              </w:rPr>
              <w:t>③</w:t>
            </w:r>
            <w:r>
              <w:rPr>
                <w:color w:val="000000"/>
                <w:u w:val="single"/>
              </w:rPr>
              <w:t>按照要求填写由国家环境保护总局（现已更名</w:t>
            </w:r>
            <w:r>
              <w:rPr>
                <w:color w:val="000000"/>
                <w:u w:val="single"/>
              </w:rPr>
              <w:t>“</w:t>
            </w:r>
            <w:r>
              <w:rPr>
                <w:color w:val="000000"/>
                <w:u w:val="single"/>
              </w:rPr>
              <w:t>中华人民共和国生态环境部</w:t>
            </w:r>
            <w:r>
              <w:rPr>
                <w:color w:val="000000"/>
                <w:u w:val="single"/>
              </w:rPr>
              <w:t>”</w:t>
            </w:r>
            <w:r>
              <w:rPr>
                <w:color w:val="000000"/>
                <w:u w:val="single"/>
              </w:rPr>
              <w:t>）统一印制的《中华人民共和国规范化排污口标志登记证》；</w:t>
            </w:r>
          </w:p>
          <w:p w:rsidR="00FE0A58" w:rsidRDefault="00000000">
            <w:pPr>
              <w:pStyle w:val="afffffff2"/>
              <w:ind w:firstLineChars="200" w:firstLine="420"/>
              <w:jc w:val="left"/>
              <w:rPr>
                <w:color w:val="000000"/>
                <w:u w:val="single"/>
              </w:rPr>
            </w:pPr>
            <w:r>
              <w:rPr>
                <w:color w:val="000000"/>
                <w:u w:val="single"/>
              </w:rPr>
              <w:t>④</w:t>
            </w:r>
            <w:r>
              <w:rPr>
                <w:color w:val="000000"/>
                <w:u w:val="single"/>
              </w:rPr>
              <w:t>规范化整治的排污口有关设施属环境保护设施，应将其纳入本单位设备管理，并选派具有专业知识的专职或兼职人员对排污口进行管理。</w:t>
            </w:r>
          </w:p>
          <w:p w:rsidR="00FE0A58" w:rsidRDefault="00000000">
            <w:pPr>
              <w:pStyle w:val="afffffff2"/>
              <w:ind w:firstLineChars="200" w:firstLine="420"/>
              <w:jc w:val="left"/>
              <w:rPr>
                <w:color w:val="000000"/>
                <w:u w:val="single"/>
              </w:rPr>
            </w:pPr>
            <w:r>
              <w:rPr>
                <w:color w:val="000000"/>
                <w:u w:val="single"/>
              </w:rPr>
              <w:t>本项目环境保护图形符号见表</w:t>
            </w:r>
            <w:r>
              <w:rPr>
                <w:color w:val="000000"/>
                <w:u w:val="single"/>
              </w:rPr>
              <w:t>5-</w:t>
            </w:r>
            <w:r>
              <w:rPr>
                <w:rFonts w:hint="eastAsia"/>
                <w:color w:val="000000"/>
                <w:u w:val="single"/>
              </w:rPr>
              <w:t>1</w:t>
            </w:r>
            <w:r>
              <w:rPr>
                <w:color w:val="000000"/>
                <w:u w:val="single"/>
              </w:rPr>
              <w:t>。</w:t>
            </w:r>
          </w:p>
          <w:p w:rsidR="00FE0A58" w:rsidRDefault="00000000">
            <w:pPr>
              <w:adjustRightInd w:val="0"/>
              <w:snapToGrid w:val="0"/>
              <w:ind w:firstLineChars="200" w:firstLine="422"/>
              <w:jc w:val="center"/>
              <w:rPr>
                <w:b/>
                <w:color w:val="000000"/>
                <w:szCs w:val="21"/>
                <w:u w:val="single"/>
              </w:rPr>
            </w:pPr>
            <w:r>
              <w:rPr>
                <w:b/>
                <w:color w:val="000000"/>
                <w:szCs w:val="21"/>
                <w:u w:val="single"/>
              </w:rPr>
              <w:t>表</w:t>
            </w:r>
            <w:r>
              <w:rPr>
                <w:b/>
                <w:color w:val="000000"/>
                <w:szCs w:val="21"/>
                <w:u w:val="single"/>
              </w:rPr>
              <w:t>5-</w:t>
            </w:r>
            <w:r>
              <w:rPr>
                <w:rFonts w:hint="eastAsia"/>
                <w:b/>
                <w:color w:val="000000"/>
                <w:szCs w:val="21"/>
                <w:u w:val="single"/>
              </w:rPr>
              <w:t>1</w:t>
            </w:r>
            <w:r>
              <w:rPr>
                <w:b/>
                <w:color w:val="000000"/>
                <w:szCs w:val="21"/>
                <w:u w:val="single"/>
              </w:rPr>
              <w:t xml:space="preserve"> </w:t>
            </w:r>
            <w:r>
              <w:rPr>
                <w:b/>
                <w:color w:val="000000"/>
                <w:szCs w:val="21"/>
                <w:u w:val="single"/>
              </w:rPr>
              <w:t>环境保护图形符号一览表</w:t>
            </w:r>
          </w:p>
          <w:tbl>
            <w:tblPr>
              <w:tblW w:w="4997" w:type="pct"/>
              <w:tblInd w:w="1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548"/>
              <w:gridCol w:w="1566"/>
              <w:gridCol w:w="1728"/>
              <w:gridCol w:w="1269"/>
              <w:gridCol w:w="1893"/>
            </w:tblGrid>
            <w:tr w:rsidR="00FE0A58">
              <w:trPr>
                <w:trHeight w:val="340"/>
              </w:trPr>
              <w:tc>
                <w:tcPr>
                  <w:tcW w:w="393" w:type="pct"/>
                  <w:vAlign w:val="center"/>
                </w:tcPr>
                <w:p w:rsidR="00FE0A58" w:rsidRDefault="00000000">
                  <w:pPr>
                    <w:adjustRightInd w:val="0"/>
                    <w:snapToGrid w:val="0"/>
                    <w:jc w:val="center"/>
                    <w:rPr>
                      <w:b/>
                      <w:bCs/>
                      <w:color w:val="000000"/>
                      <w:szCs w:val="21"/>
                      <w:u w:val="single"/>
                    </w:rPr>
                  </w:pPr>
                  <w:r>
                    <w:rPr>
                      <w:b/>
                      <w:bCs/>
                      <w:color w:val="000000"/>
                      <w:szCs w:val="21"/>
                      <w:u w:val="single"/>
                    </w:rPr>
                    <w:t>序号</w:t>
                  </w:r>
                </w:p>
              </w:tc>
              <w:tc>
                <w:tcPr>
                  <w:tcW w:w="1111" w:type="pct"/>
                  <w:vAlign w:val="center"/>
                </w:tcPr>
                <w:p w:rsidR="00FE0A58" w:rsidRDefault="00000000">
                  <w:pPr>
                    <w:adjustRightInd w:val="0"/>
                    <w:snapToGrid w:val="0"/>
                    <w:jc w:val="center"/>
                    <w:rPr>
                      <w:b/>
                      <w:bCs/>
                      <w:color w:val="000000"/>
                      <w:szCs w:val="21"/>
                      <w:u w:val="single"/>
                    </w:rPr>
                  </w:pPr>
                  <w:r>
                    <w:rPr>
                      <w:b/>
                      <w:bCs/>
                      <w:color w:val="000000"/>
                      <w:szCs w:val="21"/>
                      <w:u w:val="single"/>
                    </w:rPr>
                    <w:t>提示图形符号</w:t>
                  </w:r>
                </w:p>
              </w:tc>
              <w:tc>
                <w:tcPr>
                  <w:tcW w:w="1235" w:type="pct"/>
                  <w:vAlign w:val="center"/>
                </w:tcPr>
                <w:p w:rsidR="00FE0A58" w:rsidRDefault="00000000">
                  <w:pPr>
                    <w:adjustRightInd w:val="0"/>
                    <w:snapToGrid w:val="0"/>
                    <w:jc w:val="center"/>
                    <w:rPr>
                      <w:b/>
                      <w:bCs/>
                      <w:color w:val="000000"/>
                      <w:szCs w:val="21"/>
                      <w:u w:val="single"/>
                    </w:rPr>
                  </w:pPr>
                  <w:r>
                    <w:rPr>
                      <w:b/>
                      <w:bCs/>
                      <w:color w:val="000000"/>
                      <w:szCs w:val="21"/>
                      <w:u w:val="single"/>
                    </w:rPr>
                    <w:t>警告图形符号</w:t>
                  </w:r>
                </w:p>
              </w:tc>
              <w:tc>
                <w:tcPr>
                  <w:tcW w:w="906" w:type="pct"/>
                  <w:vAlign w:val="center"/>
                </w:tcPr>
                <w:p w:rsidR="00FE0A58" w:rsidRDefault="00000000">
                  <w:pPr>
                    <w:adjustRightInd w:val="0"/>
                    <w:snapToGrid w:val="0"/>
                    <w:jc w:val="center"/>
                    <w:rPr>
                      <w:b/>
                      <w:bCs/>
                      <w:color w:val="000000"/>
                      <w:szCs w:val="21"/>
                      <w:u w:val="single"/>
                    </w:rPr>
                  </w:pPr>
                  <w:r>
                    <w:rPr>
                      <w:b/>
                      <w:bCs/>
                      <w:color w:val="000000"/>
                      <w:szCs w:val="21"/>
                      <w:u w:val="single"/>
                    </w:rPr>
                    <w:t>名称</w:t>
                  </w:r>
                </w:p>
              </w:tc>
              <w:tc>
                <w:tcPr>
                  <w:tcW w:w="1352" w:type="pct"/>
                  <w:vAlign w:val="center"/>
                </w:tcPr>
                <w:p w:rsidR="00FE0A58" w:rsidRDefault="00000000">
                  <w:pPr>
                    <w:adjustRightInd w:val="0"/>
                    <w:snapToGrid w:val="0"/>
                    <w:jc w:val="center"/>
                    <w:rPr>
                      <w:b/>
                      <w:bCs/>
                      <w:color w:val="000000"/>
                      <w:szCs w:val="21"/>
                      <w:u w:val="single"/>
                    </w:rPr>
                  </w:pPr>
                  <w:r>
                    <w:rPr>
                      <w:b/>
                      <w:bCs/>
                      <w:color w:val="000000"/>
                      <w:szCs w:val="21"/>
                      <w:u w:val="single"/>
                    </w:rPr>
                    <w:t>功能</w:t>
                  </w:r>
                </w:p>
              </w:tc>
            </w:tr>
            <w:tr w:rsidR="00FE0A58">
              <w:trPr>
                <w:trHeight w:val="1314"/>
              </w:trPr>
              <w:tc>
                <w:tcPr>
                  <w:tcW w:w="393" w:type="pct"/>
                  <w:vAlign w:val="center"/>
                </w:tcPr>
                <w:p w:rsidR="00FE0A58" w:rsidRDefault="00000000">
                  <w:pPr>
                    <w:pStyle w:val="afffffff2"/>
                    <w:widowControl w:val="0"/>
                    <w:snapToGrid w:val="0"/>
                    <w:rPr>
                      <w:color w:val="000000"/>
                      <w:u w:val="single"/>
                    </w:rPr>
                  </w:pPr>
                  <w:r>
                    <w:rPr>
                      <w:color w:val="000000"/>
                      <w:u w:val="single"/>
                    </w:rPr>
                    <w:t>1</w:t>
                  </w:r>
                </w:p>
              </w:tc>
              <w:tc>
                <w:tcPr>
                  <w:tcW w:w="1111" w:type="pct"/>
                  <w:vAlign w:val="center"/>
                </w:tcPr>
                <w:p w:rsidR="00FE0A58" w:rsidRDefault="00000000">
                  <w:pPr>
                    <w:pStyle w:val="afffffff2"/>
                    <w:widowControl w:val="0"/>
                    <w:snapToGrid w:val="0"/>
                    <w:rPr>
                      <w:color w:val="000000"/>
                      <w:u w:val="single"/>
                    </w:rPr>
                  </w:pPr>
                  <w:r>
                    <w:rPr>
                      <w:noProof/>
                      <w:color w:val="000000"/>
                      <w:u w:val="single"/>
                    </w:rPr>
                    <w:drawing>
                      <wp:inline distT="0" distB="0" distL="114300" distR="114300">
                        <wp:extent cx="846455" cy="777240"/>
                        <wp:effectExtent l="0" t="0" r="10795" b="3810"/>
                        <wp:docPr id="47" name="图片 4"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废气排放口"/>
                                <pic:cNvPicPr>
                                  <a:picLocks noChangeAspect="1"/>
                                </pic:cNvPicPr>
                              </pic:nvPicPr>
                              <pic:blipFill>
                                <a:blip r:embed="rId24"/>
                                <a:stretch>
                                  <a:fillRect/>
                                </a:stretch>
                              </pic:blipFill>
                              <pic:spPr>
                                <a:xfrm>
                                  <a:off x="0" y="0"/>
                                  <a:ext cx="846455" cy="777240"/>
                                </a:xfrm>
                                <a:prstGeom prst="rect">
                                  <a:avLst/>
                                </a:prstGeom>
                                <a:noFill/>
                                <a:ln>
                                  <a:noFill/>
                                </a:ln>
                              </pic:spPr>
                            </pic:pic>
                          </a:graphicData>
                        </a:graphic>
                      </wp:inline>
                    </w:drawing>
                  </w:r>
                </w:p>
              </w:tc>
              <w:tc>
                <w:tcPr>
                  <w:tcW w:w="1235" w:type="pct"/>
                  <w:vAlign w:val="center"/>
                </w:tcPr>
                <w:p w:rsidR="00FE0A58" w:rsidRDefault="00000000">
                  <w:pPr>
                    <w:pStyle w:val="afffffff2"/>
                    <w:widowControl w:val="0"/>
                    <w:snapToGrid w:val="0"/>
                    <w:rPr>
                      <w:color w:val="000000"/>
                      <w:u w:val="single"/>
                    </w:rPr>
                  </w:pPr>
                  <w:r>
                    <w:rPr>
                      <w:noProof/>
                      <w:color w:val="000000"/>
                      <w:u w:val="single"/>
                    </w:rPr>
                    <w:drawing>
                      <wp:inline distT="0" distB="0" distL="114300" distR="114300">
                        <wp:extent cx="866140" cy="771525"/>
                        <wp:effectExtent l="0" t="0" r="10160" b="9525"/>
                        <wp:docPr id="18" name="图片 5" descr="废气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descr="废气排放口"/>
                                <pic:cNvPicPr>
                                  <a:picLocks noChangeAspect="1"/>
                                </pic:cNvPicPr>
                              </pic:nvPicPr>
                              <pic:blipFill>
                                <a:blip r:embed="rId25"/>
                                <a:stretch>
                                  <a:fillRect/>
                                </a:stretch>
                              </pic:blipFill>
                              <pic:spPr>
                                <a:xfrm>
                                  <a:off x="0" y="0"/>
                                  <a:ext cx="866140" cy="771525"/>
                                </a:xfrm>
                                <a:prstGeom prst="rect">
                                  <a:avLst/>
                                </a:prstGeom>
                                <a:noFill/>
                                <a:ln>
                                  <a:noFill/>
                                </a:ln>
                              </pic:spPr>
                            </pic:pic>
                          </a:graphicData>
                        </a:graphic>
                      </wp:inline>
                    </w:drawing>
                  </w:r>
                </w:p>
              </w:tc>
              <w:tc>
                <w:tcPr>
                  <w:tcW w:w="906" w:type="pct"/>
                  <w:vAlign w:val="center"/>
                </w:tcPr>
                <w:p w:rsidR="00FE0A58" w:rsidRDefault="00000000">
                  <w:pPr>
                    <w:pStyle w:val="afffffff2"/>
                    <w:widowControl w:val="0"/>
                    <w:snapToGrid w:val="0"/>
                    <w:rPr>
                      <w:color w:val="000000"/>
                      <w:u w:val="single"/>
                    </w:rPr>
                  </w:pPr>
                  <w:r>
                    <w:rPr>
                      <w:color w:val="000000"/>
                      <w:u w:val="single"/>
                    </w:rPr>
                    <w:t>废气排放口</w:t>
                  </w:r>
                </w:p>
              </w:tc>
              <w:tc>
                <w:tcPr>
                  <w:tcW w:w="1352" w:type="pct"/>
                  <w:vAlign w:val="center"/>
                </w:tcPr>
                <w:p w:rsidR="00FE0A58" w:rsidRDefault="00000000">
                  <w:pPr>
                    <w:pStyle w:val="afffffff2"/>
                    <w:widowControl w:val="0"/>
                    <w:snapToGrid w:val="0"/>
                    <w:rPr>
                      <w:color w:val="000000"/>
                      <w:u w:val="single"/>
                    </w:rPr>
                  </w:pPr>
                  <w:r>
                    <w:rPr>
                      <w:color w:val="000000"/>
                      <w:u w:val="single"/>
                    </w:rPr>
                    <w:t>表示废气向大气环境排放</w:t>
                  </w:r>
                </w:p>
              </w:tc>
            </w:tr>
            <w:tr w:rsidR="00FE0A58">
              <w:trPr>
                <w:trHeight w:val="1317"/>
              </w:trPr>
              <w:tc>
                <w:tcPr>
                  <w:tcW w:w="393" w:type="pct"/>
                  <w:vAlign w:val="center"/>
                </w:tcPr>
                <w:p w:rsidR="00FE0A58" w:rsidRDefault="00000000">
                  <w:pPr>
                    <w:adjustRightInd w:val="0"/>
                    <w:snapToGrid w:val="0"/>
                    <w:jc w:val="center"/>
                    <w:rPr>
                      <w:color w:val="000000"/>
                      <w:szCs w:val="21"/>
                      <w:u w:val="single"/>
                    </w:rPr>
                  </w:pPr>
                  <w:r>
                    <w:rPr>
                      <w:color w:val="000000"/>
                      <w:szCs w:val="21"/>
                      <w:u w:val="single"/>
                    </w:rPr>
                    <w:t>2</w:t>
                  </w:r>
                </w:p>
              </w:tc>
              <w:tc>
                <w:tcPr>
                  <w:tcW w:w="1111" w:type="pct"/>
                  <w:vAlign w:val="center"/>
                </w:tcPr>
                <w:p w:rsidR="00FE0A58" w:rsidRDefault="00000000">
                  <w:pPr>
                    <w:adjustRightInd w:val="0"/>
                    <w:snapToGrid w:val="0"/>
                    <w:jc w:val="center"/>
                    <w:rPr>
                      <w:color w:val="000000"/>
                      <w:szCs w:val="21"/>
                      <w:u w:val="single"/>
                    </w:rPr>
                  </w:pPr>
                  <w:r>
                    <w:rPr>
                      <w:noProof/>
                      <w:color w:val="000000"/>
                      <w:szCs w:val="21"/>
                      <w:u w:val="single"/>
                    </w:rPr>
                    <w:drawing>
                      <wp:inline distT="0" distB="0" distL="114300" distR="114300">
                        <wp:extent cx="836295" cy="836295"/>
                        <wp:effectExtent l="0" t="0" r="1905" b="1905"/>
                        <wp:docPr id="3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6"/>
                                <pic:cNvPicPr>
                                  <a:picLocks noChangeAspect="1"/>
                                </pic:cNvPicPr>
                              </pic:nvPicPr>
                              <pic:blipFill>
                                <a:blip r:embed="rId26"/>
                                <a:stretch>
                                  <a:fillRect/>
                                </a:stretch>
                              </pic:blipFill>
                              <pic:spPr>
                                <a:xfrm>
                                  <a:off x="0" y="0"/>
                                  <a:ext cx="836295" cy="836295"/>
                                </a:xfrm>
                                <a:prstGeom prst="rect">
                                  <a:avLst/>
                                </a:prstGeom>
                                <a:noFill/>
                                <a:ln>
                                  <a:noFill/>
                                </a:ln>
                              </pic:spPr>
                            </pic:pic>
                          </a:graphicData>
                        </a:graphic>
                      </wp:inline>
                    </w:drawing>
                  </w:r>
                </w:p>
              </w:tc>
              <w:tc>
                <w:tcPr>
                  <w:tcW w:w="1235" w:type="pct"/>
                  <w:vAlign w:val="center"/>
                </w:tcPr>
                <w:p w:rsidR="00FE0A58" w:rsidRDefault="00000000">
                  <w:pPr>
                    <w:adjustRightInd w:val="0"/>
                    <w:snapToGrid w:val="0"/>
                    <w:jc w:val="center"/>
                    <w:rPr>
                      <w:color w:val="000000"/>
                      <w:szCs w:val="21"/>
                      <w:u w:val="single"/>
                    </w:rPr>
                  </w:pPr>
                  <w:r>
                    <w:rPr>
                      <w:noProof/>
                      <w:color w:val="000000"/>
                      <w:szCs w:val="21"/>
                      <w:u w:val="single"/>
                    </w:rPr>
                    <w:drawing>
                      <wp:inline distT="0" distB="0" distL="114300" distR="114300">
                        <wp:extent cx="849630" cy="754380"/>
                        <wp:effectExtent l="0" t="0" r="7620" b="7620"/>
                        <wp:docPr id="4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pic:cNvPicPr>
                                  <a:picLocks noChangeAspect="1"/>
                                </pic:cNvPicPr>
                              </pic:nvPicPr>
                              <pic:blipFill>
                                <a:blip r:embed="rId27"/>
                                <a:stretch>
                                  <a:fillRect/>
                                </a:stretch>
                              </pic:blipFill>
                              <pic:spPr>
                                <a:xfrm>
                                  <a:off x="0" y="0"/>
                                  <a:ext cx="849630" cy="754380"/>
                                </a:xfrm>
                                <a:prstGeom prst="rect">
                                  <a:avLst/>
                                </a:prstGeom>
                                <a:noFill/>
                                <a:ln>
                                  <a:noFill/>
                                </a:ln>
                              </pic:spPr>
                            </pic:pic>
                          </a:graphicData>
                        </a:graphic>
                      </wp:inline>
                    </w:drawing>
                  </w:r>
                </w:p>
              </w:tc>
              <w:tc>
                <w:tcPr>
                  <w:tcW w:w="906" w:type="pct"/>
                  <w:vAlign w:val="center"/>
                </w:tcPr>
                <w:p w:rsidR="00FE0A58" w:rsidRDefault="00000000">
                  <w:pPr>
                    <w:adjustRightInd w:val="0"/>
                    <w:snapToGrid w:val="0"/>
                    <w:jc w:val="center"/>
                    <w:rPr>
                      <w:color w:val="000000"/>
                      <w:szCs w:val="21"/>
                      <w:u w:val="single"/>
                    </w:rPr>
                  </w:pPr>
                  <w:r>
                    <w:rPr>
                      <w:color w:val="000000"/>
                      <w:szCs w:val="21"/>
                      <w:u w:val="single"/>
                    </w:rPr>
                    <w:t>噪声排放源</w:t>
                  </w:r>
                </w:p>
              </w:tc>
              <w:tc>
                <w:tcPr>
                  <w:tcW w:w="1352" w:type="pct"/>
                  <w:vAlign w:val="center"/>
                </w:tcPr>
                <w:p w:rsidR="00FE0A58" w:rsidRDefault="00000000">
                  <w:pPr>
                    <w:adjustRightInd w:val="0"/>
                    <w:snapToGrid w:val="0"/>
                    <w:jc w:val="center"/>
                    <w:rPr>
                      <w:color w:val="000000"/>
                      <w:szCs w:val="21"/>
                      <w:u w:val="single"/>
                    </w:rPr>
                  </w:pPr>
                  <w:r>
                    <w:rPr>
                      <w:color w:val="000000"/>
                      <w:szCs w:val="21"/>
                      <w:u w:val="single"/>
                    </w:rPr>
                    <w:t>表示噪声向外环境排放</w:t>
                  </w:r>
                </w:p>
              </w:tc>
            </w:tr>
            <w:tr w:rsidR="00FE0A58">
              <w:trPr>
                <w:trHeight w:val="1584"/>
              </w:trPr>
              <w:tc>
                <w:tcPr>
                  <w:tcW w:w="393" w:type="pct"/>
                  <w:vAlign w:val="center"/>
                </w:tcPr>
                <w:p w:rsidR="00FE0A58" w:rsidRDefault="00000000">
                  <w:pPr>
                    <w:adjustRightInd w:val="0"/>
                    <w:snapToGrid w:val="0"/>
                    <w:jc w:val="center"/>
                    <w:rPr>
                      <w:color w:val="000000"/>
                      <w:szCs w:val="21"/>
                      <w:u w:val="single"/>
                    </w:rPr>
                  </w:pPr>
                  <w:r>
                    <w:rPr>
                      <w:color w:val="000000"/>
                      <w:szCs w:val="21"/>
                      <w:u w:val="single"/>
                    </w:rPr>
                    <w:t>3</w:t>
                  </w:r>
                </w:p>
              </w:tc>
              <w:tc>
                <w:tcPr>
                  <w:tcW w:w="1111" w:type="pct"/>
                  <w:vAlign w:val="center"/>
                </w:tcPr>
                <w:p w:rsidR="00FE0A58" w:rsidRDefault="00000000">
                  <w:pPr>
                    <w:adjustRightInd w:val="0"/>
                    <w:snapToGrid w:val="0"/>
                    <w:jc w:val="center"/>
                    <w:rPr>
                      <w:color w:val="000000"/>
                      <w:szCs w:val="21"/>
                      <w:u w:val="single"/>
                    </w:rPr>
                  </w:pPr>
                  <w:r>
                    <w:rPr>
                      <w:noProof/>
                      <w:color w:val="000000"/>
                      <w:szCs w:val="21"/>
                      <w:u w:val="single"/>
                    </w:rPr>
                    <w:drawing>
                      <wp:inline distT="0" distB="0" distL="114300" distR="114300">
                        <wp:extent cx="808355" cy="775335"/>
                        <wp:effectExtent l="0" t="0" r="10795" b="5715"/>
                        <wp:docPr id="41" name="图片 8"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8" descr="111"/>
                                <pic:cNvPicPr>
                                  <a:picLocks noChangeAspect="1"/>
                                </pic:cNvPicPr>
                              </pic:nvPicPr>
                              <pic:blipFill>
                                <a:blip r:embed="rId28"/>
                                <a:stretch>
                                  <a:fillRect/>
                                </a:stretch>
                              </pic:blipFill>
                              <pic:spPr>
                                <a:xfrm>
                                  <a:off x="0" y="0"/>
                                  <a:ext cx="808355" cy="775335"/>
                                </a:xfrm>
                                <a:prstGeom prst="rect">
                                  <a:avLst/>
                                </a:prstGeom>
                                <a:noFill/>
                                <a:ln>
                                  <a:noFill/>
                                </a:ln>
                              </pic:spPr>
                            </pic:pic>
                          </a:graphicData>
                        </a:graphic>
                      </wp:inline>
                    </w:drawing>
                  </w:r>
                </w:p>
              </w:tc>
              <w:tc>
                <w:tcPr>
                  <w:tcW w:w="1235" w:type="pct"/>
                  <w:vAlign w:val="center"/>
                </w:tcPr>
                <w:p w:rsidR="00FE0A58" w:rsidRDefault="00000000">
                  <w:pPr>
                    <w:adjustRightInd w:val="0"/>
                    <w:snapToGrid w:val="0"/>
                    <w:jc w:val="center"/>
                    <w:rPr>
                      <w:color w:val="000000"/>
                      <w:szCs w:val="21"/>
                      <w:u w:val="single"/>
                    </w:rPr>
                  </w:pPr>
                  <w:r>
                    <w:rPr>
                      <w:noProof/>
                      <w:color w:val="000000"/>
                      <w:szCs w:val="21"/>
                      <w:u w:val="single"/>
                    </w:rPr>
                    <w:drawing>
                      <wp:inline distT="0" distB="0" distL="114300" distR="114300">
                        <wp:extent cx="888365" cy="758825"/>
                        <wp:effectExtent l="0" t="0" r="6985" b="3175"/>
                        <wp:docPr id="13" name="图片 9" descr="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333"/>
                                <pic:cNvPicPr>
                                  <a:picLocks noChangeAspect="1"/>
                                </pic:cNvPicPr>
                              </pic:nvPicPr>
                              <pic:blipFill>
                                <a:blip r:embed="rId29"/>
                                <a:stretch>
                                  <a:fillRect/>
                                </a:stretch>
                              </pic:blipFill>
                              <pic:spPr>
                                <a:xfrm>
                                  <a:off x="0" y="0"/>
                                  <a:ext cx="888365" cy="758825"/>
                                </a:xfrm>
                                <a:prstGeom prst="rect">
                                  <a:avLst/>
                                </a:prstGeom>
                                <a:noFill/>
                                <a:ln>
                                  <a:noFill/>
                                </a:ln>
                              </pic:spPr>
                            </pic:pic>
                          </a:graphicData>
                        </a:graphic>
                      </wp:inline>
                    </w:drawing>
                  </w:r>
                </w:p>
              </w:tc>
              <w:tc>
                <w:tcPr>
                  <w:tcW w:w="906" w:type="pct"/>
                  <w:vAlign w:val="center"/>
                </w:tcPr>
                <w:p w:rsidR="00FE0A58" w:rsidRDefault="00000000">
                  <w:pPr>
                    <w:adjustRightInd w:val="0"/>
                    <w:snapToGrid w:val="0"/>
                    <w:jc w:val="center"/>
                    <w:rPr>
                      <w:color w:val="000000"/>
                      <w:szCs w:val="21"/>
                      <w:u w:val="single"/>
                    </w:rPr>
                  </w:pPr>
                  <w:r>
                    <w:rPr>
                      <w:color w:val="000000"/>
                      <w:szCs w:val="21"/>
                      <w:u w:val="single"/>
                    </w:rPr>
                    <w:t>污水排放口</w:t>
                  </w:r>
                </w:p>
              </w:tc>
              <w:tc>
                <w:tcPr>
                  <w:tcW w:w="1352" w:type="pct"/>
                  <w:vAlign w:val="center"/>
                </w:tcPr>
                <w:p w:rsidR="00FE0A58" w:rsidRDefault="00000000">
                  <w:pPr>
                    <w:adjustRightInd w:val="0"/>
                    <w:snapToGrid w:val="0"/>
                    <w:jc w:val="center"/>
                    <w:rPr>
                      <w:color w:val="000000"/>
                      <w:szCs w:val="21"/>
                      <w:u w:val="single"/>
                    </w:rPr>
                  </w:pPr>
                  <w:r>
                    <w:rPr>
                      <w:color w:val="000000"/>
                      <w:szCs w:val="21"/>
                      <w:u w:val="single"/>
                    </w:rPr>
                    <w:t>表示污水向外环境排放</w:t>
                  </w:r>
                </w:p>
              </w:tc>
            </w:tr>
            <w:tr w:rsidR="00FE0A58">
              <w:trPr>
                <w:trHeight w:val="1200"/>
              </w:trPr>
              <w:tc>
                <w:tcPr>
                  <w:tcW w:w="393" w:type="pct"/>
                  <w:vMerge w:val="restart"/>
                  <w:vAlign w:val="center"/>
                </w:tcPr>
                <w:p w:rsidR="00FE0A58" w:rsidRDefault="00000000">
                  <w:pPr>
                    <w:adjustRightInd w:val="0"/>
                    <w:snapToGrid w:val="0"/>
                    <w:jc w:val="center"/>
                    <w:rPr>
                      <w:color w:val="000000"/>
                      <w:szCs w:val="21"/>
                      <w:u w:val="single"/>
                    </w:rPr>
                  </w:pPr>
                  <w:r>
                    <w:rPr>
                      <w:color w:val="000000"/>
                      <w:szCs w:val="21"/>
                      <w:u w:val="single"/>
                    </w:rPr>
                    <w:t>4</w:t>
                  </w:r>
                </w:p>
              </w:tc>
              <w:tc>
                <w:tcPr>
                  <w:tcW w:w="1111" w:type="pct"/>
                  <w:vMerge w:val="restart"/>
                  <w:vAlign w:val="center"/>
                </w:tcPr>
                <w:p w:rsidR="00FE0A58" w:rsidRDefault="00000000">
                  <w:pPr>
                    <w:adjustRightInd w:val="0"/>
                    <w:snapToGrid w:val="0"/>
                    <w:jc w:val="center"/>
                    <w:rPr>
                      <w:color w:val="000000"/>
                      <w:szCs w:val="21"/>
                      <w:u w:val="single"/>
                    </w:rPr>
                  </w:pPr>
                  <w:r>
                    <w:rPr>
                      <w:noProof/>
                      <w:color w:val="000000"/>
                      <w:szCs w:val="21"/>
                      <w:u w:val="single"/>
                    </w:rPr>
                    <w:drawing>
                      <wp:inline distT="0" distB="0" distL="114300" distR="114300">
                        <wp:extent cx="847725" cy="854075"/>
                        <wp:effectExtent l="0" t="0" r="9525" b="317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30"/>
                                <a:stretch>
                                  <a:fillRect/>
                                </a:stretch>
                              </pic:blipFill>
                              <pic:spPr>
                                <a:xfrm>
                                  <a:off x="0" y="0"/>
                                  <a:ext cx="847725" cy="854075"/>
                                </a:xfrm>
                                <a:prstGeom prst="rect">
                                  <a:avLst/>
                                </a:prstGeom>
                                <a:noFill/>
                                <a:ln>
                                  <a:noFill/>
                                </a:ln>
                              </pic:spPr>
                            </pic:pic>
                          </a:graphicData>
                        </a:graphic>
                      </wp:inline>
                    </w:drawing>
                  </w:r>
                </w:p>
              </w:tc>
              <w:tc>
                <w:tcPr>
                  <w:tcW w:w="1235" w:type="pct"/>
                  <w:vAlign w:val="center"/>
                </w:tcPr>
                <w:p w:rsidR="00FE0A58" w:rsidRDefault="00000000">
                  <w:pPr>
                    <w:adjustRightInd w:val="0"/>
                    <w:snapToGrid w:val="0"/>
                    <w:jc w:val="center"/>
                    <w:rPr>
                      <w:color w:val="000000"/>
                      <w:szCs w:val="21"/>
                      <w:u w:val="single"/>
                    </w:rPr>
                  </w:pPr>
                  <w:r>
                    <w:rPr>
                      <w:noProof/>
                      <w:color w:val="000000"/>
                      <w:szCs w:val="21"/>
                      <w:u w:val="single"/>
                    </w:rPr>
                    <w:drawing>
                      <wp:inline distT="0" distB="0" distL="114300" distR="114300">
                        <wp:extent cx="735330" cy="657225"/>
                        <wp:effectExtent l="0" t="0" r="762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31"/>
                                <a:stretch>
                                  <a:fillRect/>
                                </a:stretch>
                              </pic:blipFill>
                              <pic:spPr>
                                <a:xfrm>
                                  <a:off x="0" y="0"/>
                                  <a:ext cx="735330" cy="657225"/>
                                </a:xfrm>
                                <a:prstGeom prst="rect">
                                  <a:avLst/>
                                </a:prstGeom>
                                <a:noFill/>
                                <a:ln>
                                  <a:noFill/>
                                </a:ln>
                              </pic:spPr>
                            </pic:pic>
                          </a:graphicData>
                        </a:graphic>
                      </wp:inline>
                    </w:drawing>
                  </w:r>
                </w:p>
              </w:tc>
              <w:tc>
                <w:tcPr>
                  <w:tcW w:w="906" w:type="pct"/>
                  <w:vAlign w:val="center"/>
                </w:tcPr>
                <w:p w:rsidR="00FE0A58" w:rsidRDefault="00000000">
                  <w:pPr>
                    <w:adjustRightInd w:val="0"/>
                    <w:snapToGrid w:val="0"/>
                    <w:jc w:val="center"/>
                    <w:rPr>
                      <w:color w:val="000000"/>
                      <w:szCs w:val="21"/>
                      <w:u w:val="single"/>
                    </w:rPr>
                  </w:pPr>
                  <w:r>
                    <w:rPr>
                      <w:color w:val="000000"/>
                      <w:szCs w:val="21"/>
                      <w:u w:val="single"/>
                    </w:rPr>
                    <w:t>一般固体废物</w:t>
                  </w:r>
                </w:p>
              </w:tc>
              <w:tc>
                <w:tcPr>
                  <w:tcW w:w="1352" w:type="pct"/>
                  <w:vAlign w:val="center"/>
                </w:tcPr>
                <w:p w:rsidR="00FE0A58" w:rsidRDefault="00000000">
                  <w:pPr>
                    <w:adjustRightInd w:val="0"/>
                    <w:snapToGrid w:val="0"/>
                    <w:jc w:val="center"/>
                    <w:rPr>
                      <w:color w:val="000000"/>
                      <w:szCs w:val="21"/>
                      <w:u w:val="single"/>
                    </w:rPr>
                  </w:pPr>
                  <w:r>
                    <w:rPr>
                      <w:color w:val="000000"/>
                      <w:szCs w:val="21"/>
                      <w:u w:val="single"/>
                    </w:rPr>
                    <w:t>表示一般固体废物贮存、处置场</w:t>
                  </w:r>
                </w:p>
              </w:tc>
            </w:tr>
            <w:tr w:rsidR="00FE0A58">
              <w:trPr>
                <w:trHeight w:val="1294"/>
              </w:trPr>
              <w:tc>
                <w:tcPr>
                  <w:tcW w:w="393" w:type="pct"/>
                  <w:vMerge/>
                  <w:vAlign w:val="center"/>
                </w:tcPr>
                <w:p w:rsidR="00FE0A58" w:rsidRDefault="00FE0A58">
                  <w:pPr>
                    <w:adjustRightInd w:val="0"/>
                    <w:snapToGrid w:val="0"/>
                    <w:jc w:val="center"/>
                    <w:rPr>
                      <w:color w:val="000000"/>
                      <w:szCs w:val="21"/>
                      <w:u w:val="single"/>
                    </w:rPr>
                  </w:pPr>
                </w:p>
              </w:tc>
              <w:tc>
                <w:tcPr>
                  <w:tcW w:w="1111" w:type="pct"/>
                  <w:vMerge/>
                  <w:vAlign w:val="center"/>
                </w:tcPr>
                <w:p w:rsidR="00FE0A58" w:rsidRDefault="00FE0A58">
                  <w:pPr>
                    <w:adjustRightInd w:val="0"/>
                    <w:snapToGrid w:val="0"/>
                    <w:jc w:val="center"/>
                    <w:rPr>
                      <w:color w:val="000000"/>
                      <w:szCs w:val="21"/>
                      <w:u w:val="single"/>
                    </w:rPr>
                  </w:pPr>
                </w:p>
              </w:tc>
              <w:tc>
                <w:tcPr>
                  <w:tcW w:w="1235" w:type="pct"/>
                  <w:vAlign w:val="center"/>
                </w:tcPr>
                <w:p w:rsidR="00FE0A58" w:rsidRDefault="00000000">
                  <w:pPr>
                    <w:adjustRightInd w:val="0"/>
                    <w:snapToGrid w:val="0"/>
                    <w:jc w:val="center"/>
                    <w:rPr>
                      <w:color w:val="000000"/>
                      <w:szCs w:val="21"/>
                      <w:u w:val="single"/>
                    </w:rPr>
                  </w:pPr>
                  <w:r>
                    <w:rPr>
                      <w:rFonts w:hint="eastAsia"/>
                      <w:noProof/>
                      <w:color w:val="000000"/>
                      <w:szCs w:val="21"/>
                      <w:u w:val="single"/>
                    </w:rPr>
                    <w:drawing>
                      <wp:inline distT="0" distB="0" distL="114300" distR="114300">
                        <wp:extent cx="685800" cy="718820"/>
                        <wp:effectExtent l="0" t="0" r="0" b="5080"/>
                        <wp:docPr id="17" name="图片 12" descr="168474484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1684744841316"/>
                                <pic:cNvPicPr>
                                  <a:picLocks noChangeAspect="1"/>
                                </pic:cNvPicPr>
                              </pic:nvPicPr>
                              <pic:blipFill>
                                <a:blip r:embed="rId32"/>
                                <a:stretch>
                                  <a:fillRect/>
                                </a:stretch>
                              </pic:blipFill>
                              <pic:spPr>
                                <a:xfrm>
                                  <a:off x="0" y="0"/>
                                  <a:ext cx="685800" cy="718820"/>
                                </a:xfrm>
                                <a:prstGeom prst="rect">
                                  <a:avLst/>
                                </a:prstGeom>
                                <a:noFill/>
                                <a:ln>
                                  <a:noFill/>
                                </a:ln>
                              </pic:spPr>
                            </pic:pic>
                          </a:graphicData>
                        </a:graphic>
                      </wp:inline>
                    </w:drawing>
                  </w:r>
                </w:p>
              </w:tc>
              <w:tc>
                <w:tcPr>
                  <w:tcW w:w="906" w:type="pct"/>
                  <w:vAlign w:val="center"/>
                </w:tcPr>
                <w:p w:rsidR="00FE0A58" w:rsidRDefault="00000000">
                  <w:pPr>
                    <w:adjustRightInd w:val="0"/>
                    <w:snapToGrid w:val="0"/>
                    <w:jc w:val="center"/>
                    <w:rPr>
                      <w:color w:val="000000"/>
                      <w:szCs w:val="21"/>
                      <w:u w:val="single"/>
                    </w:rPr>
                  </w:pPr>
                  <w:r>
                    <w:rPr>
                      <w:color w:val="000000"/>
                      <w:szCs w:val="21"/>
                      <w:u w:val="single"/>
                    </w:rPr>
                    <w:t>危险废物</w:t>
                  </w:r>
                </w:p>
              </w:tc>
              <w:tc>
                <w:tcPr>
                  <w:tcW w:w="1352" w:type="pct"/>
                  <w:vAlign w:val="center"/>
                </w:tcPr>
                <w:p w:rsidR="00FE0A58" w:rsidRDefault="00000000">
                  <w:pPr>
                    <w:adjustRightInd w:val="0"/>
                    <w:snapToGrid w:val="0"/>
                    <w:jc w:val="center"/>
                    <w:rPr>
                      <w:color w:val="000000"/>
                      <w:szCs w:val="21"/>
                      <w:u w:val="single"/>
                    </w:rPr>
                  </w:pPr>
                  <w:r>
                    <w:rPr>
                      <w:color w:val="000000"/>
                      <w:szCs w:val="21"/>
                      <w:u w:val="single"/>
                    </w:rPr>
                    <w:t>表示危险废物贮存、处置场</w:t>
                  </w:r>
                </w:p>
              </w:tc>
            </w:tr>
          </w:tbl>
          <w:p w:rsidR="00FE0A58" w:rsidRDefault="00000000">
            <w:pPr>
              <w:pStyle w:val="afffffff2"/>
              <w:ind w:firstLineChars="200" w:firstLine="420"/>
              <w:jc w:val="left"/>
              <w:rPr>
                <w:color w:val="000000"/>
                <w:u w:val="single"/>
              </w:rPr>
            </w:pPr>
            <w:r>
              <w:rPr>
                <w:color w:val="000000"/>
                <w:u w:val="single"/>
              </w:rPr>
              <w:t>3</w:t>
            </w:r>
            <w:r>
              <w:rPr>
                <w:color w:val="000000"/>
                <w:u w:val="single"/>
              </w:rPr>
              <w:t>、本项目竣工后，建设单位应当按照国务院环境保护行政主管部门规定的标准和程序，</w:t>
            </w:r>
            <w:r>
              <w:rPr>
                <w:rFonts w:hint="eastAsia"/>
                <w:color w:val="000000"/>
                <w:u w:val="single"/>
              </w:rPr>
              <w:t>按照《湖南省突发环境事件应急预案管理办法（修订版）》（湘环发〔</w:t>
            </w:r>
            <w:r>
              <w:rPr>
                <w:rFonts w:hint="eastAsia"/>
                <w:color w:val="000000"/>
                <w:u w:val="single"/>
              </w:rPr>
              <w:t>2024</w:t>
            </w:r>
            <w:r>
              <w:rPr>
                <w:rFonts w:hint="eastAsia"/>
                <w:color w:val="000000"/>
                <w:u w:val="single"/>
              </w:rPr>
              <w:t>〕</w:t>
            </w:r>
            <w:r>
              <w:rPr>
                <w:rFonts w:hint="eastAsia"/>
                <w:color w:val="000000"/>
                <w:u w:val="single"/>
              </w:rPr>
              <w:t>49</w:t>
            </w:r>
            <w:r>
              <w:rPr>
                <w:rFonts w:hint="eastAsia"/>
                <w:color w:val="000000"/>
                <w:u w:val="single"/>
              </w:rPr>
              <w:t>号），核实环境风险等级，并完善环境风险管控</w:t>
            </w:r>
            <w:r>
              <w:rPr>
                <w:color w:val="000000"/>
                <w:u w:val="single"/>
              </w:rPr>
              <w:t>；</w:t>
            </w:r>
          </w:p>
          <w:p w:rsidR="00FE0A58" w:rsidRDefault="00000000">
            <w:pPr>
              <w:wordWrap w:val="0"/>
              <w:topLinePunct/>
              <w:adjustRightInd w:val="0"/>
              <w:snapToGrid w:val="0"/>
              <w:ind w:firstLineChars="200" w:firstLine="420"/>
              <w:rPr>
                <w:color w:val="000000"/>
                <w:szCs w:val="21"/>
                <w:u w:val="single"/>
              </w:rPr>
            </w:pPr>
            <w:r>
              <w:rPr>
                <w:color w:val="000000"/>
                <w:szCs w:val="21"/>
                <w:u w:val="single"/>
              </w:rPr>
              <w:t>4</w:t>
            </w:r>
            <w:r>
              <w:rPr>
                <w:color w:val="000000"/>
                <w:szCs w:val="21"/>
                <w:u w:val="single"/>
              </w:rPr>
              <w:t>、本项目竣工后，建设单位应当按照国务院环境保护行政主管部门规定的标准和程序，对配套建设的环境保护设施进行自主验收，编制验收报告。</w:t>
            </w: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color w:val="000000"/>
                <w:szCs w:val="21"/>
                <w:u w:val="single"/>
              </w:rPr>
            </w:pPr>
          </w:p>
          <w:p w:rsidR="00FE0A58" w:rsidRDefault="00FE0A58">
            <w:pPr>
              <w:pStyle w:val="ad"/>
              <w:ind w:firstLine="210"/>
              <w:rPr>
                <w:color w:val="000000"/>
                <w:szCs w:val="21"/>
                <w:u w:val="single"/>
              </w:rPr>
            </w:pPr>
          </w:p>
          <w:p w:rsidR="00FE0A58" w:rsidRDefault="00FE0A58">
            <w:pPr>
              <w:pStyle w:val="ac"/>
              <w:rPr>
                <w:color w:val="000000"/>
                <w:szCs w:val="21"/>
                <w:u w:val="single"/>
              </w:rPr>
            </w:pPr>
          </w:p>
          <w:p w:rsidR="00FE0A58" w:rsidRDefault="00FE0A58">
            <w:pPr>
              <w:pStyle w:val="ad"/>
              <w:ind w:firstLine="210"/>
              <w:rPr>
                <w:u w:val="single"/>
              </w:rPr>
            </w:pPr>
          </w:p>
        </w:tc>
      </w:tr>
    </w:tbl>
    <w:p w:rsidR="00FE0A58" w:rsidRDefault="00000000">
      <w:pPr>
        <w:pStyle w:val="aff2"/>
        <w:jc w:val="center"/>
        <w:outlineLvl w:val="0"/>
        <w:rPr>
          <w:rFonts w:ascii="黑体" w:eastAsia="黑体" w:hAnsi="黑体" w:hint="eastAsia"/>
          <w:snapToGrid w:val="0"/>
          <w:sz w:val="30"/>
          <w:szCs w:val="30"/>
        </w:rPr>
      </w:pPr>
      <w:r>
        <w:rPr>
          <w:rFonts w:ascii="Times New Roman" w:hAnsi="Times New Roman"/>
          <w:snapToGrid w:val="0"/>
        </w:rPr>
        <w:lastRenderedPageBreak/>
        <w:br w:type="page"/>
      </w:r>
      <w:bookmarkStart w:id="46" w:name="_Toc13950"/>
      <w:r>
        <w:rPr>
          <w:rFonts w:ascii="黑体" w:eastAsia="黑体" w:hAnsi="黑体"/>
          <w:snapToGrid w:val="0"/>
          <w:sz w:val="30"/>
          <w:szCs w:val="30"/>
        </w:rPr>
        <w:lastRenderedPageBreak/>
        <w:t>六、结论</w:t>
      </w:r>
      <w:bookmarkEnd w:id="46"/>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FE0A58">
        <w:trPr>
          <w:trHeight w:val="11991"/>
          <w:jc w:val="center"/>
        </w:trPr>
        <w:tc>
          <w:tcPr>
            <w:tcW w:w="8865" w:type="dxa"/>
          </w:tcPr>
          <w:p w:rsidR="00FE0A58" w:rsidRDefault="00000000">
            <w:pPr>
              <w:spacing w:line="360" w:lineRule="auto"/>
              <w:ind w:firstLineChars="200" w:firstLine="480"/>
              <w:rPr>
                <w:sz w:val="24"/>
              </w:rPr>
            </w:pPr>
            <w:r>
              <w:rPr>
                <w:sz w:val="24"/>
              </w:rPr>
              <w:t>“</w:t>
            </w:r>
            <w:r>
              <w:rPr>
                <w:rFonts w:hint="eastAsia"/>
                <w:sz w:val="24"/>
              </w:rPr>
              <w:t>祁阳市绕城公路加油站有限公司祁阳市绕城公路加油站项目</w:t>
            </w:r>
            <w:r>
              <w:rPr>
                <w:sz w:val="24"/>
              </w:rPr>
              <w:t>”</w:t>
            </w:r>
            <w:r>
              <w:rPr>
                <w:sz w:val="24"/>
              </w:rPr>
              <w:t>符合国家产业政策；项目选址符合相关规划要求，通过采取有效的环保措施可实现达标排放，对周边环境的影响也能控制在可接受程度。因此，建设单位在严格执行环保</w:t>
            </w:r>
            <w:r>
              <w:rPr>
                <w:sz w:val="24"/>
              </w:rPr>
              <w:t>“</w:t>
            </w:r>
            <w:r>
              <w:rPr>
                <w:sz w:val="24"/>
              </w:rPr>
              <w:t>三同时</w:t>
            </w:r>
            <w:r>
              <w:rPr>
                <w:sz w:val="24"/>
              </w:rPr>
              <w:t>”</w:t>
            </w:r>
            <w:r>
              <w:rPr>
                <w:sz w:val="24"/>
              </w:rPr>
              <w:t>制度，严格落实本报告提出的各项环保措施后，项目建设对环境的影响是可接受的。因此，从环保的角度分析，本项目的建设是可行的。</w:t>
            </w:r>
          </w:p>
        </w:tc>
      </w:tr>
    </w:tbl>
    <w:p w:rsidR="00FE0A58" w:rsidRDefault="00FE0A58">
      <w:pPr>
        <w:sectPr w:rsidR="00FE0A58">
          <w:pgSz w:w="11906" w:h="16838"/>
          <w:pgMar w:top="1701" w:right="1531" w:bottom="1701" w:left="1531" w:header="851" w:footer="851" w:gutter="0"/>
          <w:cols w:space="720"/>
          <w:docGrid w:linePitch="312"/>
        </w:sectPr>
      </w:pPr>
    </w:p>
    <w:p w:rsidR="00FE0A58" w:rsidRDefault="00000000">
      <w:pPr>
        <w:pStyle w:val="aff2"/>
        <w:adjustRightInd w:val="0"/>
        <w:snapToGrid w:val="0"/>
        <w:spacing w:before="0" w:beforeAutospacing="0" w:after="0" w:afterAutospacing="0"/>
        <w:rPr>
          <w:rFonts w:ascii="Times New Roman" w:hAnsi="Times New Roman"/>
          <w:snapToGrid w:val="0"/>
          <w:sz w:val="32"/>
          <w:szCs w:val="32"/>
        </w:rPr>
      </w:pPr>
      <w:bookmarkStart w:id="47" w:name="_Toc67408764"/>
      <w:bookmarkStart w:id="48" w:name="_Toc129615035"/>
      <w:r>
        <w:rPr>
          <w:rFonts w:ascii="Times New Roman" w:hAnsi="Times New Roman"/>
          <w:snapToGrid w:val="0"/>
          <w:sz w:val="32"/>
          <w:szCs w:val="32"/>
        </w:rPr>
        <w:lastRenderedPageBreak/>
        <w:t>附表</w:t>
      </w:r>
      <w:bookmarkEnd w:id="47"/>
      <w:r>
        <w:rPr>
          <w:rFonts w:ascii="Times New Roman" w:hAnsi="Times New Roman"/>
          <w:snapToGrid w:val="0"/>
          <w:sz w:val="32"/>
          <w:szCs w:val="32"/>
        </w:rPr>
        <w:t>1</w:t>
      </w:r>
      <w:bookmarkEnd w:id="48"/>
    </w:p>
    <w:p w:rsidR="00FE0A58" w:rsidRDefault="00000000">
      <w:pPr>
        <w:pStyle w:val="aff2"/>
        <w:adjustRightInd w:val="0"/>
        <w:snapToGrid w:val="0"/>
        <w:spacing w:before="0" w:beforeAutospacing="0" w:after="0" w:afterAutospacing="0" w:line="360" w:lineRule="auto"/>
        <w:jc w:val="center"/>
        <w:rPr>
          <w:rFonts w:ascii="Times New Roman" w:hAnsi="Times New Roman"/>
          <w:b/>
          <w:bCs/>
          <w:snapToGrid w:val="0"/>
          <w:sz w:val="38"/>
          <w:szCs w:val="38"/>
        </w:rPr>
      </w:pPr>
      <w:bookmarkStart w:id="49" w:name="_Toc129615036"/>
      <w:r>
        <w:rPr>
          <w:rFonts w:ascii="Times New Roman" w:hAnsi="Times New Roman"/>
          <w:b/>
          <w:bCs/>
          <w:snapToGrid w:val="0"/>
          <w:sz w:val="38"/>
          <w:szCs w:val="38"/>
        </w:rPr>
        <w:t>建设项目污染物排放量汇总表</w:t>
      </w:r>
      <w:bookmarkEnd w:id="49"/>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916"/>
        <w:gridCol w:w="1070"/>
        <w:gridCol w:w="1803"/>
        <w:gridCol w:w="1098"/>
        <w:gridCol w:w="1803"/>
        <w:gridCol w:w="1881"/>
        <w:gridCol w:w="1597"/>
        <w:gridCol w:w="2097"/>
        <w:gridCol w:w="1227"/>
      </w:tblGrid>
      <w:tr w:rsidR="00FE0A58">
        <w:trPr>
          <w:trHeight w:val="794"/>
        </w:trPr>
        <w:tc>
          <w:tcPr>
            <w:tcW w:w="340" w:type="pct"/>
            <w:tcBorders>
              <w:tl2br w:val="single" w:sz="4" w:space="0" w:color="auto"/>
            </w:tcBorders>
            <w:tcMar>
              <w:left w:w="28" w:type="dxa"/>
              <w:right w:w="28" w:type="dxa"/>
            </w:tcMar>
            <w:vAlign w:val="center"/>
          </w:tcPr>
          <w:p w:rsidR="00FE0A58" w:rsidRDefault="00000000">
            <w:pPr>
              <w:pStyle w:val="afff8"/>
              <w:spacing w:beforeLines="0" w:afterLines="0" w:line="240" w:lineRule="auto"/>
              <w:ind w:left="398" w:hanging="398"/>
              <w:jc w:val="right"/>
              <w:rPr>
                <w:rFonts w:ascii="Times New Roman" w:hAnsi="Times New Roman"/>
                <w:b/>
                <w:bCs/>
                <w:snapToGrid w:val="0"/>
                <w:spacing w:val="-6"/>
                <w:kern w:val="21"/>
                <w:szCs w:val="21"/>
              </w:rPr>
            </w:pPr>
            <w:r>
              <w:rPr>
                <w:rFonts w:ascii="Times New Roman" w:hAnsi="Times New Roman"/>
                <w:b/>
                <w:bCs/>
                <w:snapToGrid w:val="0"/>
                <w:spacing w:val="-6"/>
                <w:kern w:val="21"/>
                <w:szCs w:val="21"/>
              </w:rPr>
              <w:t>项目</w:t>
            </w:r>
          </w:p>
          <w:p w:rsidR="00FE0A58" w:rsidRDefault="00000000">
            <w:pPr>
              <w:pStyle w:val="afff8"/>
              <w:spacing w:beforeLines="0" w:afterLines="0" w:line="240" w:lineRule="auto"/>
              <w:ind w:left="398" w:hanging="398"/>
              <w:jc w:val="left"/>
              <w:rPr>
                <w:rFonts w:ascii="Times New Roman" w:hAnsi="Times New Roman"/>
                <w:b/>
                <w:bCs/>
                <w:snapToGrid w:val="0"/>
                <w:spacing w:val="-6"/>
                <w:kern w:val="21"/>
                <w:szCs w:val="21"/>
              </w:rPr>
            </w:pPr>
            <w:r>
              <w:rPr>
                <w:rFonts w:ascii="Times New Roman" w:hAnsi="Times New Roman"/>
                <w:b/>
                <w:bCs/>
                <w:snapToGrid w:val="0"/>
                <w:spacing w:val="-6"/>
                <w:kern w:val="21"/>
                <w:szCs w:val="21"/>
              </w:rPr>
              <w:t>分类</w:t>
            </w:r>
          </w:p>
        </w:tc>
        <w:tc>
          <w:tcPr>
            <w:tcW w:w="397" w:type="pct"/>
            <w:tcMar>
              <w:left w:w="28" w:type="dxa"/>
              <w:right w:w="28" w:type="dxa"/>
            </w:tcMar>
            <w:vAlign w:val="center"/>
          </w:tcPr>
          <w:p w:rsidR="00FE0A58" w:rsidRDefault="00000000">
            <w:pPr>
              <w:pStyle w:val="afff8"/>
              <w:spacing w:beforeLines="0" w:afterLines="0" w:line="240" w:lineRule="auto"/>
              <w:ind w:left="398" w:hanging="398"/>
              <w:rPr>
                <w:rFonts w:ascii="Times New Roman" w:hAnsi="Times New Roman"/>
                <w:b/>
                <w:bCs/>
                <w:snapToGrid w:val="0"/>
                <w:spacing w:val="-6"/>
                <w:kern w:val="21"/>
                <w:szCs w:val="21"/>
              </w:rPr>
            </w:pPr>
            <w:r>
              <w:rPr>
                <w:rFonts w:ascii="Times New Roman" w:hAnsi="Times New Roman"/>
                <w:b/>
                <w:bCs/>
                <w:snapToGrid w:val="0"/>
                <w:spacing w:val="-6"/>
                <w:kern w:val="21"/>
                <w:szCs w:val="21"/>
              </w:rPr>
              <w:t>污染物名称</w:t>
            </w:r>
          </w:p>
        </w:tc>
        <w:tc>
          <w:tcPr>
            <w:tcW w:w="667" w:type="pct"/>
            <w:tcMar>
              <w:left w:w="28" w:type="dxa"/>
              <w:right w:w="28" w:type="dxa"/>
            </w:tcMar>
            <w:vAlign w:val="center"/>
          </w:tcPr>
          <w:p w:rsidR="00FE0A58" w:rsidRDefault="00000000">
            <w:pPr>
              <w:pStyle w:val="afff8"/>
              <w:spacing w:beforeLines="0" w:afterLines="0" w:line="240" w:lineRule="auto"/>
              <w:ind w:left="0" w:firstLineChars="0" w:firstLine="0"/>
              <w:jc w:val="both"/>
              <w:rPr>
                <w:rFonts w:ascii="Times New Roman" w:hAnsi="Times New Roman"/>
                <w:b/>
                <w:bCs/>
                <w:snapToGrid w:val="0"/>
                <w:spacing w:val="-6"/>
                <w:kern w:val="21"/>
                <w:szCs w:val="21"/>
              </w:rPr>
            </w:pPr>
            <w:r>
              <w:rPr>
                <w:rFonts w:ascii="Times New Roman" w:hAnsi="Times New Roman"/>
                <w:b/>
                <w:bCs/>
                <w:snapToGrid w:val="0"/>
                <w:spacing w:val="-6"/>
                <w:kern w:val="21"/>
                <w:szCs w:val="21"/>
              </w:rPr>
              <w:t>现有工程排放量（固体废物产生量）</w:t>
            </w:r>
            <w:r>
              <w:rPr>
                <w:rFonts w:ascii="Times New Roman" w:hAnsi="Times New Roman"/>
                <w:b/>
                <w:bCs/>
                <w:snapToGrid w:val="0"/>
                <w:spacing w:val="-6"/>
                <w:kern w:val="21"/>
                <w:szCs w:val="21"/>
              </w:rPr>
              <w:fldChar w:fldCharType="begin"/>
            </w:r>
            <w:r>
              <w:rPr>
                <w:rFonts w:ascii="Times New Roman" w:hAnsi="Times New Roman"/>
                <w:b/>
                <w:bCs/>
                <w:snapToGrid w:val="0"/>
                <w:spacing w:val="-6"/>
                <w:kern w:val="21"/>
                <w:szCs w:val="21"/>
              </w:rPr>
              <w:instrText xml:space="preserve"> = 1 \* GB3 \* MERGEFORMAT </w:instrText>
            </w:r>
            <w:r>
              <w:rPr>
                <w:rFonts w:ascii="Times New Roman" w:hAnsi="Times New Roman"/>
                <w:b/>
                <w:bCs/>
                <w:snapToGrid w:val="0"/>
                <w:spacing w:val="-6"/>
                <w:kern w:val="21"/>
                <w:szCs w:val="21"/>
              </w:rPr>
              <w:fldChar w:fldCharType="separate"/>
            </w:r>
            <w:r>
              <w:rPr>
                <w:rFonts w:ascii="Times New Roman" w:hAnsi="Times New Roman"/>
                <w:b/>
                <w:bCs/>
                <w:kern w:val="2"/>
                <w:szCs w:val="21"/>
              </w:rPr>
              <w:t>①</w:t>
            </w:r>
            <w:r>
              <w:rPr>
                <w:rFonts w:ascii="Times New Roman" w:hAnsi="Times New Roman"/>
                <w:b/>
                <w:bCs/>
                <w:snapToGrid w:val="0"/>
                <w:spacing w:val="-6"/>
                <w:kern w:val="21"/>
                <w:szCs w:val="21"/>
              </w:rPr>
              <w:fldChar w:fldCharType="end"/>
            </w:r>
          </w:p>
        </w:tc>
        <w:tc>
          <w:tcPr>
            <w:tcW w:w="407" w:type="pct"/>
            <w:tcMar>
              <w:left w:w="28" w:type="dxa"/>
              <w:right w:w="28" w:type="dxa"/>
            </w:tcMar>
            <w:vAlign w:val="center"/>
          </w:tcPr>
          <w:p w:rsidR="00FE0A58" w:rsidRDefault="00000000">
            <w:pPr>
              <w:pStyle w:val="afff8"/>
              <w:spacing w:beforeLines="0" w:afterLines="0" w:line="240" w:lineRule="auto"/>
              <w:ind w:left="0" w:firstLineChars="0" w:firstLine="0"/>
              <w:jc w:val="both"/>
              <w:rPr>
                <w:rFonts w:ascii="Times New Roman" w:hAnsi="Times New Roman"/>
                <w:b/>
                <w:bCs/>
                <w:snapToGrid w:val="0"/>
                <w:spacing w:val="-6"/>
                <w:kern w:val="21"/>
                <w:szCs w:val="21"/>
              </w:rPr>
            </w:pPr>
            <w:r>
              <w:rPr>
                <w:rFonts w:ascii="Times New Roman" w:hAnsi="Times New Roman"/>
                <w:b/>
                <w:bCs/>
                <w:snapToGrid w:val="0"/>
                <w:spacing w:val="-6"/>
                <w:kern w:val="21"/>
                <w:szCs w:val="21"/>
              </w:rPr>
              <w:t>现有工程许可排放量</w:t>
            </w:r>
          </w:p>
          <w:p w:rsidR="00FE0A58" w:rsidRDefault="00000000">
            <w:pPr>
              <w:pStyle w:val="afff8"/>
              <w:spacing w:beforeLines="0" w:afterLines="0" w:line="240" w:lineRule="auto"/>
              <w:ind w:left="422" w:hanging="422"/>
              <w:rPr>
                <w:rFonts w:ascii="Times New Roman" w:hAnsi="Times New Roman"/>
                <w:b/>
                <w:bCs/>
                <w:snapToGrid w:val="0"/>
                <w:spacing w:val="-6"/>
                <w:kern w:val="21"/>
                <w:szCs w:val="21"/>
              </w:rPr>
            </w:pPr>
            <w:r>
              <w:rPr>
                <w:rFonts w:ascii="Times New Roman" w:hAnsi="Times New Roman"/>
                <w:b/>
                <w:bCs/>
                <w:snapToGrid w:val="0"/>
                <w:spacing w:val="-6"/>
                <w:kern w:val="21"/>
                <w:szCs w:val="21"/>
              </w:rPr>
              <w:fldChar w:fldCharType="begin"/>
            </w:r>
            <w:r>
              <w:rPr>
                <w:rFonts w:ascii="Times New Roman" w:hAnsi="Times New Roman"/>
                <w:b/>
                <w:bCs/>
                <w:snapToGrid w:val="0"/>
                <w:spacing w:val="-6"/>
                <w:kern w:val="21"/>
                <w:szCs w:val="21"/>
              </w:rPr>
              <w:instrText xml:space="preserve"> = 2 \* GB3 \* MERGEFORMAT </w:instrText>
            </w:r>
            <w:r>
              <w:rPr>
                <w:rFonts w:ascii="Times New Roman" w:hAnsi="Times New Roman"/>
                <w:b/>
                <w:bCs/>
                <w:snapToGrid w:val="0"/>
                <w:spacing w:val="-6"/>
                <w:kern w:val="21"/>
                <w:szCs w:val="21"/>
              </w:rPr>
              <w:fldChar w:fldCharType="separate"/>
            </w:r>
            <w:r>
              <w:rPr>
                <w:rFonts w:ascii="Times New Roman" w:hAnsi="Times New Roman"/>
                <w:b/>
                <w:bCs/>
                <w:snapToGrid w:val="0"/>
                <w:spacing w:val="-6"/>
                <w:kern w:val="21"/>
                <w:szCs w:val="21"/>
              </w:rPr>
              <w:t>②</w:t>
            </w:r>
            <w:r>
              <w:rPr>
                <w:rFonts w:ascii="Times New Roman" w:hAnsi="Times New Roman"/>
                <w:b/>
                <w:bCs/>
                <w:snapToGrid w:val="0"/>
                <w:spacing w:val="-6"/>
                <w:kern w:val="21"/>
                <w:szCs w:val="21"/>
              </w:rPr>
              <w:fldChar w:fldCharType="end"/>
            </w:r>
          </w:p>
        </w:tc>
        <w:tc>
          <w:tcPr>
            <w:tcW w:w="667" w:type="pct"/>
            <w:tcMar>
              <w:left w:w="28" w:type="dxa"/>
              <w:right w:w="28" w:type="dxa"/>
            </w:tcMar>
            <w:vAlign w:val="center"/>
          </w:tcPr>
          <w:p w:rsidR="00FE0A58" w:rsidRDefault="00000000">
            <w:pPr>
              <w:pStyle w:val="afff8"/>
              <w:spacing w:beforeLines="0" w:afterLines="0" w:line="240" w:lineRule="auto"/>
              <w:ind w:left="398" w:hanging="398"/>
              <w:rPr>
                <w:rFonts w:ascii="Times New Roman" w:hAnsi="Times New Roman"/>
                <w:b/>
                <w:bCs/>
                <w:snapToGrid w:val="0"/>
                <w:spacing w:val="-6"/>
                <w:kern w:val="21"/>
                <w:szCs w:val="21"/>
              </w:rPr>
            </w:pPr>
            <w:r>
              <w:rPr>
                <w:rFonts w:ascii="Times New Roman" w:hAnsi="Times New Roman"/>
                <w:b/>
                <w:bCs/>
                <w:snapToGrid w:val="0"/>
                <w:spacing w:val="-6"/>
                <w:kern w:val="21"/>
                <w:szCs w:val="21"/>
              </w:rPr>
              <w:t>在建工程排放量（固体废物产生量）</w:t>
            </w:r>
            <w:r>
              <w:rPr>
                <w:rFonts w:ascii="Times New Roman" w:hAnsi="Times New Roman"/>
                <w:b/>
                <w:bCs/>
                <w:snapToGrid w:val="0"/>
                <w:spacing w:val="-6"/>
                <w:kern w:val="21"/>
                <w:szCs w:val="21"/>
              </w:rPr>
              <w:fldChar w:fldCharType="begin"/>
            </w:r>
            <w:r>
              <w:rPr>
                <w:rFonts w:ascii="Times New Roman" w:hAnsi="Times New Roman"/>
                <w:b/>
                <w:bCs/>
                <w:snapToGrid w:val="0"/>
                <w:spacing w:val="-6"/>
                <w:kern w:val="21"/>
                <w:szCs w:val="21"/>
              </w:rPr>
              <w:instrText xml:space="preserve"> = 3 \* GB3 \* MERGEFORMAT </w:instrText>
            </w:r>
            <w:r>
              <w:rPr>
                <w:rFonts w:ascii="Times New Roman" w:hAnsi="Times New Roman"/>
                <w:b/>
                <w:bCs/>
                <w:snapToGrid w:val="0"/>
                <w:spacing w:val="-6"/>
                <w:kern w:val="21"/>
                <w:szCs w:val="21"/>
              </w:rPr>
              <w:fldChar w:fldCharType="separate"/>
            </w:r>
            <w:r>
              <w:rPr>
                <w:rFonts w:ascii="Times New Roman" w:hAnsi="Times New Roman"/>
                <w:b/>
                <w:bCs/>
                <w:kern w:val="2"/>
                <w:szCs w:val="21"/>
              </w:rPr>
              <w:t>③</w:t>
            </w:r>
            <w:r>
              <w:rPr>
                <w:rFonts w:ascii="Times New Roman" w:hAnsi="Times New Roman"/>
                <w:b/>
                <w:bCs/>
                <w:snapToGrid w:val="0"/>
                <w:spacing w:val="-6"/>
                <w:kern w:val="21"/>
                <w:szCs w:val="21"/>
              </w:rPr>
              <w:fldChar w:fldCharType="end"/>
            </w:r>
          </w:p>
        </w:tc>
        <w:tc>
          <w:tcPr>
            <w:tcW w:w="696" w:type="pct"/>
            <w:tcMar>
              <w:left w:w="28" w:type="dxa"/>
              <w:right w:w="28" w:type="dxa"/>
            </w:tcMar>
            <w:vAlign w:val="center"/>
          </w:tcPr>
          <w:p w:rsidR="00FE0A58" w:rsidRDefault="00000000">
            <w:pPr>
              <w:pStyle w:val="afff8"/>
              <w:spacing w:beforeLines="0" w:afterLines="0" w:line="240" w:lineRule="auto"/>
              <w:ind w:left="398" w:hanging="398"/>
              <w:rPr>
                <w:rFonts w:ascii="Times New Roman" w:hAnsi="Times New Roman"/>
                <w:b/>
                <w:bCs/>
                <w:snapToGrid w:val="0"/>
                <w:spacing w:val="-6"/>
                <w:kern w:val="21"/>
                <w:szCs w:val="21"/>
              </w:rPr>
            </w:pPr>
            <w:r>
              <w:rPr>
                <w:rFonts w:ascii="Times New Roman" w:hAnsi="Times New Roman"/>
                <w:b/>
                <w:bCs/>
                <w:snapToGrid w:val="0"/>
                <w:spacing w:val="-6"/>
                <w:kern w:val="21"/>
                <w:szCs w:val="21"/>
              </w:rPr>
              <w:t>本项目排放量（固体废物产生量）</w:t>
            </w:r>
            <w:r>
              <w:rPr>
                <w:rFonts w:ascii="Times New Roman" w:hAnsi="Times New Roman"/>
                <w:b/>
                <w:bCs/>
                <w:snapToGrid w:val="0"/>
                <w:spacing w:val="-6"/>
                <w:kern w:val="21"/>
                <w:szCs w:val="21"/>
              </w:rPr>
              <w:fldChar w:fldCharType="begin"/>
            </w:r>
            <w:r>
              <w:rPr>
                <w:rFonts w:ascii="Times New Roman" w:hAnsi="Times New Roman"/>
                <w:b/>
                <w:bCs/>
                <w:snapToGrid w:val="0"/>
                <w:spacing w:val="-6"/>
                <w:kern w:val="21"/>
                <w:szCs w:val="21"/>
              </w:rPr>
              <w:instrText xml:space="preserve"> = 4 \* GB3 \* MERGEFORMAT </w:instrText>
            </w:r>
            <w:r>
              <w:rPr>
                <w:rFonts w:ascii="Times New Roman" w:hAnsi="Times New Roman"/>
                <w:b/>
                <w:bCs/>
                <w:snapToGrid w:val="0"/>
                <w:spacing w:val="-6"/>
                <w:kern w:val="21"/>
                <w:szCs w:val="21"/>
              </w:rPr>
              <w:fldChar w:fldCharType="separate"/>
            </w:r>
            <w:r>
              <w:rPr>
                <w:rFonts w:ascii="Times New Roman" w:hAnsi="Times New Roman"/>
                <w:b/>
                <w:bCs/>
                <w:kern w:val="2"/>
                <w:szCs w:val="21"/>
              </w:rPr>
              <w:t>④</w:t>
            </w:r>
            <w:r>
              <w:rPr>
                <w:rFonts w:ascii="Times New Roman" w:hAnsi="Times New Roman"/>
                <w:b/>
                <w:bCs/>
                <w:snapToGrid w:val="0"/>
                <w:spacing w:val="-6"/>
                <w:kern w:val="21"/>
                <w:szCs w:val="21"/>
              </w:rPr>
              <w:fldChar w:fldCharType="end"/>
            </w:r>
          </w:p>
        </w:tc>
        <w:tc>
          <w:tcPr>
            <w:tcW w:w="591" w:type="pct"/>
            <w:tcMar>
              <w:left w:w="28" w:type="dxa"/>
              <w:right w:w="28" w:type="dxa"/>
            </w:tcMar>
            <w:vAlign w:val="center"/>
          </w:tcPr>
          <w:p w:rsidR="00FE0A58" w:rsidRDefault="00000000">
            <w:pPr>
              <w:pStyle w:val="afff8"/>
              <w:spacing w:beforeLines="0" w:afterLines="0" w:line="240" w:lineRule="auto"/>
              <w:ind w:left="358" w:hanging="358"/>
              <w:rPr>
                <w:rFonts w:ascii="Times New Roman" w:hAnsi="Times New Roman"/>
                <w:b/>
                <w:bCs/>
                <w:snapToGrid w:val="0"/>
                <w:spacing w:val="-16"/>
                <w:kern w:val="21"/>
                <w:szCs w:val="21"/>
              </w:rPr>
            </w:pPr>
            <w:r>
              <w:rPr>
                <w:rFonts w:ascii="Times New Roman" w:hAnsi="Times New Roman"/>
                <w:b/>
                <w:bCs/>
                <w:snapToGrid w:val="0"/>
                <w:spacing w:val="-16"/>
                <w:kern w:val="21"/>
                <w:szCs w:val="21"/>
              </w:rPr>
              <w:t>以新带老削减量（新建项目不填）</w:t>
            </w:r>
            <w:r>
              <w:rPr>
                <w:rFonts w:ascii="Times New Roman" w:hAnsi="Times New Roman"/>
                <w:b/>
                <w:bCs/>
                <w:snapToGrid w:val="0"/>
                <w:spacing w:val="-16"/>
                <w:kern w:val="21"/>
                <w:szCs w:val="21"/>
              </w:rPr>
              <w:fldChar w:fldCharType="begin"/>
            </w:r>
            <w:r>
              <w:rPr>
                <w:rFonts w:ascii="Times New Roman" w:hAnsi="Times New Roman"/>
                <w:b/>
                <w:bCs/>
                <w:snapToGrid w:val="0"/>
                <w:spacing w:val="-16"/>
                <w:kern w:val="21"/>
                <w:szCs w:val="21"/>
              </w:rPr>
              <w:instrText xml:space="preserve"> = 5 \* GB3 \* MERGEFORMAT </w:instrText>
            </w:r>
            <w:r>
              <w:rPr>
                <w:rFonts w:ascii="Times New Roman" w:hAnsi="Times New Roman"/>
                <w:b/>
                <w:bCs/>
                <w:snapToGrid w:val="0"/>
                <w:spacing w:val="-16"/>
                <w:kern w:val="21"/>
                <w:szCs w:val="21"/>
              </w:rPr>
              <w:fldChar w:fldCharType="separate"/>
            </w:r>
            <w:r>
              <w:rPr>
                <w:rFonts w:ascii="Times New Roman" w:hAnsi="Times New Roman"/>
                <w:b/>
                <w:bCs/>
                <w:kern w:val="2"/>
                <w:szCs w:val="21"/>
              </w:rPr>
              <w:t>⑤</w:t>
            </w:r>
            <w:r>
              <w:rPr>
                <w:rFonts w:ascii="Times New Roman" w:hAnsi="Times New Roman"/>
                <w:b/>
                <w:bCs/>
                <w:snapToGrid w:val="0"/>
                <w:spacing w:val="-16"/>
                <w:kern w:val="21"/>
                <w:szCs w:val="21"/>
              </w:rPr>
              <w:fldChar w:fldCharType="end"/>
            </w:r>
          </w:p>
        </w:tc>
        <w:tc>
          <w:tcPr>
            <w:tcW w:w="776" w:type="pct"/>
            <w:tcMar>
              <w:left w:w="28" w:type="dxa"/>
              <w:right w:w="28" w:type="dxa"/>
            </w:tcMar>
            <w:vAlign w:val="center"/>
          </w:tcPr>
          <w:p w:rsidR="00FE0A58" w:rsidRDefault="00000000">
            <w:pPr>
              <w:pStyle w:val="afff8"/>
              <w:spacing w:beforeLines="0" w:afterLines="0" w:line="240" w:lineRule="auto"/>
              <w:ind w:left="358" w:hanging="358"/>
              <w:rPr>
                <w:rFonts w:ascii="Times New Roman" w:hAnsi="Times New Roman"/>
                <w:b/>
                <w:bCs/>
                <w:snapToGrid w:val="0"/>
                <w:spacing w:val="-16"/>
                <w:kern w:val="21"/>
                <w:szCs w:val="21"/>
              </w:rPr>
            </w:pPr>
            <w:r>
              <w:rPr>
                <w:rFonts w:ascii="Times New Roman" w:hAnsi="Times New Roman"/>
                <w:b/>
                <w:bCs/>
                <w:snapToGrid w:val="0"/>
                <w:spacing w:val="-16"/>
                <w:kern w:val="21"/>
                <w:szCs w:val="21"/>
              </w:rPr>
              <w:t>本项目建成后全厂排放量（固体废物产生量）</w:t>
            </w:r>
            <w:r>
              <w:rPr>
                <w:rFonts w:ascii="Times New Roman" w:hAnsi="Times New Roman"/>
                <w:b/>
                <w:bCs/>
                <w:snapToGrid w:val="0"/>
                <w:spacing w:val="-16"/>
                <w:kern w:val="21"/>
                <w:szCs w:val="21"/>
              </w:rPr>
              <w:fldChar w:fldCharType="begin"/>
            </w:r>
            <w:r>
              <w:rPr>
                <w:rFonts w:ascii="Times New Roman" w:hAnsi="Times New Roman"/>
                <w:b/>
                <w:bCs/>
                <w:snapToGrid w:val="0"/>
                <w:spacing w:val="-16"/>
                <w:kern w:val="21"/>
                <w:szCs w:val="21"/>
              </w:rPr>
              <w:instrText xml:space="preserve"> = 6 \* GB3 \* MERGEFORMAT </w:instrText>
            </w:r>
            <w:r>
              <w:rPr>
                <w:rFonts w:ascii="Times New Roman" w:hAnsi="Times New Roman"/>
                <w:b/>
                <w:bCs/>
                <w:snapToGrid w:val="0"/>
                <w:spacing w:val="-16"/>
                <w:kern w:val="21"/>
                <w:szCs w:val="21"/>
              </w:rPr>
              <w:fldChar w:fldCharType="separate"/>
            </w:r>
            <w:r>
              <w:rPr>
                <w:rFonts w:ascii="Times New Roman" w:hAnsi="Times New Roman"/>
                <w:b/>
                <w:bCs/>
                <w:kern w:val="2"/>
                <w:szCs w:val="21"/>
              </w:rPr>
              <w:t>⑥</w:t>
            </w:r>
            <w:r>
              <w:rPr>
                <w:rFonts w:ascii="Times New Roman" w:hAnsi="Times New Roman"/>
                <w:b/>
                <w:bCs/>
                <w:snapToGrid w:val="0"/>
                <w:spacing w:val="-16"/>
                <w:kern w:val="21"/>
                <w:szCs w:val="21"/>
              </w:rPr>
              <w:fldChar w:fldCharType="end"/>
            </w:r>
          </w:p>
        </w:tc>
        <w:tc>
          <w:tcPr>
            <w:tcW w:w="454" w:type="pct"/>
            <w:tcMar>
              <w:left w:w="28" w:type="dxa"/>
              <w:right w:w="28" w:type="dxa"/>
            </w:tcMar>
            <w:vAlign w:val="center"/>
          </w:tcPr>
          <w:p w:rsidR="00FE0A58" w:rsidRDefault="00000000">
            <w:pPr>
              <w:pStyle w:val="afff8"/>
              <w:spacing w:beforeLines="0" w:afterLines="0" w:line="240" w:lineRule="auto"/>
              <w:ind w:left="398" w:hanging="398"/>
              <w:rPr>
                <w:rFonts w:ascii="Times New Roman" w:hAnsi="Times New Roman"/>
                <w:b/>
                <w:bCs/>
                <w:snapToGrid w:val="0"/>
                <w:spacing w:val="-6"/>
                <w:kern w:val="21"/>
                <w:szCs w:val="21"/>
              </w:rPr>
            </w:pPr>
            <w:r>
              <w:rPr>
                <w:rFonts w:ascii="Times New Roman" w:hAnsi="Times New Roman"/>
                <w:b/>
                <w:bCs/>
                <w:snapToGrid w:val="0"/>
                <w:spacing w:val="-6"/>
                <w:kern w:val="21"/>
                <w:szCs w:val="21"/>
              </w:rPr>
              <w:t>变化量</w:t>
            </w:r>
            <w:r>
              <w:rPr>
                <w:rFonts w:ascii="Times New Roman" w:hAnsi="Times New Roman"/>
                <w:b/>
                <w:bCs/>
                <w:snapToGrid w:val="0"/>
                <w:spacing w:val="-6"/>
                <w:kern w:val="21"/>
                <w:szCs w:val="21"/>
              </w:rPr>
              <w:fldChar w:fldCharType="begin"/>
            </w:r>
            <w:r>
              <w:rPr>
                <w:rFonts w:ascii="Times New Roman" w:hAnsi="Times New Roman"/>
                <w:b/>
                <w:bCs/>
                <w:snapToGrid w:val="0"/>
                <w:spacing w:val="-6"/>
                <w:kern w:val="21"/>
                <w:szCs w:val="21"/>
              </w:rPr>
              <w:instrText xml:space="preserve"> = 7 \* GB3 \* MERGEFORMAT </w:instrText>
            </w:r>
            <w:r>
              <w:rPr>
                <w:rFonts w:ascii="Times New Roman" w:hAnsi="Times New Roman"/>
                <w:b/>
                <w:bCs/>
                <w:snapToGrid w:val="0"/>
                <w:spacing w:val="-6"/>
                <w:kern w:val="21"/>
                <w:szCs w:val="21"/>
              </w:rPr>
              <w:fldChar w:fldCharType="separate"/>
            </w:r>
            <w:r>
              <w:rPr>
                <w:rFonts w:ascii="Times New Roman" w:hAnsi="Times New Roman"/>
                <w:b/>
                <w:bCs/>
                <w:kern w:val="2"/>
                <w:szCs w:val="21"/>
              </w:rPr>
              <w:t>⑦</w:t>
            </w:r>
            <w:r>
              <w:rPr>
                <w:rFonts w:ascii="Times New Roman" w:hAnsi="Times New Roman"/>
                <w:b/>
                <w:bCs/>
                <w:snapToGrid w:val="0"/>
                <w:spacing w:val="-6"/>
                <w:kern w:val="21"/>
                <w:szCs w:val="21"/>
              </w:rPr>
              <w:fldChar w:fldCharType="end"/>
            </w:r>
          </w:p>
        </w:tc>
      </w:tr>
      <w:tr w:rsidR="00FE0A58">
        <w:trPr>
          <w:trHeight w:val="114"/>
        </w:trPr>
        <w:tc>
          <w:tcPr>
            <w:tcW w:w="340" w:type="pct"/>
            <w:vMerge w:val="restart"/>
            <w:vAlign w:val="center"/>
          </w:tcPr>
          <w:p w:rsidR="00FE0A58" w:rsidRDefault="00000000">
            <w:pPr>
              <w:pStyle w:val="afff8"/>
              <w:spacing w:beforeLines="0" w:afterLines="0" w:line="240" w:lineRule="auto"/>
              <w:ind w:left="0" w:firstLineChars="0" w:firstLine="0"/>
              <w:rPr>
                <w:rFonts w:ascii="Times New Roman" w:hAnsi="Times New Roman"/>
                <w:snapToGrid w:val="0"/>
                <w:kern w:val="21"/>
                <w:szCs w:val="21"/>
              </w:rPr>
            </w:pPr>
            <w:r>
              <w:rPr>
                <w:rFonts w:ascii="Times New Roman" w:hAnsi="Times New Roman"/>
                <w:snapToGrid w:val="0"/>
                <w:kern w:val="21"/>
                <w:szCs w:val="21"/>
              </w:rPr>
              <w:t>废水</w:t>
            </w:r>
          </w:p>
        </w:tc>
        <w:tc>
          <w:tcPr>
            <w:tcW w:w="39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COD</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6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96" w:type="pct"/>
            <w:vAlign w:val="center"/>
          </w:tcPr>
          <w:p w:rsidR="00FE0A58" w:rsidRDefault="00000000">
            <w:pPr>
              <w:widowControl/>
              <w:jc w:val="center"/>
              <w:textAlignment w:val="center"/>
              <w:rPr>
                <w:kern w:val="0"/>
                <w:szCs w:val="21"/>
                <w:lang w:bidi="ar"/>
              </w:rPr>
            </w:pPr>
            <w:r>
              <w:rPr>
                <w:rFonts w:hint="eastAsia"/>
                <w:kern w:val="0"/>
                <w:szCs w:val="21"/>
                <w:lang w:bidi="ar"/>
              </w:rPr>
              <w:t>0.0465</w:t>
            </w:r>
            <w:r>
              <w:rPr>
                <w:kern w:val="0"/>
                <w:szCs w:val="21"/>
                <w:lang w:bidi="ar"/>
              </w:rPr>
              <w:t>t/a</w:t>
            </w:r>
            <w:r>
              <w:rPr>
                <w:rFonts w:hint="eastAsia"/>
                <w:kern w:val="0"/>
                <w:szCs w:val="21"/>
                <w:lang w:bidi="ar"/>
              </w:rPr>
              <w:t xml:space="preserve"> </w:t>
            </w:r>
          </w:p>
        </w:tc>
        <w:tc>
          <w:tcPr>
            <w:tcW w:w="591" w:type="pct"/>
            <w:vAlign w:val="center"/>
          </w:tcPr>
          <w:p w:rsidR="00FE0A58" w:rsidRDefault="00000000">
            <w:pPr>
              <w:widowControl/>
              <w:jc w:val="center"/>
              <w:textAlignment w:val="center"/>
              <w:rPr>
                <w:kern w:val="0"/>
                <w:szCs w:val="21"/>
                <w:lang w:bidi="ar"/>
              </w:rPr>
            </w:pPr>
            <w:r>
              <w:rPr>
                <w:kern w:val="0"/>
                <w:szCs w:val="21"/>
                <w:lang w:bidi="ar"/>
              </w:rPr>
              <w:t>/</w:t>
            </w:r>
          </w:p>
        </w:tc>
        <w:tc>
          <w:tcPr>
            <w:tcW w:w="2096" w:type="dxa"/>
            <w:vAlign w:val="center"/>
          </w:tcPr>
          <w:p w:rsidR="00FE0A58" w:rsidRDefault="00000000">
            <w:pPr>
              <w:widowControl/>
              <w:jc w:val="center"/>
              <w:textAlignment w:val="center"/>
              <w:rPr>
                <w:kern w:val="0"/>
                <w:szCs w:val="21"/>
                <w:lang w:bidi="ar"/>
              </w:rPr>
            </w:pPr>
            <w:r>
              <w:rPr>
                <w:rFonts w:hint="eastAsia"/>
                <w:kern w:val="0"/>
                <w:szCs w:val="21"/>
                <w:lang w:bidi="ar"/>
              </w:rPr>
              <w:t>0.0465</w:t>
            </w:r>
            <w:r>
              <w:rPr>
                <w:kern w:val="0"/>
                <w:szCs w:val="21"/>
                <w:lang w:bidi="ar"/>
              </w:rPr>
              <w:t>t/a</w:t>
            </w:r>
            <w:r>
              <w:rPr>
                <w:rFonts w:hint="eastAsia"/>
                <w:kern w:val="0"/>
                <w:szCs w:val="21"/>
                <w:lang w:bidi="ar"/>
              </w:rPr>
              <w:t xml:space="preserve"> </w:t>
            </w:r>
          </w:p>
        </w:tc>
        <w:tc>
          <w:tcPr>
            <w:tcW w:w="1227" w:type="dxa"/>
            <w:vAlign w:val="center"/>
          </w:tcPr>
          <w:p w:rsidR="00FE0A58" w:rsidRDefault="00000000">
            <w:pPr>
              <w:widowControl/>
              <w:jc w:val="center"/>
              <w:textAlignment w:val="center"/>
              <w:rPr>
                <w:kern w:val="0"/>
                <w:szCs w:val="21"/>
                <w:lang w:bidi="ar"/>
              </w:rPr>
            </w:pPr>
            <w:r>
              <w:rPr>
                <w:kern w:val="0"/>
                <w:szCs w:val="21"/>
                <w:lang w:bidi="ar"/>
              </w:rPr>
              <w:t>+</w:t>
            </w:r>
            <w:r>
              <w:rPr>
                <w:rFonts w:hint="eastAsia"/>
                <w:kern w:val="0"/>
                <w:szCs w:val="21"/>
                <w:lang w:bidi="ar"/>
              </w:rPr>
              <w:t>0.0465</w:t>
            </w:r>
            <w:r>
              <w:rPr>
                <w:kern w:val="0"/>
                <w:szCs w:val="21"/>
                <w:lang w:bidi="ar"/>
              </w:rPr>
              <w:t>t/a</w:t>
            </w:r>
            <w:r>
              <w:rPr>
                <w:rFonts w:hint="eastAsia"/>
                <w:kern w:val="0"/>
                <w:szCs w:val="21"/>
                <w:lang w:bidi="ar"/>
              </w:rPr>
              <w:t xml:space="preserve"> </w:t>
            </w:r>
          </w:p>
        </w:tc>
      </w:tr>
      <w:tr w:rsidR="00FE0A58">
        <w:trPr>
          <w:trHeight w:val="90"/>
        </w:trPr>
        <w:tc>
          <w:tcPr>
            <w:tcW w:w="340" w:type="pct"/>
            <w:vMerge/>
            <w:vAlign w:val="center"/>
          </w:tcPr>
          <w:p w:rsidR="00FE0A58" w:rsidRDefault="00FE0A58">
            <w:pPr>
              <w:pStyle w:val="afff8"/>
              <w:spacing w:beforeLines="0" w:afterLines="0" w:line="240" w:lineRule="auto"/>
              <w:ind w:left="420" w:hanging="420"/>
              <w:rPr>
                <w:rFonts w:ascii="Times New Roman" w:hAnsi="Times New Roman"/>
                <w:snapToGrid w:val="0"/>
                <w:kern w:val="21"/>
                <w:szCs w:val="21"/>
              </w:rPr>
            </w:pPr>
          </w:p>
        </w:tc>
        <w:tc>
          <w:tcPr>
            <w:tcW w:w="39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氨氮</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6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96" w:type="pct"/>
            <w:vAlign w:val="center"/>
          </w:tcPr>
          <w:p w:rsidR="00FE0A58" w:rsidRDefault="00000000">
            <w:pPr>
              <w:widowControl/>
              <w:jc w:val="center"/>
              <w:textAlignment w:val="center"/>
              <w:rPr>
                <w:kern w:val="0"/>
                <w:szCs w:val="21"/>
                <w:lang w:bidi="ar"/>
              </w:rPr>
            </w:pPr>
            <w:r>
              <w:rPr>
                <w:rFonts w:hint="eastAsia"/>
                <w:kern w:val="0"/>
                <w:szCs w:val="21"/>
                <w:lang w:bidi="ar"/>
              </w:rPr>
              <w:t>0.0058</w:t>
            </w:r>
            <w:r>
              <w:rPr>
                <w:kern w:val="0"/>
                <w:szCs w:val="21"/>
                <w:lang w:bidi="ar"/>
              </w:rPr>
              <w:t>t/a</w:t>
            </w:r>
            <w:r>
              <w:rPr>
                <w:rFonts w:hint="eastAsia"/>
                <w:kern w:val="0"/>
                <w:szCs w:val="21"/>
                <w:lang w:bidi="ar"/>
              </w:rPr>
              <w:t xml:space="preserve"> </w:t>
            </w:r>
          </w:p>
        </w:tc>
        <w:tc>
          <w:tcPr>
            <w:tcW w:w="591" w:type="pct"/>
            <w:vAlign w:val="center"/>
          </w:tcPr>
          <w:p w:rsidR="00FE0A58" w:rsidRDefault="00000000">
            <w:pPr>
              <w:widowControl/>
              <w:jc w:val="center"/>
              <w:textAlignment w:val="center"/>
              <w:rPr>
                <w:kern w:val="0"/>
                <w:szCs w:val="21"/>
                <w:lang w:bidi="ar"/>
              </w:rPr>
            </w:pPr>
            <w:r>
              <w:rPr>
                <w:kern w:val="0"/>
                <w:szCs w:val="21"/>
                <w:lang w:bidi="ar"/>
              </w:rPr>
              <w:t>/</w:t>
            </w:r>
          </w:p>
        </w:tc>
        <w:tc>
          <w:tcPr>
            <w:tcW w:w="2096" w:type="dxa"/>
            <w:vAlign w:val="center"/>
          </w:tcPr>
          <w:p w:rsidR="00FE0A58" w:rsidRDefault="00000000">
            <w:pPr>
              <w:widowControl/>
              <w:jc w:val="center"/>
              <w:textAlignment w:val="center"/>
              <w:rPr>
                <w:kern w:val="0"/>
                <w:szCs w:val="21"/>
                <w:lang w:bidi="ar"/>
              </w:rPr>
            </w:pPr>
            <w:r>
              <w:rPr>
                <w:rFonts w:hint="eastAsia"/>
                <w:kern w:val="0"/>
                <w:szCs w:val="21"/>
                <w:lang w:bidi="ar"/>
              </w:rPr>
              <w:t>0.0058</w:t>
            </w:r>
            <w:r>
              <w:rPr>
                <w:kern w:val="0"/>
                <w:szCs w:val="21"/>
                <w:lang w:bidi="ar"/>
              </w:rPr>
              <w:t>t/a</w:t>
            </w:r>
            <w:r>
              <w:rPr>
                <w:rFonts w:hint="eastAsia"/>
                <w:kern w:val="0"/>
                <w:szCs w:val="21"/>
                <w:lang w:bidi="ar"/>
              </w:rPr>
              <w:t xml:space="preserve"> </w:t>
            </w:r>
          </w:p>
        </w:tc>
        <w:tc>
          <w:tcPr>
            <w:tcW w:w="1227" w:type="dxa"/>
            <w:vAlign w:val="center"/>
          </w:tcPr>
          <w:p w:rsidR="00FE0A58" w:rsidRDefault="00000000">
            <w:pPr>
              <w:widowControl/>
              <w:jc w:val="center"/>
              <w:textAlignment w:val="center"/>
              <w:rPr>
                <w:kern w:val="0"/>
                <w:szCs w:val="21"/>
                <w:lang w:bidi="ar"/>
              </w:rPr>
            </w:pPr>
            <w:r>
              <w:rPr>
                <w:kern w:val="0"/>
                <w:szCs w:val="21"/>
                <w:lang w:bidi="ar"/>
              </w:rPr>
              <w:t>+</w:t>
            </w:r>
            <w:r>
              <w:rPr>
                <w:rFonts w:hint="eastAsia"/>
                <w:kern w:val="0"/>
                <w:szCs w:val="21"/>
                <w:lang w:bidi="ar"/>
              </w:rPr>
              <w:t>0.0058</w:t>
            </w:r>
            <w:r>
              <w:rPr>
                <w:kern w:val="0"/>
                <w:szCs w:val="21"/>
                <w:lang w:bidi="ar"/>
              </w:rPr>
              <w:t>t/a</w:t>
            </w:r>
            <w:r>
              <w:rPr>
                <w:rFonts w:hint="eastAsia"/>
                <w:kern w:val="0"/>
                <w:szCs w:val="21"/>
                <w:lang w:bidi="ar"/>
              </w:rPr>
              <w:t xml:space="preserve"> </w:t>
            </w:r>
          </w:p>
        </w:tc>
      </w:tr>
      <w:tr w:rsidR="00FE0A58">
        <w:trPr>
          <w:trHeight w:val="90"/>
        </w:trPr>
        <w:tc>
          <w:tcPr>
            <w:tcW w:w="340" w:type="pct"/>
            <w:vMerge w:val="restart"/>
            <w:vAlign w:val="center"/>
          </w:tcPr>
          <w:p w:rsidR="00FE0A58" w:rsidRDefault="00000000">
            <w:pPr>
              <w:pStyle w:val="afff8"/>
              <w:spacing w:beforeLines="0" w:afterLines="0" w:line="240" w:lineRule="auto"/>
              <w:ind w:left="0" w:firstLineChars="0" w:firstLine="0"/>
              <w:rPr>
                <w:rFonts w:ascii="Times New Roman" w:hAnsi="Times New Roman"/>
                <w:snapToGrid w:val="0"/>
                <w:kern w:val="21"/>
                <w:szCs w:val="21"/>
              </w:rPr>
            </w:pPr>
            <w:r>
              <w:rPr>
                <w:rFonts w:ascii="Times New Roman" w:hAnsi="Times New Roman"/>
                <w:snapToGrid w:val="0"/>
                <w:kern w:val="21"/>
                <w:szCs w:val="21"/>
              </w:rPr>
              <w:t>废气</w:t>
            </w:r>
          </w:p>
        </w:tc>
        <w:tc>
          <w:tcPr>
            <w:tcW w:w="397" w:type="pct"/>
            <w:vAlign w:val="center"/>
          </w:tcPr>
          <w:p w:rsidR="00FE0A58" w:rsidRDefault="00000000">
            <w:pPr>
              <w:pStyle w:val="afff8"/>
              <w:spacing w:beforeLines="0" w:afterLines="0" w:line="240" w:lineRule="auto"/>
              <w:ind w:left="0" w:firstLineChars="0" w:firstLine="0"/>
              <w:rPr>
                <w:rFonts w:ascii="Times New Roman" w:hAnsi="Times New Roman"/>
                <w:snapToGrid w:val="0"/>
                <w:kern w:val="21"/>
                <w:szCs w:val="21"/>
              </w:rPr>
            </w:pPr>
            <w:r>
              <w:rPr>
                <w:rFonts w:ascii="Times New Roman" w:hAnsi="Times New Roman"/>
                <w:snapToGrid w:val="0"/>
                <w:kern w:val="21"/>
                <w:szCs w:val="21"/>
              </w:rPr>
              <w:t>非甲烷总烃</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jc w:val="center"/>
              <w:rPr>
                <w:snapToGrid w:val="0"/>
                <w:kern w:val="21"/>
                <w:szCs w:val="21"/>
              </w:rPr>
            </w:pPr>
            <w:r>
              <w:rPr>
                <w:snapToGrid w:val="0"/>
                <w:kern w:val="21"/>
                <w:szCs w:val="21"/>
              </w:rPr>
              <w:t>/</w:t>
            </w:r>
          </w:p>
        </w:tc>
        <w:tc>
          <w:tcPr>
            <w:tcW w:w="667" w:type="pct"/>
            <w:vAlign w:val="center"/>
          </w:tcPr>
          <w:p w:rsidR="00FE0A58" w:rsidRDefault="00000000">
            <w:pPr>
              <w:jc w:val="center"/>
              <w:rPr>
                <w:snapToGrid w:val="0"/>
                <w:kern w:val="21"/>
                <w:szCs w:val="21"/>
              </w:rPr>
            </w:pPr>
            <w:r>
              <w:rPr>
                <w:snapToGrid w:val="0"/>
                <w:kern w:val="21"/>
                <w:szCs w:val="21"/>
              </w:rPr>
              <w:t>/</w:t>
            </w:r>
          </w:p>
        </w:tc>
        <w:tc>
          <w:tcPr>
            <w:tcW w:w="696" w:type="pct"/>
            <w:vAlign w:val="center"/>
          </w:tcPr>
          <w:p w:rsidR="00FE0A58" w:rsidRDefault="00000000">
            <w:pPr>
              <w:widowControl/>
              <w:jc w:val="center"/>
              <w:textAlignment w:val="center"/>
              <w:rPr>
                <w:kern w:val="0"/>
                <w:szCs w:val="21"/>
                <w:lang w:bidi="ar"/>
              </w:rPr>
            </w:pPr>
            <w:r>
              <w:rPr>
                <w:rFonts w:hint="eastAsia"/>
                <w:kern w:val="0"/>
                <w:szCs w:val="21"/>
                <w:lang w:bidi="ar"/>
              </w:rPr>
              <w:t>0.14716</w:t>
            </w:r>
            <w:r>
              <w:rPr>
                <w:kern w:val="0"/>
                <w:szCs w:val="21"/>
                <w:lang w:bidi="ar"/>
              </w:rPr>
              <w:t>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widowControl/>
              <w:jc w:val="center"/>
              <w:textAlignment w:val="center"/>
              <w:rPr>
                <w:kern w:val="0"/>
                <w:szCs w:val="21"/>
                <w:lang w:bidi="ar"/>
              </w:rPr>
            </w:pPr>
            <w:r>
              <w:rPr>
                <w:rFonts w:hint="eastAsia"/>
                <w:kern w:val="0"/>
                <w:szCs w:val="21"/>
                <w:lang w:bidi="ar"/>
              </w:rPr>
              <w:t>0.14716</w:t>
            </w:r>
            <w:r>
              <w:rPr>
                <w:kern w:val="0"/>
                <w:szCs w:val="21"/>
                <w:lang w:bidi="ar"/>
              </w:rPr>
              <w:t>t/a</w:t>
            </w:r>
          </w:p>
        </w:tc>
        <w:tc>
          <w:tcPr>
            <w:tcW w:w="454" w:type="pct"/>
            <w:vAlign w:val="center"/>
          </w:tcPr>
          <w:p w:rsidR="00FE0A58" w:rsidRDefault="00000000">
            <w:pPr>
              <w:widowControl/>
              <w:jc w:val="center"/>
              <w:textAlignment w:val="center"/>
              <w:rPr>
                <w:kern w:val="0"/>
                <w:szCs w:val="21"/>
                <w:lang w:bidi="ar"/>
              </w:rPr>
            </w:pPr>
            <w:r>
              <w:rPr>
                <w:kern w:val="0"/>
                <w:szCs w:val="21"/>
                <w:lang w:bidi="ar"/>
              </w:rPr>
              <w:t>+</w:t>
            </w:r>
            <w:r>
              <w:rPr>
                <w:rFonts w:hint="eastAsia"/>
                <w:kern w:val="0"/>
                <w:szCs w:val="21"/>
                <w:lang w:bidi="ar"/>
              </w:rPr>
              <w:t>0.14716</w:t>
            </w:r>
            <w:r>
              <w:rPr>
                <w:kern w:val="0"/>
                <w:szCs w:val="21"/>
                <w:lang w:bidi="ar"/>
              </w:rPr>
              <w:t>t/a</w:t>
            </w:r>
          </w:p>
        </w:tc>
      </w:tr>
      <w:tr w:rsidR="00FE0A58">
        <w:trPr>
          <w:trHeight w:val="90"/>
        </w:trPr>
        <w:tc>
          <w:tcPr>
            <w:tcW w:w="340" w:type="pct"/>
            <w:vMerge/>
            <w:vAlign w:val="center"/>
          </w:tcPr>
          <w:p w:rsidR="00FE0A58" w:rsidRDefault="00FE0A58">
            <w:pPr>
              <w:pStyle w:val="afff8"/>
              <w:spacing w:beforeLines="0" w:afterLines="0" w:line="240" w:lineRule="auto"/>
              <w:ind w:left="420" w:hanging="420"/>
              <w:rPr>
                <w:rFonts w:ascii="Times New Roman" w:hAnsi="Times New Roman"/>
                <w:snapToGrid w:val="0"/>
                <w:kern w:val="21"/>
                <w:szCs w:val="21"/>
              </w:rPr>
            </w:pPr>
          </w:p>
        </w:tc>
        <w:tc>
          <w:tcPr>
            <w:tcW w:w="39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食堂油烟</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jc w:val="center"/>
              <w:rPr>
                <w:snapToGrid w:val="0"/>
                <w:kern w:val="21"/>
                <w:szCs w:val="21"/>
              </w:rPr>
            </w:pPr>
            <w:r>
              <w:rPr>
                <w:snapToGrid w:val="0"/>
                <w:kern w:val="21"/>
                <w:szCs w:val="21"/>
              </w:rPr>
              <w:t>/</w:t>
            </w:r>
          </w:p>
        </w:tc>
        <w:tc>
          <w:tcPr>
            <w:tcW w:w="667" w:type="pct"/>
            <w:vAlign w:val="center"/>
          </w:tcPr>
          <w:p w:rsidR="00FE0A58" w:rsidRDefault="00000000">
            <w:pPr>
              <w:jc w:val="center"/>
              <w:rPr>
                <w:snapToGrid w:val="0"/>
                <w:kern w:val="21"/>
                <w:szCs w:val="21"/>
              </w:rPr>
            </w:pPr>
            <w:r>
              <w:rPr>
                <w:snapToGrid w:val="0"/>
                <w:kern w:val="21"/>
                <w:szCs w:val="21"/>
              </w:rPr>
              <w:t>/</w:t>
            </w:r>
          </w:p>
        </w:tc>
        <w:tc>
          <w:tcPr>
            <w:tcW w:w="696" w:type="pct"/>
            <w:vAlign w:val="center"/>
          </w:tcPr>
          <w:p w:rsidR="00FE0A58" w:rsidRDefault="00000000">
            <w:pPr>
              <w:widowControl/>
              <w:jc w:val="center"/>
              <w:textAlignment w:val="center"/>
              <w:rPr>
                <w:kern w:val="0"/>
                <w:szCs w:val="21"/>
                <w:lang w:bidi="ar"/>
              </w:rPr>
            </w:pPr>
            <w:r>
              <w:rPr>
                <w:szCs w:val="21"/>
              </w:rPr>
              <w:t>0.00047</w:t>
            </w:r>
            <w:r>
              <w:rPr>
                <w:kern w:val="0"/>
                <w:szCs w:val="21"/>
                <w:lang w:bidi="ar"/>
              </w:rPr>
              <w:t>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widowControl/>
              <w:jc w:val="center"/>
              <w:textAlignment w:val="center"/>
              <w:rPr>
                <w:kern w:val="0"/>
                <w:szCs w:val="21"/>
                <w:lang w:bidi="ar"/>
              </w:rPr>
            </w:pPr>
            <w:r>
              <w:rPr>
                <w:szCs w:val="21"/>
              </w:rPr>
              <w:t>0.00047</w:t>
            </w:r>
            <w:r>
              <w:rPr>
                <w:kern w:val="0"/>
                <w:szCs w:val="21"/>
                <w:lang w:bidi="ar"/>
              </w:rPr>
              <w:t>t/a</w:t>
            </w:r>
          </w:p>
        </w:tc>
        <w:tc>
          <w:tcPr>
            <w:tcW w:w="454" w:type="pct"/>
            <w:vAlign w:val="center"/>
          </w:tcPr>
          <w:p w:rsidR="00FE0A58" w:rsidRDefault="00000000">
            <w:pPr>
              <w:widowControl/>
              <w:jc w:val="center"/>
              <w:textAlignment w:val="center"/>
              <w:rPr>
                <w:kern w:val="0"/>
                <w:szCs w:val="21"/>
                <w:lang w:bidi="ar"/>
              </w:rPr>
            </w:pPr>
            <w:r>
              <w:rPr>
                <w:kern w:val="0"/>
                <w:szCs w:val="21"/>
                <w:lang w:bidi="ar"/>
              </w:rPr>
              <w:t>+</w:t>
            </w:r>
            <w:r>
              <w:rPr>
                <w:szCs w:val="21"/>
              </w:rPr>
              <w:t>0.00047</w:t>
            </w:r>
            <w:r>
              <w:rPr>
                <w:kern w:val="0"/>
                <w:szCs w:val="21"/>
                <w:lang w:bidi="ar"/>
              </w:rPr>
              <w:t>t/a</w:t>
            </w:r>
          </w:p>
        </w:tc>
      </w:tr>
      <w:tr w:rsidR="00FE0A58">
        <w:trPr>
          <w:trHeight w:val="90"/>
        </w:trPr>
        <w:tc>
          <w:tcPr>
            <w:tcW w:w="340" w:type="pct"/>
            <w:vAlign w:val="center"/>
          </w:tcPr>
          <w:p w:rsidR="00FE0A58" w:rsidRDefault="00000000">
            <w:pPr>
              <w:pStyle w:val="afff8"/>
              <w:spacing w:beforeLines="0" w:afterLines="0" w:line="240" w:lineRule="auto"/>
              <w:ind w:left="0" w:firstLineChars="0" w:firstLine="0"/>
              <w:rPr>
                <w:rFonts w:ascii="Times New Roman" w:hAnsi="Times New Roman"/>
                <w:snapToGrid w:val="0"/>
                <w:kern w:val="21"/>
                <w:szCs w:val="21"/>
              </w:rPr>
            </w:pPr>
            <w:r>
              <w:rPr>
                <w:rFonts w:ascii="Times New Roman" w:hAnsi="Times New Roman"/>
                <w:snapToGrid w:val="0"/>
                <w:kern w:val="21"/>
                <w:szCs w:val="21"/>
              </w:rPr>
              <w:t>生活垃圾</w:t>
            </w:r>
          </w:p>
        </w:tc>
        <w:tc>
          <w:tcPr>
            <w:tcW w:w="39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生活垃圾</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6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96"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1.8615t/a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1.8615t/a</w:t>
            </w:r>
          </w:p>
        </w:tc>
        <w:tc>
          <w:tcPr>
            <w:tcW w:w="454"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zCs w:val="21"/>
                <w:lang w:bidi="ar"/>
              </w:rPr>
              <w:t>+</w:t>
            </w:r>
            <w:r>
              <w:rPr>
                <w:rFonts w:ascii="Times New Roman" w:hAnsi="Times New Roman"/>
                <w:snapToGrid w:val="0"/>
                <w:kern w:val="21"/>
                <w:szCs w:val="21"/>
              </w:rPr>
              <w:t>1.8615t/a</w:t>
            </w:r>
          </w:p>
        </w:tc>
      </w:tr>
      <w:tr w:rsidR="00FE0A58">
        <w:trPr>
          <w:trHeight w:val="90"/>
        </w:trPr>
        <w:tc>
          <w:tcPr>
            <w:tcW w:w="340" w:type="pct"/>
            <w:vMerge w:val="restart"/>
            <w:vAlign w:val="center"/>
          </w:tcPr>
          <w:p w:rsidR="00FE0A58" w:rsidRDefault="00000000">
            <w:pPr>
              <w:pStyle w:val="afff8"/>
              <w:spacing w:beforeLines="0" w:afterLines="0" w:line="240" w:lineRule="auto"/>
              <w:ind w:left="0" w:firstLineChars="0" w:firstLine="0"/>
              <w:rPr>
                <w:rFonts w:ascii="Times New Roman" w:hAnsi="Times New Roman"/>
                <w:snapToGrid w:val="0"/>
                <w:kern w:val="21"/>
                <w:szCs w:val="21"/>
              </w:rPr>
            </w:pPr>
            <w:r>
              <w:rPr>
                <w:rFonts w:ascii="Times New Roman" w:hAnsi="Times New Roman"/>
                <w:snapToGrid w:val="0"/>
                <w:kern w:val="21"/>
                <w:szCs w:val="21"/>
              </w:rPr>
              <w:t>危险固废</w:t>
            </w:r>
          </w:p>
        </w:tc>
        <w:tc>
          <w:tcPr>
            <w:tcW w:w="397" w:type="pct"/>
            <w:vAlign w:val="center"/>
          </w:tcPr>
          <w:p w:rsidR="00FE0A58" w:rsidRDefault="00000000">
            <w:pPr>
              <w:wordWrap w:val="0"/>
              <w:topLinePunct/>
              <w:adjustRightInd w:val="0"/>
              <w:snapToGrid w:val="0"/>
              <w:ind w:leftChars="-50" w:left="-105" w:rightChars="-50" w:right="-105"/>
              <w:jc w:val="center"/>
              <w:rPr>
                <w:snapToGrid w:val="0"/>
                <w:kern w:val="21"/>
                <w:szCs w:val="21"/>
              </w:rPr>
            </w:pPr>
            <w:r>
              <w:rPr>
                <w:szCs w:val="21"/>
              </w:rPr>
              <w:t>储罐油泥</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6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96" w:type="pct"/>
            <w:vAlign w:val="center"/>
          </w:tcPr>
          <w:p w:rsidR="00FE0A58" w:rsidRDefault="00000000">
            <w:pPr>
              <w:pStyle w:val="afff8"/>
              <w:spacing w:beforeLines="0" w:afterLines="0" w:line="240" w:lineRule="auto"/>
              <w:ind w:left="420" w:hanging="420"/>
              <w:rPr>
                <w:rFonts w:ascii="Times New Roman" w:hAnsi="Times New Roman"/>
              </w:rPr>
            </w:pPr>
            <w:r>
              <w:rPr>
                <w:rFonts w:ascii="Times New Roman" w:hAnsi="Times New Roman"/>
                <w:szCs w:val="16"/>
              </w:rPr>
              <w:t>0.5t/a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pStyle w:val="afff8"/>
              <w:spacing w:beforeLines="0" w:afterLines="0" w:line="240" w:lineRule="auto"/>
              <w:ind w:left="420" w:hanging="420"/>
              <w:rPr>
                <w:rFonts w:ascii="Times New Roman" w:hAnsi="Times New Roman"/>
              </w:rPr>
            </w:pPr>
            <w:r>
              <w:rPr>
                <w:rFonts w:ascii="Times New Roman" w:hAnsi="Times New Roman"/>
                <w:szCs w:val="16"/>
              </w:rPr>
              <w:t>0.5t/a</w:t>
            </w:r>
          </w:p>
        </w:tc>
        <w:tc>
          <w:tcPr>
            <w:tcW w:w="454" w:type="pct"/>
            <w:vAlign w:val="center"/>
          </w:tcPr>
          <w:p w:rsidR="00FE0A58" w:rsidRDefault="00000000">
            <w:pPr>
              <w:pStyle w:val="afff8"/>
              <w:spacing w:beforeLines="0" w:afterLines="0" w:line="240" w:lineRule="auto"/>
              <w:ind w:left="420" w:hanging="420"/>
              <w:rPr>
                <w:rFonts w:ascii="Times New Roman" w:hAnsi="Times New Roman"/>
              </w:rPr>
            </w:pPr>
            <w:r>
              <w:rPr>
                <w:rFonts w:ascii="Times New Roman" w:hAnsi="Times New Roman"/>
                <w:szCs w:val="21"/>
                <w:lang w:bidi="ar"/>
              </w:rPr>
              <w:t>+</w:t>
            </w:r>
            <w:r>
              <w:rPr>
                <w:rFonts w:ascii="Times New Roman" w:hAnsi="Times New Roman"/>
                <w:szCs w:val="16"/>
              </w:rPr>
              <w:t>0.5t/a</w:t>
            </w:r>
          </w:p>
        </w:tc>
      </w:tr>
      <w:tr w:rsidR="00FE0A58">
        <w:trPr>
          <w:trHeight w:val="153"/>
        </w:trPr>
        <w:tc>
          <w:tcPr>
            <w:tcW w:w="340" w:type="pct"/>
            <w:vMerge/>
            <w:vAlign w:val="center"/>
          </w:tcPr>
          <w:p w:rsidR="00FE0A58" w:rsidRDefault="00FE0A58">
            <w:pPr>
              <w:pStyle w:val="afff8"/>
              <w:spacing w:beforeLines="0" w:afterLines="0" w:line="240" w:lineRule="auto"/>
              <w:ind w:left="420" w:hanging="420"/>
              <w:rPr>
                <w:rFonts w:ascii="Times New Roman" w:hAnsi="Times New Roman"/>
                <w:snapToGrid w:val="0"/>
                <w:kern w:val="21"/>
                <w:szCs w:val="21"/>
              </w:rPr>
            </w:pPr>
          </w:p>
        </w:tc>
        <w:tc>
          <w:tcPr>
            <w:tcW w:w="397" w:type="pct"/>
            <w:vAlign w:val="center"/>
          </w:tcPr>
          <w:p w:rsidR="00FE0A58" w:rsidRDefault="00000000">
            <w:pPr>
              <w:wordWrap w:val="0"/>
              <w:topLinePunct/>
              <w:adjustRightInd w:val="0"/>
              <w:snapToGrid w:val="0"/>
              <w:ind w:leftChars="-50" w:left="-105" w:rightChars="-50" w:right="-105"/>
              <w:jc w:val="center"/>
              <w:rPr>
                <w:snapToGrid w:val="0"/>
                <w:kern w:val="21"/>
                <w:szCs w:val="21"/>
              </w:rPr>
            </w:pPr>
            <w:r>
              <w:rPr>
                <w:szCs w:val="21"/>
              </w:rPr>
              <w:t>隔油沉淀池油泥</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6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96"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0.4t/a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0.4t/a</w:t>
            </w:r>
          </w:p>
        </w:tc>
        <w:tc>
          <w:tcPr>
            <w:tcW w:w="454"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zCs w:val="21"/>
                <w:lang w:bidi="ar"/>
              </w:rPr>
              <w:t>+</w:t>
            </w:r>
            <w:r>
              <w:rPr>
                <w:rFonts w:ascii="Times New Roman" w:hAnsi="Times New Roman"/>
                <w:snapToGrid w:val="0"/>
                <w:kern w:val="21"/>
                <w:szCs w:val="21"/>
              </w:rPr>
              <w:t>0.4t/a</w:t>
            </w:r>
          </w:p>
        </w:tc>
      </w:tr>
      <w:tr w:rsidR="00FE0A58">
        <w:trPr>
          <w:trHeight w:val="90"/>
        </w:trPr>
        <w:tc>
          <w:tcPr>
            <w:tcW w:w="340" w:type="pct"/>
            <w:vMerge/>
            <w:vAlign w:val="center"/>
          </w:tcPr>
          <w:p w:rsidR="00FE0A58" w:rsidRDefault="00FE0A58">
            <w:pPr>
              <w:pStyle w:val="afff8"/>
              <w:spacing w:beforeLines="0" w:afterLines="0" w:line="240" w:lineRule="auto"/>
              <w:ind w:left="420" w:hanging="420"/>
              <w:rPr>
                <w:rFonts w:ascii="Times New Roman" w:hAnsi="Times New Roman"/>
                <w:snapToGrid w:val="0"/>
                <w:kern w:val="21"/>
                <w:szCs w:val="21"/>
              </w:rPr>
            </w:pPr>
          </w:p>
        </w:tc>
        <w:tc>
          <w:tcPr>
            <w:tcW w:w="397" w:type="pct"/>
            <w:vAlign w:val="center"/>
          </w:tcPr>
          <w:p w:rsidR="00FE0A58" w:rsidRDefault="00000000">
            <w:pPr>
              <w:wordWrap w:val="0"/>
              <w:topLinePunct/>
              <w:adjustRightInd w:val="0"/>
              <w:snapToGrid w:val="0"/>
              <w:ind w:leftChars="-50" w:left="-105" w:rightChars="-50" w:right="-105"/>
              <w:jc w:val="center"/>
              <w:rPr>
                <w:snapToGrid w:val="0"/>
                <w:kern w:val="21"/>
                <w:szCs w:val="21"/>
              </w:rPr>
            </w:pPr>
            <w:r>
              <w:rPr>
                <w:szCs w:val="21"/>
              </w:rPr>
              <w:t>含油消防沙</w:t>
            </w:r>
          </w:p>
        </w:tc>
        <w:tc>
          <w:tcPr>
            <w:tcW w:w="667" w:type="pct"/>
            <w:vAlign w:val="center"/>
          </w:tcPr>
          <w:p w:rsidR="00FE0A58" w:rsidRDefault="00000000">
            <w:pPr>
              <w:jc w:val="center"/>
              <w:rPr>
                <w:szCs w:val="21"/>
              </w:rPr>
            </w:pPr>
            <w:r>
              <w:rPr>
                <w:snapToGrid w:val="0"/>
                <w:kern w:val="21"/>
                <w:szCs w:val="21"/>
              </w:rPr>
              <w:t>/</w:t>
            </w:r>
          </w:p>
        </w:tc>
        <w:tc>
          <w:tcPr>
            <w:tcW w:w="40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67" w:type="pct"/>
            <w:vAlign w:val="center"/>
          </w:tcPr>
          <w:p w:rsidR="00FE0A58" w:rsidRDefault="00000000">
            <w:pPr>
              <w:pStyle w:val="afff8"/>
              <w:spacing w:beforeLines="0" w:afterLines="0" w:line="240" w:lineRule="auto"/>
              <w:ind w:left="420" w:hanging="420"/>
              <w:rPr>
                <w:rFonts w:ascii="Times New Roman" w:hAnsi="Times New Roman"/>
                <w:snapToGrid w:val="0"/>
                <w:kern w:val="21"/>
                <w:szCs w:val="21"/>
              </w:rPr>
            </w:pPr>
            <w:r>
              <w:rPr>
                <w:rFonts w:ascii="Times New Roman" w:hAnsi="Times New Roman"/>
                <w:snapToGrid w:val="0"/>
                <w:kern w:val="21"/>
                <w:szCs w:val="21"/>
              </w:rPr>
              <w:t>/</w:t>
            </w:r>
          </w:p>
        </w:tc>
        <w:tc>
          <w:tcPr>
            <w:tcW w:w="696"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rPr>
              <w:t>0.1t/a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rPr>
              <w:t>0.1t/a</w:t>
            </w:r>
          </w:p>
        </w:tc>
        <w:tc>
          <w:tcPr>
            <w:tcW w:w="454"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lang w:bidi="ar"/>
              </w:rPr>
              <w:t>+</w:t>
            </w:r>
            <w:r>
              <w:rPr>
                <w:rFonts w:ascii="Times New Roman" w:hAnsi="Times New Roman"/>
                <w:szCs w:val="21"/>
              </w:rPr>
              <w:t>0.1t/a</w:t>
            </w:r>
          </w:p>
        </w:tc>
      </w:tr>
      <w:tr w:rsidR="00FE0A58">
        <w:trPr>
          <w:trHeight w:val="482"/>
        </w:trPr>
        <w:tc>
          <w:tcPr>
            <w:tcW w:w="340" w:type="pct"/>
            <w:vMerge/>
            <w:vAlign w:val="center"/>
          </w:tcPr>
          <w:p w:rsidR="00FE0A58" w:rsidRDefault="00FE0A58">
            <w:pPr>
              <w:pStyle w:val="afff8"/>
              <w:spacing w:beforeLines="0" w:afterLines="0" w:line="240" w:lineRule="auto"/>
              <w:ind w:left="420" w:hanging="420"/>
              <w:rPr>
                <w:rFonts w:ascii="Times New Roman" w:hAnsi="Times New Roman"/>
                <w:snapToGrid w:val="0"/>
                <w:kern w:val="21"/>
                <w:szCs w:val="21"/>
              </w:rPr>
            </w:pPr>
          </w:p>
        </w:tc>
        <w:tc>
          <w:tcPr>
            <w:tcW w:w="397" w:type="pct"/>
            <w:vAlign w:val="center"/>
          </w:tcPr>
          <w:p w:rsidR="00FE0A58" w:rsidRDefault="00000000">
            <w:pPr>
              <w:wordWrap w:val="0"/>
              <w:topLinePunct/>
              <w:adjustRightInd w:val="0"/>
              <w:snapToGrid w:val="0"/>
              <w:ind w:leftChars="-50" w:left="-105" w:rightChars="-50" w:right="-105"/>
              <w:jc w:val="center"/>
              <w:rPr>
                <w:snapToGrid w:val="0"/>
                <w:kern w:val="21"/>
                <w:szCs w:val="21"/>
              </w:rPr>
            </w:pPr>
            <w:r>
              <w:rPr>
                <w:szCs w:val="21"/>
              </w:rPr>
              <w:t>含油抹布和手套</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jc w:val="center"/>
              <w:rPr>
                <w:snapToGrid w:val="0"/>
                <w:kern w:val="21"/>
                <w:szCs w:val="21"/>
              </w:rPr>
            </w:pPr>
            <w:r>
              <w:rPr>
                <w:snapToGrid w:val="0"/>
                <w:kern w:val="21"/>
                <w:szCs w:val="21"/>
              </w:rPr>
              <w:t>/</w:t>
            </w:r>
          </w:p>
        </w:tc>
        <w:tc>
          <w:tcPr>
            <w:tcW w:w="667" w:type="pct"/>
            <w:vAlign w:val="center"/>
          </w:tcPr>
          <w:p w:rsidR="00FE0A58" w:rsidRDefault="00000000">
            <w:pPr>
              <w:jc w:val="center"/>
              <w:rPr>
                <w:snapToGrid w:val="0"/>
                <w:kern w:val="21"/>
                <w:szCs w:val="21"/>
              </w:rPr>
            </w:pPr>
            <w:r>
              <w:rPr>
                <w:snapToGrid w:val="0"/>
                <w:kern w:val="21"/>
                <w:szCs w:val="21"/>
              </w:rPr>
              <w:t>/</w:t>
            </w:r>
          </w:p>
        </w:tc>
        <w:tc>
          <w:tcPr>
            <w:tcW w:w="696"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rPr>
              <w:t>0.04t/a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rPr>
              <w:t>0.04t/a</w:t>
            </w:r>
          </w:p>
        </w:tc>
        <w:tc>
          <w:tcPr>
            <w:tcW w:w="454"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lang w:bidi="ar"/>
              </w:rPr>
              <w:t>+</w:t>
            </w:r>
            <w:r>
              <w:rPr>
                <w:rFonts w:ascii="Times New Roman" w:hAnsi="Times New Roman"/>
                <w:szCs w:val="21"/>
              </w:rPr>
              <w:t>0.04t/a</w:t>
            </w:r>
          </w:p>
        </w:tc>
      </w:tr>
      <w:tr w:rsidR="00FE0A58">
        <w:trPr>
          <w:trHeight w:val="482"/>
        </w:trPr>
        <w:tc>
          <w:tcPr>
            <w:tcW w:w="340" w:type="pct"/>
            <w:vMerge/>
            <w:vAlign w:val="center"/>
          </w:tcPr>
          <w:p w:rsidR="00FE0A58" w:rsidRDefault="00FE0A58">
            <w:pPr>
              <w:pStyle w:val="afff8"/>
              <w:spacing w:beforeLines="0" w:afterLines="0" w:line="240" w:lineRule="auto"/>
              <w:ind w:left="420" w:hanging="420"/>
              <w:rPr>
                <w:rFonts w:ascii="Times New Roman" w:hAnsi="Times New Roman"/>
                <w:snapToGrid w:val="0"/>
                <w:kern w:val="21"/>
                <w:szCs w:val="21"/>
              </w:rPr>
            </w:pPr>
          </w:p>
        </w:tc>
        <w:tc>
          <w:tcPr>
            <w:tcW w:w="397" w:type="pct"/>
            <w:vAlign w:val="center"/>
          </w:tcPr>
          <w:p w:rsidR="00FE0A58" w:rsidRDefault="00000000">
            <w:pPr>
              <w:wordWrap w:val="0"/>
              <w:topLinePunct/>
              <w:adjustRightInd w:val="0"/>
              <w:snapToGrid w:val="0"/>
              <w:ind w:leftChars="-50" w:left="-105" w:rightChars="-50" w:right="-105"/>
              <w:jc w:val="center"/>
              <w:rPr>
                <w:szCs w:val="21"/>
              </w:rPr>
            </w:pPr>
            <w:r>
              <w:rPr>
                <w:rFonts w:hint="eastAsia"/>
                <w:szCs w:val="21"/>
              </w:rPr>
              <w:t>废活性炭</w:t>
            </w:r>
          </w:p>
        </w:tc>
        <w:tc>
          <w:tcPr>
            <w:tcW w:w="667" w:type="pct"/>
            <w:vAlign w:val="center"/>
          </w:tcPr>
          <w:p w:rsidR="00FE0A58" w:rsidRDefault="00000000">
            <w:pPr>
              <w:jc w:val="center"/>
              <w:rPr>
                <w:snapToGrid w:val="0"/>
                <w:kern w:val="21"/>
                <w:szCs w:val="21"/>
              </w:rPr>
            </w:pPr>
            <w:r>
              <w:rPr>
                <w:snapToGrid w:val="0"/>
                <w:kern w:val="21"/>
                <w:szCs w:val="21"/>
              </w:rPr>
              <w:t>/</w:t>
            </w:r>
          </w:p>
        </w:tc>
        <w:tc>
          <w:tcPr>
            <w:tcW w:w="407" w:type="pct"/>
            <w:vAlign w:val="center"/>
          </w:tcPr>
          <w:p w:rsidR="00FE0A58" w:rsidRDefault="00000000">
            <w:pPr>
              <w:jc w:val="center"/>
              <w:rPr>
                <w:snapToGrid w:val="0"/>
                <w:kern w:val="21"/>
                <w:szCs w:val="21"/>
              </w:rPr>
            </w:pPr>
            <w:r>
              <w:rPr>
                <w:snapToGrid w:val="0"/>
                <w:kern w:val="21"/>
                <w:szCs w:val="21"/>
              </w:rPr>
              <w:t>/</w:t>
            </w:r>
          </w:p>
        </w:tc>
        <w:tc>
          <w:tcPr>
            <w:tcW w:w="667" w:type="pct"/>
            <w:vAlign w:val="center"/>
          </w:tcPr>
          <w:p w:rsidR="00FE0A58" w:rsidRDefault="00000000">
            <w:pPr>
              <w:jc w:val="center"/>
              <w:rPr>
                <w:snapToGrid w:val="0"/>
                <w:kern w:val="21"/>
                <w:szCs w:val="21"/>
              </w:rPr>
            </w:pPr>
            <w:r>
              <w:rPr>
                <w:snapToGrid w:val="0"/>
                <w:kern w:val="21"/>
                <w:szCs w:val="21"/>
              </w:rPr>
              <w:t>/</w:t>
            </w:r>
          </w:p>
        </w:tc>
        <w:tc>
          <w:tcPr>
            <w:tcW w:w="696"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rPr>
              <w:t>0.0248t/a</w:t>
            </w:r>
          </w:p>
        </w:tc>
        <w:tc>
          <w:tcPr>
            <w:tcW w:w="591" w:type="pct"/>
            <w:vAlign w:val="center"/>
          </w:tcPr>
          <w:p w:rsidR="00FE0A58" w:rsidRDefault="00000000">
            <w:pPr>
              <w:jc w:val="center"/>
              <w:rPr>
                <w:snapToGrid w:val="0"/>
                <w:kern w:val="21"/>
                <w:szCs w:val="21"/>
              </w:rPr>
            </w:pPr>
            <w:r>
              <w:rPr>
                <w:snapToGrid w:val="0"/>
                <w:kern w:val="21"/>
                <w:szCs w:val="21"/>
              </w:rPr>
              <w:t>/</w:t>
            </w:r>
          </w:p>
        </w:tc>
        <w:tc>
          <w:tcPr>
            <w:tcW w:w="776" w:type="pct"/>
            <w:vAlign w:val="center"/>
          </w:tcPr>
          <w:p w:rsidR="00FE0A58" w:rsidRDefault="00000000">
            <w:pPr>
              <w:pStyle w:val="afff8"/>
              <w:spacing w:beforeLines="0" w:afterLines="0" w:line="240" w:lineRule="auto"/>
              <w:ind w:left="420" w:hanging="420"/>
              <w:rPr>
                <w:rFonts w:ascii="Times New Roman" w:hAnsi="Times New Roman"/>
                <w:szCs w:val="21"/>
              </w:rPr>
            </w:pPr>
            <w:r>
              <w:rPr>
                <w:rFonts w:ascii="Times New Roman" w:hAnsi="Times New Roman"/>
                <w:szCs w:val="21"/>
              </w:rPr>
              <w:t>0.0248t/a</w:t>
            </w:r>
          </w:p>
        </w:tc>
        <w:tc>
          <w:tcPr>
            <w:tcW w:w="454" w:type="pct"/>
            <w:vAlign w:val="center"/>
          </w:tcPr>
          <w:p w:rsidR="00FE0A58" w:rsidRDefault="00000000">
            <w:pPr>
              <w:pStyle w:val="afff8"/>
              <w:spacing w:beforeLines="0" w:afterLines="0" w:line="240" w:lineRule="auto"/>
              <w:ind w:left="420" w:hanging="420"/>
              <w:rPr>
                <w:rFonts w:ascii="Times New Roman" w:hAnsi="Times New Roman"/>
                <w:szCs w:val="21"/>
                <w:lang w:bidi="ar"/>
              </w:rPr>
            </w:pPr>
            <w:r>
              <w:rPr>
                <w:rFonts w:ascii="Times New Roman" w:hAnsi="Times New Roman"/>
                <w:szCs w:val="21"/>
                <w:lang w:bidi="ar"/>
              </w:rPr>
              <w:t>+</w:t>
            </w:r>
            <w:r>
              <w:rPr>
                <w:rFonts w:ascii="Times New Roman" w:hAnsi="Times New Roman"/>
                <w:szCs w:val="21"/>
              </w:rPr>
              <w:t>0.0248t/a</w:t>
            </w:r>
          </w:p>
        </w:tc>
      </w:tr>
    </w:tbl>
    <w:p w:rsidR="00FE0A58" w:rsidRDefault="00000000">
      <w:pPr>
        <w:pStyle w:val="afff8"/>
        <w:spacing w:beforeLines="80" w:before="192" w:after="24"/>
        <w:ind w:left="420" w:hanging="420"/>
        <w:jc w:val="left"/>
      </w:pPr>
      <w:r>
        <w:rPr>
          <w:rFonts w:ascii="Times New Roman" w:hAnsi="Times New Roman"/>
          <w:snapToGrid w:val="0"/>
          <w:kern w:val="21"/>
          <w:szCs w:val="21"/>
        </w:rPr>
        <w:t>注：</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3 \* GB3 \* MERGEFORMAT </w:instrText>
      </w:r>
      <w:r>
        <w:rPr>
          <w:rFonts w:ascii="Times New Roman" w:hAnsi="Times New Roman"/>
          <w:snapToGrid w:val="0"/>
          <w:spacing w:val="-6"/>
          <w:kern w:val="21"/>
          <w:szCs w:val="21"/>
        </w:rPr>
        <w:fldChar w:fldCharType="separate"/>
      </w:r>
      <w:r>
        <w:rPr>
          <w:rFonts w:ascii="Times New Roman" w:hAnsi="Times New Roman"/>
          <w:szCs w:val="21"/>
        </w:rPr>
        <w:t>③</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4 \* GB3 \* MERGEFORMAT </w:instrText>
      </w:r>
      <w:r>
        <w:rPr>
          <w:rFonts w:ascii="Times New Roman" w:hAnsi="Times New Roman"/>
          <w:snapToGrid w:val="0"/>
          <w:spacing w:val="-6"/>
          <w:kern w:val="21"/>
          <w:szCs w:val="21"/>
        </w:rPr>
        <w:fldChar w:fldCharType="separate"/>
      </w:r>
      <w:r>
        <w:rPr>
          <w:rFonts w:ascii="Times New Roman" w:hAnsi="Times New Roman"/>
          <w:szCs w:val="21"/>
        </w:rPr>
        <w:t>④</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5 \* GB3 \* MERGEFORMAT </w:instrText>
      </w:r>
      <w:r>
        <w:rPr>
          <w:rFonts w:ascii="Times New Roman" w:hAnsi="Times New Roman"/>
          <w:snapToGrid w:val="0"/>
          <w:spacing w:val="-16"/>
          <w:kern w:val="21"/>
          <w:szCs w:val="21"/>
        </w:rPr>
        <w:fldChar w:fldCharType="separate"/>
      </w:r>
      <w:r>
        <w:rPr>
          <w:rFonts w:ascii="Times New Roman" w:hAnsi="Times New Roman"/>
          <w:szCs w:val="21"/>
        </w:rPr>
        <w:t>⑤</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7 \* GB3 \* MERGEFORMAT </w:instrText>
      </w:r>
      <w:r>
        <w:rPr>
          <w:rFonts w:ascii="Times New Roman" w:hAnsi="Times New Roman"/>
          <w:snapToGrid w:val="0"/>
          <w:spacing w:val="-6"/>
          <w:kern w:val="21"/>
          <w:szCs w:val="21"/>
        </w:rPr>
        <w:fldChar w:fldCharType="separate"/>
      </w:r>
      <w:r>
        <w:rPr>
          <w:rFonts w:ascii="Times New Roman" w:hAnsi="Times New Roman"/>
          <w:szCs w:val="21"/>
        </w:rPr>
        <w:t>⑦</w:t>
      </w:r>
      <w:r>
        <w:rPr>
          <w:rFonts w:ascii="Times New Roman" w:hAnsi="Times New Roman"/>
          <w:snapToGrid w:val="0"/>
          <w:spacing w:val="-6"/>
          <w:kern w:val="21"/>
          <w:szCs w:val="21"/>
        </w:rPr>
        <w:fldChar w:fldCharType="end"/>
      </w:r>
      <w:r>
        <w:rPr>
          <w:rFonts w:ascii="Times New Roman" w:hAnsi="Times New Roman"/>
          <w:snapToGrid w:val="0"/>
          <w:spacing w:val="-6"/>
          <w:kern w:val="21"/>
          <w:szCs w:val="21"/>
        </w:rPr>
        <w:t>=</w:t>
      </w:r>
      <w:r>
        <w:rPr>
          <w:rFonts w:ascii="Times New Roman" w:hAnsi="Times New Roman"/>
          <w:snapToGrid w:val="0"/>
          <w:spacing w:val="-16"/>
          <w:kern w:val="21"/>
          <w:szCs w:val="21"/>
        </w:rPr>
        <w:fldChar w:fldCharType="begin"/>
      </w:r>
      <w:r>
        <w:rPr>
          <w:rFonts w:ascii="Times New Roman" w:hAnsi="Times New Roman"/>
          <w:snapToGrid w:val="0"/>
          <w:spacing w:val="-16"/>
          <w:kern w:val="21"/>
          <w:szCs w:val="21"/>
        </w:rPr>
        <w:instrText xml:space="preserve"> = 6 \* GB3 \* MERGEFORMAT </w:instrText>
      </w:r>
      <w:r>
        <w:rPr>
          <w:rFonts w:ascii="Times New Roman" w:hAnsi="Times New Roman"/>
          <w:snapToGrid w:val="0"/>
          <w:spacing w:val="-16"/>
          <w:kern w:val="21"/>
          <w:szCs w:val="21"/>
        </w:rPr>
        <w:fldChar w:fldCharType="separate"/>
      </w:r>
      <w:r>
        <w:rPr>
          <w:rFonts w:ascii="Times New Roman" w:hAnsi="Times New Roman"/>
          <w:szCs w:val="21"/>
        </w:rPr>
        <w:t>⑥</w:t>
      </w:r>
      <w:r>
        <w:rPr>
          <w:rFonts w:ascii="Times New Roman" w:hAnsi="Times New Roman"/>
          <w:snapToGrid w:val="0"/>
          <w:spacing w:val="-16"/>
          <w:kern w:val="21"/>
          <w:szCs w:val="21"/>
        </w:rPr>
        <w:fldChar w:fldCharType="end"/>
      </w:r>
      <w:r>
        <w:rPr>
          <w:rFonts w:ascii="Times New Roman" w:hAnsi="Times New Roman"/>
          <w:snapToGrid w:val="0"/>
          <w:spacing w:val="-16"/>
          <w:kern w:val="21"/>
          <w:szCs w:val="21"/>
        </w:rPr>
        <w:t>-</w:t>
      </w:r>
      <w:r>
        <w:rPr>
          <w:rFonts w:ascii="Times New Roman" w:hAnsi="Times New Roman"/>
          <w:snapToGrid w:val="0"/>
          <w:spacing w:val="-6"/>
          <w:kern w:val="21"/>
          <w:szCs w:val="21"/>
        </w:rPr>
        <w:fldChar w:fldCharType="begin"/>
      </w:r>
      <w:r>
        <w:rPr>
          <w:rFonts w:ascii="Times New Roman" w:hAnsi="Times New Roman"/>
          <w:snapToGrid w:val="0"/>
          <w:spacing w:val="-6"/>
          <w:kern w:val="21"/>
          <w:szCs w:val="21"/>
        </w:rPr>
        <w:instrText xml:space="preserve"> = 1 \* GB3 \* MERGEFORMAT </w:instrText>
      </w:r>
      <w:r>
        <w:rPr>
          <w:rFonts w:ascii="Times New Roman" w:hAnsi="Times New Roman"/>
          <w:snapToGrid w:val="0"/>
          <w:spacing w:val="-6"/>
          <w:kern w:val="21"/>
          <w:szCs w:val="21"/>
        </w:rPr>
        <w:fldChar w:fldCharType="separate"/>
      </w:r>
      <w:r>
        <w:rPr>
          <w:rFonts w:ascii="Times New Roman" w:hAnsi="Times New Roman"/>
          <w:szCs w:val="21"/>
        </w:rPr>
        <w:t>①</w:t>
      </w:r>
      <w:r>
        <w:rPr>
          <w:rFonts w:ascii="Times New Roman" w:hAnsi="Times New Roman"/>
          <w:snapToGrid w:val="0"/>
          <w:spacing w:val="-6"/>
          <w:kern w:val="21"/>
          <w:szCs w:val="21"/>
        </w:rPr>
        <w:fldChar w:fldCharType="end"/>
      </w:r>
    </w:p>
    <w:sectPr w:rsidR="00FE0A58">
      <w:pgSz w:w="16838" w:h="11906" w:orient="landscape"/>
      <w:pgMar w:top="1531" w:right="1701" w:bottom="1531" w:left="1701" w:header="851" w:footer="850" w:gutter="0"/>
      <w:cols w:space="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7575" w:rsidRDefault="00D47575">
      <w:r>
        <w:separator/>
      </w:r>
    </w:p>
  </w:endnote>
  <w:endnote w:type="continuationSeparator" w:id="0">
    <w:p w:rsidR="00D47575" w:rsidRDefault="00D4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华文中宋">
    <w:panose1 w:val="02010600040101010101"/>
    <w:charset w:val="86"/>
    <w:family w:val="auto"/>
    <w:pitch w:val="default"/>
    <w:sig w:usb0="00000287" w:usb1="080F0000" w:usb2="00000000" w:usb3="00000000" w:csb0="0004009F" w:csb1="DFD70000"/>
  </w:font>
  <w:font w:name="方正书宋简体">
    <w:altName w:val="宋体"/>
    <w:charset w:val="86"/>
    <w:family w:val="auto"/>
    <w:pitch w:val="default"/>
    <w:sig w:usb0="00000000" w:usb1="0000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00" w:usb3="00000000" w:csb0="00040000" w:csb1="00000000"/>
  </w:font>
  <w:font w:name="_x000B__x000C_">
    <w:altName w:val="Times New Roman"/>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ˎ̥">
    <w:altName w:val="Times New Roman"/>
    <w:charset w:val="00"/>
    <w:family w:val="roman"/>
    <w:pitch w:val="default"/>
    <w:sig w:usb0="00000000" w:usb1="00000000" w:usb2="00000000" w:usb3="00000000" w:csb0="00040001" w:csb1="00000000"/>
  </w:font>
  <w:font w:name="MingLiU">
    <w:altName w:val="細明體"/>
    <w:panose1 w:val="02010609000101010101"/>
    <w:charset w:val="88"/>
    <w:family w:val="modern"/>
    <w:pitch w:val="default"/>
    <w:sig w:usb0="00000000" w:usb1="00000000" w:usb2="00000016" w:usb3="00000000" w:csb0="00100001" w:csb1="00000000"/>
  </w:font>
  <w:font w:name="宋体 ! important">
    <w:altName w:val="宋体"/>
    <w:charset w:val="00"/>
    <w:family w:val="auto"/>
    <w:pitch w:val="default"/>
    <w:sig w:usb0="00000000" w:usb1="00000000" w:usb2="00000000" w:usb3="00000000" w:csb0="00040001" w:csb1="00000000"/>
  </w:font>
  <w:font w:name="Wingdings 2">
    <w:panose1 w:val="05020102010507070707"/>
    <w:charset w:val="02"/>
    <w:family w:val="roman"/>
    <w:pitch w:val="variable"/>
    <w:sig w:usb0="00000000" w:usb1="10000000" w:usb2="00000000" w:usb3="00000000" w:csb0="8000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A58" w:rsidRDefault="00FE0A58">
    <w:pPr>
      <w:pStyle w:val="af8"/>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E0A58" w:rsidRDefault="00000000">
    <w:pPr>
      <w:pStyle w:val="af8"/>
      <w:framePr w:wrap="around" w:vAnchor="text" w:hAnchor="margin" w:xAlign="outside" w:y="1"/>
      <w:jc w:val="center"/>
      <w:rPr>
        <w:rStyle w:val="affa"/>
        <w:rFonts w:ascii="宋体" w:hAnsi="宋体" w:hint="eastAsia"/>
        <w:sz w:val="28"/>
        <w:szCs w:val="28"/>
      </w:rPr>
    </w:pPr>
    <w:r>
      <w:rPr>
        <w:rStyle w:val="affa"/>
        <w:rFonts w:ascii="宋体" w:hAnsi="宋体" w:hint="eastAsia"/>
        <w:sz w:val="28"/>
        <w:szCs w:val="28"/>
      </w:rPr>
      <w:t>—</w:t>
    </w:r>
    <w:r>
      <w:rPr>
        <w:rStyle w:val="affa"/>
        <w:rFonts w:ascii="宋体" w:hAnsi="宋体" w:hint="eastAsia"/>
        <w:sz w:val="20"/>
      </w:rPr>
      <w:t xml:space="preserve">  </w:t>
    </w:r>
    <w:r>
      <w:rPr>
        <w:rFonts w:ascii="宋体" w:hAnsi="宋体"/>
        <w:sz w:val="26"/>
        <w:szCs w:val="26"/>
      </w:rPr>
      <w:fldChar w:fldCharType="begin"/>
    </w:r>
    <w:r>
      <w:rPr>
        <w:rStyle w:val="affa"/>
        <w:rFonts w:ascii="宋体" w:hAnsi="宋体"/>
        <w:sz w:val="26"/>
        <w:szCs w:val="26"/>
      </w:rPr>
      <w:instrText xml:space="preserve">PAGE  </w:instrText>
    </w:r>
    <w:r>
      <w:rPr>
        <w:rFonts w:ascii="宋体" w:hAnsi="宋体"/>
        <w:sz w:val="26"/>
        <w:szCs w:val="26"/>
      </w:rPr>
      <w:fldChar w:fldCharType="separate"/>
    </w:r>
    <w:r>
      <w:rPr>
        <w:rStyle w:val="affa"/>
        <w:rFonts w:ascii="宋体" w:hAnsi="宋体"/>
        <w:sz w:val="26"/>
        <w:szCs w:val="26"/>
      </w:rPr>
      <w:t>2</w:t>
    </w:r>
    <w:r>
      <w:rPr>
        <w:rFonts w:ascii="宋体" w:hAnsi="宋体"/>
        <w:sz w:val="26"/>
        <w:szCs w:val="26"/>
      </w:rPr>
      <w:fldChar w:fldCharType="end"/>
    </w:r>
    <w:r>
      <w:rPr>
        <w:rStyle w:val="affa"/>
        <w:rFonts w:ascii="宋体" w:hAnsi="宋体" w:hint="eastAsia"/>
        <w:sz w:val="20"/>
      </w:rPr>
      <w:t xml:space="preserve">  </w:t>
    </w:r>
    <w:r>
      <w:rPr>
        <w:rStyle w:val="affa"/>
        <w:rFonts w:ascii="宋体" w:hAnsi="宋体" w:hint="eastAsia"/>
        <w:sz w:val="28"/>
        <w:szCs w:val="28"/>
      </w:rPr>
      <w:t>—</w:t>
    </w:r>
  </w:p>
  <w:p w:rsidR="00FE0A58" w:rsidRDefault="00FE0A58">
    <w:pPr>
      <w:pStyle w:val="af8"/>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7575" w:rsidRDefault="00D47575">
      <w:r>
        <w:separator/>
      </w:r>
    </w:p>
  </w:footnote>
  <w:footnote w:type="continuationSeparator" w:id="0">
    <w:p w:rsidR="00D47575" w:rsidRDefault="00D47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C"/>
    <w:multiLevelType w:val="multilevel"/>
    <w:tmpl w:val="0000000C"/>
    <w:lvl w:ilvl="0">
      <w:start w:val="1"/>
      <w:numFmt w:val="decimal"/>
      <w:suff w:val="nothing"/>
      <w:lvlText w:val="%1、"/>
      <w:lvlJc w:val="left"/>
    </w:lvl>
    <w:lvl w:ilvl="1">
      <w:start w:val="1"/>
      <w:numFmt w:val="none"/>
      <w:suff w:val="nothing"/>
      <w:lvlText w:val="%1"/>
      <w:lvlJc w:val="left"/>
      <w:pPr>
        <w:ind w:left="0" w:firstLine="0"/>
      </w:pPr>
      <w:rPr>
        <w:rFonts w:hint="eastAsia"/>
      </w:rPr>
    </w:lvl>
    <w:lvl w:ilvl="2">
      <w:start w:val="1"/>
      <w:numFmt w:val="none"/>
      <w:pStyle w:val="a"/>
      <w:suff w:val="nothing"/>
      <w:lvlText w:val="%1%3"/>
      <w:lvlJc w:val="left"/>
      <w:pPr>
        <w:ind w:left="0" w:firstLine="0"/>
      </w:pPr>
      <w:rPr>
        <w:rFonts w:hint="eastAsia"/>
      </w:rPr>
    </w:lvl>
    <w:lvl w:ilvl="3">
      <w:start w:val="1"/>
      <w:numFmt w:val="none"/>
      <w:suff w:val="nothing"/>
      <w:lvlText w:val="%1"/>
      <w:lvlJc w:val="left"/>
      <w:pPr>
        <w:ind w:left="0" w:firstLine="0"/>
      </w:pPr>
      <w:rPr>
        <w:rFonts w:hint="eastAsia"/>
      </w:rPr>
    </w:lvl>
    <w:lvl w:ilvl="4">
      <w:start w:val="1"/>
      <w:numFmt w:val="decimal"/>
      <w:lvlText w:val="%1[%5]"/>
      <w:lvlJc w:val="right"/>
      <w:pPr>
        <w:tabs>
          <w:tab w:val="left" w:pos="397"/>
        </w:tabs>
        <w:ind w:left="397" w:hanging="125"/>
      </w:pPr>
      <w:rPr>
        <w:rFonts w:ascii="Times New Roman" w:eastAsia="宋体" w:hAnsi="Times New Roman" w:hint="default"/>
        <w:b w:val="0"/>
        <w:i w:val="0"/>
        <w:color w:val="000000"/>
        <w:sz w:val="16"/>
        <w:u w:val="none"/>
      </w:rPr>
    </w:lvl>
    <w:lvl w:ilvl="5">
      <w:start w:val="1"/>
      <w:numFmt w:val="decimal"/>
      <w:lvlText w:val="%1.%2.%3.%4.%5.%6"/>
      <w:lvlJc w:val="left"/>
      <w:pPr>
        <w:tabs>
          <w:tab w:val="left" w:pos="3926"/>
        </w:tabs>
        <w:ind w:left="3260" w:hanging="1134"/>
      </w:pPr>
      <w:rPr>
        <w:rFonts w:hint="eastAsia"/>
      </w:rPr>
    </w:lvl>
    <w:lvl w:ilvl="6">
      <w:start w:val="1"/>
      <w:numFmt w:val="decimal"/>
      <w:lvlText w:val="%1.%2.%3.%4.%5.%6.%7"/>
      <w:lvlJc w:val="left"/>
      <w:pPr>
        <w:tabs>
          <w:tab w:val="left" w:pos="4711"/>
        </w:tabs>
        <w:ind w:left="3827" w:hanging="1276"/>
      </w:pPr>
      <w:rPr>
        <w:rFonts w:hint="eastAsia"/>
      </w:rPr>
    </w:lvl>
    <w:lvl w:ilvl="7">
      <w:start w:val="1"/>
      <w:numFmt w:val="decimal"/>
      <w:lvlText w:val="%1.%2.%3.%4.%5.%6.%7.%8"/>
      <w:lvlJc w:val="left"/>
      <w:pPr>
        <w:tabs>
          <w:tab w:val="left" w:pos="5496"/>
        </w:tabs>
        <w:ind w:left="4394" w:hanging="1418"/>
      </w:pPr>
      <w:rPr>
        <w:rFonts w:hint="eastAsia"/>
      </w:rPr>
    </w:lvl>
    <w:lvl w:ilvl="8">
      <w:start w:val="1"/>
      <w:numFmt w:val="decimal"/>
      <w:lvlText w:val="%1.%2.%3.%4.%5.%6.%7.%8.%9"/>
      <w:lvlJc w:val="left"/>
      <w:pPr>
        <w:tabs>
          <w:tab w:val="left" w:pos="6282"/>
        </w:tabs>
        <w:ind w:left="5102" w:hanging="1700"/>
      </w:pPr>
      <w:rPr>
        <w:rFonts w:hint="eastAsia"/>
      </w:rPr>
    </w:lvl>
  </w:abstractNum>
  <w:abstractNum w:abstractNumId="1" w15:restartNumberingAfterBreak="0">
    <w:nsid w:val="0A9CD4A2"/>
    <w:multiLevelType w:val="singleLevel"/>
    <w:tmpl w:val="0A9CD4A2"/>
    <w:lvl w:ilvl="0">
      <w:start w:val="1"/>
      <w:numFmt w:val="bullet"/>
      <w:pStyle w:val="2"/>
      <w:lvlText w:val=""/>
      <w:lvlJc w:val="left"/>
      <w:pPr>
        <w:tabs>
          <w:tab w:val="left" w:pos="780"/>
        </w:tabs>
        <w:ind w:left="780" w:hanging="360"/>
      </w:pPr>
      <w:rPr>
        <w:rFonts w:ascii="Wingdings" w:hAnsi="Wingdings" w:hint="default"/>
      </w:rPr>
    </w:lvl>
  </w:abstractNum>
  <w:abstractNum w:abstractNumId="2" w15:restartNumberingAfterBreak="0">
    <w:nsid w:val="0E44C756"/>
    <w:multiLevelType w:val="singleLevel"/>
    <w:tmpl w:val="0E44C756"/>
    <w:lvl w:ilvl="0">
      <w:start w:val="1"/>
      <w:numFmt w:val="decimal"/>
      <w:suff w:val="nothing"/>
      <w:lvlText w:val="%1、"/>
      <w:lvlJc w:val="left"/>
    </w:lvl>
  </w:abstractNum>
  <w:abstractNum w:abstractNumId="3" w15:restartNumberingAfterBreak="0">
    <w:nsid w:val="1B0C3F65"/>
    <w:multiLevelType w:val="multilevel"/>
    <w:tmpl w:val="1B0C3F65"/>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DD23427"/>
    <w:multiLevelType w:val="multilevel"/>
    <w:tmpl w:val="1DD23427"/>
    <w:lvl w:ilvl="0">
      <w:start w:val="1"/>
      <w:numFmt w:val="decimal"/>
      <w:lvlText w:val="%1、"/>
      <w:lvlJc w:val="left"/>
      <w:pPr>
        <w:ind w:left="840" w:hanging="420"/>
      </w:pPr>
      <w:rPr>
        <w:rFonts w:ascii="宋体" w:eastAsia="宋体" w:hAnsi="宋体" w:hint="eastAsia"/>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15:restartNumberingAfterBreak="0">
    <w:nsid w:val="662C76AE"/>
    <w:multiLevelType w:val="multilevel"/>
    <w:tmpl w:val="662C76AE"/>
    <w:lvl w:ilvl="0">
      <w:start w:val="1"/>
      <w:numFmt w:val="decimal"/>
      <w:lvlText w:val="%1、"/>
      <w:lvlJc w:val="left"/>
      <w:pPr>
        <w:ind w:left="840" w:hanging="420"/>
      </w:pPr>
      <w:rPr>
        <w:rFonts w:ascii="宋体" w:eastAsia="宋体" w:hAnsi="宋体" w:cs="Times New Roman" w:hint="default"/>
        <w:color w:val="auto"/>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98906405">
    <w:abstractNumId w:val="1"/>
  </w:num>
  <w:num w:numId="2" w16cid:durableId="224880616">
    <w:abstractNumId w:val="0"/>
  </w:num>
  <w:num w:numId="3" w16cid:durableId="1960839641">
    <w:abstractNumId w:val="3"/>
  </w:num>
  <w:num w:numId="4" w16cid:durableId="1138180927">
    <w:abstractNumId w:val="5"/>
  </w:num>
  <w:num w:numId="5" w16cid:durableId="22632723">
    <w:abstractNumId w:val="4"/>
  </w:num>
  <w:num w:numId="6" w16cid:durableId="19390978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noPunctuationKerning/>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cyYjVjODRjZTRhYmMzMWVmZjgxYzEwNzRhMDEzMjAifQ=="/>
  </w:docVars>
  <w:rsids>
    <w:rsidRoot w:val="00172A27"/>
    <w:rsid w:val="000008FC"/>
    <w:rsid w:val="00000A75"/>
    <w:rsid w:val="000017BC"/>
    <w:rsid w:val="00001976"/>
    <w:rsid w:val="00004472"/>
    <w:rsid w:val="000060B3"/>
    <w:rsid w:val="000140CF"/>
    <w:rsid w:val="00014166"/>
    <w:rsid w:val="00016909"/>
    <w:rsid w:val="0002295C"/>
    <w:rsid w:val="00023691"/>
    <w:rsid w:val="00025ED0"/>
    <w:rsid w:val="00027FBD"/>
    <w:rsid w:val="00033E5B"/>
    <w:rsid w:val="00034415"/>
    <w:rsid w:val="0003716F"/>
    <w:rsid w:val="000376C7"/>
    <w:rsid w:val="00037737"/>
    <w:rsid w:val="0004364B"/>
    <w:rsid w:val="00043E02"/>
    <w:rsid w:val="00045131"/>
    <w:rsid w:val="00047C22"/>
    <w:rsid w:val="00047C87"/>
    <w:rsid w:val="0005332D"/>
    <w:rsid w:val="00061740"/>
    <w:rsid w:val="00061B1F"/>
    <w:rsid w:val="00063125"/>
    <w:rsid w:val="0006440D"/>
    <w:rsid w:val="00064C84"/>
    <w:rsid w:val="00066B3B"/>
    <w:rsid w:val="000700C6"/>
    <w:rsid w:val="0007123D"/>
    <w:rsid w:val="000733C4"/>
    <w:rsid w:val="00073461"/>
    <w:rsid w:val="000742DA"/>
    <w:rsid w:val="00074783"/>
    <w:rsid w:val="00076DF9"/>
    <w:rsid w:val="00077DAA"/>
    <w:rsid w:val="0008042C"/>
    <w:rsid w:val="0008070B"/>
    <w:rsid w:val="000810AC"/>
    <w:rsid w:val="00081A02"/>
    <w:rsid w:val="00082231"/>
    <w:rsid w:val="000854B4"/>
    <w:rsid w:val="00087DA5"/>
    <w:rsid w:val="0009279C"/>
    <w:rsid w:val="00092B09"/>
    <w:rsid w:val="00092D38"/>
    <w:rsid w:val="00093438"/>
    <w:rsid w:val="0009377B"/>
    <w:rsid w:val="00094FA5"/>
    <w:rsid w:val="00096348"/>
    <w:rsid w:val="000A20C9"/>
    <w:rsid w:val="000A2428"/>
    <w:rsid w:val="000A582A"/>
    <w:rsid w:val="000A67C0"/>
    <w:rsid w:val="000A6FD9"/>
    <w:rsid w:val="000B058F"/>
    <w:rsid w:val="000B4467"/>
    <w:rsid w:val="000B4A3C"/>
    <w:rsid w:val="000B4DB9"/>
    <w:rsid w:val="000B51A8"/>
    <w:rsid w:val="000B6075"/>
    <w:rsid w:val="000B67AE"/>
    <w:rsid w:val="000C058E"/>
    <w:rsid w:val="000C09AC"/>
    <w:rsid w:val="000C49B8"/>
    <w:rsid w:val="000C767F"/>
    <w:rsid w:val="000D066D"/>
    <w:rsid w:val="000D3BC6"/>
    <w:rsid w:val="000D5A44"/>
    <w:rsid w:val="000D666C"/>
    <w:rsid w:val="000E3ED2"/>
    <w:rsid w:val="000E434B"/>
    <w:rsid w:val="000E5F19"/>
    <w:rsid w:val="000E71C0"/>
    <w:rsid w:val="000F24A3"/>
    <w:rsid w:val="000F3C3B"/>
    <w:rsid w:val="001025B5"/>
    <w:rsid w:val="0010312B"/>
    <w:rsid w:val="0011259F"/>
    <w:rsid w:val="001141B4"/>
    <w:rsid w:val="00115450"/>
    <w:rsid w:val="00117D96"/>
    <w:rsid w:val="00122A5D"/>
    <w:rsid w:val="00122BD2"/>
    <w:rsid w:val="00125F40"/>
    <w:rsid w:val="00127077"/>
    <w:rsid w:val="001274E9"/>
    <w:rsid w:val="001277D0"/>
    <w:rsid w:val="00130C87"/>
    <w:rsid w:val="001319FB"/>
    <w:rsid w:val="00131F1B"/>
    <w:rsid w:val="00131F42"/>
    <w:rsid w:val="00133663"/>
    <w:rsid w:val="001357F1"/>
    <w:rsid w:val="001359F1"/>
    <w:rsid w:val="00136C6B"/>
    <w:rsid w:val="00140503"/>
    <w:rsid w:val="00140FA8"/>
    <w:rsid w:val="0014161D"/>
    <w:rsid w:val="00141D87"/>
    <w:rsid w:val="00142C44"/>
    <w:rsid w:val="00142FEB"/>
    <w:rsid w:val="00143A2D"/>
    <w:rsid w:val="0014422C"/>
    <w:rsid w:val="001443E9"/>
    <w:rsid w:val="00145A41"/>
    <w:rsid w:val="0015025B"/>
    <w:rsid w:val="00151675"/>
    <w:rsid w:val="00151AA8"/>
    <w:rsid w:val="00151CC4"/>
    <w:rsid w:val="00153CCF"/>
    <w:rsid w:val="00157435"/>
    <w:rsid w:val="001575EF"/>
    <w:rsid w:val="00157C65"/>
    <w:rsid w:val="00160B1D"/>
    <w:rsid w:val="001626F6"/>
    <w:rsid w:val="001702E7"/>
    <w:rsid w:val="00172A27"/>
    <w:rsid w:val="00172C79"/>
    <w:rsid w:val="00173661"/>
    <w:rsid w:val="0017435D"/>
    <w:rsid w:val="0017504D"/>
    <w:rsid w:val="0017671A"/>
    <w:rsid w:val="00177422"/>
    <w:rsid w:val="00181112"/>
    <w:rsid w:val="00182608"/>
    <w:rsid w:val="001831EC"/>
    <w:rsid w:val="00184590"/>
    <w:rsid w:val="001870D1"/>
    <w:rsid w:val="001873A3"/>
    <w:rsid w:val="0018781E"/>
    <w:rsid w:val="0019262D"/>
    <w:rsid w:val="001930A8"/>
    <w:rsid w:val="0019350A"/>
    <w:rsid w:val="001958FF"/>
    <w:rsid w:val="00195DF4"/>
    <w:rsid w:val="00195E1B"/>
    <w:rsid w:val="00196189"/>
    <w:rsid w:val="001973C6"/>
    <w:rsid w:val="0019782A"/>
    <w:rsid w:val="001A07F0"/>
    <w:rsid w:val="001A150B"/>
    <w:rsid w:val="001A1B35"/>
    <w:rsid w:val="001A48A2"/>
    <w:rsid w:val="001A5942"/>
    <w:rsid w:val="001A6F61"/>
    <w:rsid w:val="001B72B8"/>
    <w:rsid w:val="001C1EB1"/>
    <w:rsid w:val="001C21E4"/>
    <w:rsid w:val="001C47D4"/>
    <w:rsid w:val="001C621A"/>
    <w:rsid w:val="001C686C"/>
    <w:rsid w:val="001C69B3"/>
    <w:rsid w:val="001C764D"/>
    <w:rsid w:val="001D1ACF"/>
    <w:rsid w:val="001D3E25"/>
    <w:rsid w:val="001D5595"/>
    <w:rsid w:val="001D7874"/>
    <w:rsid w:val="001D7F22"/>
    <w:rsid w:val="001E0499"/>
    <w:rsid w:val="001E6B10"/>
    <w:rsid w:val="001F0F17"/>
    <w:rsid w:val="001F3347"/>
    <w:rsid w:val="001F69E4"/>
    <w:rsid w:val="00200554"/>
    <w:rsid w:val="002057B9"/>
    <w:rsid w:val="0020706A"/>
    <w:rsid w:val="00210148"/>
    <w:rsid w:val="00212071"/>
    <w:rsid w:val="002125B4"/>
    <w:rsid w:val="002155B8"/>
    <w:rsid w:val="002179AF"/>
    <w:rsid w:val="00224839"/>
    <w:rsid w:val="002249B2"/>
    <w:rsid w:val="00226574"/>
    <w:rsid w:val="00226A36"/>
    <w:rsid w:val="0022762F"/>
    <w:rsid w:val="002278EC"/>
    <w:rsid w:val="00230D50"/>
    <w:rsid w:val="0023280E"/>
    <w:rsid w:val="002377D1"/>
    <w:rsid w:val="002441F6"/>
    <w:rsid w:val="002506BC"/>
    <w:rsid w:val="0025085C"/>
    <w:rsid w:val="00254345"/>
    <w:rsid w:val="0026447B"/>
    <w:rsid w:val="00264557"/>
    <w:rsid w:val="00266943"/>
    <w:rsid w:val="00271079"/>
    <w:rsid w:val="0027465C"/>
    <w:rsid w:val="002805AB"/>
    <w:rsid w:val="00280CFB"/>
    <w:rsid w:val="00284204"/>
    <w:rsid w:val="00284B66"/>
    <w:rsid w:val="00285ACF"/>
    <w:rsid w:val="00285D8C"/>
    <w:rsid w:val="00286A08"/>
    <w:rsid w:val="00290685"/>
    <w:rsid w:val="00291773"/>
    <w:rsid w:val="002976B4"/>
    <w:rsid w:val="002A168C"/>
    <w:rsid w:val="002A394C"/>
    <w:rsid w:val="002A3DC7"/>
    <w:rsid w:val="002B49E2"/>
    <w:rsid w:val="002B7B00"/>
    <w:rsid w:val="002B7C44"/>
    <w:rsid w:val="002C2B17"/>
    <w:rsid w:val="002C3451"/>
    <w:rsid w:val="002C43BE"/>
    <w:rsid w:val="002C6555"/>
    <w:rsid w:val="002D3DD0"/>
    <w:rsid w:val="002D6631"/>
    <w:rsid w:val="002E1CF2"/>
    <w:rsid w:val="002E1F3A"/>
    <w:rsid w:val="002E298A"/>
    <w:rsid w:val="002E2A30"/>
    <w:rsid w:val="002F4FED"/>
    <w:rsid w:val="002F5330"/>
    <w:rsid w:val="00301978"/>
    <w:rsid w:val="00302DA3"/>
    <w:rsid w:val="0030332C"/>
    <w:rsid w:val="0030396E"/>
    <w:rsid w:val="003051C2"/>
    <w:rsid w:val="00312296"/>
    <w:rsid w:val="0031240F"/>
    <w:rsid w:val="00314F0E"/>
    <w:rsid w:val="00316847"/>
    <w:rsid w:val="00321D8E"/>
    <w:rsid w:val="00325928"/>
    <w:rsid w:val="00327449"/>
    <w:rsid w:val="00332863"/>
    <w:rsid w:val="00334050"/>
    <w:rsid w:val="0033504A"/>
    <w:rsid w:val="0033684D"/>
    <w:rsid w:val="003370E5"/>
    <w:rsid w:val="00337B42"/>
    <w:rsid w:val="00341B42"/>
    <w:rsid w:val="0034348F"/>
    <w:rsid w:val="00343763"/>
    <w:rsid w:val="00344786"/>
    <w:rsid w:val="00345694"/>
    <w:rsid w:val="00345DAF"/>
    <w:rsid w:val="00352B35"/>
    <w:rsid w:val="00356653"/>
    <w:rsid w:val="0035743F"/>
    <w:rsid w:val="00357BE2"/>
    <w:rsid w:val="0036170C"/>
    <w:rsid w:val="00366028"/>
    <w:rsid w:val="00366E0F"/>
    <w:rsid w:val="0036729D"/>
    <w:rsid w:val="003743B5"/>
    <w:rsid w:val="00377046"/>
    <w:rsid w:val="00377BC0"/>
    <w:rsid w:val="00381A72"/>
    <w:rsid w:val="00382C22"/>
    <w:rsid w:val="00384676"/>
    <w:rsid w:val="003878EE"/>
    <w:rsid w:val="00390857"/>
    <w:rsid w:val="00391824"/>
    <w:rsid w:val="00391B75"/>
    <w:rsid w:val="003A0DEA"/>
    <w:rsid w:val="003A1837"/>
    <w:rsid w:val="003A1FF4"/>
    <w:rsid w:val="003A2018"/>
    <w:rsid w:val="003A28F2"/>
    <w:rsid w:val="003A2D9B"/>
    <w:rsid w:val="003A3E9A"/>
    <w:rsid w:val="003A4BF3"/>
    <w:rsid w:val="003A4DDE"/>
    <w:rsid w:val="003A7565"/>
    <w:rsid w:val="003B420D"/>
    <w:rsid w:val="003B560D"/>
    <w:rsid w:val="003C5BE9"/>
    <w:rsid w:val="003C6C16"/>
    <w:rsid w:val="003C78C9"/>
    <w:rsid w:val="003C7BED"/>
    <w:rsid w:val="003D794D"/>
    <w:rsid w:val="003E0C32"/>
    <w:rsid w:val="003E2C5E"/>
    <w:rsid w:val="003E3058"/>
    <w:rsid w:val="003E3B07"/>
    <w:rsid w:val="003E5E28"/>
    <w:rsid w:val="003E74F2"/>
    <w:rsid w:val="003E76A9"/>
    <w:rsid w:val="003F015E"/>
    <w:rsid w:val="003F0809"/>
    <w:rsid w:val="003F6A8C"/>
    <w:rsid w:val="003F755C"/>
    <w:rsid w:val="00404F1F"/>
    <w:rsid w:val="00406F01"/>
    <w:rsid w:val="004122EF"/>
    <w:rsid w:val="00415795"/>
    <w:rsid w:val="004157EB"/>
    <w:rsid w:val="004160E0"/>
    <w:rsid w:val="00416D50"/>
    <w:rsid w:val="00416EF3"/>
    <w:rsid w:val="00416FD5"/>
    <w:rsid w:val="00417772"/>
    <w:rsid w:val="00417B0C"/>
    <w:rsid w:val="00417F89"/>
    <w:rsid w:val="00420E6A"/>
    <w:rsid w:val="004220DF"/>
    <w:rsid w:val="00425A9E"/>
    <w:rsid w:val="00426D6B"/>
    <w:rsid w:val="004311D9"/>
    <w:rsid w:val="00431E6C"/>
    <w:rsid w:val="00433171"/>
    <w:rsid w:val="00433CE7"/>
    <w:rsid w:val="00434881"/>
    <w:rsid w:val="00434C1B"/>
    <w:rsid w:val="00435825"/>
    <w:rsid w:val="00446D2B"/>
    <w:rsid w:val="0044755C"/>
    <w:rsid w:val="00450261"/>
    <w:rsid w:val="00452738"/>
    <w:rsid w:val="00452BC0"/>
    <w:rsid w:val="00456091"/>
    <w:rsid w:val="004563C2"/>
    <w:rsid w:val="00462021"/>
    <w:rsid w:val="00466321"/>
    <w:rsid w:val="00467F33"/>
    <w:rsid w:val="00470A7A"/>
    <w:rsid w:val="00482533"/>
    <w:rsid w:val="00484B9B"/>
    <w:rsid w:val="004855F6"/>
    <w:rsid w:val="0048661E"/>
    <w:rsid w:val="0048686F"/>
    <w:rsid w:val="00486FEF"/>
    <w:rsid w:val="004902EC"/>
    <w:rsid w:val="004912F6"/>
    <w:rsid w:val="00491CA6"/>
    <w:rsid w:val="00494670"/>
    <w:rsid w:val="00495AAF"/>
    <w:rsid w:val="004A079F"/>
    <w:rsid w:val="004A226F"/>
    <w:rsid w:val="004A2427"/>
    <w:rsid w:val="004A288B"/>
    <w:rsid w:val="004A3823"/>
    <w:rsid w:val="004A397F"/>
    <w:rsid w:val="004B4C45"/>
    <w:rsid w:val="004B5B8E"/>
    <w:rsid w:val="004B5C8D"/>
    <w:rsid w:val="004B791B"/>
    <w:rsid w:val="004C5223"/>
    <w:rsid w:val="004D0476"/>
    <w:rsid w:val="004D7D95"/>
    <w:rsid w:val="004E3862"/>
    <w:rsid w:val="004E6946"/>
    <w:rsid w:val="004F0E6F"/>
    <w:rsid w:val="004F1AD8"/>
    <w:rsid w:val="004F513A"/>
    <w:rsid w:val="004F626E"/>
    <w:rsid w:val="004F6305"/>
    <w:rsid w:val="005039CB"/>
    <w:rsid w:val="0050558F"/>
    <w:rsid w:val="00506286"/>
    <w:rsid w:val="00510813"/>
    <w:rsid w:val="00511990"/>
    <w:rsid w:val="00511DE0"/>
    <w:rsid w:val="00514870"/>
    <w:rsid w:val="00514B9B"/>
    <w:rsid w:val="00517C92"/>
    <w:rsid w:val="00517F02"/>
    <w:rsid w:val="00520112"/>
    <w:rsid w:val="00524303"/>
    <w:rsid w:val="005258A2"/>
    <w:rsid w:val="0052789A"/>
    <w:rsid w:val="0053118B"/>
    <w:rsid w:val="005313E5"/>
    <w:rsid w:val="005372A4"/>
    <w:rsid w:val="00540150"/>
    <w:rsid w:val="005401AE"/>
    <w:rsid w:val="00540456"/>
    <w:rsid w:val="005404EA"/>
    <w:rsid w:val="005406FA"/>
    <w:rsid w:val="005409CD"/>
    <w:rsid w:val="005426B4"/>
    <w:rsid w:val="00542E07"/>
    <w:rsid w:val="00545424"/>
    <w:rsid w:val="00552701"/>
    <w:rsid w:val="00552BD1"/>
    <w:rsid w:val="00553F41"/>
    <w:rsid w:val="00554A7B"/>
    <w:rsid w:val="0055572C"/>
    <w:rsid w:val="00560667"/>
    <w:rsid w:val="0056106A"/>
    <w:rsid w:val="00564EC7"/>
    <w:rsid w:val="005664AD"/>
    <w:rsid w:val="005678D2"/>
    <w:rsid w:val="00571DFA"/>
    <w:rsid w:val="00571F7C"/>
    <w:rsid w:val="005720AE"/>
    <w:rsid w:val="00576E07"/>
    <w:rsid w:val="0058013C"/>
    <w:rsid w:val="0058074D"/>
    <w:rsid w:val="00580DC6"/>
    <w:rsid w:val="00587418"/>
    <w:rsid w:val="00590B2A"/>
    <w:rsid w:val="00591351"/>
    <w:rsid w:val="0059287F"/>
    <w:rsid w:val="00593695"/>
    <w:rsid w:val="00594D77"/>
    <w:rsid w:val="005957B5"/>
    <w:rsid w:val="005969E4"/>
    <w:rsid w:val="005A06B7"/>
    <w:rsid w:val="005A1759"/>
    <w:rsid w:val="005A65AE"/>
    <w:rsid w:val="005A68A7"/>
    <w:rsid w:val="005A7207"/>
    <w:rsid w:val="005B03C6"/>
    <w:rsid w:val="005B1933"/>
    <w:rsid w:val="005B6E4D"/>
    <w:rsid w:val="005B7DB4"/>
    <w:rsid w:val="005C0834"/>
    <w:rsid w:val="005D0347"/>
    <w:rsid w:val="005D29FA"/>
    <w:rsid w:val="005D36AB"/>
    <w:rsid w:val="005D3B03"/>
    <w:rsid w:val="005D3D8F"/>
    <w:rsid w:val="005D4D7E"/>
    <w:rsid w:val="005D54E9"/>
    <w:rsid w:val="005E1EC7"/>
    <w:rsid w:val="005E214C"/>
    <w:rsid w:val="005E2F94"/>
    <w:rsid w:val="005E31C7"/>
    <w:rsid w:val="005E7426"/>
    <w:rsid w:val="005E7CBD"/>
    <w:rsid w:val="005F3328"/>
    <w:rsid w:val="005F4AA0"/>
    <w:rsid w:val="00600BFE"/>
    <w:rsid w:val="0060149A"/>
    <w:rsid w:val="006021C2"/>
    <w:rsid w:val="00603838"/>
    <w:rsid w:val="00604330"/>
    <w:rsid w:val="006064CF"/>
    <w:rsid w:val="00612BC7"/>
    <w:rsid w:val="00617CC3"/>
    <w:rsid w:val="00626357"/>
    <w:rsid w:val="0062651E"/>
    <w:rsid w:val="00630C92"/>
    <w:rsid w:val="00633FFF"/>
    <w:rsid w:val="00635B3A"/>
    <w:rsid w:val="00635DDC"/>
    <w:rsid w:val="0063641E"/>
    <w:rsid w:val="00636FDF"/>
    <w:rsid w:val="006377A6"/>
    <w:rsid w:val="00637A3D"/>
    <w:rsid w:val="00637ABD"/>
    <w:rsid w:val="006411EF"/>
    <w:rsid w:val="00641871"/>
    <w:rsid w:val="0064757F"/>
    <w:rsid w:val="00647A7C"/>
    <w:rsid w:val="006538EB"/>
    <w:rsid w:val="00653D3C"/>
    <w:rsid w:val="0065442C"/>
    <w:rsid w:val="00654467"/>
    <w:rsid w:val="00660E74"/>
    <w:rsid w:val="00661D00"/>
    <w:rsid w:val="00663509"/>
    <w:rsid w:val="00663F5B"/>
    <w:rsid w:val="0066525B"/>
    <w:rsid w:val="006655F9"/>
    <w:rsid w:val="006709F4"/>
    <w:rsid w:val="00670F18"/>
    <w:rsid w:val="00673A79"/>
    <w:rsid w:val="006748B8"/>
    <w:rsid w:val="006775C3"/>
    <w:rsid w:val="006815E2"/>
    <w:rsid w:val="00684ED6"/>
    <w:rsid w:val="006862FB"/>
    <w:rsid w:val="0069290A"/>
    <w:rsid w:val="00696297"/>
    <w:rsid w:val="0069775A"/>
    <w:rsid w:val="00697813"/>
    <w:rsid w:val="006A0C1D"/>
    <w:rsid w:val="006A0EF1"/>
    <w:rsid w:val="006A2CB0"/>
    <w:rsid w:val="006A3EE8"/>
    <w:rsid w:val="006A4460"/>
    <w:rsid w:val="006A54C4"/>
    <w:rsid w:val="006A72BF"/>
    <w:rsid w:val="006B03F2"/>
    <w:rsid w:val="006B37DC"/>
    <w:rsid w:val="006B4F68"/>
    <w:rsid w:val="006C0592"/>
    <w:rsid w:val="006C272E"/>
    <w:rsid w:val="006C3549"/>
    <w:rsid w:val="006C5479"/>
    <w:rsid w:val="006D13B5"/>
    <w:rsid w:val="006D6E92"/>
    <w:rsid w:val="006E12FF"/>
    <w:rsid w:val="006E4BC2"/>
    <w:rsid w:val="006E4E28"/>
    <w:rsid w:val="006E607E"/>
    <w:rsid w:val="006E68F7"/>
    <w:rsid w:val="006E7ED8"/>
    <w:rsid w:val="006F1A46"/>
    <w:rsid w:val="006F40CC"/>
    <w:rsid w:val="00700395"/>
    <w:rsid w:val="0070163D"/>
    <w:rsid w:val="00703E52"/>
    <w:rsid w:val="00706C5D"/>
    <w:rsid w:val="00711523"/>
    <w:rsid w:val="00711956"/>
    <w:rsid w:val="00715A97"/>
    <w:rsid w:val="00715F53"/>
    <w:rsid w:val="007257EC"/>
    <w:rsid w:val="00732922"/>
    <w:rsid w:val="00732DB9"/>
    <w:rsid w:val="0073388C"/>
    <w:rsid w:val="007404B3"/>
    <w:rsid w:val="0074762C"/>
    <w:rsid w:val="0075162E"/>
    <w:rsid w:val="00751A3B"/>
    <w:rsid w:val="00752457"/>
    <w:rsid w:val="00753482"/>
    <w:rsid w:val="00754034"/>
    <w:rsid w:val="00756556"/>
    <w:rsid w:val="007579C0"/>
    <w:rsid w:val="007618C4"/>
    <w:rsid w:val="007649D5"/>
    <w:rsid w:val="0076583B"/>
    <w:rsid w:val="0076592D"/>
    <w:rsid w:val="00766A02"/>
    <w:rsid w:val="00767980"/>
    <w:rsid w:val="00770B19"/>
    <w:rsid w:val="0077463F"/>
    <w:rsid w:val="00780327"/>
    <w:rsid w:val="007836EA"/>
    <w:rsid w:val="00784CDA"/>
    <w:rsid w:val="00785238"/>
    <w:rsid w:val="0078551C"/>
    <w:rsid w:val="00786BC5"/>
    <w:rsid w:val="00787A74"/>
    <w:rsid w:val="007906C4"/>
    <w:rsid w:val="00791704"/>
    <w:rsid w:val="00791B9C"/>
    <w:rsid w:val="007940EA"/>
    <w:rsid w:val="007967E8"/>
    <w:rsid w:val="007A2170"/>
    <w:rsid w:val="007A22BF"/>
    <w:rsid w:val="007A3323"/>
    <w:rsid w:val="007A53B0"/>
    <w:rsid w:val="007A6C45"/>
    <w:rsid w:val="007B1787"/>
    <w:rsid w:val="007B1ADD"/>
    <w:rsid w:val="007B1FF1"/>
    <w:rsid w:val="007B5A72"/>
    <w:rsid w:val="007B6C8F"/>
    <w:rsid w:val="007B72B8"/>
    <w:rsid w:val="007B7A58"/>
    <w:rsid w:val="007B7B4E"/>
    <w:rsid w:val="007C031E"/>
    <w:rsid w:val="007C14B5"/>
    <w:rsid w:val="007C21B5"/>
    <w:rsid w:val="007C4F35"/>
    <w:rsid w:val="007C723D"/>
    <w:rsid w:val="007D4F86"/>
    <w:rsid w:val="007D50B6"/>
    <w:rsid w:val="007E0EDF"/>
    <w:rsid w:val="007E2F34"/>
    <w:rsid w:val="007E4BD2"/>
    <w:rsid w:val="007F13DF"/>
    <w:rsid w:val="007F1F40"/>
    <w:rsid w:val="007F2E42"/>
    <w:rsid w:val="007F49D4"/>
    <w:rsid w:val="007F7152"/>
    <w:rsid w:val="00801393"/>
    <w:rsid w:val="00802F88"/>
    <w:rsid w:val="00810565"/>
    <w:rsid w:val="00810DC6"/>
    <w:rsid w:val="0081213D"/>
    <w:rsid w:val="0081293E"/>
    <w:rsid w:val="00815465"/>
    <w:rsid w:val="00815703"/>
    <w:rsid w:val="00816D3B"/>
    <w:rsid w:val="00817245"/>
    <w:rsid w:val="008179FB"/>
    <w:rsid w:val="00817E9A"/>
    <w:rsid w:val="00821F31"/>
    <w:rsid w:val="0082300C"/>
    <w:rsid w:val="00824F59"/>
    <w:rsid w:val="008262B0"/>
    <w:rsid w:val="00826D8E"/>
    <w:rsid w:val="008306BD"/>
    <w:rsid w:val="00831A80"/>
    <w:rsid w:val="008326CC"/>
    <w:rsid w:val="00833743"/>
    <w:rsid w:val="008340A4"/>
    <w:rsid w:val="00834C11"/>
    <w:rsid w:val="008413F9"/>
    <w:rsid w:val="0084374B"/>
    <w:rsid w:val="00847CE9"/>
    <w:rsid w:val="008531E6"/>
    <w:rsid w:val="008569D0"/>
    <w:rsid w:val="008712CC"/>
    <w:rsid w:val="0087135F"/>
    <w:rsid w:val="00872D94"/>
    <w:rsid w:val="00873CF4"/>
    <w:rsid w:val="008762B6"/>
    <w:rsid w:val="008762F1"/>
    <w:rsid w:val="00880364"/>
    <w:rsid w:val="00880885"/>
    <w:rsid w:val="00881369"/>
    <w:rsid w:val="00884926"/>
    <w:rsid w:val="00891592"/>
    <w:rsid w:val="00891E9E"/>
    <w:rsid w:val="008920BC"/>
    <w:rsid w:val="0089212F"/>
    <w:rsid w:val="0089316D"/>
    <w:rsid w:val="008958F6"/>
    <w:rsid w:val="00896A8A"/>
    <w:rsid w:val="008A1063"/>
    <w:rsid w:val="008A2C3A"/>
    <w:rsid w:val="008A2F68"/>
    <w:rsid w:val="008A3050"/>
    <w:rsid w:val="008A7A20"/>
    <w:rsid w:val="008A7F6D"/>
    <w:rsid w:val="008B444E"/>
    <w:rsid w:val="008B4FA6"/>
    <w:rsid w:val="008B5282"/>
    <w:rsid w:val="008B7C17"/>
    <w:rsid w:val="008C1BFD"/>
    <w:rsid w:val="008C2D01"/>
    <w:rsid w:val="008C40E6"/>
    <w:rsid w:val="008D0A9E"/>
    <w:rsid w:val="008D0F7A"/>
    <w:rsid w:val="008D209B"/>
    <w:rsid w:val="008D395C"/>
    <w:rsid w:val="008D39C2"/>
    <w:rsid w:val="008D68E4"/>
    <w:rsid w:val="008D6DA1"/>
    <w:rsid w:val="008D76B3"/>
    <w:rsid w:val="008E0506"/>
    <w:rsid w:val="008E0BD7"/>
    <w:rsid w:val="008E0CFF"/>
    <w:rsid w:val="008E42AA"/>
    <w:rsid w:val="008E50FC"/>
    <w:rsid w:val="008E5C29"/>
    <w:rsid w:val="008E5D6B"/>
    <w:rsid w:val="008E64A5"/>
    <w:rsid w:val="008E7284"/>
    <w:rsid w:val="008E76F0"/>
    <w:rsid w:val="008F15FE"/>
    <w:rsid w:val="008F1BCA"/>
    <w:rsid w:val="008F271A"/>
    <w:rsid w:val="008F2D29"/>
    <w:rsid w:val="008F3441"/>
    <w:rsid w:val="008F35AB"/>
    <w:rsid w:val="008F44FE"/>
    <w:rsid w:val="008F46C5"/>
    <w:rsid w:val="008F5187"/>
    <w:rsid w:val="008F5A93"/>
    <w:rsid w:val="008F60D8"/>
    <w:rsid w:val="008F6ADF"/>
    <w:rsid w:val="0090199C"/>
    <w:rsid w:val="00901D97"/>
    <w:rsid w:val="009023D8"/>
    <w:rsid w:val="00902727"/>
    <w:rsid w:val="0090312B"/>
    <w:rsid w:val="0090318E"/>
    <w:rsid w:val="00905B0D"/>
    <w:rsid w:val="00907113"/>
    <w:rsid w:val="00910B4D"/>
    <w:rsid w:val="00910C90"/>
    <w:rsid w:val="00911200"/>
    <w:rsid w:val="009113B7"/>
    <w:rsid w:val="00912257"/>
    <w:rsid w:val="00912EDC"/>
    <w:rsid w:val="00913D43"/>
    <w:rsid w:val="0091736D"/>
    <w:rsid w:val="00923C94"/>
    <w:rsid w:val="00924E08"/>
    <w:rsid w:val="0093037A"/>
    <w:rsid w:val="00930452"/>
    <w:rsid w:val="00933E21"/>
    <w:rsid w:val="00940A96"/>
    <w:rsid w:val="0094154D"/>
    <w:rsid w:val="009434C3"/>
    <w:rsid w:val="009440E6"/>
    <w:rsid w:val="009447E0"/>
    <w:rsid w:val="0095155F"/>
    <w:rsid w:val="00951B97"/>
    <w:rsid w:val="00954429"/>
    <w:rsid w:val="009563CE"/>
    <w:rsid w:val="0095744F"/>
    <w:rsid w:val="00961048"/>
    <w:rsid w:val="00961406"/>
    <w:rsid w:val="0096313E"/>
    <w:rsid w:val="00963DF5"/>
    <w:rsid w:val="00964445"/>
    <w:rsid w:val="00964844"/>
    <w:rsid w:val="0097412C"/>
    <w:rsid w:val="00976328"/>
    <w:rsid w:val="0097680D"/>
    <w:rsid w:val="00982438"/>
    <w:rsid w:val="0098404C"/>
    <w:rsid w:val="00985283"/>
    <w:rsid w:val="00985A34"/>
    <w:rsid w:val="0098719C"/>
    <w:rsid w:val="00987321"/>
    <w:rsid w:val="0099282C"/>
    <w:rsid w:val="0099397D"/>
    <w:rsid w:val="00995992"/>
    <w:rsid w:val="00996A6F"/>
    <w:rsid w:val="0099752D"/>
    <w:rsid w:val="009A03E5"/>
    <w:rsid w:val="009A0F3B"/>
    <w:rsid w:val="009A1BB4"/>
    <w:rsid w:val="009A261F"/>
    <w:rsid w:val="009A2628"/>
    <w:rsid w:val="009A3200"/>
    <w:rsid w:val="009A6F75"/>
    <w:rsid w:val="009B0897"/>
    <w:rsid w:val="009B4A71"/>
    <w:rsid w:val="009B7BD9"/>
    <w:rsid w:val="009C5A40"/>
    <w:rsid w:val="009C6055"/>
    <w:rsid w:val="009C6CB5"/>
    <w:rsid w:val="009C7DD5"/>
    <w:rsid w:val="009D07AB"/>
    <w:rsid w:val="009D202A"/>
    <w:rsid w:val="009D560A"/>
    <w:rsid w:val="009D7E93"/>
    <w:rsid w:val="009E05C3"/>
    <w:rsid w:val="009E1F78"/>
    <w:rsid w:val="009E227D"/>
    <w:rsid w:val="009E35D1"/>
    <w:rsid w:val="009E5019"/>
    <w:rsid w:val="009E6B94"/>
    <w:rsid w:val="009E71C3"/>
    <w:rsid w:val="009F01CE"/>
    <w:rsid w:val="009F6E16"/>
    <w:rsid w:val="009F73E9"/>
    <w:rsid w:val="00A01647"/>
    <w:rsid w:val="00A03FC8"/>
    <w:rsid w:val="00A04079"/>
    <w:rsid w:val="00A04F1B"/>
    <w:rsid w:val="00A0501B"/>
    <w:rsid w:val="00A06582"/>
    <w:rsid w:val="00A11264"/>
    <w:rsid w:val="00A11E6A"/>
    <w:rsid w:val="00A14947"/>
    <w:rsid w:val="00A16AC5"/>
    <w:rsid w:val="00A218B1"/>
    <w:rsid w:val="00A25226"/>
    <w:rsid w:val="00A273FE"/>
    <w:rsid w:val="00A32A83"/>
    <w:rsid w:val="00A35B1A"/>
    <w:rsid w:val="00A368DB"/>
    <w:rsid w:val="00A37B49"/>
    <w:rsid w:val="00A423AA"/>
    <w:rsid w:val="00A4379E"/>
    <w:rsid w:val="00A5098C"/>
    <w:rsid w:val="00A53EC6"/>
    <w:rsid w:val="00A55C0F"/>
    <w:rsid w:val="00A55D95"/>
    <w:rsid w:val="00A61FFF"/>
    <w:rsid w:val="00A65988"/>
    <w:rsid w:val="00A73A49"/>
    <w:rsid w:val="00A75B6A"/>
    <w:rsid w:val="00A767CD"/>
    <w:rsid w:val="00A80836"/>
    <w:rsid w:val="00A8109D"/>
    <w:rsid w:val="00A837F5"/>
    <w:rsid w:val="00A84215"/>
    <w:rsid w:val="00A8421C"/>
    <w:rsid w:val="00A8713F"/>
    <w:rsid w:val="00A90992"/>
    <w:rsid w:val="00A90BA1"/>
    <w:rsid w:val="00A911EA"/>
    <w:rsid w:val="00A91AE1"/>
    <w:rsid w:val="00A93060"/>
    <w:rsid w:val="00A97A9A"/>
    <w:rsid w:val="00AA0671"/>
    <w:rsid w:val="00AA2531"/>
    <w:rsid w:val="00AA378C"/>
    <w:rsid w:val="00AA49F9"/>
    <w:rsid w:val="00AA5E20"/>
    <w:rsid w:val="00AB0274"/>
    <w:rsid w:val="00AB1E09"/>
    <w:rsid w:val="00AB3C47"/>
    <w:rsid w:val="00AB5330"/>
    <w:rsid w:val="00AB5AEB"/>
    <w:rsid w:val="00AB6C3C"/>
    <w:rsid w:val="00AB7747"/>
    <w:rsid w:val="00AC14CE"/>
    <w:rsid w:val="00AC16AE"/>
    <w:rsid w:val="00AC22E3"/>
    <w:rsid w:val="00AC2932"/>
    <w:rsid w:val="00AC2A56"/>
    <w:rsid w:val="00AC66F6"/>
    <w:rsid w:val="00AD055E"/>
    <w:rsid w:val="00AD37F1"/>
    <w:rsid w:val="00AD38A4"/>
    <w:rsid w:val="00AD47A7"/>
    <w:rsid w:val="00AD5F07"/>
    <w:rsid w:val="00AE0A97"/>
    <w:rsid w:val="00AE274E"/>
    <w:rsid w:val="00AF08C1"/>
    <w:rsid w:val="00AF0CBF"/>
    <w:rsid w:val="00AF11FF"/>
    <w:rsid w:val="00AF257F"/>
    <w:rsid w:val="00AF33CF"/>
    <w:rsid w:val="00AF45A0"/>
    <w:rsid w:val="00AF4D50"/>
    <w:rsid w:val="00AF4FD5"/>
    <w:rsid w:val="00AF6179"/>
    <w:rsid w:val="00B06BEC"/>
    <w:rsid w:val="00B06C09"/>
    <w:rsid w:val="00B1032F"/>
    <w:rsid w:val="00B10C8B"/>
    <w:rsid w:val="00B10D11"/>
    <w:rsid w:val="00B12745"/>
    <w:rsid w:val="00B1295A"/>
    <w:rsid w:val="00B14992"/>
    <w:rsid w:val="00B1634F"/>
    <w:rsid w:val="00B206F0"/>
    <w:rsid w:val="00B20A45"/>
    <w:rsid w:val="00B22C5C"/>
    <w:rsid w:val="00B2449F"/>
    <w:rsid w:val="00B24F30"/>
    <w:rsid w:val="00B27B15"/>
    <w:rsid w:val="00B30371"/>
    <w:rsid w:val="00B31ABF"/>
    <w:rsid w:val="00B33BE3"/>
    <w:rsid w:val="00B36AFD"/>
    <w:rsid w:val="00B36D9C"/>
    <w:rsid w:val="00B4101B"/>
    <w:rsid w:val="00B42CE4"/>
    <w:rsid w:val="00B43C54"/>
    <w:rsid w:val="00B43D50"/>
    <w:rsid w:val="00B463D3"/>
    <w:rsid w:val="00B46AAC"/>
    <w:rsid w:val="00B479AE"/>
    <w:rsid w:val="00B5137B"/>
    <w:rsid w:val="00B53B5D"/>
    <w:rsid w:val="00B553E1"/>
    <w:rsid w:val="00B6055E"/>
    <w:rsid w:val="00B61448"/>
    <w:rsid w:val="00B6244F"/>
    <w:rsid w:val="00B6317D"/>
    <w:rsid w:val="00B67130"/>
    <w:rsid w:val="00B701CE"/>
    <w:rsid w:val="00B75E6E"/>
    <w:rsid w:val="00B76BC0"/>
    <w:rsid w:val="00B7723F"/>
    <w:rsid w:val="00B80444"/>
    <w:rsid w:val="00B80534"/>
    <w:rsid w:val="00B811BA"/>
    <w:rsid w:val="00B811CC"/>
    <w:rsid w:val="00B8339B"/>
    <w:rsid w:val="00B8433C"/>
    <w:rsid w:val="00B85F09"/>
    <w:rsid w:val="00B87491"/>
    <w:rsid w:val="00B93C4E"/>
    <w:rsid w:val="00B94713"/>
    <w:rsid w:val="00B94950"/>
    <w:rsid w:val="00B9598F"/>
    <w:rsid w:val="00B97CE9"/>
    <w:rsid w:val="00BA29E9"/>
    <w:rsid w:val="00BA5CF8"/>
    <w:rsid w:val="00BA6868"/>
    <w:rsid w:val="00BA7142"/>
    <w:rsid w:val="00BB1FB2"/>
    <w:rsid w:val="00BB237C"/>
    <w:rsid w:val="00BB29FC"/>
    <w:rsid w:val="00BB3202"/>
    <w:rsid w:val="00BB41A3"/>
    <w:rsid w:val="00BB5F89"/>
    <w:rsid w:val="00BC19B3"/>
    <w:rsid w:val="00BC20D0"/>
    <w:rsid w:val="00BC32DC"/>
    <w:rsid w:val="00BC3495"/>
    <w:rsid w:val="00BC35B6"/>
    <w:rsid w:val="00BC4BE5"/>
    <w:rsid w:val="00BC62C8"/>
    <w:rsid w:val="00BC7A30"/>
    <w:rsid w:val="00BC7FBF"/>
    <w:rsid w:val="00BD0610"/>
    <w:rsid w:val="00BD1B51"/>
    <w:rsid w:val="00BD4596"/>
    <w:rsid w:val="00BD4848"/>
    <w:rsid w:val="00BD5DE6"/>
    <w:rsid w:val="00BD7B7A"/>
    <w:rsid w:val="00BE1405"/>
    <w:rsid w:val="00BE312D"/>
    <w:rsid w:val="00BF1C20"/>
    <w:rsid w:val="00C00285"/>
    <w:rsid w:val="00C10578"/>
    <w:rsid w:val="00C12404"/>
    <w:rsid w:val="00C135BC"/>
    <w:rsid w:val="00C15C95"/>
    <w:rsid w:val="00C22DBA"/>
    <w:rsid w:val="00C242B2"/>
    <w:rsid w:val="00C24937"/>
    <w:rsid w:val="00C253E6"/>
    <w:rsid w:val="00C2596A"/>
    <w:rsid w:val="00C25E01"/>
    <w:rsid w:val="00C26484"/>
    <w:rsid w:val="00C27537"/>
    <w:rsid w:val="00C31B44"/>
    <w:rsid w:val="00C328FE"/>
    <w:rsid w:val="00C32DEB"/>
    <w:rsid w:val="00C33507"/>
    <w:rsid w:val="00C33C3F"/>
    <w:rsid w:val="00C3558B"/>
    <w:rsid w:val="00C36EA3"/>
    <w:rsid w:val="00C4106E"/>
    <w:rsid w:val="00C41C3D"/>
    <w:rsid w:val="00C43B70"/>
    <w:rsid w:val="00C4409D"/>
    <w:rsid w:val="00C44E72"/>
    <w:rsid w:val="00C45A06"/>
    <w:rsid w:val="00C46280"/>
    <w:rsid w:val="00C47E5B"/>
    <w:rsid w:val="00C516FE"/>
    <w:rsid w:val="00C53183"/>
    <w:rsid w:val="00C535D3"/>
    <w:rsid w:val="00C53809"/>
    <w:rsid w:val="00C57DC9"/>
    <w:rsid w:val="00C61CB0"/>
    <w:rsid w:val="00C61E4B"/>
    <w:rsid w:val="00C62CA4"/>
    <w:rsid w:val="00C64BFF"/>
    <w:rsid w:val="00C64ECF"/>
    <w:rsid w:val="00C653AB"/>
    <w:rsid w:val="00C7041E"/>
    <w:rsid w:val="00C704E9"/>
    <w:rsid w:val="00C70A54"/>
    <w:rsid w:val="00C70D33"/>
    <w:rsid w:val="00C71D0D"/>
    <w:rsid w:val="00C7532D"/>
    <w:rsid w:val="00C763C9"/>
    <w:rsid w:val="00C80057"/>
    <w:rsid w:val="00C8026D"/>
    <w:rsid w:val="00C82232"/>
    <w:rsid w:val="00C82913"/>
    <w:rsid w:val="00C82A43"/>
    <w:rsid w:val="00C82E6B"/>
    <w:rsid w:val="00C830E6"/>
    <w:rsid w:val="00C838F4"/>
    <w:rsid w:val="00C9050D"/>
    <w:rsid w:val="00C95390"/>
    <w:rsid w:val="00C972B1"/>
    <w:rsid w:val="00CA0DA9"/>
    <w:rsid w:val="00CA148B"/>
    <w:rsid w:val="00CA216D"/>
    <w:rsid w:val="00CA2CCE"/>
    <w:rsid w:val="00CA42F4"/>
    <w:rsid w:val="00CA43FD"/>
    <w:rsid w:val="00CA6FAE"/>
    <w:rsid w:val="00CA7758"/>
    <w:rsid w:val="00CA7EF8"/>
    <w:rsid w:val="00CB3250"/>
    <w:rsid w:val="00CB362D"/>
    <w:rsid w:val="00CB56DD"/>
    <w:rsid w:val="00CB6ADA"/>
    <w:rsid w:val="00CC1347"/>
    <w:rsid w:val="00CC489B"/>
    <w:rsid w:val="00CD2BCD"/>
    <w:rsid w:val="00CD3A4C"/>
    <w:rsid w:val="00CD3EBB"/>
    <w:rsid w:val="00CD702B"/>
    <w:rsid w:val="00CE0C61"/>
    <w:rsid w:val="00CE0EAF"/>
    <w:rsid w:val="00CE10E9"/>
    <w:rsid w:val="00CE2910"/>
    <w:rsid w:val="00CE5393"/>
    <w:rsid w:val="00CE5526"/>
    <w:rsid w:val="00CE5D47"/>
    <w:rsid w:val="00CF1858"/>
    <w:rsid w:val="00CF36BE"/>
    <w:rsid w:val="00CF56F5"/>
    <w:rsid w:val="00CF5CA2"/>
    <w:rsid w:val="00CF6000"/>
    <w:rsid w:val="00D003F3"/>
    <w:rsid w:val="00D02ABD"/>
    <w:rsid w:val="00D02D3D"/>
    <w:rsid w:val="00D02EBA"/>
    <w:rsid w:val="00D0364F"/>
    <w:rsid w:val="00D04AB2"/>
    <w:rsid w:val="00D04F88"/>
    <w:rsid w:val="00D06834"/>
    <w:rsid w:val="00D07000"/>
    <w:rsid w:val="00D0757D"/>
    <w:rsid w:val="00D10A6E"/>
    <w:rsid w:val="00D111DB"/>
    <w:rsid w:val="00D20979"/>
    <w:rsid w:val="00D225B2"/>
    <w:rsid w:val="00D23F2C"/>
    <w:rsid w:val="00D2463E"/>
    <w:rsid w:val="00D24FF0"/>
    <w:rsid w:val="00D308ED"/>
    <w:rsid w:val="00D31734"/>
    <w:rsid w:val="00D318CA"/>
    <w:rsid w:val="00D31CB0"/>
    <w:rsid w:val="00D31F67"/>
    <w:rsid w:val="00D33B12"/>
    <w:rsid w:val="00D35731"/>
    <w:rsid w:val="00D36C04"/>
    <w:rsid w:val="00D36D86"/>
    <w:rsid w:val="00D371EC"/>
    <w:rsid w:val="00D372FE"/>
    <w:rsid w:val="00D40938"/>
    <w:rsid w:val="00D428AA"/>
    <w:rsid w:val="00D434D2"/>
    <w:rsid w:val="00D47575"/>
    <w:rsid w:val="00D50262"/>
    <w:rsid w:val="00D50A34"/>
    <w:rsid w:val="00D50BE5"/>
    <w:rsid w:val="00D53178"/>
    <w:rsid w:val="00D53EFA"/>
    <w:rsid w:val="00D547CD"/>
    <w:rsid w:val="00D54D97"/>
    <w:rsid w:val="00D5714A"/>
    <w:rsid w:val="00D62A2B"/>
    <w:rsid w:val="00D6489F"/>
    <w:rsid w:val="00D66F6E"/>
    <w:rsid w:val="00D66FB9"/>
    <w:rsid w:val="00D67C3A"/>
    <w:rsid w:val="00D718DF"/>
    <w:rsid w:val="00D76BED"/>
    <w:rsid w:val="00D813F9"/>
    <w:rsid w:val="00D81CC6"/>
    <w:rsid w:val="00D82F9A"/>
    <w:rsid w:val="00D836F3"/>
    <w:rsid w:val="00D87F94"/>
    <w:rsid w:val="00D9119D"/>
    <w:rsid w:val="00D93338"/>
    <w:rsid w:val="00D93814"/>
    <w:rsid w:val="00D94A7C"/>
    <w:rsid w:val="00D95896"/>
    <w:rsid w:val="00DA00E8"/>
    <w:rsid w:val="00DA0E73"/>
    <w:rsid w:val="00DA5232"/>
    <w:rsid w:val="00DA7FAF"/>
    <w:rsid w:val="00DB2900"/>
    <w:rsid w:val="00DB2983"/>
    <w:rsid w:val="00DB2E9F"/>
    <w:rsid w:val="00DB4278"/>
    <w:rsid w:val="00DB67FC"/>
    <w:rsid w:val="00DB6ECB"/>
    <w:rsid w:val="00DC1257"/>
    <w:rsid w:val="00DC12D0"/>
    <w:rsid w:val="00DC1CF1"/>
    <w:rsid w:val="00DC3DC0"/>
    <w:rsid w:val="00DC5B2B"/>
    <w:rsid w:val="00DC60D8"/>
    <w:rsid w:val="00DC61E0"/>
    <w:rsid w:val="00DD2AEC"/>
    <w:rsid w:val="00DD318D"/>
    <w:rsid w:val="00DD3626"/>
    <w:rsid w:val="00DE2185"/>
    <w:rsid w:val="00DF105B"/>
    <w:rsid w:val="00DF13A1"/>
    <w:rsid w:val="00DF2E12"/>
    <w:rsid w:val="00DF3BBE"/>
    <w:rsid w:val="00DF514A"/>
    <w:rsid w:val="00DF6690"/>
    <w:rsid w:val="00DF6804"/>
    <w:rsid w:val="00E025D9"/>
    <w:rsid w:val="00E0330D"/>
    <w:rsid w:val="00E0358D"/>
    <w:rsid w:val="00E04323"/>
    <w:rsid w:val="00E04F08"/>
    <w:rsid w:val="00E05EA8"/>
    <w:rsid w:val="00E070A2"/>
    <w:rsid w:val="00E07801"/>
    <w:rsid w:val="00E10BF0"/>
    <w:rsid w:val="00E14165"/>
    <w:rsid w:val="00E1558E"/>
    <w:rsid w:val="00E16CC1"/>
    <w:rsid w:val="00E20B5F"/>
    <w:rsid w:val="00E215DF"/>
    <w:rsid w:val="00E2566E"/>
    <w:rsid w:val="00E25BEF"/>
    <w:rsid w:val="00E2656A"/>
    <w:rsid w:val="00E26DC2"/>
    <w:rsid w:val="00E3032F"/>
    <w:rsid w:val="00E31846"/>
    <w:rsid w:val="00E37157"/>
    <w:rsid w:val="00E412D0"/>
    <w:rsid w:val="00E421D1"/>
    <w:rsid w:val="00E42AF8"/>
    <w:rsid w:val="00E43BDC"/>
    <w:rsid w:val="00E53653"/>
    <w:rsid w:val="00E53DBE"/>
    <w:rsid w:val="00E556D6"/>
    <w:rsid w:val="00E56322"/>
    <w:rsid w:val="00E60982"/>
    <w:rsid w:val="00E62C62"/>
    <w:rsid w:val="00E63142"/>
    <w:rsid w:val="00E654C1"/>
    <w:rsid w:val="00E65D97"/>
    <w:rsid w:val="00E672F2"/>
    <w:rsid w:val="00E6791C"/>
    <w:rsid w:val="00E70CA9"/>
    <w:rsid w:val="00E72A5A"/>
    <w:rsid w:val="00E73354"/>
    <w:rsid w:val="00E73C48"/>
    <w:rsid w:val="00E7544A"/>
    <w:rsid w:val="00E769F4"/>
    <w:rsid w:val="00E8060E"/>
    <w:rsid w:val="00E8243A"/>
    <w:rsid w:val="00E83913"/>
    <w:rsid w:val="00E85621"/>
    <w:rsid w:val="00E90D19"/>
    <w:rsid w:val="00E9242D"/>
    <w:rsid w:val="00E93C6C"/>
    <w:rsid w:val="00EA4478"/>
    <w:rsid w:val="00EA736F"/>
    <w:rsid w:val="00EB203E"/>
    <w:rsid w:val="00EB5255"/>
    <w:rsid w:val="00EB5C47"/>
    <w:rsid w:val="00EB61A8"/>
    <w:rsid w:val="00EB72D2"/>
    <w:rsid w:val="00EC14EB"/>
    <w:rsid w:val="00EC30D4"/>
    <w:rsid w:val="00EC73B0"/>
    <w:rsid w:val="00ED0639"/>
    <w:rsid w:val="00ED104B"/>
    <w:rsid w:val="00ED1AA6"/>
    <w:rsid w:val="00ED1F51"/>
    <w:rsid w:val="00ED681E"/>
    <w:rsid w:val="00ED6F02"/>
    <w:rsid w:val="00EE0A75"/>
    <w:rsid w:val="00EE0B50"/>
    <w:rsid w:val="00EE17B8"/>
    <w:rsid w:val="00EE3958"/>
    <w:rsid w:val="00EE4707"/>
    <w:rsid w:val="00EF4755"/>
    <w:rsid w:val="00EF7135"/>
    <w:rsid w:val="00F01807"/>
    <w:rsid w:val="00F027DB"/>
    <w:rsid w:val="00F02FE6"/>
    <w:rsid w:val="00F03F32"/>
    <w:rsid w:val="00F04BC7"/>
    <w:rsid w:val="00F06315"/>
    <w:rsid w:val="00F063A0"/>
    <w:rsid w:val="00F076C0"/>
    <w:rsid w:val="00F11B33"/>
    <w:rsid w:val="00F123AD"/>
    <w:rsid w:val="00F14A7A"/>
    <w:rsid w:val="00F14E3B"/>
    <w:rsid w:val="00F20B8F"/>
    <w:rsid w:val="00F22985"/>
    <w:rsid w:val="00F25232"/>
    <w:rsid w:val="00F2622A"/>
    <w:rsid w:val="00F26436"/>
    <w:rsid w:val="00F300A3"/>
    <w:rsid w:val="00F3383E"/>
    <w:rsid w:val="00F43C81"/>
    <w:rsid w:val="00F43F24"/>
    <w:rsid w:val="00F4636E"/>
    <w:rsid w:val="00F465A7"/>
    <w:rsid w:val="00F50B7C"/>
    <w:rsid w:val="00F536E3"/>
    <w:rsid w:val="00F53AC9"/>
    <w:rsid w:val="00F550E6"/>
    <w:rsid w:val="00F5633C"/>
    <w:rsid w:val="00F6181C"/>
    <w:rsid w:val="00F6195E"/>
    <w:rsid w:val="00F622C3"/>
    <w:rsid w:val="00F62586"/>
    <w:rsid w:val="00F6520C"/>
    <w:rsid w:val="00F656FD"/>
    <w:rsid w:val="00F66374"/>
    <w:rsid w:val="00F67A82"/>
    <w:rsid w:val="00F67C8A"/>
    <w:rsid w:val="00F71F80"/>
    <w:rsid w:val="00F74345"/>
    <w:rsid w:val="00F75ED9"/>
    <w:rsid w:val="00F80A0A"/>
    <w:rsid w:val="00F82B19"/>
    <w:rsid w:val="00F84CA3"/>
    <w:rsid w:val="00F90593"/>
    <w:rsid w:val="00F91D8B"/>
    <w:rsid w:val="00F9212D"/>
    <w:rsid w:val="00F9291E"/>
    <w:rsid w:val="00F93B3D"/>
    <w:rsid w:val="00F93FD6"/>
    <w:rsid w:val="00F957C5"/>
    <w:rsid w:val="00F9612F"/>
    <w:rsid w:val="00F965DA"/>
    <w:rsid w:val="00F966CC"/>
    <w:rsid w:val="00F96C0A"/>
    <w:rsid w:val="00FA039F"/>
    <w:rsid w:val="00FA406A"/>
    <w:rsid w:val="00FB36A1"/>
    <w:rsid w:val="00FB49BF"/>
    <w:rsid w:val="00FB503A"/>
    <w:rsid w:val="00FB516C"/>
    <w:rsid w:val="00FC2703"/>
    <w:rsid w:val="00FC2F4F"/>
    <w:rsid w:val="00FC303E"/>
    <w:rsid w:val="00FC5BF8"/>
    <w:rsid w:val="00FC6E24"/>
    <w:rsid w:val="00FC780E"/>
    <w:rsid w:val="00FD0236"/>
    <w:rsid w:val="00FD18F4"/>
    <w:rsid w:val="00FD2550"/>
    <w:rsid w:val="00FD3EB7"/>
    <w:rsid w:val="00FD54DB"/>
    <w:rsid w:val="00FD5621"/>
    <w:rsid w:val="00FD619F"/>
    <w:rsid w:val="00FD7668"/>
    <w:rsid w:val="00FD7B9B"/>
    <w:rsid w:val="00FE0A58"/>
    <w:rsid w:val="00FE0A79"/>
    <w:rsid w:val="00FE17D8"/>
    <w:rsid w:val="00FE2385"/>
    <w:rsid w:val="00FF08FB"/>
    <w:rsid w:val="00FF34E3"/>
    <w:rsid w:val="00FF4BA7"/>
    <w:rsid w:val="00FF5151"/>
    <w:rsid w:val="0101169A"/>
    <w:rsid w:val="01290F7E"/>
    <w:rsid w:val="015D1E09"/>
    <w:rsid w:val="01623E6A"/>
    <w:rsid w:val="01685CBB"/>
    <w:rsid w:val="019A4157"/>
    <w:rsid w:val="01C40DDD"/>
    <w:rsid w:val="01E74F8B"/>
    <w:rsid w:val="02415A9C"/>
    <w:rsid w:val="02697903"/>
    <w:rsid w:val="02750329"/>
    <w:rsid w:val="02D813B5"/>
    <w:rsid w:val="02F96569"/>
    <w:rsid w:val="034666EF"/>
    <w:rsid w:val="034B2E38"/>
    <w:rsid w:val="037D28C8"/>
    <w:rsid w:val="03A3021E"/>
    <w:rsid w:val="03A940A9"/>
    <w:rsid w:val="03AE3097"/>
    <w:rsid w:val="03B82B23"/>
    <w:rsid w:val="03C371E1"/>
    <w:rsid w:val="03D346D5"/>
    <w:rsid w:val="03E33AE8"/>
    <w:rsid w:val="03EA7B21"/>
    <w:rsid w:val="04577DD7"/>
    <w:rsid w:val="045A707A"/>
    <w:rsid w:val="04625D68"/>
    <w:rsid w:val="049E45E9"/>
    <w:rsid w:val="057D276C"/>
    <w:rsid w:val="05B2032D"/>
    <w:rsid w:val="05D61F4E"/>
    <w:rsid w:val="05F83EAE"/>
    <w:rsid w:val="06071298"/>
    <w:rsid w:val="063E7D85"/>
    <w:rsid w:val="06696793"/>
    <w:rsid w:val="068A7C15"/>
    <w:rsid w:val="06BD13AF"/>
    <w:rsid w:val="06E65352"/>
    <w:rsid w:val="07293586"/>
    <w:rsid w:val="07295285"/>
    <w:rsid w:val="07636392"/>
    <w:rsid w:val="07770C56"/>
    <w:rsid w:val="078B5EF9"/>
    <w:rsid w:val="07D50B42"/>
    <w:rsid w:val="07DE4666"/>
    <w:rsid w:val="07EC4A69"/>
    <w:rsid w:val="08177AB7"/>
    <w:rsid w:val="0854453D"/>
    <w:rsid w:val="087B5F6E"/>
    <w:rsid w:val="08823940"/>
    <w:rsid w:val="08C412B0"/>
    <w:rsid w:val="092217DD"/>
    <w:rsid w:val="093A7294"/>
    <w:rsid w:val="09C26AAB"/>
    <w:rsid w:val="0A247F6B"/>
    <w:rsid w:val="0A263993"/>
    <w:rsid w:val="0A2D3AC2"/>
    <w:rsid w:val="0A3C2E88"/>
    <w:rsid w:val="0A595E3B"/>
    <w:rsid w:val="0AA755DF"/>
    <w:rsid w:val="0ABB2F60"/>
    <w:rsid w:val="0AD5069C"/>
    <w:rsid w:val="0B120D44"/>
    <w:rsid w:val="0B4D3BF1"/>
    <w:rsid w:val="0B8415DD"/>
    <w:rsid w:val="0BD27BF6"/>
    <w:rsid w:val="0C1B2B62"/>
    <w:rsid w:val="0C3B3C7D"/>
    <w:rsid w:val="0C82661C"/>
    <w:rsid w:val="0C841808"/>
    <w:rsid w:val="0C9C460A"/>
    <w:rsid w:val="0CAB2EAE"/>
    <w:rsid w:val="0CBF329D"/>
    <w:rsid w:val="0D156F36"/>
    <w:rsid w:val="0D1A3FA7"/>
    <w:rsid w:val="0D621C7D"/>
    <w:rsid w:val="0DBF6434"/>
    <w:rsid w:val="0E0F458E"/>
    <w:rsid w:val="0E341AA2"/>
    <w:rsid w:val="0E483041"/>
    <w:rsid w:val="0E692578"/>
    <w:rsid w:val="0E73034D"/>
    <w:rsid w:val="0ED4462A"/>
    <w:rsid w:val="0EE15E70"/>
    <w:rsid w:val="0F13775A"/>
    <w:rsid w:val="0F1425D8"/>
    <w:rsid w:val="0F5F45FE"/>
    <w:rsid w:val="0F8327D4"/>
    <w:rsid w:val="0F956327"/>
    <w:rsid w:val="0F9A112B"/>
    <w:rsid w:val="0FBC5A56"/>
    <w:rsid w:val="0FCE4770"/>
    <w:rsid w:val="103563AE"/>
    <w:rsid w:val="106D2F64"/>
    <w:rsid w:val="108316FF"/>
    <w:rsid w:val="10B63710"/>
    <w:rsid w:val="10E072B6"/>
    <w:rsid w:val="10F10820"/>
    <w:rsid w:val="10FF162B"/>
    <w:rsid w:val="111C2F7A"/>
    <w:rsid w:val="11665CA1"/>
    <w:rsid w:val="118063A3"/>
    <w:rsid w:val="11C549B1"/>
    <w:rsid w:val="11CD120E"/>
    <w:rsid w:val="11CD5FA7"/>
    <w:rsid w:val="11E736CE"/>
    <w:rsid w:val="11FC3C7B"/>
    <w:rsid w:val="120945EA"/>
    <w:rsid w:val="122B48C1"/>
    <w:rsid w:val="12301B77"/>
    <w:rsid w:val="12542FEE"/>
    <w:rsid w:val="12573F25"/>
    <w:rsid w:val="12B15E63"/>
    <w:rsid w:val="131B5E0D"/>
    <w:rsid w:val="13427375"/>
    <w:rsid w:val="13951726"/>
    <w:rsid w:val="13CE37D9"/>
    <w:rsid w:val="14396509"/>
    <w:rsid w:val="144A3C3C"/>
    <w:rsid w:val="14983AE1"/>
    <w:rsid w:val="14B24E83"/>
    <w:rsid w:val="14BC1DE8"/>
    <w:rsid w:val="14DD2C3C"/>
    <w:rsid w:val="15273D43"/>
    <w:rsid w:val="15637540"/>
    <w:rsid w:val="1573554C"/>
    <w:rsid w:val="15C126CF"/>
    <w:rsid w:val="16087E1D"/>
    <w:rsid w:val="169408EC"/>
    <w:rsid w:val="17081838"/>
    <w:rsid w:val="17084B03"/>
    <w:rsid w:val="17701D14"/>
    <w:rsid w:val="17735226"/>
    <w:rsid w:val="177C5EA4"/>
    <w:rsid w:val="17DE6EED"/>
    <w:rsid w:val="189664AC"/>
    <w:rsid w:val="189F624C"/>
    <w:rsid w:val="18BD66D7"/>
    <w:rsid w:val="18CD0120"/>
    <w:rsid w:val="18DC3204"/>
    <w:rsid w:val="19050CEF"/>
    <w:rsid w:val="190F2FA1"/>
    <w:rsid w:val="192F4936"/>
    <w:rsid w:val="19DE334A"/>
    <w:rsid w:val="1A1C66C0"/>
    <w:rsid w:val="1A2D391E"/>
    <w:rsid w:val="1A2F5742"/>
    <w:rsid w:val="1A42393B"/>
    <w:rsid w:val="1A5B54C3"/>
    <w:rsid w:val="1AAD45DE"/>
    <w:rsid w:val="1ADD6614"/>
    <w:rsid w:val="1B046F80"/>
    <w:rsid w:val="1B0A4A80"/>
    <w:rsid w:val="1B27239F"/>
    <w:rsid w:val="1B3267B5"/>
    <w:rsid w:val="1B40161D"/>
    <w:rsid w:val="1B441859"/>
    <w:rsid w:val="1B6606B1"/>
    <w:rsid w:val="1BE15AF9"/>
    <w:rsid w:val="1BFD2998"/>
    <w:rsid w:val="1C5E7925"/>
    <w:rsid w:val="1C8E7462"/>
    <w:rsid w:val="1CFD070F"/>
    <w:rsid w:val="1D5F6196"/>
    <w:rsid w:val="1D6132A5"/>
    <w:rsid w:val="1D7523DC"/>
    <w:rsid w:val="1D8C66A9"/>
    <w:rsid w:val="1D8E56D5"/>
    <w:rsid w:val="1D8F7FDF"/>
    <w:rsid w:val="1DD72AD8"/>
    <w:rsid w:val="1DDD751E"/>
    <w:rsid w:val="1DE005DE"/>
    <w:rsid w:val="1DF925B8"/>
    <w:rsid w:val="1E1660C5"/>
    <w:rsid w:val="1E197963"/>
    <w:rsid w:val="1E7A43DA"/>
    <w:rsid w:val="1EB5594A"/>
    <w:rsid w:val="1EDE162C"/>
    <w:rsid w:val="1EEC5078"/>
    <w:rsid w:val="1F04372C"/>
    <w:rsid w:val="1F124D9A"/>
    <w:rsid w:val="1F15438D"/>
    <w:rsid w:val="1F2C1918"/>
    <w:rsid w:val="1F4F096D"/>
    <w:rsid w:val="1FE7539E"/>
    <w:rsid w:val="200831DC"/>
    <w:rsid w:val="200A16BE"/>
    <w:rsid w:val="20671BE0"/>
    <w:rsid w:val="20856663"/>
    <w:rsid w:val="20963CB8"/>
    <w:rsid w:val="20A81A1B"/>
    <w:rsid w:val="20B07FB6"/>
    <w:rsid w:val="20B646FB"/>
    <w:rsid w:val="210B3EDB"/>
    <w:rsid w:val="213B74B1"/>
    <w:rsid w:val="215A2310"/>
    <w:rsid w:val="21733100"/>
    <w:rsid w:val="218D2C46"/>
    <w:rsid w:val="21997739"/>
    <w:rsid w:val="219C61DD"/>
    <w:rsid w:val="21B366E5"/>
    <w:rsid w:val="21CC41F4"/>
    <w:rsid w:val="21DE318A"/>
    <w:rsid w:val="21E93AF0"/>
    <w:rsid w:val="21EF5B80"/>
    <w:rsid w:val="22511B0B"/>
    <w:rsid w:val="22576990"/>
    <w:rsid w:val="225A06E2"/>
    <w:rsid w:val="227E7FFF"/>
    <w:rsid w:val="22F47480"/>
    <w:rsid w:val="237C4836"/>
    <w:rsid w:val="23B1593E"/>
    <w:rsid w:val="23CE551F"/>
    <w:rsid w:val="23DE1C48"/>
    <w:rsid w:val="23F23130"/>
    <w:rsid w:val="23FB72FC"/>
    <w:rsid w:val="240210CD"/>
    <w:rsid w:val="249064A5"/>
    <w:rsid w:val="24BF09F7"/>
    <w:rsid w:val="24EC344A"/>
    <w:rsid w:val="24FE24FF"/>
    <w:rsid w:val="252D53FE"/>
    <w:rsid w:val="258B2FEA"/>
    <w:rsid w:val="258B6F46"/>
    <w:rsid w:val="25D618C2"/>
    <w:rsid w:val="25EC2D81"/>
    <w:rsid w:val="26295BD6"/>
    <w:rsid w:val="266A7D8F"/>
    <w:rsid w:val="26731233"/>
    <w:rsid w:val="26C27AAB"/>
    <w:rsid w:val="26CF7759"/>
    <w:rsid w:val="26E60B7D"/>
    <w:rsid w:val="274063B2"/>
    <w:rsid w:val="275A061D"/>
    <w:rsid w:val="277057A2"/>
    <w:rsid w:val="28044C1A"/>
    <w:rsid w:val="285D0489"/>
    <w:rsid w:val="28A840EE"/>
    <w:rsid w:val="28AE6D1B"/>
    <w:rsid w:val="28B6308D"/>
    <w:rsid w:val="28F25135"/>
    <w:rsid w:val="29206EB8"/>
    <w:rsid w:val="29595666"/>
    <w:rsid w:val="297D349C"/>
    <w:rsid w:val="29874881"/>
    <w:rsid w:val="29E325E0"/>
    <w:rsid w:val="29E67293"/>
    <w:rsid w:val="2A452503"/>
    <w:rsid w:val="2AC7228A"/>
    <w:rsid w:val="2AC82E3D"/>
    <w:rsid w:val="2B536CEF"/>
    <w:rsid w:val="2B58612A"/>
    <w:rsid w:val="2B7545B5"/>
    <w:rsid w:val="2BA936A8"/>
    <w:rsid w:val="2C315A5A"/>
    <w:rsid w:val="2C4B1C25"/>
    <w:rsid w:val="2CA022A9"/>
    <w:rsid w:val="2CD728E8"/>
    <w:rsid w:val="2CDF11FF"/>
    <w:rsid w:val="2CEA01D7"/>
    <w:rsid w:val="2D6E7C78"/>
    <w:rsid w:val="2D9E56F5"/>
    <w:rsid w:val="2DA90D03"/>
    <w:rsid w:val="2DC12484"/>
    <w:rsid w:val="2E667F96"/>
    <w:rsid w:val="2E6E0976"/>
    <w:rsid w:val="2E8226AB"/>
    <w:rsid w:val="2E895497"/>
    <w:rsid w:val="2ECF6A11"/>
    <w:rsid w:val="2F4B4560"/>
    <w:rsid w:val="2F5348ED"/>
    <w:rsid w:val="2F7D6FB0"/>
    <w:rsid w:val="2FCB1943"/>
    <w:rsid w:val="2FD065E6"/>
    <w:rsid w:val="2FD96870"/>
    <w:rsid w:val="2FFE52A7"/>
    <w:rsid w:val="3046559B"/>
    <w:rsid w:val="30473CD8"/>
    <w:rsid w:val="30580BC9"/>
    <w:rsid w:val="30A9101A"/>
    <w:rsid w:val="311E2ED7"/>
    <w:rsid w:val="312468F3"/>
    <w:rsid w:val="315619EE"/>
    <w:rsid w:val="315C38CA"/>
    <w:rsid w:val="315C449C"/>
    <w:rsid w:val="315F6282"/>
    <w:rsid w:val="318D55C9"/>
    <w:rsid w:val="31B82709"/>
    <w:rsid w:val="31D05482"/>
    <w:rsid w:val="31D06E9C"/>
    <w:rsid w:val="32400B34"/>
    <w:rsid w:val="325A02CA"/>
    <w:rsid w:val="329B2BE5"/>
    <w:rsid w:val="329E6876"/>
    <w:rsid w:val="32B15AAE"/>
    <w:rsid w:val="333015F2"/>
    <w:rsid w:val="33406166"/>
    <w:rsid w:val="334B6320"/>
    <w:rsid w:val="335B4332"/>
    <w:rsid w:val="336579CD"/>
    <w:rsid w:val="33D934D4"/>
    <w:rsid w:val="33FE2F6A"/>
    <w:rsid w:val="34060532"/>
    <w:rsid w:val="340C614D"/>
    <w:rsid w:val="340E07E5"/>
    <w:rsid w:val="34235BF7"/>
    <w:rsid w:val="3426132D"/>
    <w:rsid w:val="34437860"/>
    <w:rsid w:val="34513BC3"/>
    <w:rsid w:val="3511119E"/>
    <w:rsid w:val="358731B0"/>
    <w:rsid w:val="358C5FA8"/>
    <w:rsid w:val="35C15DF1"/>
    <w:rsid w:val="36074A7F"/>
    <w:rsid w:val="36200F65"/>
    <w:rsid w:val="36923549"/>
    <w:rsid w:val="36B75FBF"/>
    <w:rsid w:val="36BD0C45"/>
    <w:rsid w:val="37105571"/>
    <w:rsid w:val="372069F5"/>
    <w:rsid w:val="37555BBF"/>
    <w:rsid w:val="377B3629"/>
    <w:rsid w:val="37E00298"/>
    <w:rsid w:val="37ED494E"/>
    <w:rsid w:val="384B7437"/>
    <w:rsid w:val="38610338"/>
    <w:rsid w:val="386707D2"/>
    <w:rsid w:val="386812B2"/>
    <w:rsid w:val="38B302F9"/>
    <w:rsid w:val="38D97FC3"/>
    <w:rsid w:val="38F12CD3"/>
    <w:rsid w:val="38F94775"/>
    <w:rsid w:val="39273424"/>
    <w:rsid w:val="392971ED"/>
    <w:rsid w:val="39325651"/>
    <w:rsid w:val="39F92D39"/>
    <w:rsid w:val="3A1D02E4"/>
    <w:rsid w:val="3A3F28BE"/>
    <w:rsid w:val="3A872856"/>
    <w:rsid w:val="3A8A3C6B"/>
    <w:rsid w:val="3A9640E6"/>
    <w:rsid w:val="3AC87D72"/>
    <w:rsid w:val="3B3763D1"/>
    <w:rsid w:val="3B67219A"/>
    <w:rsid w:val="3B876A23"/>
    <w:rsid w:val="3B973357"/>
    <w:rsid w:val="3BDA29D0"/>
    <w:rsid w:val="3C153F8A"/>
    <w:rsid w:val="3C2F6E1E"/>
    <w:rsid w:val="3C4F64BA"/>
    <w:rsid w:val="3CAC78DC"/>
    <w:rsid w:val="3CD4391A"/>
    <w:rsid w:val="3CDA245A"/>
    <w:rsid w:val="3D1E06B7"/>
    <w:rsid w:val="3D3058A8"/>
    <w:rsid w:val="3D342204"/>
    <w:rsid w:val="3D98578E"/>
    <w:rsid w:val="3DCA2845"/>
    <w:rsid w:val="3EDA0523"/>
    <w:rsid w:val="3F371021"/>
    <w:rsid w:val="3FAB27BB"/>
    <w:rsid w:val="3FE1478F"/>
    <w:rsid w:val="407A6407"/>
    <w:rsid w:val="40846853"/>
    <w:rsid w:val="413C426E"/>
    <w:rsid w:val="41CA417A"/>
    <w:rsid w:val="4200449D"/>
    <w:rsid w:val="423A3BCC"/>
    <w:rsid w:val="424E57D2"/>
    <w:rsid w:val="42585829"/>
    <w:rsid w:val="427C56D0"/>
    <w:rsid w:val="42B26C49"/>
    <w:rsid w:val="42D22650"/>
    <w:rsid w:val="433A6FE6"/>
    <w:rsid w:val="43460E4E"/>
    <w:rsid w:val="434757FF"/>
    <w:rsid w:val="43480868"/>
    <w:rsid w:val="4350713C"/>
    <w:rsid w:val="436653E0"/>
    <w:rsid w:val="43C4431A"/>
    <w:rsid w:val="44410CD8"/>
    <w:rsid w:val="446E63AB"/>
    <w:rsid w:val="44B951CC"/>
    <w:rsid w:val="44CD14E0"/>
    <w:rsid w:val="44F20B0B"/>
    <w:rsid w:val="452E5F4C"/>
    <w:rsid w:val="4539486D"/>
    <w:rsid w:val="45535320"/>
    <w:rsid w:val="455B75C1"/>
    <w:rsid w:val="45612018"/>
    <w:rsid w:val="458833F6"/>
    <w:rsid w:val="458946E9"/>
    <w:rsid w:val="45A47C0E"/>
    <w:rsid w:val="45AD28E2"/>
    <w:rsid w:val="45C95760"/>
    <w:rsid w:val="45DC49D7"/>
    <w:rsid w:val="46577FD6"/>
    <w:rsid w:val="46643C7F"/>
    <w:rsid w:val="468D2CE7"/>
    <w:rsid w:val="46CB0BB9"/>
    <w:rsid w:val="46D955A7"/>
    <w:rsid w:val="47133957"/>
    <w:rsid w:val="471C060C"/>
    <w:rsid w:val="472520AC"/>
    <w:rsid w:val="472843D7"/>
    <w:rsid w:val="47514100"/>
    <w:rsid w:val="475706C8"/>
    <w:rsid w:val="478A5F1B"/>
    <w:rsid w:val="47962AC5"/>
    <w:rsid w:val="47A07E0C"/>
    <w:rsid w:val="482C3D09"/>
    <w:rsid w:val="48595669"/>
    <w:rsid w:val="48621D83"/>
    <w:rsid w:val="4870272E"/>
    <w:rsid w:val="48861367"/>
    <w:rsid w:val="48DE237D"/>
    <w:rsid w:val="48E11D54"/>
    <w:rsid w:val="48F84A81"/>
    <w:rsid w:val="49066BB2"/>
    <w:rsid w:val="493F41B5"/>
    <w:rsid w:val="494A5C0F"/>
    <w:rsid w:val="49DC7715"/>
    <w:rsid w:val="4A023139"/>
    <w:rsid w:val="4A056ECC"/>
    <w:rsid w:val="4A5735F0"/>
    <w:rsid w:val="4A7B576F"/>
    <w:rsid w:val="4A8835F7"/>
    <w:rsid w:val="4AF561A9"/>
    <w:rsid w:val="4B227B24"/>
    <w:rsid w:val="4B2A102A"/>
    <w:rsid w:val="4B3B4FC7"/>
    <w:rsid w:val="4B7834FB"/>
    <w:rsid w:val="4B811FDC"/>
    <w:rsid w:val="4BA206E8"/>
    <w:rsid w:val="4BE53EC7"/>
    <w:rsid w:val="4BE7343D"/>
    <w:rsid w:val="4C0A754B"/>
    <w:rsid w:val="4C4A0649"/>
    <w:rsid w:val="4C7A78B5"/>
    <w:rsid w:val="4C7E5ECA"/>
    <w:rsid w:val="4C876AA5"/>
    <w:rsid w:val="4CC97070"/>
    <w:rsid w:val="4CE27C3F"/>
    <w:rsid w:val="4CFD02CC"/>
    <w:rsid w:val="4D0E00FB"/>
    <w:rsid w:val="4D176606"/>
    <w:rsid w:val="4D2155E4"/>
    <w:rsid w:val="4D5763B7"/>
    <w:rsid w:val="4D754B8E"/>
    <w:rsid w:val="4DA95AD1"/>
    <w:rsid w:val="4DBF1550"/>
    <w:rsid w:val="4DEC4FB0"/>
    <w:rsid w:val="4DF416CF"/>
    <w:rsid w:val="4E075D8A"/>
    <w:rsid w:val="4E2C571D"/>
    <w:rsid w:val="4E455C3C"/>
    <w:rsid w:val="4E7610BA"/>
    <w:rsid w:val="4E8469F7"/>
    <w:rsid w:val="4EB010F4"/>
    <w:rsid w:val="4EC00FAD"/>
    <w:rsid w:val="4ED452AD"/>
    <w:rsid w:val="4F6268A6"/>
    <w:rsid w:val="4F9843DC"/>
    <w:rsid w:val="4FC62A8C"/>
    <w:rsid w:val="4FE10BD2"/>
    <w:rsid w:val="4FE20F0D"/>
    <w:rsid w:val="4FE51552"/>
    <w:rsid w:val="4FFE6916"/>
    <w:rsid w:val="50034588"/>
    <w:rsid w:val="504A2A87"/>
    <w:rsid w:val="50504C4B"/>
    <w:rsid w:val="509C6E7C"/>
    <w:rsid w:val="50EF6FEA"/>
    <w:rsid w:val="512D3134"/>
    <w:rsid w:val="51471C6B"/>
    <w:rsid w:val="5162104E"/>
    <w:rsid w:val="5165699C"/>
    <w:rsid w:val="51B00AEA"/>
    <w:rsid w:val="51D830B6"/>
    <w:rsid w:val="51E37D01"/>
    <w:rsid w:val="52C96D1E"/>
    <w:rsid w:val="53154FB9"/>
    <w:rsid w:val="532F14D2"/>
    <w:rsid w:val="539D5B21"/>
    <w:rsid w:val="53A039CC"/>
    <w:rsid w:val="53A1505A"/>
    <w:rsid w:val="53DD7B7D"/>
    <w:rsid w:val="54063E08"/>
    <w:rsid w:val="54134598"/>
    <w:rsid w:val="543437E8"/>
    <w:rsid w:val="54450344"/>
    <w:rsid w:val="54630915"/>
    <w:rsid w:val="54983EC5"/>
    <w:rsid w:val="54AC79A0"/>
    <w:rsid w:val="54C73AA8"/>
    <w:rsid w:val="54EB00E0"/>
    <w:rsid w:val="54F73313"/>
    <w:rsid w:val="54F80955"/>
    <w:rsid w:val="55061CE6"/>
    <w:rsid w:val="552356C5"/>
    <w:rsid w:val="555170A7"/>
    <w:rsid w:val="5575140F"/>
    <w:rsid w:val="5587536D"/>
    <w:rsid w:val="5588297A"/>
    <w:rsid w:val="559B174B"/>
    <w:rsid w:val="55CE0CF4"/>
    <w:rsid w:val="55E9365B"/>
    <w:rsid w:val="55EE1245"/>
    <w:rsid w:val="561060DF"/>
    <w:rsid w:val="564F3020"/>
    <w:rsid w:val="56B22A9C"/>
    <w:rsid w:val="570D3802"/>
    <w:rsid w:val="5728731C"/>
    <w:rsid w:val="5730129E"/>
    <w:rsid w:val="578A4BBA"/>
    <w:rsid w:val="579F1F13"/>
    <w:rsid w:val="57B72A76"/>
    <w:rsid w:val="57C3426C"/>
    <w:rsid w:val="57CE1F93"/>
    <w:rsid w:val="57DE4F74"/>
    <w:rsid w:val="58240E03"/>
    <w:rsid w:val="582F7438"/>
    <w:rsid w:val="583F4C3A"/>
    <w:rsid w:val="585F7EA9"/>
    <w:rsid w:val="588743D1"/>
    <w:rsid w:val="5887701A"/>
    <w:rsid w:val="591C7D2C"/>
    <w:rsid w:val="593B4656"/>
    <w:rsid w:val="59543693"/>
    <w:rsid w:val="5973461A"/>
    <w:rsid w:val="597D149A"/>
    <w:rsid w:val="59AF28A1"/>
    <w:rsid w:val="59C0439F"/>
    <w:rsid w:val="59DD4840"/>
    <w:rsid w:val="5ABE2233"/>
    <w:rsid w:val="5ADA7E9F"/>
    <w:rsid w:val="5B3D4418"/>
    <w:rsid w:val="5B597EDA"/>
    <w:rsid w:val="5B7E7DD1"/>
    <w:rsid w:val="5BCB12B0"/>
    <w:rsid w:val="5BDF5D95"/>
    <w:rsid w:val="5BFE7528"/>
    <w:rsid w:val="5C164550"/>
    <w:rsid w:val="5C3F3274"/>
    <w:rsid w:val="5C512E4A"/>
    <w:rsid w:val="5CD918DD"/>
    <w:rsid w:val="5D226C62"/>
    <w:rsid w:val="5D446DEA"/>
    <w:rsid w:val="5D675118"/>
    <w:rsid w:val="5D844696"/>
    <w:rsid w:val="5DA40FF8"/>
    <w:rsid w:val="5E2467F1"/>
    <w:rsid w:val="5E510B87"/>
    <w:rsid w:val="5E5C4868"/>
    <w:rsid w:val="5E7368D4"/>
    <w:rsid w:val="5E890A15"/>
    <w:rsid w:val="5ECB3714"/>
    <w:rsid w:val="5F1A2B43"/>
    <w:rsid w:val="5F353CFB"/>
    <w:rsid w:val="5F7E1332"/>
    <w:rsid w:val="5FAC3F48"/>
    <w:rsid w:val="5FB837BB"/>
    <w:rsid w:val="5FEA15A9"/>
    <w:rsid w:val="6008139B"/>
    <w:rsid w:val="602C048D"/>
    <w:rsid w:val="60A0622E"/>
    <w:rsid w:val="60CB2F7D"/>
    <w:rsid w:val="60CC405A"/>
    <w:rsid w:val="612A6A26"/>
    <w:rsid w:val="61E215D8"/>
    <w:rsid w:val="621B3775"/>
    <w:rsid w:val="62364782"/>
    <w:rsid w:val="62650996"/>
    <w:rsid w:val="62833A58"/>
    <w:rsid w:val="62D35EDD"/>
    <w:rsid w:val="6394356A"/>
    <w:rsid w:val="639C1EBC"/>
    <w:rsid w:val="63C61B2C"/>
    <w:rsid w:val="63D40BE9"/>
    <w:rsid w:val="63F624EA"/>
    <w:rsid w:val="64102431"/>
    <w:rsid w:val="64102EE5"/>
    <w:rsid w:val="64121B98"/>
    <w:rsid w:val="64155E59"/>
    <w:rsid w:val="64426D66"/>
    <w:rsid w:val="64743E88"/>
    <w:rsid w:val="64A5243A"/>
    <w:rsid w:val="64B21B64"/>
    <w:rsid w:val="64F531DE"/>
    <w:rsid w:val="65373578"/>
    <w:rsid w:val="658B3C23"/>
    <w:rsid w:val="65A3445E"/>
    <w:rsid w:val="65AE4F7C"/>
    <w:rsid w:val="660D08E9"/>
    <w:rsid w:val="668933FE"/>
    <w:rsid w:val="671F124A"/>
    <w:rsid w:val="672E5A88"/>
    <w:rsid w:val="677A33C6"/>
    <w:rsid w:val="67956C28"/>
    <w:rsid w:val="679F6897"/>
    <w:rsid w:val="67CE0D8B"/>
    <w:rsid w:val="67F11C64"/>
    <w:rsid w:val="67F26828"/>
    <w:rsid w:val="681F6961"/>
    <w:rsid w:val="68610A2F"/>
    <w:rsid w:val="68805514"/>
    <w:rsid w:val="68815DFE"/>
    <w:rsid w:val="68BD21B8"/>
    <w:rsid w:val="68E67B0A"/>
    <w:rsid w:val="69316E2F"/>
    <w:rsid w:val="69491B23"/>
    <w:rsid w:val="694E2071"/>
    <w:rsid w:val="69766163"/>
    <w:rsid w:val="697A3B33"/>
    <w:rsid w:val="697D4255"/>
    <w:rsid w:val="69D44760"/>
    <w:rsid w:val="69E721A1"/>
    <w:rsid w:val="6A520EC7"/>
    <w:rsid w:val="6A8D4C0D"/>
    <w:rsid w:val="6AF87E20"/>
    <w:rsid w:val="6B1718A3"/>
    <w:rsid w:val="6B322639"/>
    <w:rsid w:val="6B68554D"/>
    <w:rsid w:val="6B9E319B"/>
    <w:rsid w:val="6BF26151"/>
    <w:rsid w:val="6BF6465A"/>
    <w:rsid w:val="6BFB5792"/>
    <w:rsid w:val="6C1A06BB"/>
    <w:rsid w:val="6C636C38"/>
    <w:rsid w:val="6CA438F0"/>
    <w:rsid w:val="6D2B77E4"/>
    <w:rsid w:val="6D4A3142"/>
    <w:rsid w:val="6D841ED4"/>
    <w:rsid w:val="6D8633BD"/>
    <w:rsid w:val="6DB34098"/>
    <w:rsid w:val="6DB545B6"/>
    <w:rsid w:val="6DE02FB4"/>
    <w:rsid w:val="6E514CED"/>
    <w:rsid w:val="6EB563D5"/>
    <w:rsid w:val="6EBA4267"/>
    <w:rsid w:val="6EC3758C"/>
    <w:rsid w:val="6ED92677"/>
    <w:rsid w:val="6F225983"/>
    <w:rsid w:val="6F6049BF"/>
    <w:rsid w:val="6F9970D0"/>
    <w:rsid w:val="6FD07D74"/>
    <w:rsid w:val="6FFC5590"/>
    <w:rsid w:val="701719AD"/>
    <w:rsid w:val="701A1418"/>
    <w:rsid w:val="703C2E83"/>
    <w:rsid w:val="706D1DD0"/>
    <w:rsid w:val="70711DC5"/>
    <w:rsid w:val="70856B87"/>
    <w:rsid w:val="70D527EE"/>
    <w:rsid w:val="712F5602"/>
    <w:rsid w:val="715B5300"/>
    <w:rsid w:val="71601ADF"/>
    <w:rsid w:val="718D5813"/>
    <w:rsid w:val="71C70D25"/>
    <w:rsid w:val="71D27F8A"/>
    <w:rsid w:val="720068AE"/>
    <w:rsid w:val="72074378"/>
    <w:rsid w:val="72553024"/>
    <w:rsid w:val="726726FA"/>
    <w:rsid w:val="7285473C"/>
    <w:rsid w:val="73122968"/>
    <w:rsid w:val="731F5D5E"/>
    <w:rsid w:val="73320420"/>
    <w:rsid w:val="734209F5"/>
    <w:rsid w:val="7346211D"/>
    <w:rsid w:val="73520AC2"/>
    <w:rsid w:val="73AA6208"/>
    <w:rsid w:val="73C51AD5"/>
    <w:rsid w:val="73DD7AD5"/>
    <w:rsid w:val="740210FF"/>
    <w:rsid w:val="741E793C"/>
    <w:rsid w:val="744D41AD"/>
    <w:rsid w:val="745E3944"/>
    <w:rsid w:val="74605EB5"/>
    <w:rsid w:val="74927F5B"/>
    <w:rsid w:val="74B86703"/>
    <w:rsid w:val="74E73E83"/>
    <w:rsid w:val="75056040"/>
    <w:rsid w:val="75114065"/>
    <w:rsid w:val="75743AA4"/>
    <w:rsid w:val="75750A98"/>
    <w:rsid w:val="75BE35FE"/>
    <w:rsid w:val="760A117E"/>
    <w:rsid w:val="760F008B"/>
    <w:rsid w:val="760F46CE"/>
    <w:rsid w:val="7612666A"/>
    <w:rsid w:val="7635099D"/>
    <w:rsid w:val="76427692"/>
    <w:rsid w:val="773F1645"/>
    <w:rsid w:val="77762421"/>
    <w:rsid w:val="77847ABC"/>
    <w:rsid w:val="77B56B1F"/>
    <w:rsid w:val="77DB00FC"/>
    <w:rsid w:val="77FE2FC7"/>
    <w:rsid w:val="780F09F4"/>
    <w:rsid w:val="781D08C1"/>
    <w:rsid w:val="787D6A1A"/>
    <w:rsid w:val="78A90480"/>
    <w:rsid w:val="79161E78"/>
    <w:rsid w:val="79D82238"/>
    <w:rsid w:val="7A003B20"/>
    <w:rsid w:val="7A364017"/>
    <w:rsid w:val="7A3D75AA"/>
    <w:rsid w:val="7A8265E1"/>
    <w:rsid w:val="7AB46E8E"/>
    <w:rsid w:val="7ABB519F"/>
    <w:rsid w:val="7B1072F5"/>
    <w:rsid w:val="7B172520"/>
    <w:rsid w:val="7B1E74DC"/>
    <w:rsid w:val="7B686D42"/>
    <w:rsid w:val="7B7535A0"/>
    <w:rsid w:val="7B841746"/>
    <w:rsid w:val="7B8D40E3"/>
    <w:rsid w:val="7B937ECA"/>
    <w:rsid w:val="7BEB74B2"/>
    <w:rsid w:val="7C326CDB"/>
    <w:rsid w:val="7C35026B"/>
    <w:rsid w:val="7C6C5AC7"/>
    <w:rsid w:val="7CC6544B"/>
    <w:rsid w:val="7D0239FF"/>
    <w:rsid w:val="7D0278B5"/>
    <w:rsid w:val="7D2C73FB"/>
    <w:rsid w:val="7D553689"/>
    <w:rsid w:val="7D5E40CD"/>
    <w:rsid w:val="7D7C0783"/>
    <w:rsid w:val="7DCD56F2"/>
    <w:rsid w:val="7E1410D8"/>
    <w:rsid w:val="7ECF005E"/>
    <w:rsid w:val="7EDA4E21"/>
    <w:rsid w:val="7EF67FE0"/>
    <w:rsid w:val="7F001CE7"/>
    <w:rsid w:val="7F1468BC"/>
    <w:rsid w:val="7F546D12"/>
    <w:rsid w:val="7FBB4A83"/>
    <w:rsid w:val="7FE47E50"/>
    <w:rsid w:val="7FE546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3EC17912"/>
  <w15:docId w15:val="{76FF7F5A-57F3-49E0-A067-87EA0BD25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semiHidden="1" w:unhideWhenUsed="1" w:qFormat="1"/>
    <w:lsdException w:name="heading 9" w:locked="1" w:semiHidden="1" w:unhideWhenUsed="1" w:qFormat="1"/>
    <w:lsdException w:name="index 1" w:locked="1" w:qFormat="1"/>
    <w:lsdException w:name="index 2" w:locked="1"/>
    <w:lsdException w:name="index 3" w:locked="1"/>
    <w:lsdException w:name="index 4" w:locked="1"/>
    <w:lsdException w:name="index 5" w:locked="1"/>
    <w:lsdException w:name="index 6" w:locked="1"/>
    <w:lsdException w:name="index 7" w:locked="1"/>
    <w:lsdException w:name="index 8" w:locked="1" w:qFormat="1"/>
    <w:lsdException w:name="index 9" w:locked="1"/>
    <w:lsdException w:name="toc 1" w:locked="1" w:uiPriority="39" w:unhideWhenUsed="1" w:qFormat="1"/>
    <w:lsdException w:name="toc 2" w:locked="1" w:unhideWhenUsed="1" w:qFormat="1"/>
    <w:lsdException w:name="toc 3" w:locked="1" w:uiPriority="39" w:unhideWhenUsed="1" w:qFormat="1"/>
    <w:lsdException w:name="toc 4" w:locked="1" w:uiPriority="39" w:unhideWhenUsed="1" w:qFormat="1"/>
    <w:lsdException w:name="toc 5" w:locked="1" w:uiPriority="39" w:unhideWhenUsed="1" w:qFormat="1"/>
    <w:lsdException w:name="toc 6" w:locked="1" w:uiPriority="39" w:unhideWhenUsed="1" w:qFormat="1"/>
    <w:lsdException w:name="toc 7" w:locked="1" w:uiPriority="39" w:unhideWhenUsed="1" w:qFormat="1"/>
    <w:lsdException w:name="toc 8" w:locked="1" w:uiPriority="39" w:unhideWhenUsed="1" w:qFormat="1"/>
    <w:lsdException w:name="toc 9" w:locked="1" w:uiPriority="39" w:unhideWhenUsed="1" w:qFormat="1"/>
    <w:lsdException w:name="Normal Indent" w:locked="1" w:qFormat="1"/>
    <w:lsdException w:name="footnote text" w:locked="1" w:qFormat="1"/>
    <w:lsdException w:name="annotation text" w:qFormat="1"/>
    <w:lsdException w:name="header" w:qFormat="1"/>
    <w:lsdException w:name="footer" w:uiPriority="99" w:qFormat="1"/>
    <w:lsdException w:name="index heading" w:locked="1" w:uiPriority="99" w:qFormat="1"/>
    <w:lsdException w:name="caption" w:locked="1" w:qFormat="1"/>
    <w:lsdException w:name="table of figures" w:locked="1" w:qFormat="1"/>
    <w:lsdException w:name="envelope address" w:locked="1"/>
    <w:lsdException w:name="envelope return" w:locked="1"/>
    <w:lsdException w:name="footnote reference" w:locked="1"/>
    <w:lsdException w:name="annotation reference" w:qFormat="1"/>
    <w:lsdException w:name="line number" w:locked="1"/>
    <w:lsdException w:name="page number" w:locked="1" w:qFormat="1"/>
    <w:lsdException w:name="endnote reference" w:locked="1"/>
    <w:lsdException w:name="endnote text" w:locked="1"/>
    <w:lsdException w:name="table of authorities" w:locked="1"/>
    <w:lsdException w:name="macro" w:locked="1"/>
    <w:lsdException w:name="toa heading" w:locked="1"/>
    <w:lsdException w:name="List" w:locked="1" w:qFormat="1"/>
    <w:lsdException w:name="List Bullet" w:locked="1"/>
    <w:lsdException w:name="List Number" w:locked="1"/>
    <w:lsdException w:name="List 2" w:locked="1"/>
    <w:lsdException w:name="List 3" w:locked="1" w:unhideWhenUsed="1" w:qFormat="1"/>
    <w:lsdException w:name="List 4" w:locked="1"/>
    <w:lsdException w:name="List 5" w:locked="1"/>
    <w:lsdException w:name="List Bullet 2" w:locked="1" w:qFormat="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qFormat="1"/>
    <w:lsdException w:name="Body Text" w:uiPriority="99" w:qFormat="1"/>
    <w:lsdException w:name="Body Text Indent" w:qFormat="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qFormat="1"/>
    <w:lsdException w:name="Body Text First Indent" w:locked="1" w:qFormat="1"/>
    <w:lsdException w:name="Body Text First Indent 2" w:locked="1" w:qFormat="1"/>
    <w:lsdException w:name="Note Heading" w:locked="1"/>
    <w:lsdException w:name="Body Text 2" w:locked="1" w:qFormat="1"/>
    <w:lsdException w:name="Body Text 3" w:locked="1" w:qFormat="1"/>
    <w:lsdException w:name="Body Text Indent 2" w:locked="1" w:uiPriority="99" w:qFormat="1"/>
    <w:lsdException w:name="Body Text Indent 3" w:locked="1" w:qFormat="1"/>
    <w:lsdException w:name="Block Text" w:locked="1" w:qFormat="1"/>
    <w:lsdException w:name="Hyperlink" w:locked="1" w:uiPriority="99" w:unhideWhenUsed="1" w:qFormat="1"/>
    <w:lsdException w:name="FollowedHyperlink" w:locked="1" w:qFormat="1"/>
    <w:lsdException w:name="Strong" w:locked="1" w:qFormat="1"/>
    <w:lsdException w:name="Emphasis" w:locked="1" w:qFormat="1"/>
    <w:lsdException w:name="Document Map" w:locked="1" w:qFormat="1"/>
    <w:lsdException w:name="Plain Text" w:locked="1" w:qFormat="1"/>
    <w:lsdException w:name="E-mail Signature" w:locked="1"/>
    <w:lsdException w:name="HTML Top of Form" w:semiHidden="1" w:uiPriority="99" w:unhideWhenUsed="1"/>
    <w:lsdException w:name="HTML Bottom of Form" w:semiHidden="1" w:uiPriority="99" w:unhideWhenUsed="1"/>
    <w:lsdException w:name="Normal (Web)" w:qFormat="1"/>
    <w:lsdException w:name="HTML Acronym" w:locked="1"/>
    <w:lsdException w:name="HTML Address" w:locked="1"/>
    <w:lsdException w:name="HTML Cite" w:locked="1" w:qFormat="1"/>
    <w:lsdException w:name="HTML Code" w:locked="1"/>
    <w:lsdException w:name="HTML Definition" w:locked="1"/>
    <w:lsdException w:name="HTML Keyboard" w:locked="1"/>
    <w:lsdException w:name="HTML Preformatted" w:locked="1" w:uiPriority="99" w:qFormat="1"/>
    <w:lsdException w:name="HTML Sample" w:locked="1"/>
    <w:lsdException w:name="HTML Typewriter" w:locked="1"/>
    <w:lsdException w:name="HTML Variable" w:lock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59" w:qFormat="1"/>
    <w:lsdException w:name="Table Theme" w:locked="1"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0"/>
    <w:next w:val="a0"/>
    <w:link w:val="21"/>
    <w:qFormat/>
    <w:locked/>
    <w:pPr>
      <w:keepNext/>
      <w:keepLines/>
      <w:spacing w:before="260" w:after="260" w:line="416" w:lineRule="auto"/>
      <w:outlineLvl w:val="1"/>
    </w:pPr>
    <w:rPr>
      <w:rFonts w:ascii="Cambria" w:hAnsi="Cambria"/>
      <w:b/>
      <w:bCs/>
      <w:sz w:val="32"/>
      <w:szCs w:val="32"/>
    </w:rPr>
  </w:style>
  <w:style w:type="paragraph" w:styleId="3">
    <w:name w:val="heading 3"/>
    <w:basedOn w:val="a0"/>
    <w:next w:val="a0"/>
    <w:link w:val="30"/>
    <w:qFormat/>
    <w:locked/>
    <w:pPr>
      <w:keepNext/>
      <w:keepLines/>
      <w:spacing w:before="260" w:after="260" w:line="416" w:lineRule="auto"/>
      <w:outlineLvl w:val="2"/>
    </w:pPr>
    <w:rPr>
      <w:b/>
      <w:bCs/>
      <w:sz w:val="32"/>
      <w:szCs w:val="32"/>
    </w:rPr>
  </w:style>
  <w:style w:type="paragraph" w:styleId="4">
    <w:name w:val="heading 4"/>
    <w:basedOn w:val="a0"/>
    <w:next w:val="a0"/>
    <w:link w:val="40"/>
    <w:qFormat/>
    <w:locked/>
    <w:pPr>
      <w:keepNext/>
      <w:spacing w:line="440" w:lineRule="exact"/>
      <w:ind w:left="-50" w:right="-50"/>
      <w:jc w:val="center"/>
      <w:outlineLvl w:val="3"/>
    </w:pPr>
    <w:rPr>
      <w:sz w:val="28"/>
    </w:rPr>
  </w:style>
  <w:style w:type="paragraph" w:styleId="5">
    <w:name w:val="heading 5"/>
    <w:basedOn w:val="a0"/>
    <w:next w:val="a0"/>
    <w:link w:val="50"/>
    <w:qFormat/>
    <w:locked/>
    <w:pPr>
      <w:keepNext/>
      <w:keepLines/>
      <w:spacing w:before="280" w:after="290" w:line="376" w:lineRule="auto"/>
      <w:outlineLvl w:val="4"/>
    </w:pPr>
    <w:rPr>
      <w:b/>
      <w:bCs/>
      <w:sz w:val="28"/>
      <w:szCs w:val="28"/>
    </w:rPr>
  </w:style>
  <w:style w:type="paragraph" w:styleId="6">
    <w:name w:val="heading 6"/>
    <w:basedOn w:val="a0"/>
    <w:next w:val="a0"/>
    <w:link w:val="60"/>
    <w:qFormat/>
    <w:locked/>
    <w:pPr>
      <w:keepNext/>
      <w:keepLines/>
      <w:widowControl/>
      <w:tabs>
        <w:tab w:val="left" w:pos="1152"/>
      </w:tabs>
      <w:spacing w:before="240" w:after="64" w:line="320" w:lineRule="auto"/>
      <w:ind w:left="1152" w:hanging="1152"/>
      <w:jc w:val="left"/>
      <w:outlineLvl w:val="5"/>
    </w:pPr>
    <w:rPr>
      <w:rFonts w:ascii="Arial" w:eastAsia="黑体" w:hAnsi="Arial"/>
      <w:b/>
      <w:bCs/>
      <w:kern w:val="0"/>
      <w:sz w:val="24"/>
    </w:rPr>
  </w:style>
  <w:style w:type="paragraph" w:styleId="7">
    <w:name w:val="heading 7"/>
    <w:basedOn w:val="a0"/>
    <w:next w:val="a0"/>
    <w:link w:val="70"/>
    <w:qFormat/>
    <w:locked/>
    <w:pPr>
      <w:keepNext/>
      <w:tabs>
        <w:tab w:val="left" w:pos="360"/>
      </w:tabs>
      <w:spacing w:line="350" w:lineRule="auto"/>
      <w:outlineLvl w:val="6"/>
    </w:pPr>
    <w:rPr>
      <w:color w:val="00000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a0"/>
    <w:unhideWhenUsed/>
    <w:qFormat/>
    <w:locked/>
    <w:pPr>
      <w:spacing w:line="360" w:lineRule="auto"/>
      <w:ind w:leftChars="400" w:left="100" w:hangingChars="200" w:hanging="200"/>
      <w:contextualSpacing/>
    </w:pPr>
    <w:rPr>
      <w:sz w:val="24"/>
      <w:szCs w:val="22"/>
    </w:rPr>
  </w:style>
  <w:style w:type="paragraph" w:styleId="TOC7">
    <w:name w:val="toc 7"/>
    <w:basedOn w:val="a0"/>
    <w:next w:val="a0"/>
    <w:uiPriority w:val="39"/>
    <w:unhideWhenUsed/>
    <w:qFormat/>
    <w:locked/>
    <w:pPr>
      <w:ind w:leftChars="1200" w:left="2520"/>
    </w:pPr>
    <w:rPr>
      <w:rFonts w:asciiTheme="minorHAnsi" w:eastAsiaTheme="minorEastAsia" w:hAnsiTheme="minorHAnsi" w:cstheme="minorBidi"/>
      <w:szCs w:val="22"/>
    </w:rPr>
  </w:style>
  <w:style w:type="paragraph" w:styleId="a4">
    <w:name w:val="Normal Indent"/>
    <w:basedOn w:val="a0"/>
    <w:link w:val="a5"/>
    <w:qFormat/>
    <w:locked/>
    <w:pPr>
      <w:widowControl/>
      <w:ind w:firstLine="420"/>
      <w:jc w:val="left"/>
    </w:pPr>
    <w:rPr>
      <w:rFonts w:eastAsia="华文中宋"/>
      <w:w w:val="90"/>
      <w:kern w:val="0"/>
      <w:sz w:val="28"/>
      <w:szCs w:val="20"/>
    </w:rPr>
  </w:style>
  <w:style w:type="paragraph" w:styleId="a6">
    <w:name w:val="caption"/>
    <w:basedOn w:val="a0"/>
    <w:next w:val="a0"/>
    <w:link w:val="a7"/>
    <w:qFormat/>
    <w:locked/>
    <w:pPr>
      <w:widowControl/>
      <w:adjustRightInd w:val="0"/>
      <w:snapToGrid w:val="0"/>
      <w:jc w:val="center"/>
    </w:pPr>
    <w:rPr>
      <w:rFonts w:ascii="黑体" w:eastAsia="黑体" w:hAnsi="黑体"/>
      <w:sz w:val="24"/>
      <w:szCs w:val="20"/>
    </w:rPr>
  </w:style>
  <w:style w:type="paragraph" w:styleId="a8">
    <w:name w:val="Document Map"/>
    <w:basedOn w:val="a0"/>
    <w:link w:val="a9"/>
    <w:qFormat/>
    <w:locked/>
    <w:pPr>
      <w:shd w:val="clear" w:color="auto" w:fill="000080"/>
    </w:pPr>
  </w:style>
  <w:style w:type="paragraph" w:styleId="aa">
    <w:name w:val="annotation text"/>
    <w:basedOn w:val="a0"/>
    <w:link w:val="ab"/>
    <w:qFormat/>
    <w:pPr>
      <w:jc w:val="left"/>
    </w:pPr>
    <w:rPr>
      <w:kern w:val="0"/>
      <w:sz w:val="24"/>
      <w:szCs w:val="20"/>
    </w:rPr>
  </w:style>
  <w:style w:type="paragraph" w:styleId="32">
    <w:name w:val="Body Text 3"/>
    <w:basedOn w:val="a0"/>
    <w:link w:val="33"/>
    <w:qFormat/>
    <w:locked/>
    <w:pPr>
      <w:widowControl/>
      <w:jc w:val="center"/>
    </w:pPr>
    <w:rPr>
      <w:rFonts w:eastAsia="方正书宋简体"/>
      <w:w w:val="90"/>
      <w:kern w:val="0"/>
      <w:sz w:val="28"/>
      <w:szCs w:val="20"/>
    </w:rPr>
  </w:style>
  <w:style w:type="paragraph" w:styleId="ac">
    <w:name w:val="Body Text"/>
    <w:basedOn w:val="a0"/>
    <w:next w:val="ad"/>
    <w:link w:val="ae"/>
    <w:uiPriority w:val="99"/>
    <w:qFormat/>
    <w:pPr>
      <w:widowControl/>
      <w:snapToGrid w:val="0"/>
      <w:spacing w:before="60" w:after="160" w:line="259" w:lineRule="auto"/>
      <w:ind w:right="113"/>
    </w:pPr>
    <w:rPr>
      <w:kern w:val="0"/>
      <w:sz w:val="18"/>
      <w:szCs w:val="20"/>
    </w:rPr>
  </w:style>
  <w:style w:type="paragraph" w:styleId="ad">
    <w:name w:val="Body Text First Indent"/>
    <w:basedOn w:val="a0"/>
    <w:next w:val="ac"/>
    <w:link w:val="af"/>
    <w:qFormat/>
    <w:locked/>
    <w:pPr>
      <w:spacing w:after="120"/>
      <w:ind w:firstLineChars="100" w:firstLine="420"/>
    </w:pPr>
  </w:style>
  <w:style w:type="paragraph" w:styleId="af0">
    <w:name w:val="Body Text Indent"/>
    <w:basedOn w:val="a0"/>
    <w:link w:val="af1"/>
    <w:qFormat/>
    <w:pPr>
      <w:spacing w:after="120"/>
      <w:ind w:leftChars="200" w:left="420"/>
    </w:pPr>
    <w:rPr>
      <w:kern w:val="0"/>
      <w:sz w:val="24"/>
      <w:szCs w:val="20"/>
    </w:rPr>
  </w:style>
  <w:style w:type="paragraph" w:styleId="af2">
    <w:name w:val="Block Text"/>
    <w:basedOn w:val="a0"/>
    <w:qFormat/>
    <w:locked/>
    <w:pPr>
      <w:spacing w:line="360" w:lineRule="auto"/>
      <w:ind w:leftChars="148" w:left="311" w:rightChars="100" w:right="210" w:firstLineChars="200" w:firstLine="560"/>
      <w:jc w:val="left"/>
    </w:pPr>
    <w:rPr>
      <w:rFonts w:ascii="宋体" w:hAnsi="Calibri"/>
      <w:sz w:val="28"/>
      <w:szCs w:val="20"/>
    </w:rPr>
  </w:style>
  <w:style w:type="paragraph" w:styleId="2">
    <w:name w:val="List Bullet 2"/>
    <w:basedOn w:val="a0"/>
    <w:next w:val="xl70"/>
    <w:qFormat/>
    <w:locked/>
    <w:pPr>
      <w:numPr>
        <w:numId w:val="1"/>
      </w:numPr>
    </w:pPr>
  </w:style>
  <w:style w:type="paragraph" w:customStyle="1" w:styleId="xl70">
    <w:name w:val="xl70"/>
    <w:basedOn w:val="a0"/>
    <w:next w:val="11"/>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4"/>
    </w:rPr>
  </w:style>
  <w:style w:type="paragraph" w:customStyle="1" w:styleId="11">
    <w:name w:val="正文缩进1"/>
    <w:basedOn w:val="a0"/>
    <w:next w:val="td1"/>
    <w:qFormat/>
    <w:pPr>
      <w:ind w:firstLine="420"/>
    </w:pPr>
  </w:style>
  <w:style w:type="paragraph" w:customStyle="1" w:styleId="td1">
    <w:name w:val="td1"/>
    <w:basedOn w:val="a0"/>
    <w:next w:val="a0"/>
    <w:qFormat/>
    <w:pPr>
      <w:widowControl/>
      <w:spacing w:before="280" w:after="280" w:line="300" w:lineRule="atLeast"/>
    </w:pPr>
    <w:rPr>
      <w:color w:val="000000"/>
      <w:sz w:val="18"/>
    </w:rPr>
  </w:style>
  <w:style w:type="paragraph" w:styleId="TOC5">
    <w:name w:val="toc 5"/>
    <w:basedOn w:val="a0"/>
    <w:next w:val="a0"/>
    <w:uiPriority w:val="39"/>
    <w:unhideWhenUsed/>
    <w:qFormat/>
    <w:locked/>
    <w:pPr>
      <w:ind w:leftChars="800" w:left="1680"/>
    </w:pPr>
    <w:rPr>
      <w:rFonts w:asciiTheme="minorHAnsi" w:eastAsiaTheme="minorEastAsia" w:hAnsiTheme="minorHAnsi" w:cstheme="minorBidi"/>
      <w:szCs w:val="22"/>
    </w:rPr>
  </w:style>
  <w:style w:type="paragraph" w:styleId="TOC3">
    <w:name w:val="toc 3"/>
    <w:basedOn w:val="a0"/>
    <w:next w:val="a0"/>
    <w:uiPriority w:val="39"/>
    <w:unhideWhenUsed/>
    <w:qFormat/>
    <w:locked/>
    <w:pPr>
      <w:widowControl/>
      <w:spacing w:after="100" w:line="276" w:lineRule="auto"/>
      <w:ind w:left="440"/>
      <w:jc w:val="left"/>
    </w:pPr>
    <w:rPr>
      <w:rFonts w:ascii="Calibri" w:hAnsi="Calibri"/>
      <w:kern w:val="0"/>
      <w:sz w:val="22"/>
      <w:szCs w:val="22"/>
    </w:rPr>
  </w:style>
  <w:style w:type="paragraph" w:styleId="af3">
    <w:name w:val="Plain Text"/>
    <w:basedOn w:val="a0"/>
    <w:link w:val="af4"/>
    <w:qFormat/>
    <w:locked/>
    <w:rPr>
      <w:rFonts w:ascii="宋体" w:hAnsi="Courier New" w:cs="Courier New"/>
      <w:szCs w:val="21"/>
    </w:rPr>
  </w:style>
  <w:style w:type="paragraph" w:styleId="TOC8">
    <w:name w:val="toc 8"/>
    <w:basedOn w:val="a0"/>
    <w:next w:val="a0"/>
    <w:uiPriority w:val="39"/>
    <w:unhideWhenUsed/>
    <w:qFormat/>
    <w:locked/>
    <w:pPr>
      <w:ind w:leftChars="1400" w:left="2940"/>
    </w:pPr>
    <w:rPr>
      <w:rFonts w:asciiTheme="minorHAnsi" w:eastAsiaTheme="minorEastAsia" w:hAnsiTheme="minorHAnsi" w:cstheme="minorBidi"/>
      <w:szCs w:val="22"/>
    </w:rPr>
  </w:style>
  <w:style w:type="paragraph" w:styleId="af5">
    <w:name w:val="Date"/>
    <w:basedOn w:val="a0"/>
    <w:next w:val="a0"/>
    <w:link w:val="12"/>
    <w:qFormat/>
    <w:pPr>
      <w:ind w:leftChars="2500" w:left="100"/>
    </w:pPr>
    <w:rPr>
      <w:kern w:val="0"/>
      <w:sz w:val="24"/>
      <w:szCs w:val="20"/>
    </w:rPr>
  </w:style>
  <w:style w:type="paragraph" w:styleId="22">
    <w:name w:val="Body Text Indent 2"/>
    <w:basedOn w:val="a0"/>
    <w:next w:val="a0"/>
    <w:link w:val="23"/>
    <w:uiPriority w:val="99"/>
    <w:qFormat/>
    <w:locked/>
    <w:pPr>
      <w:tabs>
        <w:tab w:val="left" w:pos="180"/>
      </w:tabs>
      <w:ind w:firstLine="567"/>
    </w:pPr>
    <w:rPr>
      <w:rFonts w:ascii="宋体" w:hAnsi="宋体"/>
      <w:sz w:val="28"/>
    </w:rPr>
  </w:style>
  <w:style w:type="paragraph" w:styleId="af6">
    <w:name w:val="Balloon Text"/>
    <w:basedOn w:val="a0"/>
    <w:link w:val="af7"/>
    <w:qFormat/>
    <w:rPr>
      <w:kern w:val="0"/>
      <w:sz w:val="18"/>
      <w:szCs w:val="20"/>
    </w:rPr>
  </w:style>
  <w:style w:type="paragraph" w:styleId="af8">
    <w:name w:val="footer"/>
    <w:basedOn w:val="a0"/>
    <w:link w:val="13"/>
    <w:uiPriority w:val="99"/>
    <w:qFormat/>
    <w:pPr>
      <w:tabs>
        <w:tab w:val="center" w:pos="4153"/>
        <w:tab w:val="right" w:pos="8306"/>
      </w:tabs>
      <w:snapToGrid w:val="0"/>
      <w:jc w:val="left"/>
    </w:pPr>
    <w:rPr>
      <w:kern w:val="0"/>
      <w:sz w:val="18"/>
      <w:szCs w:val="20"/>
    </w:rPr>
  </w:style>
  <w:style w:type="paragraph" w:styleId="af9">
    <w:name w:val="header"/>
    <w:basedOn w:val="a0"/>
    <w:link w:val="afa"/>
    <w:qFormat/>
    <w:pPr>
      <w:pBdr>
        <w:bottom w:val="single" w:sz="6" w:space="1" w:color="auto"/>
      </w:pBdr>
      <w:tabs>
        <w:tab w:val="center" w:pos="4153"/>
        <w:tab w:val="right" w:pos="8306"/>
      </w:tabs>
      <w:snapToGrid w:val="0"/>
      <w:jc w:val="center"/>
    </w:pPr>
    <w:rPr>
      <w:kern w:val="0"/>
      <w:sz w:val="18"/>
      <w:szCs w:val="20"/>
    </w:rPr>
  </w:style>
  <w:style w:type="paragraph" w:styleId="TOC1">
    <w:name w:val="toc 1"/>
    <w:basedOn w:val="a0"/>
    <w:next w:val="a0"/>
    <w:uiPriority w:val="39"/>
    <w:unhideWhenUsed/>
    <w:qFormat/>
    <w:locked/>
    <w:pPr>
      <w:widowControl/>
      <w:spacing w:after="100" w:line="276" w:lineRule="auto"/>
      <w:jc w:val="left"/>
    </w:pPr>
    <w:rPr>
      <w:rFonts w:ascii="Calibri" w:hAnsi="Calibri"/>
      <w:kern w:val="0"/>
      <w:sz w:val="22"/>
      <w:szCs w:val="22"/>
    </w:rPr>
  </w:style>
  <w:style w:type="paragraph" w:styleId="TOC4">
    <w:name w:val="toc 4"/>
    <w:basedOn w:val="a0"/>
    <w:next w:val="a0"/>
    <w:uiPriority w:val="39"/>
    <w:unhideWhenUsed/>
    <w:qFormat/>
    <w:locked/>
    <w:pPr>
      <w:ind w:leftChars="600" w:left="1260"/>
    </w:pPr>
    <w:rPr>
      <w:rFonts w:asciiTheme="minorHAnsi" w:eastAsiaTheme="minorEastAsia" w:hAnsiTheme="minorHAnsi" w:cstheme="minorBidi"/>
      <w:szCs w:val="22"/>
    </w:rPr>
  </w:style>
  <w:style w:type="paragraph" w:styleId="afb">
    <w:name w:val="index heading"/>
    <w:basedOn w:val="a0"/>
    <w:next w:val="14"/>
    <w:uiPriority w:val="99"/>
    <w:qFormat/>
    <w:locked/>
    <w:rPr>
      <w:szCs w:val="20"/>
    </w:rPr>
  </w:style>
  <w:style w:type="paragraph" w:styleId="14">
    <w:name w:val="index 1"/>
    <w:basedOn w:val="a0"/>
    <w:next w:val="a0"/>
    <w:qFormat/>
    <w:locked/>
    <w:pPr>
      <w:tabs>
        <w:tab w:val="left" w:pos="5580"/>
      </w:tabs>
      <w:spacing w:line="280" w:lineRule="exact"/>
    </w:pPr>
    <w:rPr>
      <w:rFonts w:ascii="宋体" w:hAnsi="宋体"/>
      <w:spacing w:val="10"/>
    </w:rPr>
  </w:style>
  <w:style w:type="paragraph" w:styleId="afc">
    <w:name w:val="Subtitle"/>
    <w:basedOn w:val="a0"/>
    <w:next w:val="a0"/>
    <w:link w:val="afd"/>
    <w:qFormat/>
    <w:locked/>
    <w:pPr>
      <w:spacing w:before="240" w:after="60" w:line="312" w:lineRule="auto"/>
      <w:jc w:val="center"/>
      <w:outlineLvl w:val="1"/>
    </w:pPr>
    <w:rPr>
      <w:rFonts w:ascii="Cambria" w:hAnsi="Cambria"/>
      <w:b/>
      <w:bCs/>
      <w:kern w:val="28"/>
      <w:sz w:val="32"/>
      <w:szCs w:val="32"/>
    </w:rPr>
  </w:style>
  <w:style w:type="paragraph" w:styleId="afe">
    <w:name w:val="List"/>
    <w:basedOn w:val="a0"/>
    <w:next w:val="2"/>
    <w:qFormat/>
    <w:locked/>
    <w:pPr>
      <w:ind w:left="200" w:hangingChars="200" w:hanging="200"/>
    </w:pPr>
    <w:rPr>
      <w:rFonts w:ascii="Calibri" w:hAnsi="Calibri"/>
    </w:rPr>
  </w:style>
  <w:style w:type="paragraph" w:styleId="aff">
    <w:name w:val="footnote text"/>
    <w:basedOn w:val="a0"/>
    <w:link w:val="aff0"/>
    <w:qFormat/>
    <w:locked/>
    <w:pPr>
      <w:snapToGrid w:val="0"/>
      <w:jc w:val="left"/>
    </w:pPr>
    <w:rPr>
      <w:sz w:val="18"/>
      <w:szCs w:val="18"/>
    </w:rPr>
  </w:style>
  <w:style w:type="paragraph" w:styleId="TOC6">
    <w:name w:val="toc 6"/>
    <w:basedOn w:val="a0"/>
    <w:next w:val="a0"/>
    <w:uiPriority w:val="39"/>
    <w:unhideWhenUsed/>
    <w:qFormat/>
    <w:locked/>
    <w:pPr>
      <w:ind w:leftChars="1000" w:left="2100"/>
    </w:pPr>
    <w:rPr>
      <w:rFonts w:asciiTheme="minorHAnsi" w:eastAsiaTheme="minorEastAsia" w:hAnsiTheme="minorHAnsi" w:cstheme="minorBidi"/>
      <w:szCs w:val="22"/>
    </w:rPr>
  </w:style>
  <w:style w:type="paragraph" w:styleId="34">
    <w:name w:val="Body Text Indent 3"/>
    <w:basedOn w:val="a0"/>
    <w:link w:val="35"/>
    <w:qFormat/>
    <w:locked/>
    <w:pPr>
      <w:spacing w:after="120"/>
      <w:ind w:leftChars="200" w:left="420"/>
    </w:pPr>
    <w:rPr>
      <w:rFonts w:ascii="宋体"/>
      <w:sz w:val="16"/>
      <w:szCs w:val="16"/>
    </w:rPr>
  </w:style>
  <w:style w:type="paragraph" w:styleId="aff1">
    <w:name w:val="table of figures"/>
    <w:basedOn w:val="a0"/>
    <w:next w:val="a0"/>
    <w:qFormat/>
    <w:locked/>
    <w:pPr>
      <w:ind w:leftChars="200" w:left="1920"/>
      <w:jc w:val="center"/>
    </w:pPr>
    <w:rPr>
      <w:rFonts w:ascii="Calibri" w:hAnsi="Calibri"/>
      <w:b/>
      <w:kern w:val="0"/>
      <w:szCs w:val="20"/>
    </w:rPr>
  </w:style>
  <w:style w:type="paragraph" w:styleId="TOC2">
    <w:name w:val="toc 2"/>
    <w:basedOn w:val="a0"/>
    <w:next w:val="a0"/>
    <w:unhideWhenUsed/>
    <w:qFormat/>
    <w:locked/>
    <w:pPr>
      <w:widowControl/>
      <w:spacing w:after="100" w:line="276" w:lineRule="auto"/>
      <w:ind w:left="220"/>
      <w:jc w:val="left"/>
    </w:pPr>
    <w:rPr>
      <w:rFonts w:ascii="Calibri" w:hAnsi="Calibri"/>
      <w:kern w:val="0"/>
      <w:sz w:val="22"/>
      <w:szCs w:val="22"/>
    </w:rPr>
  </w:style>
  <w:style w:type="paragraph" w:styleId="TOC9">
    <w:name w:val="toc 9"/>
    <w:basedOn w:val="a0"/>
    <w:next w:val="a0"/>
    <w:uiPriority w:val="39"/>
    <w:unhideWhenUsed/>
    <w:qFormat/>
    <w:locked/>
    <w:pPr>
      <w:ind w:leftChars="1600" w:left="3360"/>
    </w:pPr>
    <w:rPr>
      <w:rFonts w:asciiTheme="minorHAnsi" w:eastAsiaTheme="minorEastAsia" w:hAnsiTheme="minorHAnsi" w:cstheme="minorBidi"/>
      <w:szCs w:val="22"/>
    </w:rPr>
  </w:style>
  <w:style w:type="paragraph" w:styleId="24">
    <w:name w:val="Body Text 2"/>
    <w:basedOn w:val="a0"/>
    <w:link w:val="25"/>
    <w:qFormat/>
    <w:locked/>
    <w:rPr>
      <w:sz w:val="24"/>
    </w:rPr>
  </w:style>
  <w:style w:type="paragraph" w:styleId="HTML">
    <w:name w:val="HTML Preformatted"/>
    <w:basedOn w:val="a0"/>
    <w:link w:val="HTML0"/>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f2">
    <w:name w:val="Normal (Web)"/>
    <w:basedOn w:val="a0"/>
    <w:link w:val="aff3"/>
    <w:qFormat/>
    <w:pPr>
      <w:widowControl/>
      <w:spacing w:before="100" w:beforeAutospacing="1" w:after="100" w:afterAutospacing="1"/>
      <w:jc w:val="left"/>
    </w:pPr>
    <w:rPr>
      <w:rFonts w:ascii="宋体" w:hAnsi="宋体"/>
      <w:kern w:val="0"/>
      <w:sz w:val="24"/>
      <w:szCs w:val="20"/>
    </w:rPr>
  </w:style>
  <w:style w:type="paragraph" w:styleId="aff4">
    <w:name w:val="Title"/>
    <w:basedOn w:val="a0"/>
    <w:next w:val="a0"/>
    <w:link w:val="aff5"/>
    <w:qFormat/>
    <w:locked/>
    <w:pPr>
      <w:spacing w:before="240" w:after="60"/>
      <w:jc w:val="center"/>
      <w:outlineLvl w:val="0"/>
    </w:pPr>
    <w:rPr>
      <w:rFonts w:ascii="Cambria" w:hAnsi="Cambria"/>
      <w:b/>
      <w:bCs/>
      <w:sz w:val="32"/>
      <w:szCs w:val="32"/>
    </w:rPr>
  </w:style>
  <w:style w:type="paragraph" w:styleId="aff6">
    <w:name w:val="annotation subject"/>
    <w:basedOn w:val="aa"/>
    <w:next w:val="aa"/>
    <w:link w:val="aff7"/>
    <w:qFormat/>
    <w:rPr>
      <w:b/>
    </w:rPr>
  </w:style>
  <w:style w:type="paragraph" w:styleId="26">
    <w:name w:val="Body Text First Indent 2"/>
    <w:basedOn w:val="af0"/>
    <w:next w:val="a0"/>
    <w:link w:val="27"/>
    <w:qFormat/>
    <w:locked/>
    <w:pPr>
      <w:ind w:firstLineChars="200" w:firstLine="210"/>
    </w:pPr>
    <w:rPr>
      <w:kern w:val="2"/>
      <w:sz w:val="21"/>
      <w:szCs w:val="24"/>
    </w:rPr>
  </w:style>
  <w:style w:type="table" w:styleId="af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9">
    <w:name w:val="Strong"/>
    <w:qFormat/>
    <w:locked/>
    <w:rPr>
      <w:b/>
    </w:rPr>
  </w:style>
  <w:style w:type="character" w:styleId="affa">
    <w:name w:val="page number"/>
    <w:qFormat/>
    <w:locked/>
  </w:style>
  <w:style w:type="character" w:styleId="affb">
    <w:name w:val="FollowedHyperlink"/>
    <w:basedOn w:val="a1"/>
    <w:qFormat/>
    <w:locked/>
    <w:rPr>
      <w:color w:val="444444"/>
      <w:szCs w:val="20"/>
      <w:u w:val="none"/>
    </w:rPr>
  </w:style>
  <w:style w:type="character" w:styleId="affc">
    <w:name w:val="Emphasis"/>
    <w:qFormat/>
    <w:locked/>
    <w:rPr>
      <w:i/>
      <w:iCs/>
    </w:rPr>
  </w:style>
  <w:style w:type="character" w:styleId="affd">
    <w:name w:val="Hyperlink"/>
    <w:uiPriority w:val="99"/>
    <w:unhideWhenUsed/>
    <w:qFormat/>
    <w:locked/>
    <w:rPr>
      <w:color w:val="0000FF"/>
      <w:u w:val="single"/>
    </w:rPr>
  </w:style>
  <w:style w:type="character" w:styleId="affe">
    <w:name w:val="annotation reference"/>
    <w:qFormat/>
    <w:rPr>
      <w:sz w:val="21"/>
    </w:rPr>
  </w:style>
  <w:style w:type="character" w:styleId="HTML1">
    <w:name w:val="HTML Cite"/>
    <w:basedOn w:val="a1"/>
    <w:qFormat/>
    <w:locked/>
    <w:rPr>
      <w:szCs w:val="20"/>
    </w:rPr>
  </w:style>
  <w:style w:type="character" w:customStyle="1" w:styleId="10">
    <w:name w:val="标题 1 字符"/>
    <w:link w:val="1"/>
    <w:qFormat/>
    <w:rPr>
      <w:rFonts w:eastAsia="黑体"/>
      <w:b/>
      <w:bCs/>
      <w:color w:val="000000"/>
      <w:kern w:val="44"/>
      <w:sz w:val="30"/>
      <w:szCs w:val="30"/>
    </w:rPr>
  </w:style>
  <w:style w:type="character" w:customStyle="1" w:styleId="40">
    <w:name w:val="标题 4 字符"/>
    <w:link w:val="4"/>
    <w:qFormat/>
    <w:rPr>
      <w:kern w:val="2"/>
      <w:sz w:val="28"/>
      <w:szCs w:val="24"/>
    </w:rPr>
  </w:style>
  <w:style w:type="paragraph" w:customStyle="1" w:styleId="afff">
    <w:name w:val="正文报告书"/>
    <w:next w:val="a0"/>
    <w:qFormat/>
    <w:pPr>
      <w:spacing w:before="20" w:line="360" w:lineRule="auto"/>
      <w:ind w:firstLineChars="200" w:firstLine="643"/>
    </w:pPr>
    <w:rPr>
      <w:kern w:val="2"/>
      <w:sz w:val="24"/>
      <w:szCs w:val="24"/>
    </w:rPr>
  </w:style>
  <w:style w:type="paragraph" w:customStyle="1" w:styleId="afff0">
    <w:name w:val="正文内容"/>
    <w:basedOn w:val="a0"/>
    <w:qFormat/>
    <w:pPr>
      <w:spacing w:line="360" w:lineRule="auto"/>
      <w:ind w:firstLineChars="200" w:firstLine="200"/>
    </w:pPr>
    <w:rPr>
      <w:rFonts w:ascii="Calibri" w:hAnsi="Calibri"/>
      <w:kern w:val="0"/>
      <w:sz w:val="24"/>
      <w:szCs w:val="21"/>
    </w:rPr>
  </w:style>
  <w:style w:type="paragraph" w:customStyle="1" w:styleId="afff1">
    <w:name w:val="表标题"/>
    <w:qFormat/>
    <w:pPr>
      <w:tabs>
        <w:tab w:val="left" w:pos="0"/>
      </w:tabs>
      <w:jc w:val="center"/>
    </w:pPr>
    <w:rPr>
      <w:b/>
      <w:sz w:val="24"/>
    </w:rPr>
  </w:style>
  <w:style w:type="paragraph" w:customStyle="1" w:styleId="afff2">
    <w:name w:val="表格标题"/>
    <w:basedOn w:val="ad"/>
    <w:next w:val="afff3"/>
    <w:link w:val="afff4"/>
    <w:qFormat/>
    <w:pPr>
      <w:spacing w:line="520" w:lineRule="exact"/>
      <w:jc w:val="center"/>
    </w:pPr>
    <w:rPr>
      <w:b/>
      <w:sz w:val="24"/>
    </w:rPr>
  </w:style>
  <w:style w:type="paragraph" w:customStyle="1" w:styleId="afff3">
    <w:name w:val="表格报告书"/>
    <w:next w:val="afff"/>
    <w:qFormat/>
    <w:pPr>
      <w:spacing w:before="20"/>
      <w:jc w:val="center"/>
    </w:pPr>
    <w:rPr>
      <w:kern w:val="2"/>
      <w:sz w:val="21"/>
      <w:szCs w:val="24"/>
    </w:rPr>
  </w:style>
  <w:style w:type="character" w:customStyle="1" w:styleId="Char">
    <w:name w:val="表格标题 Char"/>
    <w:qFormat/>
    <w:locked/>
    <w:rPr>
      <w:rFonts w:eastAsia="黑体"/>
      <w:sz w:val="24"/>
    </w:rPr>
  </w:style>
  <w:style w:type="paragraph" w:customStyle="1" w:styleId="15">
    <w:name w:val="表格1"/>
    <w:basedOn w:val="a0"/>
    <w:qFormat/>
    <w:pPr>
      <w:adjustRightInd w:val="0"/>
      <w:jc w:val="center"/>
      <w:textAlignment w:val="baseline"/>
    </w:pPr>
  </w:style>
  <w:style w:type="character" w:customStyle="1" w:styleId="30">
    <w:name w:val="标题 3 字符"/>
    <w:link w:val="3"/>
    <w:qFormat/>
    <w:rPr>
      <w:b/>
      <w:bCs/>
      <w:kern w:val="2"/>
      <w:sz w:val="32"/>
      <w:szCs w:val="32"/>
    </w:rPr>
  </w:style>
  <w:style w:type="paragraph" w:customStyle="1" w:styleId="Default">
    <w:name w:val="Default"/>
    <w:basedOn w:val="Alt0"/>
    <w:next w:val="afe"/>
    <w:qFormat/>
    <w:pPr>
      <w:autoSpaceDE w:val="0"/>
      <w:autoSpaceDN w:val="0"/>
      <w:adjustRightInd w:val="0"/>
    </w:pPr>
    <w:rPr>
      <w:rFonts w:cs="宋体"/>
      <w:color w:val="000000"/>
      <w:sz w:val="24"/>
    </w:rPr>
  </w:style>
  <w:style w:type="paragraph" w:customStyle="1" w:styleId="Alt0">
    <w:name w:val="！正文 Alt+0"/>
    <w:basedOn w:val="a0"/>
    <w:qFormat/>
    <w:pPr>
      <w:ind w:firstLine="200"/>
    </w:pPr>
    <w:rPr>
      <w:sz w:val="28"/>
      <w:szCs w:val="28"/>
    </w:rPr>
  </w:style>
  <w:style w:type="paragraph" w:customStyle="1" w:styleId="16">
    <w:name w:val="纯文本1"/>
    <w:basedOn w:val="a0"/>
    <w:qFormat/>
    <w:rPr>
      <w:rFonts w:ascii="宋体" w:hAnsi="Courier New"/>
    </w:rPr>
  </w:style>
  <w:style w:type="paragraph" w:customStyle="1" w:styleId="xl27">
    <w:name w:val="xl27"/>
    <w:basedOn w:val="a0"/>
    <w:next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sz w:val="24"/>
    </w:rPr>
  </w:style>
  <w:style w:type="paragraph" w:customStyle="1" w:styleId="afff5">
    <w:name w:val="环评正文"/>
    <w:basedOn w:val="a0"/>
    <w:next w:val="a0"/>
    <w:qFormat/>
    <w:pPr>
      <w:spacing w:beforeLines="30" w:after="100" w:afterAutospacing="1"/>
      <w:ind w:firstLineChars="200" w:firstLine="480"/>
    </w:pPr>
    <w:rPr>
      <w:rFonts w:ascii="Tahoma" w:hAnsi="Tahoma" w:cs="Tahoma"/>
      <w:kern w:val="0"/>
      <w:sz w:val="24"/>
    </w:rPr>
  </w:style>
  <w:style w:type="paragraph" w:customStyle="1" w:styleId="afff6">
    <w:name w:val="文本"/>
    <w:basedOn w:val="a0"/>
    <w:link w:val="Char0"/>
    <w:qFormat/>
    <w:pPr>
      <w:spacing w:line="360" w:lineRule="auto"/>
      <w:ind w:firstLineChars="200" w:firstLine="200"/>
    </w:pPr>
    <w:rPr>
      <w:rFonts w:ascii="宋体" w:hAnsi="宋体"/>
      <w:sz w:val="28"/>
      <w:szCs w:val="28"/>
    </w:rPr>
  </w:style>
  <w:style w:type="character" w:customStyle="1" w:styleId="Char0">
    <w:name w:val="文本 Char"/>
    <w:link w:val="afff6"/>
    <w:qFormat/>
    <w:rPr>
      <w:rFonts w:ascii="宋体" w:hAnsi="宋体"/>
      <w:kern w:val="2"/>
      <w:sz w:val="28"/>
      <w:szCs w:val="28"/>
    </w:rPr>
  </w:style>
  <w:style w:type="character" w:customStyle="1" w:styleId="21">
    <w:name w:val="标题 2 字符"/>
    <w:link w:val="20"/>
    <w:qFormat/>
    <w:rPr>
      <w:rFonts w:ascii="Cambria" w:eastAsia="宋体" w:hAnsi="Cambria" w:cs="Times New Roman"/>
      <w:b/>
      <w:bCs/>
      <w:kern w:val="2"/>
      <w:sz w:val="32"/>
      <w:szCs w:val="32"/>
    </w:rPr>
  </w:style>
  <w:style w:type="character" w:customStyle="1" w:styleId="50">
    <w:name w:val="标题 5 字符"/>
    <w:link w:val="5"/>
    <w:qFormat/>
    <w:rPr>
      <w:b/>
      <w:bCs/>
      <w:kern w:val="2"/>
      <w:sz w:val="28"/>
      <w:szCs w:val="28"/>
    </w:rPr>
  </w:style>
  <w:style w:type="character" w:customStyle="1" w:styleId="70">
    <w:name w:val="标题 7 字符"/>
    <w:link w:val="7"/>
    <w:qFormat/>
    <w:rPr>
      <w:color w:val="000000"/>
      <w:kern w:val="2"/>
      <w:sz w:val="28"/>
      <w:szCs w:val="24"/>
    </w:rPr>
  </w:style>
  <w:style w:type="character" w:customStyle="1" w:styleId="a5">
    <w:name w:val="正文缩进 字符"/>
    <w:link w:val="a4"/>
    <w:qFormat/>
    <w:rPr>
      <w:rFonts w:eastAsia="华文中宋"/>
      <w:w w:val="90"/>
      <w:sz w:val="28"/>
    </w:rPr>
  </w:style>
  <w:style w:type="character" w:customStyle="1" w:styleId="a7">
    <w:name w:val="题注 字符"/>
    <w:link w:val="a6"/>
    <w:qFormat/>
    <w:locked/>
    <w:rPr>
      <w:rFonts w:ascii="黑体" w:eastAsia="黑体" w:hAnsi="黑体"/>
      <w:kern w:val="2"/>
      <w:sz w:val="24"/>
    </w:rPr>
  </w:style>
  <w:style w:type="character" w:customStyle="1" w:styleId="a9">
    <w:name w:val="文档结构图 字符"/>
    <w:link w:val="a8"/>
    <w:qFormat/>
    <w:rPr>
      <w:kern w:val="2"/>
      <w:sz w:val="21"/>
      <w:szCs w:val="24"/>
      <w:shd w:val="clear" w:color="auto" w:fill="000080"/>
    </w:rPr>
  </w:style>
  <w:style w:type="character" w:customStyle="1" w:styleId="ab">
    <w:name w:val="批注文字 字符"/>
    <w:link w:val="aa"/>
    <w:qFormat/>
    <w:locked/>
    <w:rPr>
      <w:rFonts w:ascii="Times New Roman" w:eastAsia="宋体" w:hAnsi="Times New Roman"/>
      <w:sz w:val="24"/>
    </w:rPr>
  </w:style>
  <w:style w:type="character" w:customStyle="1" w:styleId="33">
    <w:name w:val="正文文本 3 字符"/>
    <w:link w:val="32"/>
    <w:qFormat/>
    <w:rPr>
      <w:rFonts w:eastAsia="方正书宋简体"/>
      <w:w w:val="90"/>
      <w:sz w:val="28"/>
    </w:rPr>
  </w:style>
  <w:style w:type="character" w:customStyle="1" w:styleId="ae">
    <w:name w:val="正文文本 字符"/>
    <w:link w:val="ac"/>
    <w:uiPriority w:val="99"/>
    <w:qFormat/>
    <w:locked/>
    <w:rPr>
      <w:sz w:val="18"/>
    </w:rPr>
  </w:style>
  <w:style w:type="character" w:customStyle="1" w:styleId="af1">
    <w:name w:val="正文文本缩进 字符"/>
    <w:link w:val="af0"/>
    <w:qFormat/>
    <w:locked/>
    <w:rPr>
      <w:rFonts w:ascii="Times New Roman" w:eastAsia="宋体" w:hAnsi="Times New Roman"/>
      <w:sz w:val="24"/>
    </w:rPr>
  </w:style>
  <w:style w:type="character" w:customStyle="1" w:styleId="af4">
    <w:name w:val="纯文本 字符"/>
    <w:link w:val="af3"/>
    <w:qFormat/>
    <w:rPr>
      <w:rFonts w:ascii="宋体" w:hAnsi="Courier New" w:cs="Courier New"/>
      <w:kern w:val="2"/>
      <w:sz w:val="21"/>
      <w:szCs w:val="21"/>
    </w:rPr>
  </w:style>
  <w:style w:type="character" w:customStyle="1" w:styleId="12">
    <w:name w:val="日期 字符1"/>
    <w:link w:val="af5"/>
    <w:qFormat/>
    <w:locked/>
    <w:rPr>
      <w:rFonts w:ascii="Times New Roman" w:eastAsia="宋体" w:hAnsi="Times New Roman"/>
      <w:sz w:val="24"/>
    </w:rPr>
  </w:style>
  <w:style w:type="character" w:customStyle="1" w:styleId="23">
    <w:name w:val="正文文本缩进 2 字符"/>
    <w:link w:val="22"/>
    <w:qFormat/>
    <w:rPr>
      <w:rFonts w:ascii="宋体" w:hAnsi="宋体"/>
      <w:kern w:val="2"/>
      <w:sz w:val="28"/>
      <w:szCs w:val="24"/>
    </w:rPr>
  </w:style>
  <w:style w:type="character" w:customStyle="1" w:styleId="af7">
    <w:name w:val="批注框文本 字符"/>
    <w:link w:val="af6"/>
    <w:qFormat/>
    <w:locked/>
    <w:rPr>
      <w:rFonts w:ascii="Times New Roman" w:eastAsia="宋体" w:hAnsi="Times New Roman"/>
      <w:sz w:val="18"/>
    </w:rPr>
  </w:style>
  <w:style w:type="character" w:customStyle="1" w:styleId="13">
    <w:name w:val="页脚 字符1"/>
    <w:link w:val="af8"/>
    <w:uiPriority w:val="99"/>
    <w:qFormat/>
    <w:locked/>
    <w:rPr>
      <w:sz w:val="18"/>
    </w:rPr>
  </w:style>
  <w:style w:type="character" w:customStyle="1" w:styleId="afa">
    <w:name w:val="页眉 字符"/>
    <w:link w:val="af9"/>
    <w:qFormat/>
    <w:locked/>
    <w:rPr>
      <w:sz w:val="18"/>
    </w:rPr>
  </w:style>
  <w:style w:type="character" w:customStyle="1" w:styleId="afd">
    <w:name w:val="副标题 字符"/>
    <w:link w:val="afc"/>
    <w:qFormat/>
    <w:rPr>
      <w:rFonts w:ascii="Cambria" w:hAnsi="Cambria" w:cs="Times New Roman"/>
      <w:b/>
      <w:bCs/>
      <w:kern w:val="28"/>
      <w:sz w:val="32"/>
      <w:szCs w:val="32"/>
    </w:rPr>
  </w:style>
  <w:style w:type="character" w:customStyle="1" w:styleId="aff0">
    <w:name w:val="脚注文本 字符"/>
    <w:link w:val="aff"/>
    <w:qFormat/>
    <w:rPr>
      <w:kern w:val="2"/>
      <w:sz w:val="18"/>
      <w:szCs w:val="18"/>
    </w:rPr>
  </w:style>
  <w:style w:type="character" w:customStyle="1" w:styleId="35">
    <w:name w:val="正文文本缩进 3 字符"/>
    <w:link w:val="34"/>
    <w:qFormat/>
    <w:rPr>
      <w:rFonts w:ascii="宋体"/>
      <w:kern w:val="2"/>
      <w:sz w:val="16"/>
      <w:szCs w:val="16"/>
    </w:rPr>
  </w:style>
  <w:style w:type="character" w:customStyle="1" w:styleId="25">
    <w:name w:val="正文文本 2 字符"/>
    <w:link w:val="24"/>
    <w:qFormat/>
    <w:rPr>
      <w:kern w:val="2"/>
      <w:sz w:val="24"/>
      <w:szCs w:val="24"/>
    </w:rPr>
  </w:style>
  <w:style w:type="character" w:customStyle="1" w:styleId="HTML0">
    <w:name w:val="HTML 预设格式 字符"/>
    <w:link w:val="HTML"/>
    <w:uiPriority w:val="99"/>
    <w:qFormat/>
    <w:rPr>
      <w:rFonts w:ascii="宋体" w:hAnsi="宋体" w:cs="宋体"/>
      <w:sz w:val="24"/>
      <w:szCs w:val="24"/>
    </w:rPr>
  </w:style>
  <w:style w:type="character" w:customStyle="1" w:styleId="aff3">
    <w:name w:val="普通(网站) 字符"/>
    <w:link w:val="aff2"/>
    <w:uiPriority w:val="99"/>
    <w:qFormat/>
    <w:locked/>
    <w:rPr>
      <w:rFonts w:ascii="宋体" w:eastAsia="宋体" w:hAnsi="宋体"/>
      <w:sz w:val="24"/>
    </w:rPr>
  </w:style>
  <w:style w:type="character" w:customStyle="1" w:styleId="aff5">
    <w:name w:val="标题 字符"/>
    <w:link w:val="aff4"/>
    <w:qFormat/>
    <w:rPr>
      <w:rFonts w:ascii="Cambria" w:hAnsi="Cambria" w:cs="Times New Roman"/>
      <w:b/>
      <w:bCs/>
      <w:kern w:val="2"/>
      <w:sz w:val="32"/>
      <w:szCs w:val="32"/>
    </w:rPr>
  </w:style>
  <w:style w:type="character" w:customStyle="1" w:styleId="aff7">
    <w:name w:val="批注主题 字符"/>
    <w:link w:val="aff6"/>
    <w:qFormat/>
    <w:locked/>
    <w:rPr>
      <w:rFonts w:ascii="Times New Roman" w:eastAsia="宋体" w:hAnsi="Times New Roman"/>
      <w:b/>
      <w:kern w:val="2"/>
      <w:sz w:val="24"/>
    </w:rPr>
  </w:style>
  <w:style w:type="character" w:customStyle="1" w:styleId="af">
    <w:name w:val="正文文本首行缩进 字符"/>
    <w:link w:val="ad"/>
    <w:qFormat/>
    <w:rPr>
      <w:kern w:val="2"/>
      <w:sz w:val="21"/>
      <w:szCs w:val="24"/>
    </w:rPr>
  </w:style>
  <w:style w:type="character" w:customStyle="1" w:styleId="27">
    <w:name w:val="正文文本首行缩进 2 字符"/>
    <w:link w:val="26"/>
    <w:qFormat/>
    <w:rPr>
      <w:rFonts w:ascii="Times New Roman" w:eastAsia="宋体" w:hAnsi="Times New Roman"/>
      <w:kern w:val="2"/>
      <w:sz w:val="21"/>
      <w:szCs w:val="24"/>
    </w:rPr>
  </w:style>
  <w:style w:type="paragraph" w:customStyle="1" w:styleId="afff7">
    <w:name w:val="表格文字"/>
    <w:basedOn w:val="ad"/>
    <w:next w:val="a0"/>
    <w:link w:val="Char1"/>
    <w:qFormat/>
    <w:pPr>
      <w:adjustRightInd w:val="0"/>
      <w:snapToGrid w:val="0"/>
      <w:spacing w:beforeLines="20" w:before="20" w:afterLines="20" w:after="20"/>
      <w:jc w:val="center"/>
    </w:pPr>
    <w:rPr>
      <w:kern w:val="0"/>
      <w:sz w:val="20"/>
    </w:rPr>
  </w:style>
  <w:style w:type="character" w:customStyle="1" w:styleId="Char1">
    <w:name w:val="表格文字 Char"/>
    <w:link w:val="afff7"/>
    <w:qFormat/>
    <w:rPr>
      <w:szCs w:val="24"/>
    </w:rPr>
  </w:style>
  <w:style w:type="character" w:customStyle="1" w:styleId="SChar">
    <w:name w:val="S表格文字 Char"/>
    <w:link w:val="S"/>
    <w:qFormat/>
    <w:locked/>
    <w:rPr>
      <w:kern w:val="2"/>
      <w:sz w:val="21"/>
    </w:rPr>
  </w:style>
  <w:style w:type="paragraph" w:customStyle="1" w:styleId="S">
    <w:name w:val="S表格文字"/>
    <w:basedOn w:val="ad"/>
    <w:link w:val="SChar"/>
    <w:qFormat/>
    <w:pPr>
      <w:adjustRightInd w:val="0"/>
      <w:snapToGrid w:val="0"/>
      <w:spacing w:before="20" w:after="20"/>
      <w:ind w:firstLineChars="0" w:firstLine="0"/>
      <w:jc w:val="center"/>
    </w:pPr>
    <w:rPr>
      <w:szCs w:val="20"/>
    </w:rPr>
  </w:style>
  <w:style w:type="character" w:customStyle="1" w:styleId="Char10">
    <w:name w:val="表格 Char1"/>
    <w:unhideWhenUsed/>
    <w:qFormat/>
    <w:rPr>
      <w:rFonts w:ascii="Times New Roman" w:eastAsia="楷体_GB2312" w:hint="default"/>
      <w:bCs/>
      <w:spacing w:val="34"/>
      <w:kern w:val="2"/>
      <w:sz w:val="24"/>
      <w:szCs w:val="32"/>
      <w:lang w:val="en-US" w:eastAsia="zh-CN" w:bidi="ar-SA"/>
    </w:rPr>
  </w:style>
  <w:style w:type="character" w:customStyle="1" w:styleId="wz1">
    <w:name w:val="wz1"/>
    <w:qFormat/>
  </w:style>
  <w:style w:type="character" w:customStyle="1" w:styleId="apple-converted-space">
    <w:name w:val="apple-converted-space"/>
    <w:unhideWhenUsed/>
    <w:qFormat/>
    <w:rPr>
      <w:rFonts w:ascii="Times New Roman" w:eastAsia="楷体_GB2312" w:hint="default"/>
      <w:bCs/>
      <w:spacing w:val="34"/>
      <w:kern w:val="2"/>
      <w:sz w:val="28"/>
      <w:szCs w:val="32"/>
      <w:lang w:val="en-US" w:eastAsia="zh-CN" w:bidi="ar-SA"/>
    </w:rPr>
  </w:style>
  <w:style w:type="character" w:customStyle="1" w:styleId="001Char">
    <w:name w:val="正文001 Char"/>
    <w:link w:val="001"/>
    <w:qFormat/>
    <w:rPr>
      <w:kern w:val="2"/>
      <w:sz w:val="24"/>
      <w:szCs w:val="24"/>
    </w:rPr>
  </w:style>
  <w:style w:type="paragraph" w:customStyle="1" w:styleId="001">
    <w:name w:val="正文001"/>
    <w:basedOn w:val="a0"/>
    <w:link w:val="001Char"/>
    <w:qFormat/>
    <w:pPr>
      <w:adjustRightInd w:val="0"/>
      <w:snapToGrid w:val="0"/>
      <w:spacing w:line="440" w:lineRule="exact"/>
      <w:ind w:firstLine="482"/>
    </w:pPr>
    <w:rPr>
      <w:sz w:val="24"/>
    </w:rPr>
  </w:style>
  <w:style w:type="character" w:customStyle="1" w:styleId="Char2">
    <w:name w:val="批注文字 Char2"/>
    <w:qFormat/>
    <w:rPr>
      <w:rFonts w:ascii="Times New Roman" w:eastAsia="宋体" w:hAnsi="Times New Roman" w:cs="Times New Roman"/>
      <w:kern w:val="2"/>
      <w:sz w:val="21"/>
      <w:szCs w:val="24"/>
    </w:rPr>
  </w:style>
  <w:style w:type="character" w:customStyle="1" w:styleId="Char3">
    <w:name w:val="表格 Char"/>
    <w:link w:val="afff8"/>
    <w:uiPriority w:val="99"/>
    <w:qFormat/>
    <w:locked/>
    <w:rPr>
      <w:rFonts w:ascii="宋体"/>
      <w:sz w:val="21"/>
    </w:rPr>
  </w:style>
  <w:style w:type="paragraph" w:customStyle="1" w:styleId="afff8">
    <w:name w:val="表格"/>
    <w:basedOn w:val="afe"/>
    <w:next w:val="a0"/>
    <w:link w:val="Char3"/>
    <w:qFormat/>
    <w:pPr>
      <w:adjustRightInd w:val="0"/>
      <w:snapToGrid w:val="0"/>
      <w:spacing w:beforeLines="10" w:afterLines="10" w:line="259" w:lineRule="auto"/>
      <w:jc w:val="center"/>
    </w:pPr>
    <w:rPr>
      <w:rFonts w:ascii="宋体"/>
      <w:kern w:val="0"/>
      <w:szCs w:val="20"/>
    </w:rPr>
  </w:style>
  <w:style w:type="character" w:customStyle="1" w:styleId="SChar0">
    <w:name w:val="S表名图名 Char"/>
    <w:link w:val="S0"/>
    <w:uiPriority w:val="1"/>
    <w:qFormat/>
    <w:rPr>
      <w:b/>
      <w:kern w:val="2"/>
      <w:sz w:val="24"/>
      <w:szCs w:val="23"/>
    </w:rPr>
  </w:style>
  <w:style w:type="paragraph" w:customStyle="1" w:styleId="S0">
    <w:name w:val="S表名图名"/>
    <w:basedOn w:val="S1"/>
    <w:link w:val="SChar0"/>
    <w:uiPriority w:val="1"/>
    <w:qFormat/>
    <w:pPr>
      <w:ind w:firstLine="0"/>
      <w:jc w:val="center"/>
    </w:pPr>
    <w:rPr>
      <w:b/>
      <w:szCs w:val="23"/>
    </w:rPr>
  </w:style>
  <w:style w:type="paragraph" w:customStyle="1" w:styleId="S1">
    <w:name w:val="S报告正文"/>
    <w:basedOn w:val="a0"/>
    <w:qFormat/>
    <w:pPr>
      <w:adjustRightInd w:val="0"/>
      <w:snapToGrid w:val="0"/>
      <w:spacing w:line="480" w:lineRule="exact"/>
      <w:ind w:firstLine="510"/>
      <w:jc w:val="left"/>
    </w:pPr>
    <w:rPr>
      <w:sz w:val="24"/>
    </w:rPr>
  </w:style>
  <w:style w:type="character" w:customStyle="1" w:styleId="1Char">
    <w:name w:val="表头1 Char"/>
    <w:link w:val="17"/>
    <w:qFormat/>
    <w:rPr>
      <w:rFonts w:eastAsia="黑体"/>
      <w:sz w:val="21"/>
      <w:szCs w:val="28"/>
    </w:rPr>
  </w:style>
  <w:style w:type="paragraph" w:customStyle="1" w:styleId="17">
    <w:name w:val="表头1"/>
    <w:basedOn w:val="a0"/>
    <w:next w:val="a0"/>
    <w:link w:val="1Char"/>
    <w:qFormat/>
    <w:pPr>
      <w:tabs>
        <w:tab w:val="left" w:pos="605"/>
      </w:tabs>
      <w:adjustRightInd w:val="0"/>
      <w:snapToGrid w:val="0"/>
      <w:jc w:val="center"/>
    </w:pPr>
    <w:rPr>
      <w:rFonts w:eastAsia="黑体"/>
      <w:kern w:val="0"/>
      <w:szCs w:val="28"/>
    </w:rPr>
  </w:style>
  <w:style w:type="character" w:customStyle="1" w:styleId="CharChar">
    <w:name w:val="宋体 小四 Char Char"/>
    <w:link w:val="afff9"/>
    <w:unhideWhenUsed/>
    <w:qFormat/>
    <w:rPr>
      <w:rFonts w:eastAsia="楷体_GB2312" w:hAnsi="宋体"/>
      <w:bCs/>
      <w:spacing w:val="34"/>
      <w:kern w:val="2"/>
      <w:sz w:val="24"/>
      <w:szCs w:val="32"/>
    </w:rPr>
  </w:style>
  <w:style w:type="paragraph" w:customStyle="1" w:styleId="afff9">
    <w:name w:val="宋体 小四"/>
    <w:basedOn w:val="a0"/>
    <w:link w:val="CharChar"/>
    <w:unhideWhenUsed/>
    <w:qFormat/>
    <w:pPr>
      <w:spacing w:line="360" w:lineRule="auto"/>
      <w:ind w:firstLineChars="200" w:firstLine="200"/>
    </w:pPr>
    <w:rPr>
      <w:rFonts w:eastAsia="楷体_GB2312" w:hAnsi="宋体"/>
      <w:bCs/>
      <w:spacing w:val="34"/>
      <w:sz w:val="24"/>
      <w:szCs w:val="32"/>
    </w:rPr>
  </w:style>
  <w:style w:type="character" w:customStyle="1" w:styleId="Char4">
    <w:name w:val="表格内容 Char"/>
    <w:link w:val="afffa"/>
    <w:qFormat/>
    <w:rPr>
      <w:rFonts w:cs="宋体"/>
      <w:kern w:val="2"/>
      <w:sz w:val="21"/>
    </w:rPr>
  </w:style>
  <w:style w:type="paragraph" w:customStyle="1" w:styleId="afffa">
    <w:name w:val="表格内容"/>
    <w:basedOn w:val="afff8"/>
    <w:link w:val="Char4"/>
    <w:qFormat/>
    <w:pPr>
      <w:jc w:val="left"/>
    </w:pPr>
    <w:rPr>
      <w:rFonts w:cs="宋体"/>
    </w:rPr>
  </w:style>
  <w:style w:type="character" w:customStyle="1" w:styleId="S2">
    <w:name w:val="报告正文S 字符"/>
    <w:link w:val="S3"/>
    <w:qFormat/>
    <w:rPr>
      <w:snapToGrid/>
      <w:sz w:val="24"/>
      <w:szCs w:val="24"/>
    </w:rPr>
  </w:style>
  <w:style w:type="paragraph" w:customStyle="1" w:styleId="S3">
    <w:name w:val="报告正文S"/>
    <w:basedOn w:val="a0"/>
    <w:link w:val="S2"/>
    <w:qFormat/>
    <w:pPr>
      <w:topLinePunct/>
      <w:spacing w:line="520" w:lineRule="exact"/>
      <w:ind w:firstLine="510"/>
      <w:jc w:val="left"/>
    </w:pPr>
    <w:rPr>
      <w:snapToGrid w:val="0"/>
      <w:kern w:val="0"/>
      <w:sz w:val="24"/>
    </w:rPr>
  </w:style>
  <w:style w:type="character" w:customStyle="1" w:styleId="lh151">
    <w:name w:val="lh151"/>
    <w:qFormat/>
  </w:style>
  <w:style w:type="character" w:customStyle="1" w:styleId="CharCharChar">
    <w:name w:val="Char Char Char"/>
    <w:link w:val="Char30"/>
    <w:unhideWhenUsed/>
    <w:qFormat/>
    <w:rPr>
      <w:rFonts w:eastAsia="楷体_GB2312"/>
      <w:bCs/>
      <w:spacing w:val="34"/>
      <w:kern w:val="2"/>
      <w:sz w:val="24"/>
      <w:szCs w:val="32"/>
    </w:rPr>
  </w:style>
  <w:style w:type="paragraph" w:customStyle="1" w:styleId="Char30">
    <w:name w:val="Char3"/>
    <w:basedOn w:val="a0"/>
    <w:link w:val="CharCharChar"/>
    <w:unhideWhenUsed/>
    <w:qFormat/>
    <w:rPr>
      <w:rFonts w:eastAsia="楷体_GB2312"/>
      <w:bCs/>
      <w:spacing w:val="34"/>
      <w:sz w:val="24"/>
      <w:szCs w:val="32"/>
    </w:rPr>
  </w:style>
  <w:style w:type="character" w:customStyle="1" w:styleId="CharChar0">
    <w:name w:val="正文(首行缩进) Char Char"/>
    <w:unhideWhenUsed/>
    <w:qFormat/>
    <w:rPr>
      <w:rFonts w:ascii="Times New Roman" w:eastAsia="楷体_GB2312" w:hint="default"/>
      <w:bCs/>
      <w:snapToGrid/>
      <w:spacing w:val="34"/>
      <w:kern w:val="2"/>
      <w:sz w:val="24"/>
      <w:szCs w:val="32"/>
      <w:lang w:val="en-US" w:eastAsia="zh-CN" w:bidi="ar-SA"/>
    </w:rPr>
  </w:style>
  <w:style w:type="character" w:customStyle="1" w:styleId="2TimesNewRomanCharChar">
    <w:name w:val="正文首行缩进 2 + Times New Roman Char Char"/>
    <w:link w:val="2TimesNewRoman"/>
    <w:qFormat/>
    <w:rPr>
      <w:kern w:val="2"/>
      <w:sz w:val="24"/>
      <w:szCs w:val="24"/>
    </w:rPr>
  </w:style>
  <w:style w:type="paragraph" w:customStyle="1" w:styleId="2TimesNewRoman">
    <w:name w:val="正文首行缩进 2 + Times New Roman"/>
    <w:basedOn w:val="a0"/>
    <w:link w:val="2TimesNewRomanCharChar"/>
    <w:qFormat/>
    <w:pPr>
      <w:tabs>
        <w:tab w:val="left" w:pos="0"/>
        <w:tab w:val="left" w:pos="870"/>
        <w:tab w:val="left" w:pos="3150"/>
      </w:tabs>
      <w:autoSpaceDE w:val="0"/>
      <w:autoSpaceDN w:val="0"/>
      <w:spacing w:line="360" w:lineRule="auto"/>
      <w:ind w:firstLineChars="200" w:firstLine="480"/>
      <w:jc w:val="left"/>
    </w:pPr>
    <w:rPr>
      <w:sz w:val="24"/>
    </w:rPr>
  </w:style>
  <w:style w:type="character" w:customStyle="1" w:styleId="18">
    <w:name w:val="批注文字 字符1"/>
    <w:semiHidden/>
    <w:qFormat/>
    <w:rPr>
      <w:rFonts w:ascii="Times New Roman" w:eastAsia="宋体" w:hAnsi="Times New Roman"/>
      <w:sz w:val="24"/>
    </w:rPr>
  </w:style>
  <w:style w:type="character" w:customStyle="1" w:styleId="a10">
    <w:name w:val="a1"/>
    <w:unhideWhenUsed/>
    <w:qFormat/>
    <w:rPr>
      <w:rFonts w:ascii="Times New Roman" w:eastAsia="楷体_GB2312" w:hint="default"/>
      <w:bCs/>
      <w:spacing w:val="34"/>
      <w:kern w:val="2"/>
      <w:sz w:val="28"/>
      <w:szCs w:val="32"/>
      <w:lang w:val="en-US" w:eastAsia="zh-CN" w:bidi="ar-SA"/>
    </w:rPr>
  </w:style>
  <w:style w:type="character" w:customStyle="1" w:styleId="bjh-p">
    <w:name w:val="bjh-p"/>
    <w:qFormat/>
  </w:style>
  <w:style w:type="character" w:customStyle="1" w:styleId="afffb">
    <w:name w:val="页脚 字符"/>
    <w:uiPriority w:val="99"/>
    <w:qFormat/>
  </w:style>
  <w:style w:type="character" w:customStyle="1" w:styleId="afff4">
    <w:name w:val="表格标题 字符"/>
    <w:link w:val="afff2"/>
    <w:qFormat/>
    <w:rPr>
      <w:b/>
      <w:kern w:val="2"/>
      <w:sz w:val="24"/>
      <w:szCs w:val="24"/>
    </w:rPr>
  </w:style>
  <w:style w:type="character" w:customStyle="1" w:styleId="1CharChar">
    <w:name w:val="正文1 Char Char"/>
    <w:link w:val="1Char0"/>
    <w:qFormat/>
    <w:rPr>
      <w:rFonts w:ascii="楷体_GB2312" w:eastAsia="楷体_GB2312" w:cs="宋体"/>
      <w:kern w:val="2"/>
      <w:sz w:val="28"/>
    </w:rPr>
  </w:style>
  <w:style w:type="paragraph" w:customStyle="1" w:styleId="1Char0">
    <w:name w:val="正文1 Char"/>
    <w:basedOn w:val="a0"/>
    <w:link w:val="1CharChar"/>
    <w:qFormat/>
    <w:pPr>
      <w:spacing w:line="500" w:lineRule="exact"/>
    </w:pPr>
    <w:rPr>
      <w:rFonts w:ascii="楷体_GB2312" w:eastAsia="楷体_GB2312" w:cs="宋体"/>
      <w:sz w:val="28"/>
      <w:szCs w:val="20"/>
    </w:rPr>
  </w:style>
  <w:style w:type="character" w:customStyle="1" w:styleId="Char5">
    <w:name w:val="正文(首行缩进) Char"/>
    <w:link w:val="afffc"/>
    <w:qFormat/>
    <w:rPr>
      <w:sz w:val="24"/>
      <w:szCs w:val="24"/>
    </w:rPr>
  </w:style>
  <w:style w:type="paragraph" w:customStyle="1" w:styleId="afffc">
    <w:name w:val="正文(首行缩进)"/>
    <w:basedOn w:val="a0"/>
    <w:link w:val="Char5"/>
    <w:qFormat/>
    <w:pPr>
      <w:adjustRightInd w:val="0"/>
      <w:snapToGrid w:val="0"/>
      <w:spacing w:line="360" w:lineRule="auto"/>
      <w:ind w:firstLineChars="200" w:firstLine="200"/>
    </w:pPr>
    <w:rPr>
      <w:kern w:val="0"/>
      <w:sz w:val="24"/>
    </w:rPr>
  </w:style>
  <w:style w:type="character" w:customStyle="1" w:styleId="apple-style-span">
    <w:name w:val="apple-style-span"/>
    <w:qFormat/>
    <w:rPr>
      <w:rFonts w:eastAsia="楷体_GB2312"/>
      <w:bCs/>
      <w:spacing w:val="34"/>
      <w:kern w:val="2"/>
      <w:sz w:val="28"/>
      <w:szCs w:val="32"/>
      <w:lang w:val="en-US" w:eastAsia="zh-CN" w:bidi="ar-SA"/>
    </w:rPr>
  </w:style>
  <w:style w:type="character" w:customStyle="1" w:styleId="description">
    <w:name w:val="description"/>
    <w:qFormat/>
    <w:rPr>
      <w:rFonts w:eastAsia="楷体_GB2312"/>
      <w:bCs/>
      <w:spacing w:val="34"/>
      <w:kern w:val="2"/>
      <w:sz w:val="28"/>
      <w:szCs w:val="32"/>
      <w:lang w:val="en-US" w:eastAsia="zh-CN" w:bidi="ar-SA"/>
    </w:rPr>
  </w:style>
  <w:style w:type="character" w:customStyle="1" w:styleId="ddd">
    <w:name w:val="ddd"/>
    <w:qFormat/>
  </w:style>
  <w:style w:type="character" w:customStyle="1" w:styleId="Char11">
    <w:name w:val="纯文本 Char1"/>
    <w:uiPriority w:val="99"/>
    <w:unhideWhenUsed/>
    <w:qFormat/>
    <w:rPr>
      <w:rFonts w:ascii="宋体" w:eastAsia="宋体" w:hAnsi="Courier New" w:hint="eastAsia"/>
      <w:bCs/>
      <w:spacing w:val="34"/>
      <w:kern w:val="2"/>
      <w:sz w:val="21"/>
      <w:szCs w:val="32"/>
      <w:lang w:val="en-US" w:eastAsia="zh-CN" w:bidi="ar-SA"/>
    </w:rPr>
  </w:style>
  <w:style w:type="character" w:customStyle="1" w:styleId="neirong1">
    <w:name w:val="neirong1"/>
    <w:unhideWhenUsed/>
    <w:qFormat/>
    <w:rPr>
      <w:rFonts w:ascii="Times New Roman" w:eastAsia="楷体_GB2312" w:hint="default"/>
      <w:bCs/>
      <w:spacing w:val="34"/>
      <w:kern w:val="2"/>
      <w:sz w:val="21"/>
      <w:szCs w:val="32"/>
      <w:lang w:val="en-US" w:eastAsia="zh-CN" w:bidi="ar-SA"/>
    </w:rPr>
  </w:style>
  <w:style w:type="character" w:customStyle="1" w:styleId="1Char1">
    <w:name w:val="样式 正文首行缩进 + 首行缩进:  1 字符 Char"/>
    <w:link w:val="19"/>
    <w:qFormat/>
    <w:locked/>
    <w:rPr>
      <w:rFonts w:cs="宋体"/>
      <w:sz w:val="24"/>
    </w:rPr>
  </w:style>
  <w:style w:type="paragraph" w:customStyle="1" w:styleId="19">
    <w:name w:val="样式 正文首行缩进 + 首行缩进:  1 字符"/>
    <w:basedOn w:val="ad"/>
    <w:link w:val="1Char1"/>
    <w:qFormat/>
    <w:pPr>
      <w:adjustRightInd w:val="0"/>
      <w:spacing w:after="0" w:line="360" w:lineRule="auto"/>
      <w:ind w:firstLineChars="200" w:firstLine="100"/>
      <w:textAlignment w:val="baseline"/>
    </w:pPr>
    <w:rPr>
      <w:rFonts w:cs="宋体"/>
      <w:kern w:val="0"/>
      <w:sz w:val="24"/>
      <w:szCs w:val="20"/>
    </w:rPr>
  </w:style>
  <w:style w:type="character" w:customStyle="1" w:styleId="2Char">
    <w:name w:val="表格文字2 Char"/>
    <w:link w:val="28"/>
    <w:qFormat/>
    <w:rPr>
      <w:rFonts w:cs="宋体"/>
      <w:sz w:val="21"/>
      <w:szCs w:val="21"/>
    </w:rPr>
  </w:style>
  <w:style w:type="paragraph" w:customStyle="1" w:styleId="28">
    <w:name w:val="表格文字2"/>
    <w:basedOn w:val="a0"/>
    <w:link w:val="2Char"/>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afffd">
    <w:name w:val="日期 字符"/>
    <w:semiHidden/>
    <w:qFormat/>
    <w:rPr>
      <w:rFonts w:ascii="Times New Roman" w:eastAsia="宋体" w:hAnsi="Times New Roman"/>
      <w:sz w:val="24"/>
    </w:rPr>
  </w:style>
  <w:style w:type="character" w:customStyle="1" w:styleId="26Char">
    <w:name w:val="样式 四号 行距: 固定值 26 磅 Char"/>
    <w:link w:val="260"/>
    <w:qFormat/>
    <w:rPr>
      <w:rFonts w:cs="宋体"/>
      <w:color w:val="0000FF"/>
      <w:kern w:val="44"/>
      <w:sz w:val="28"/>
      <w:szCs w:val="28"/>
    </w:rPr>
  </w:style>
  <w:style w:type="paragraph" w:customStyle="1" w:styleId="260">
    <w:name w:val="样式 四号 行距: 固定值 26 磅"/>
    <w:basedOn w:val="a0"/>
    <w:link w:val="26Char"/>
    <w:qFormat/>
    <w:pPr>
      <w:spacing w:line="520" w:lineRule="exact"/>
      <w:ind w:firstLineChars="200" w:firstLine="560"/>
    </w:pPr>
    <w:rPr>
      <w:rFonts w:cs="宋体"/>
      <w:color w:val="0000FF"/>
      <w:kern w:val="44"/>
      <w:sz w:val="28"/>
      <w:szCs w:val="28"/>
    </w:rPr>
  </w:style>
  <w:style w:type="character" w:customStyle="1" w:styleId="Char6">
    <w:name w:val="报告书正文 Char"/>
    <w:link w:val="afffe"/>
    <w:semiHidden/>
    <w:qFormat/>
    <w:rPr>
      <w:kern w:val="2"/>
      <w:sz w:val="24"/>
      <w:szCs w:val="24"/>
    </w:rPr>
  </w:style>
  <w:style w:type="paragraph" w:customStyle="1" w:styleId="afffe">
    <w:name w:val="报告书正文"/>
    <w:basedOn w:val="a0"/>
    <w:link w:val="Char6"/>
    <w:semiHidden/>
    <w:qFormat/>
    <w:pPr>
      <w:spacing w:line="360" w:lineRule="auto"/>
      <w:ind w:firstLineChars="200" w:firstLine="480"/>
    </w:pPr>
    <w:rPr>
      <w:sz w:val="24"/>
    </w:rPr>
  </w:style>
  <w:style w:type="character" w:customStyle="1" w:styleId="Char7">
    <w:name w:val="报告表正文 Char"/>
    <w:link w:val="affff"/>
    <w:qFormat/>
    <w:rPr>
      <w:sz w:val="24"/>
    </w:rPr>
  </w:style>
  <w:style w:type="paragraph" w:customStyle="1" w:styleId="affff">
    <w:name w:val="报告表正文"/>
    <w:basedOn w:val="a0"/>
    <w:link w:val="Char7"/>
    <w:qFormat/>
    <w:pPr>
      <w:adjustRightInd w:val="0"/>
      <w:spacing w:line="312" w:lineRule="auto"/>
      <w:ind w:left="113" w:right="113" w:firstLine="482"/>
      <w:jc w:val="left"/>
      <w:textAlignment w:val="baseline"/>
    </w:pPr>
    <w:rPr>
      <w:kern w:val="0"/>
      <w:sz w:val="24"/>
      <w:szCs w:val="20"/>
    </w:rPr>
  </w:style>
  <w:style w:type="character" w:customStyle="1" w:styleId="1a">
    <w:name w:val="正文文本 字符1"/>
    <w:semiHidden/>
    <w:qFormat/>
    <w:rPr>
      <w:rFonts w:ascii="Times New Roman" w:eastAsia="宋体" w:hAnsi="Times New Roman"/>
      <w:sz w:val="24"/>
    </w:rPr>
  </w:style>
  <w:style w:type="paragraph" w:customStyle="1" w:styleId="affff0">
    <w:name w:val="表内格式"/>
    <w:basedOn w:val="a0"/>
    <w:qFormat/>
    <w:pPr>
      <w:jc w:val="center"/>
    </w:pPr>
    <w:rPr>
      <w:sz w:val="18"/>
      <w:szCs w:val="20"/>
    </w:rPr>
  </w:style>
  <w:style w:type="paragraph" w:customStyle="1" w:styleId="350">
    <w:name w:val="样式35"/>
    <w:basedOn w:val="a0"/>
    <w:qFormat/>
    <w:pPr>
      <w:adjustRightInd w:val="0"/>
      <w:spacing w:line="312" w:lineRule="auto"/>
      <w:ind w:firstLine="567"/>
    </w:pPr>
    <w:rPr>
      <w:rFonts w:ascii="宋体"/>
      <w:kern w:val="0"/>
      <w:sz w:val="28"/>
      <w:szCs w:val="20"/>
    </w:rPr>
  </w:style>
  <w:style w:type="paragraph" w:customStyle="1" w:styleId="29">
    <w:name w:val="表格内容2"/>
    <w:basedOn w:val="a0"/>
    <w:qFormat/>
    <w:pPr>
      <w:overflowPunct w:val="0"/>
      <w:adjustRightInd w:val="0"/>
      <w:snapToGrid w:val="0"/>
      <w:jc w:val="center"/>
      <w:textAlignment w:val="baseline"/>
    </w:pPr>
    <w:rPr>
      <w:rFonts w:ascii="_x000B__x000C_" w:eastAsia="Courier New" w:hAnsi="_x000B__x000C_" w:cs="楷体_GB2312"/>
      <w:color w:val="000000"/>
      <w:kern w:val="0"/>
    </w:rPr>
  </w:style>
  <w:style w:type="paragraph" w:customStyle="1" w:styleId="affff1">
    <w:name w:val="表内字体"/>
    <w:qFormat/>
    <w:pPr>
      <w:widowControl w:val="0"/>
      <w:adjustRightInd w:val="0"/>
      <w:snapToGrid w:val="0"/>
      <w:jc w:val="center"/>
      <w:textAlignment w:val="baseline"/>
    </w:pPr>
    <w:rPr>
      <w:rFonts w:ascii="Calibri" w:hAnsi="Calibri"/>
      <w:sz w:val="18"/>
      <w:szCs w:val="18"/>
    </w:rPr>
  </w:style>
  <w:style w:type="paragraph" w:customStyle="1" w:styleId="affff2">
    <w:name w:val="表头"/>
    <w:basedOn w:val="S0"/>
    <w:next w:val="a0"/>
    <w:qFormat/>
    <w:pPr>
      <w:textAlignment w:val="baseline"/>
    </w:pPr>
    <w:rPr>
      <w:rFonts w:ascii="黑体" w:eastAsia="黑体"/>
      <w:kern w:val="0"/>
    </w:rPr>
  </w:style>
  <w:style w:type="paragraph" w:customStyle="1" w:styleId="322">
    <w:name w:val="样式 表格 32 + 首行缩进:  2 字符"/>
    <w:basedOn w:val="a0"/>
    <w:qFormat/>
    <w:pPr>
      <w:autoSpaceDE w:val="0"/>
      <w:autoSpaceDN w:val="0"/>
      <w:spacing w:line="0" w:lineRule="atLeast"/>
      <w:jc w:val="center"/>
    </w:pPr>
    <w:rPr>
      <w:rFonts w:cs="宋体"/>
      <w:szCs w:val="21"/>
      <w:lang w:val="zh-CN"/>
    </w:rPr>
  </w:style>
  <w:style w:type="paragraph" w:customStyle="1" w:styleId="100">
    <w:name w:val="正文_10"/>
    <w:qFormat/>
    <w:pPr>
      <w:widowControl w:val="0"/>
      <w:jc w:val="both"/>
    </w:pPr>
    <w:rPr>
      <w:kern w:val="2"/>
      <w:sz w:val="21"/>
      <w:szCs w:val="22"/>
    </w:rPr>
  </w:style>
  <w:style w:type="paragraph" w:customStyle="1" w:styleId="affff3">
    <w:name w:val="报告正文"/>
    <w:basedOn w:val="a0"/>
    <w:link w:val="Char8"/>
    <w:qFormat/>
    <w:pPr>
      <w:spacing w:line="480" w:lineRule="exact"/>
      <w:ind w:firstLineChars="200" w:firstLine="200"/>
    </w:pPr>
    <w:rPr>
      <w:sz w:val="24"/>
    </w:rPr>
  </w:style>
  <w:style w:type="paragraph" w:customStyle="1" w:styleId="2a">
    <w:name w:val="普通(网站)2"/>
    <w:basedOn w:val="a0"/>
    <w:qFormat/>
    <w:pPr>
      <w:widowControl/>
      <w:spacing w:before="100" w:beforeAutospacing="1" w:after="100" w:afterAutospacing="1"/>
      <w:jc w:val="left"/>
    </w:pPr>
    <w:rPr>
      <w:rFonts w:ascii="宋体" w:hAnsi="宋体"/>
      <w:sz w:val="24"/>
      <w:szCs w:val="20"/>
    </w:rPr>
  </w:style>
  <w:style w:type="paragraph" w:customStyle="1" w:styleId="S4">
    <w:name w:val="S备注"/>
    <w:basedOn w:val="S1"/>
    <w:qFormat/>
    <w:pPr>
      <w:spacing w:before="60" w:after="120" w:line="240" w:lineRule="auto"/>
      <w:ind w:firstLine="0"/>
    </w:pPr>
    <w:rPr>
      <w:b/>
      <w:sz w:val="21"/>
      <w:szCs w:val="21"/>
    </w:rPr>
  </w:style>
  <w:style w:type="paragraph" w:customStyle="1" w:styleId="affff4">
    <w:name w:val="表文"/>
    <w:basedOn w:val="a0"/>
    <w:link w:val="Char9"/>
    <w:qFormat/>
    <w:pPr>
      <w:jc w:val="center"/>
    </w:pPr>
    <w:rPr>
      <w:spacing w:val="-2"/>
      <w:kern w:val="0"/>
      <w:szCs w:val="20"/>
    </w:rPr>
  </w:style>
  <w:style w:type="character" w:customStyle="1" w:styleId="Char9">
    <w:name w:val="表文 Char"/>
    <w:link w:val="affff4"/>
    <w:qFormat/>
    <w:locked/>
    <w:rPr>
      <w:spacing w:val="-2"/>
      <w:sz w:val="21"/>
    </w:rPr>
  </w:style>
  <w:style w:type="paragraph" w:customStyle="1" w:styleId="affff5">
    <w:name w:val="君邦正文"/>
    <w:qFormat/>
    <w:pPr>
      <w:spacing w:after="60" w:line="360" w:lineRule="auto"/>
      <w:ind w:firstLineChars="200" w:firstLine="480"/>
      <w:jc w:val="both"/>
    </w:pPr>
    <w:rPr>
      <w:rFonts w:ascii="Calibri" w:hAnsi="Calibri"/>
      <w:bCs/>
      <w:snapToGrid w:val="0"/>
      <w:sz w:val="24"/>
    </w:rPr>
  </w:style>
  <w:style w:type="paragraph" w:customStyle="1" w:styleId="affff6">
    <w:name w:val="中气表头"/>
    <w:basedOn w:val="a0"/>
    <w:link w:val="Chara"/>
    <w:qFormat/>
    <w:pPr>
      <w:jc w:val="center"/>
    </w:pPr>
    <w:rPr>
      <w:rFonts w:eastAsia="黑体"/>
      <w:b/>
      <w:szCs w:val="21"/>
    </w:rPr>
  </w:style>
  <w:style w:type="character" w:customStyle="1" w:styleId="Chara">
    <w:name w:val="中气表头 Char"/>
    <w:link w:val="affff6"/>
    <w:qFormat/>
    <w:rPr>
      <w:rFonts w:eastAsia="黑体"/>
      <w:b/>
      <w:kern w:val="2"/>
      <w:sz w:val="21"/>
      <w:szCs w:val="21"/>
    </w:rPr>
  </w:style>
  <w:style w:type="paragraph" w:customStyle="1" w:styleId="affff7">
    <w:name w:val="段落"/>
    <w:basedOn w:val="a0"/>
    <w:link w:val="Charb"/>
    <w:qFormat/>
    <w:pPr>
      <w:tabs>
        <w:tab w:val="left" w:pos="1021"/>
      </w:tabs>
      <w:snapToGrid w:val="0"/>
      <w:spacing w:line="360" w:lineRule="auto"/>
      <w:ind w:firstLineChars="200" w:firstLine="480"/>
    </w:pPr>
    <w:rPr>
      <w:rFonts w:ascii="宋体" w:hAnsi="宋体"/>
      <w:sz w:val="24"/>
    </w:rPr>
  </w:style>
  <w:style w:type="character" w:customStyle="1" w:styleId="Charb">
    <w:name w:val="段落 Char"/>
    <w:link w:val="affff7"/>
    <w:qFormat/>
    <w:rPr>
      <w:rFonts w:ascii="宋体" w:hAnsi="宋体"/>
      <w:kern w:val="2"/>
      <w:sz w:val="24"/>
      <w:szCs w:val="24"/>
    </w:rPr>
  </w:style>
  <w:style w:type="paragraph" w:customStyle="1" w:styleId="210">
    <w:name w:val="正文_21"/>
    <w:qFormat/>
    <w:pPr>
      <w:widowControl w:val="0"/>
      <w:jc w:val="both"/>
    </w:pPr>
    <w:rPr>
      <w:rFonts w:ascii="Calibri" w:hAnsi="Calibri"/>
      <w:kern w:val="2"/>
      <w:sz w:val="21"/>
    </w:rPr>
  </w:style>
  <w:style w:type="paragraph" w:customStyle="1" w:styleId="sheet">
    <w:name w:val="sheet"/>
    <w:basedOn w:val="a0"/>
    <w:qFormat/>
    <w:pPr>
      <w:jc w:val="center"/>
    </w:pPr>
    <w:rPr>
      <w:kern w:val="0"/>
      <w:sz w:val="20"/>
    </w:rPr>
  </w:style>
  <w:style w:type="paragraph" w:customStyle="1" w:styleId="TOC10">
    <w:name w:val="TOC 标题1"/>
    <w:basedOn w:val="1"/>
    <w:next w:val="a0"/>
    <w:uiPriority w:val="39"/>
    <w:qFormat/>
    <w:pPr>
      <w:keepLines/>
      <w:widowControl/>
      <w:overflowPunct/>
      <w:snapToGrid/>
      <w:spacing w:before="480" w:after="0" w:line="276" w:lineRule="auto"/>
      <w:ind w:left="0" w:firstLine="0"/>
      <w:jc w:val="left"/>
      <w:outlineLvl w:val="9"/>
    </w:pPr>
    <w:rPr>
      <w:rFonts w:ascii="Cambria" w:eastAsia="宋体" w:hAnsi="Cambria"/>
      <w:color w:val="365F91"/>
      <w:kern w:val="0"/>
      <w:sz w:val="28"/>
      <w:szCs w:val="28"/>
    </w:rPr>
  </w:style>
  <w:style w:type="paragraph" w:customStyle="1" w:styleId="1b">
    <w:name w:val="列表段落1"/>
    <w:basedOn w:val="a0"/>
    <w:qFormat/>
    <w:pPr>
      <w:ind w:firstLineChars="200" w:firstLine="420"/>
    </w:pPr>
  </w:style>
  <w:style w:type="paragraph" w:customStyle="1" w:styleId="affff8">
    <w:name w:val="表格长征"/>
    <w:basedOn w:val="a0"/>
    <w:qFormat/>
    <w:pPr>
      <w:adjustRightInd w:val="0"/>
      <w:snapToGrid w:val="0"/>
      <w:jc w:val="center"/>
    </w:pPr>
    <w:rPr>
      <w:rFonts w:eastAsia="仿宋_GB2312"/>
      <w:snapToGrid w:val="0"/>
      <w:szCs w:val="21"/>
      <w:lang w:val="zh-CN"/>
    </w:rPr>
  </w:style>
  <w:style w:type="paragraph" w:customStyle="1" w:styleId="TableParagraph">
    <w:name w:val="Table Paragraph"/>
    <w:basedOn w:val="a0"/>
    <w:uiPriority w:val="1"/>
    <w:qFormat/>
    <w:pPr>
      <w:jc w:val="left"/>
    </w:pPr>
    <w:rPr>
      <w:rFonts w:ascii="Calibri" w:hAnsi="Calibri"/>
      <w:kern w:val="0"/>
      <w:sz w:val="22"/>
      <w:szCs w:val="22"/>
      <w:lang w:eastAsia="en-US"/>
    </w:rPr>
  </w:style>
  <w:style w:type="paragraph" w:customStyle="1" w:styleId="1c">
    <w:name w:val="表格文字1"/>
    <w:basedOn w:val="28"/>
    <w:qFormat/>
    <w:pPr>
      <w:jc w:val="both"/>
    </w:pPr>
  </w:style>
  <w:style w:type="paragraph" w:customStyle="1" w:styleId="affff9">
    <w:name w:val="表头长征"/>
    <w:basedOn w:val="a0"/>
    <w:qFormat/>
    <w:pPr>
      <w:autoSpaceDE w:val="0"/>
      <w:autoSpaceDN w:val="0"/>
      <w:adjustRightInd w:val="0"/>
      <w:snapToGrid w:val="0"/>
      <w:jc w:val="center"/>
      <w:textAlignment w:val="center"/>
    </w:pPr>
    <w:rPr>
      <w:b/>
      <w:sz w:val="24"/>
    </w:rPr>
  </w:style>
  <w:style w:type="paragraph" w:customStyle="1" w:styleId="310">
    <w:name w:val="标题 31"/>
    <w:basedOn w:val="a0"/>
    <w:uiPriority w:val="1"/>
    <w:qFormat/>
    <w:pPr>
      <w:spacing w:before="26"/>
      <w:ind w:left="232"/>
      <w:jc w:val="left"/>
      <w:outlineLvl w:val="3"/>
    </w:pPr>
    <w:rPr>
      <w:rFonts w:ascii="宋体" w:hAnsi="宋体"/>
      <w:b/>
      <w:bCs/>
      <w:kern w:val="0"/>
      <w:sz w:val="24"/>
      <w:lang w:eastAsia="en-US"/>
    </w:rPr>
  </w:style>
  <w:style w:type="paragraph" w:customStyle="1" w:styleId="1d">
    <w:name w:val="列出段落1"/>
    <w:basedOn w:val="a0"/>
    <w:qFormat/>
    <w:pPr>
      <w:ind w:firstLine="420"/>
    </w:pPr>
  </w:style>
  <w:style w:type="paragraph" w:customStyle="1" w:styleId="Char12">
    <w:name w:val="Char1"/>
    <w:basedOn w:val="a0"/>
    <w:qFormat/>
    <w:pPr>
      <w:spacing w:line="360" w:lineRule="auto"/>
      <w:ind w:firstLineChars="200" w:firstLine="200"/>
    </w:pPr>
    <w:rPr>
      <w:rFonts w:ascii="宋体" w:hAnsi="宋体"/>
      <w:kern w:val="0"/>
      <w:sz w:val="24"/>
    </w:r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1e">
    <w:name w:val="网格型1"/>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1"/>
    <w:next w:val="a0"/>
    <w:qFormat/>
    <w:pPr>
      <w:widowControl w:val="0"/>
      <w:autoSpaceDE w:val="0"/>
      <w:autoSpaceDN w:val="0"/>
      <w:adjustRightInd w:val="0"/>
    </w:pPr>
    <w:rPr>
      <w:rFonts w:ascii="宋体" w:hAnsi="Calibri" w:cs="宋体"/>
      <w:color w:val="000000"/>
      <w:sz w:val="24"/>
      <w:szCs w:val="24"/>
    </w:rPr>
  </w:style>
  <w:style w:type="paragraph" w:customStyle="1" w:styleId="affffa">
    <w:name w:val="标准正文"/>
    <w:basedOn w:val="a0"/>
    <w:link w:val="Charc"/>
    <w:qFormat/>
    <w:pPr>
      <w:spacing w:line="360" w:lineRule="auto"/>
      <w:ind w:firstLineChars="200" w:firstLine="480"/>
      <w:jc w:val="left"/>
    </w:pPr>
    <w:rPr>
      <w:rFonts w:ascii="宋体"/>
      <w:kern w:val="0"/>
      <w:sz w:val="24"/>
      <w:szCs w:val="22"/>
    </w:rPr>
  </w:style>
  <w:style w:type="character" w:customStyle="1" w:styleId="Charc">
    <w:name w:val="标准正文 Char"/>
    <w:link w:val="affffa"/>
    <w:qFormat/>
    <w:rPr>
      <w:rFonts w:ascii="宋体"/>
      <w:sz w:val="24"/>
      <w:szCs w:val="22"/>
    </w:rPr>
  </w:style>
  <w:style w:type="paragraph" w:customStyle="1" w:styleId="affffb">
    <w:name w:val="江锂报告书正文"/>
    <w:basedOn w:val="a0"/>
    <w:qFormat/>
    <w:pPr>
      <w:spacing w:line="360" w:lineRule="auto"/>
      <w:ind w:firstLineChars="200" w:firstLine="480"/>
    </w:pPr>
    <w:rPr>
      <w:color w:val="000000"/>
      <w:kern w:val="0"/>
      <w:sz w:val="24"/>
    </w:rPr>
  </w:style>
  <w:style w:type="paragraph" w:customStyle="1" w:styleId="2Char0">
    <w:name w:val="正文首行缩进2个字 Char"/>
    <w:basedOn w:val="a0"/>
    <w:qFormat/>
    <w:pPr>
      <w:ind w:firstLineChars="200" w:firstLine="480"/>
    </w:pPr>
    <w:rPr>
      <w:rFonts w:eastAsia="楷体"/>
      <w:sz w:val="24"/>
    </w:rPr>
  </w:style>
  <w:style w:type="paragraph" w:customStyle="1" w:styleId="1f">
    <w:name w:val="杜正文1"/>
    <w:basedOn w:val="a0"/>
    <w:next w:val="ad"/>
    <w:qFormat/>
    <w:pPr>
      <w:ind w:firstLineChars="200" w:firstLine="480"/>
      <w:jc w:val="left"/>
    </w:pPr>
    <w:rPr>
      <w:szCs w:val="32"/>
    </w:rPr>
  </w:style>
  <w:style w:type="paragraph" w:customStyle="1" w:styleId="Char110">
    <w:name w:val="Char11"/>
    <w:basedOn w:val="a0"/>
    <w:qFormat/>
    <w:pPr>
      <w:widowControl/>
      <w:wordWrap w:val="0"/>
      <w:topLinePunct/>
      <w:adjustRightInd w:val="0"/>
      <w:snapToGrid w:val="0"/>
      <w:spacing w:line="360" w:lineRule="auto"/>
      <w:ind w:firstLineChars="200" w:firstLine="200"/>
      <w:jc w:val="left"/>
    </w:pPr>
    <w:rPr>
      <w:rFonts w:ascii="宋体" w:hAnsi="宋体" w:cs="宋体"/>
      <w:sz w:val="24"/>
    </w:rPr>
  </w:style>
  <w:style w:type="character" w:customStyle="1" w:styleId="NormalCharacter">
    <w:name w:val="NormalCharacter"/>
    <w:link w:val="UserStyle1"/>
    <w:qFormat/>
    <w:rPr>
      <w:rFonts w:ascii="Times New Roman" w:hAnsi="Times New Roman"/>
      <w:kern w:val="0"/>
      <w:sz w:val="20"/>
      <w:szCs w:val="20"/>
    </w:rPr>
  </w:style>
  <w:style w:type="paragraph" w:customStyle="1" w:styleId="UserStyle1">
    <w:name w:val="UserStyle_1"/>
    <w:basedOn w:val="a0"/>
    <w:link w:val="NormalCharacter"/>
    <w:qFormat/>
    <w:pPr>
      <w:widowControl/>
      <w:textAlignment w:val="baseline"/>
    </w:pPr>
    <w:rPr>
      <w:kern w:val="0"/>
      <w:sz w:val="20"/>
      <w:szCs w:val="20"/>
    </w:rPr>
  </w:style>
  <w:style w:type="paragraph" w:customStyle="1" w:styleId="1f0">
    <w:name w:val="标题1"/>
    <w:basedOn w:val="aff2"/>
    <w:qFormat/>
    <w:pPr>
      <w:widowControl w:val="0"/>
      <w:adjustRightInd w:val="0"/>
      <w:snapToGrid w:val="0"/>
      <w:spacing w:beforeLines="50" w:before="120" w:beforeAutospacing="0" w:afterLines="50" w:after="120" w:afterAutospacing="0"/>
      <w:jc w:val="center"/>
      <w:outlineLvl w:val="0"/>
    </w:pPr>
    <w:rPr>
      <w:snapToGrid w:val="0"/>
      <w:sz w:val="30"/>
      <w:szCs w:val="30"/>
    </w:rPr>
  </w:style>
  <w:style w:type="paragraph" w:customStyle="1" w:styleId="D">
    <w:name w:val="D图表小四"/>
    <w:basedOn w:val="a0"/>
    <w:qFormat/>
    <w:pPr>
      <w:spacing w:before="120" w:after="120"/>
      <w:jc w:val="center"/>
    </w:pPr>
    <w:rPr>
      <w:b/>
      <w:spacing w:val="4"/>
      <w:sz w:val="24"/>
    </w:rPr>
  </w:style>
  <w:style w:type="table" w:customStyle="1" w:styleId="2b">
    <w:name w:val="网格型2"/>
    <w:basedOn w:val="a2"/>
    <w:uiPriority w:val="59"/>
    <w:qFormat/>
    <w:pPr>
      <w:widowControl w:val="0"/>
      <w:jc w:val="center"/>
    </w:pPr>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cPr>
      <w:vAlign w:val="center"/>
    </w:tcPr>
  </w:style>
  <w:style w:type="paragraph" w:customStyle="1" w:styleId="BG-">
    <w:name w:val="BG-表头"/>
    <w:basedOn w:val="a0"/>
    <w:qFormat/>
    <w:pPr>
      <w:jc w:val="center"/>
    </w:pPr>
    <w:rPr>
      <w:b/>
    </w:rPr>
  </w:style>
  <w:style w:type="paragraph" w:customStyle="1" w:styleId="1f1">
    <w:name w:val="正文1"/>
    <w:basedOn w:val="a0"/>
    <w:qFormat/>
    <w:pPr>
      <w:wordWrap w:val="0"/>
      <w:topLinePunct/>
      <w:adjustRightInd w:val="0"/>
      <w:snapToGrid w:val="0"/>
      <w:spacing w:line="360" w:lineRule="auto"/>
      <w:ind w:firstLineChars="200" w:firstLine="480"/>
    </w:pPr>
    <w:rPr>
      <w:rFonts w:ascii="宋体" w:hAnsi="宋体"/>
      <w:bCs/>
    </w:rPr>
  </w:style>
  <w:style w:type="character" w:customStyle="1" w:styleId="fontstyle01">
    <w:name w:val="fontstyle01"/>
    <w:qFormat/>
    <w:rPr>
      <w:rFonts w:ascii="宋体" w:eastAsia="宋体" w:hAnsi="宋体" w:hint="eastAsia"/>
      <w:color w:val="000000"/>
      <w:sz w:val="24"/>
      <w:szCs w:val="24"/>
    </w:rPr>
  </w:style>
  <w:style w:type="paragraph" w:customStyle="1" w:styleId="affffc">
    <w:name w:val="表格正文"/>
    <w:link w:val="Chard"/>
    <w:qFormat/>
    <w:pPr>
      <w:spacing w:afterLines="10" w:after="31" w:line="380" w:lineRule="exact"/>
      <w:jc w:val="center"/>
    </w:pPr>
    <w:rPr>
      <w:sz w:val="21"/>
      <w:szCs w:val="22"/>
    </w:rPr>
  </w:style>
  <w:style w:type="paragraph" w:customStyle="1" w:styleId="1f2">
    <w:name w:val="无间隔1"/>
    <w:qFormat/>
    <w:pPr>
      <w:widowControl w:val="0"/>
      <w:jc w:val="both"/>
    </w:pPr>
    <w:rPr>
      <w:rFonts w:ascii="Calibri" w:hAnsi="Calibri"/>
      <w:kern w:val="2"/>
      <w:sz w:val="21"/>
    </w:rPr>
  </w:style>
  <w:style w:type="character" w:customStyle="1" w:styleId="font61">
    <w:name w:val="font61"/>
    <w:qFormat/>
    <w:rPr>
      <w:rFonts w:ascii="Times New Roman" w:hAnsi="Times New Roman" w:cs="Times New Roman" w:hint="default"/>
      <w:b/>
      <w:color w:val="000000"/>
      <w:sz w:val="21"/>
      <w:szCs w:val="21"/>
      <w:u w:val="none"/>
    </w:rPr>
  </w:style>
  <w:style w:type="character" w:customStyle="1" w:styleId="01Char">
    <w:name w:val="正文01 Char"/>
    <w:link w:val="01"/>
    <w:qFormat/>
    <w:rPr>
      <w:rFonts w:ascii="宋体" w:hAnsi="宋体"/>
      <w:sz w:val="24"/>
      <w:szCs w:val="28"/>
    </w:rPr>
  </w:style>
  <w:style w:type="paragraph" w:customStyle="1" w:styleId="01">
    <w:name w:val="正文01"/>
    <w:basedOn w:val="a0"/>
    <w:link w:val="01Char"/>
    <w:qFormat/>
    <w:pPr>
      <w:adjustRightInd w:val="0"/>
      <w:spacing w:line="520" w:lineRule="exact"/>
      <w:ind w:firstLineChars="200" w:firstLine="480"/>
      <w:textAlignment w:val="baseline"/>
    </w:pPr>
    <w:rPr>
      <w:rFonts w:ascii="宋体" w:hAnsi="宋体"/>
      <w:kern w:val="0"/>
      <w:sz w:val="24"/>
      <w:szCs w:val="28"/>
    </w:rPr>
  </w:style>
  <w:style w:type="character" w:customStyle="1" w:styleId="time">
    <w:name w:val="time"/>
    <w:basedOn w:val="a1"/>
    <w:qFormat/>
    <w:rPr>
      <w:color w:val="555555"/>
      <w:szCs w:val="20"/>
      <w:bdr w:val="single" w:sz="6" w:space="0" w:color="FFFFFF"/>
    </w:rPr>
  </w:style>
  <w:style w:type="character" w:customStyle="1" w:styleId="bdsnopic">
    <w:name w:val="bds_nopic"/>
    <w:basedOn w:val="a1"/>
    <w:qFormat/>
    <w:rPr>
      <w:szCs w:val="20"/>
    </w:rPr>
  </w:style>
  <w:style w:type="character" w:customStyle="1" w:styleId="hover15">
    <w:name w:val="hover15"/>
    <w:basedOn w:val="a1"/>
    <w:qFormat/>
    <w:rPr>
      <w:color w:val="000000"/>
      <w:szCs w:val="20"/>
      <w:shd w:val="clear" w:color="auto" w:fill="FFFFFF"/>
    </w:rPr>
  </w:style>
  <w:style w:type="character" w:customStyle="1" w:styleId="Chare">
    <w:name w:val="表文字 Char"/>
    <w:link w:val="affffd"/>
    <w:qFormat/>
    <w:rPr>
      <w:sz w:val="24"/>
    </w:rPr>
  </w:style>
  <w:style w:type="paragraph" w:customStyle="1" w:styleId="affffd">
    <w:name w:val="表文字"/>
    <w:basedOn w:val="ac"/>
    <w:next w:val="affffe"/>
    <w:link w:val="Chare"/>
    <w:qFormat/>
    <w:pPr>
      <w:widowControl w:val="0"/>
      <w:overflowPunct w:val="0"/>
      <w:autoSpaceDE w:val="0"/>
      <w:autoSpaceDN w:val="0"/>
      <w:adjustRightInd w:val="0"/>
      <w:snapToGrid/>
      <w:spacing w:before="0" w:after="0" w:line="240" w:lineRule="atLeast"/>
      <w:ind w:right="0"/>
      <w:jc w:val="center"/>
      <w:textAlignment w:val="baseline"/>
    </w:pPr>
    <w:rPr>
      <w:sz w:val="24"/>
    </w:rPr>
  </w:style>
  <w:style w:type="paragraph" w:customStyle="1" w:styleId="affffe">
    <w:name w:val="表字居中"/>
    <w:basedOn w:val="affffd"/>
    <w:next w:val="ac"/>
    <w:link w:val="Charf"/>
    <w:qFormat/>
    <w:rPr>
      <w:rFonts w:ascii="Verdana" w:hAnsi="Verdana"/>
      <w:kern w:val="2"/>
      <w:sz w:val="21"/>
      <w:szCs w:val="24"/>
    </w:rPr>
  </w:style>
  <w:style w:type="character" w:customStyle="1" w:styleId="Charf">
    <w:name w:val="表字居中 Char"/>
    <w:link w:val="affffe"/>
    <w:qFormat/>
    <w:rPr>
      <w:rFonts w:ascii="Verdana" w:hAnsi="Verdana"/>
      <w:kern w:val="2"/>
      <w:sz w:val="21"/>
      <w:szCs w:val="24"/>
    </w:rPr>
  </w:style>
  <w:style w:type="character" w:customStyle="1" w:styleId="font21">
    <w:name w:val="font21"/>
    <w:qFormat/>
    <w:rPr>
      <w:rFonts w:ascii="Times New Roman" w:hAnsi="Times New Roman" w:cs="Times New Roman" w:hint="default"/>
      <w:b/>
      <w:color w:val="000000"/>
      <w:sz w:val="21"/>
      <w:szCs w:val="21"/>
      <w:u w:val="none"/>
      <w:vertAlign w:val="superscript"/>
    </w:rPr>
  </w:style>
  <w:style w:type="character" w:customStyle="1" w:styleId="bdsmore">
    <w:name w:val="bds_more"/>
    <w:basedOn w:val="a1"/>
    <w:qFormat/>
    <w:rPr>
      <w:szCs w:val="20"/>
    </w:rPr>
  </w:style>
  <w:style w:type="character" w:customStyle="1" w:styleId="CharChar1">
    <w:name w:val="章 Char Char1"/>
    <w:qFormat/>
    <w:rPr>
      <w:rFonts w:ascii="Calibri" w:eastAsia="黑体" w:hAnsi="Calibri" w:cs="Calibri"/>
      <w:kern w:val="44"/>
      <w:sz w:val="44"/>
      <w:szCs w:val="44"/>
    </w:rPr>
  </w:style>
  <w:style w:type="character" w:customStyle="1" w:styleId="CChar">
    <w:name w:val="C正文 Char"/>
    <w:link w:val="C"/>
    <w:uiPriority w:val="99"/>
    <w:qFormat/>
    <w:locked/>
    <w:rPr>
      <w:sz w:val="22"/>
      <w:szCs w:val="22"/>
    </w:rPr>
  </w:style>
  <w:style w:type="paragraph" w:customStyle="1" w:styleId="C">
    <w:name w:val="C正文"/>
    <w:link w:val="CChar"/>
    <w:uiPriority w:val="99"/>
    <w:qFormat/>
    <w:pPr>
      <w:spacing w:line="360" w:lineRule="auto"/>
      <w:ind w:firstLineChars="200" w:firstLine="1440"/>
    </w:pPr>
    <w:rPr>
      <w:sz w:val="22"/>
      <w:szCs w:val="22"/>
    </w:rPr>
  </w:style>
  <w:style w:type="character" w:customStyle="1" w:styleId="bdsnopic1">
    <w:name w:val="bds_nopic1"/>
    <w:basedOn w:val="a1"/>
    <w:qFormat/>
    <w:rPr>
      <w:color w:val="444444"/>
      <w:szCs w:val="20"/>
      <w:u w:val="none"/>
    </w:rPr>
  </w:style>
  <w:style w:type="character" w:customStyle="1" w:styleId="bdsmore7">
    <w:name w:val="bds_more7"/>
    <w:uiPriority w:val="99"/>
    <w:qFormat/>
    <w:rPr>
      <w:sz w:val="21"/>
    </w:rPr>
  </w:style>
  <w:style w:type="character" w:customStyle="1" w:styleId="content1">
    <w:name w:val="content1"/>
    <w:qFormat/>
    <w:rPr>
      <w:color w:val="000000"/>
      <w:sz w:val="20"/>
      <w:szCs w:val="20"/>
    </w:rPr>
  </w:style>
  <w:style w:type="character" w:customStyle="1" w:styleId="text1">
    <w:name w:val="text1"/>
    <w:qFormat/>
    <w:rPr>
      <w:rFonts w:ascii="ˎ̥" w:hAnsi="ˎ̥" w:hint="default"/>
      <w:color w:val="000000"/>
      <w:sz w:val="16"/>
      <w:szCs w:val="16"/>
      <w:u w:val="none"/>
    </w:rPr>
  </w:style>
  <w:style w:type="character" w:customStyle="1" w:styleId="LChar">
    <w:name w:val="列表(L) Char"/>
    <w:link w:val="L"/>
    <w:qFormat/>
    <w:rPr>
      <w:rFonts w:cs="宋体"/>
      <w:kern w:val="2"/>
      <w:sz w:val="21"/>
    </w:rPr>
  </w:style>
  <w:style w:type="paragraph" w:customStyle="1" w:styleId="L">
    <w:name w:val="列表(L)"/>
    <w:basedOn w:val="afe"/>
    <w:link w:val="LChar"/>
    <w:qFormat/>
    <w:pPr>
      <w:snapToGrid w:val="0"/>
      <w:ind w:left="0" w:firstLineChars="0" w:firstLine="0"/>
    </w:pPr>
    <w:rPr>
      <w:rFonts w:ascii="Times New Roman" w:hAnsi="Times New Roman" w:cs="宋体"/>
      <w:szCs w:val="20"/>
    </w:rPr>
  </w:style>
  <w:style w:type="character" w:customStyle="1" w:styleId="wx-space1">
    <w:name w:val="wx-space1"/>
    <w:basedOn w:val="a1"/>
    <w:qFormat/>
    <w:rPr>
      <w:szCs w:val="20"/>
    </w:rPr>
  </w:style>
  <w:style w:type="character" w:customStyle="1" w:styleId="Exact">
    <w:name w:val="表格标题 Exact"/>
    <w:qFormat/>
    <w:rPr>
      <w:rFonts w:ascii="MingLiU" w:eastAsia="MingLiU" w:hAnsi="MingLiU" w:cs="MingLiU"/>
      <w:sz w:val="16"/>
      <w:szCs w:val="16"/>
      <w:u w:val="none"/>
    </w:rPr>
  </w:style>
  <w:style w:type="character" w:customStyle="1" w:styleId="2c">
    <w:name w:val="标题2"/>
    <w:basedOn w:val="a1"/>
    <w:qFormat/>
    <w:rPr>
      <w:szCs w:val="20"/>
    </w:rPr>
  </w:style>
  <w:style w:type="character" w:customStyle="1" w:styleId="Charf0">
    <w:name w:val="表格五号字 Char"/>
    <w:link w:val="afffff"/>
    <w:qFormat/>
    <w:rPr>
      <w:rFonts w:eastAsia="仿宋_GB2312"/>
      <w:kern w:val="2"/>
      <w:sz w:val="21"/>
      <w:szCs w:val="24"/>
    </w:rPr>
  </w:style>
  <w:style w:type="paragraph" w:customStyle="1" w:styleId="afffff">
    <w:name w:val="表格五号字"/>
    <w:basedOn w:val="a0"/>
    <w:link w:val="Charf0"/>
    <w:qFormat/>
    <w:pPr>
      <w:adjustRightInd w:val="0"/>
      <w:snapToGrid w:val="0"/>
      <w:jc w:val="center"/>
    </w:pPr>
    <w:rPr>
      <w:rFonts w:eastAsia="仿宋_GB2312"/>
    </w:rPr>
  </w:style>
  <w:style w:type="character" w:customStyle="1" w:styleId="wx-space">
    <w:name w:val="wx-space"/>
    <w:basedOn w:val="a1"/>
    <w:qFormat/>
    <w:rPr>
      <w:szCs w:val="20"/>
    </w:rPr>
  </w:style>
  <w:style w:type="character" w:customStyle="1" w:styleId="Char13">
    <w:name w:val="条 Char1"/>
    <w:qFormat/>
    <w:rPr>
      <w:rFonts w:ascii="Calibri" w:eastAsia="宋体" w:hAnsi="Calibri" w:cs="Calibri"/>
      <w:sz w:val="32"/>
      <w:szCs w:val="32"/>
    </w:rPr>
  </w:style>
  <w:style w:type="character" w:customStyle="1" w:styleId="newsimg">
    <w:name w:val="newsimg"/>
    <w:basedOn w:val="a1"/>
    <w:qFormat/>
    <w:rPr>
      <w:szCs w:val="20"/>
    </w:rPr>
  </w:style>
  <w:style w:type="character" w:customStyle="1" w:styleId="postbody1">
    <w:name w:val="postbody1"/>
    <w:qFormat/>
    <w:rPr>
      <w:sz w:val="21"/>
      <w:szCs w:val="21"/>
    </w:rPr>
  </w:style>
  <w:style w:type="character" w:customStyle="1" w:styleId="bdsnopic2">
    <w:name w:val="bds_nopic2"/>
    <w:basedOn w:val="a1"/>
    <w:qFormat/>
    <w:rPr>
      <w:rFonts w:ascii="宋体 ! important" w:eastAsia="宋体 ! important" w:hAnsi="宋体 ! important" w:cs="宋体 ! important"/>
      <w:color w:val="454545"/>
      <w:sz w:val="21"/>
      <w:szCs w:val="21"/>
    </w:rPr>
  </w:style>
  <w:style w:type="character" w:customStyle="1" w:styleId="bdsmore1">
    <w:name w:val="bds_more1"/>
    <w:basedOn w:val="a1"/>
    <w:qFormat/>
    <w:rPr>
      <w:rFonts w:ascii="宋体" w:eastAsia="宋体" w:hAnsi="宋体" w:cs="宋体" w:hint="eastAsia"/>
      <w:szCs w:val="20"/>
    </w:rPr>
  </w:style>
  <w:style w:type="character" w:customStyle="1" w:styleId="time1">
    <w:name w:val="time1"/>
    <w:basedOn w:val="a1"/>
    <w:qFormat/>
    <w:rPr>
      <w:color w:val="555555"/>
      <w:sz w:val="18"/>
      <w:szCs w:val="18"/>
    </w:rPr>
  </w:style>
  <w:style w:type="character" w:customStyle="1" w:styleId="bdsmore2">
    <w:name w:val="bds_more2"/>
    <w:basedOn w:val="a1"/>
    <w:qFormat/>
    <w:rPr>
      <w:szCs w:val="20"/>
    </w:rPr>
  </w:style>
  <w:style w:type="paragraph" w:customStyle="1" w:styleId="CharCharCharChar1">
    <w:name w:val="Char Char Char Char1"/>
    <w:basedOn w:val="a0"/>
    <w:qFormat/>
    <w:rPr>
      <w:rFonts w:ascii="Calibri" w:hAnsi="Calibri"/>
      <w:sz w:val="24"/>
    </w:rPr>
  </w:style>
  <w:style w:type="paragraph" w:customStyle="1" w:styleId="CharCharCharCharCharChar">
    <w:name w:val="Char Char Char Char Char Char"/>
    <w:basedOn w:val="a0"/>
    <w:qFormat/>
    <w:rPr>
      <w:rFonts w:ascii="Calibri" w:hAnsi="Calibri"/>
      <w:sz w:val="24"/>
    </w:rPr>
  </w:style>
  <w:style w:type="paragraph" w:customStyle="1" w:styleId="xl26">
    <w:name w:val="xl26"/>
    <w:basedOn w:val="a0"/>
    <w:qFormat/>
    <w:pPr>
      <w:widowControl/>
      <w:spacing w:before="100" w:after="100"/>
      <w:jc w:val="center"/>
    </w:pPr>
    <w:rPr>
      <w:rFonts w:ascii="宋体" w:hAnsi="Calibri"/>
      <w:color w:val="000000"/>
      <w:kern w:val="0"/>
      <w:sz w:val="24"/>
      <w:szCs w:val="20"/>
    </w:rPr>
  </w:style>
  <w:style w:type="paragraph" w:customStyle="1" w:styleId="afffff0">
    <w:name w:val="报告表二级标题"/>
    <w:qFormat/>
    <w:pPr>
      <w:spacing w:line="360" w:lineRule="auto"/>
      <w:outlineLvl w:val="1"/>
    </w:pPr>
    <w:rPr>
      <w:rFonts w:ascii="宋体" w:hAnsi="宋体"/>
      <w:b/>
      <w:kern w:val="2"/>
      <w:sz w:val="28"/>
      <w:szCs w:val="28"/>
    </w:rPr>
  </w:style>
  <w:style w:type="paragraph" w:customStyle="1" w:styleId="CharCharCharChar">
    <w:name w:val="Char Char Char Char"/>
    <w:basedOn w:val="a0"/>
    <w:qFormat/>
    <w:pPr>
      <w:spacing w:line="360" w:lineRule="auto"/>
      <w:ind w:firstLineChars="200" w:firstLine="200"/>
    </w:pPr>
    <w:rPr>
      <w:rFonts w:ascii="宋体" w:hAnsi="宋体" w:cs="宋体"/>
      <w:sz w:val="24"/>
    </w:rPr>
  </w:style>
  <w:style w:type="paragraph" w:customStyle="1" w:styleId="41">
    <w:name w:val="样式4"/>
    <w:basedOn w:val="3"/>
    <w:qFormat/>
    <w:pPr>
      <w:tabs>
        <w:tab w:val="left" w:pos="566"/>
      </w:tabs>
      <w:spacing w:before="0" w:after="0" w:line="560" w:lineRule="exact"/>
      <w:ind w:firstLineChars="200" w:firstLine="560"/>
    </w:pPr>
    <w:rPr>
      <w:rFonts w:ascii="黑体" w:eastAsia="黑体" w:hAnsi="Calibri"/>
      <w:b w:val="0"/>
      <w:sz w:val="28"/>
    </w:rPr>
  </w:style>
  <w:style w:type="paragraph" w:customStyle="1" w:styleId="1f3">
    <w:name w:val="1表格内容"/>
    <w:basedOn w:val="a0"/>
    <w:qFormat/>
    <w:pPr>
      <w:widowControl/>
      <w:spacing w:line="240" w:lineRule="exact"/>
      <w:jc w:val="center"/>
    </w:pPr>
    <w:rPr>
      <w:rFonts w:ascii="Calibri" w:hAnsi="Calibri"/>
      <w:color w:val="000000"/>
      <w:sz w:val="18"/>
      <w:szCs w:val="22"/>
    </w:rPr>
  </w:style>
  <w:style w:type="paragraph" w:customStyle="1" w:styleId="152">
    <w:name w:val="样式 行距: 1.5 倍行距 首行缩进:  2 字符"/>
    <w:basedOn w:val="a0"/>
    <w:qFormat/>
    <w:pPr>
      <w:tabs>
        <w:tab w:val="left" w:pos="1021"/>
      </w:tabs>
      <w:spacing w:line="360" w:lineRule="auto"/>
      <w:ind w:firstLineChars="200" w:firstLine="480"/>
    </w:pPr>
    <w:rPr>
      <w:rFonts w:ascii="Calibri" w:hAnsi="Calibri" w:cs="宋体"/>
      <w:sz w:val="24"/>
    </w:rPr>
  </w:style>
  <w:style w:type="paragraph" w:customStyle="1" w:styleId="Default2">
    <w:name w:val="Default2"/>
    <w:qFormat/>
    <w:pPr>
      <w:widowControl w:val="0"/>
      <w:autoSpaceDE w:val="0"/>
      <w:autoSpaceDN w:val="0"/>
      <w:adjustRightInd w:val="0"/>
    </w:pPr>
    <w:rPr>
      <w:rFonts w:ascii="宋体" w:hAnsi="Calibri"/>
      <w:color w:val="000000"/>
      <w:sz w:val="24"/>
      <w:szCs w:val="24"/>
    </w:rPr>
  </w:style>
  <w:style w:type="paragraph" w:customStyle="1" w:styleId="261">
    <w:name w:val="样式 样式 (符号) 宋体 小四 行距: 固定值 26 磅 + 宋体"/>
    <w:basedOn w:val="262"/>
    <w:qFormat/>
    <w:rPr>
      <w:rFonts w:ascii="宋体"/>
      <w:kern w:val="0"/>
    </w:rPr>
  </w:style>
  <w:style w:type="paragraph" w:customStyle="1" w:styleId="262">
    <w:name w:val="样式 (符号) 宋体 小四 行距: 固定值 26 磅"/>
    <w:basedOn w:val="a0"/>
    <w:qFormat/>
    <w:pPr>
      <w:spacing w:line="520" w:lineRule="exact"/>
      <w:ind w:firstLineChars="200" w:firstLine="480"/>
    </w:pPr>
    <w:rPr>
      <w:rFonts w:ascii="Calibri" w:hAnsi="宋体" w:cs="宋体"/>
      <w:sz w:val="24"/>
      <w:szCs w:val="20"/>
    </w:rPr>
  </w:style>
  <w:style w:type="paragraph" w:customStyle="1" w:styleId="afffff1">
    <w:name w:val="固定表格"/>
    <w:basedOn w:val="a0"/>
    <w:qFormat/>
    <w:pPr>
      <w:spacing w:line="360" w:lineRule="exact"/>
      <w:jc w:val="center"/>
    </w:pPr>
    <w:rPr>
      <w:rFonts w:ascii="Calibri" w:hAnsi="Calibri"/>
      <w:szCs w:val="20"/>
    </w:rPr>
  </w:style>
  <w:style w:type="paragraph" w:customStyle="1" w:styleId="130">
    <w:name w:val="样式13"/>
    <w:basedOn w:val="a0"/>
    <w:qFormat/>
    <w:pPr>
      <w:jc w:val="center"/>
    </w:pPr>
    <w:rPr>
      <w:sz w:val="24"/>
      <w:szCs w:val="20"/>
    </w:rPr>
  </w:style>
  <w:style w:type="paragraph" w:customStyle="1" w:styleId="afffff2">
    <w:name w:val="环龙公司文本正文"/>
    <w:qFormat/>
    <w:pPr>
      <w:widowControl w:val="0"/>
      <w:spacing w:line="360" w:lineRule="auto"/>
      <w:ind w:firstLineChars="200" w:firstLine="200"/>
      <w:jc w:val="both"/>
    </w:pPr>
    <w:rPr>
      <w:rFonts w:ascii="Calibri" w:hAnsi="Calibri"/>
      <w:kern w:val="2"/>
      <w:sz w:val="24"/>
      <w:szCs w:val="24"/>
    </w:rPr>
  </w:style>
  <w:style w:type="paragraph" w:customStyle="1" w:styleId="Charf1">
    <w:name w:val="Char"/>
    <w:basedOn w:val="a0"/>
    <w:qFormat/>
    <w:pPr>
      <w:spacing w:line="360" w:lineRule="auto"/>
      <w:ind w:firstLineChars="200" w:firstLine="200"/>
    </w:pPr>
    <w:rPr>
      <w:rFonts w:ascii="宋体" w:hAnsi="宋体" w:cs="宋体"/>
      <w:sz w:val="24"/>
    </w:rPr>
  </w:style>
  <w:style w:type="paragraph" w:customStyle="1" w:styleId="2d">
    <w:name w:val="正文缩进2"/>
    <w:basedOn w:val="a0"/>
    <w:qFormat/>
    <w:pPr>
      <w:ind w:firstLine="420"/>
    </w:pPr>
    <w:rPr>
      <w:rFonts w:ascii="Calibri" w:hAnsi="Calibri"/>
      <w:kern w:val="0"/>
      <w:sz w:val="20"/>
      <w:szCs w:val="20"/>
    </w:rPr>
  </w:style>
  <w:style w:type="paragraph" w:customStyle="1" w:styleId="CharCharCharCharCharCharChar">
    <w:name w:val="Char Char Char Char Char Char Char"/>
    <w:basedOn w:val="a0"/>
    <w:qFormat/>
    <w:rPr>
      <w:rFonts w:ascii="Calibri" w:hAnsi="Calibri"/>
      <w:szCs w:val="20"/>
    </w:rPr>
  </w:style>
  <w:style w:type="paragraph" w:customStyle="1" w:styleId="263">
    <w:name w:val="样式 小四 黑色 行距: 固定值 26 磅"/>
    <w:basedOn w:val="a0"/>
    <w:qFormat/>
    <w:pPr>
      <w:spacing w:line="520" w:lineRule="exact"/>
      <w:ind w:firstLineChars="202" w:firstLine="509"/>
    </w:pPr>
    <w:rPr>
      <w:rFonts w:ascii="Calibri" w:hAnsi="Calibri" w:cs="宋体"/>
      <w:color w:val="000000"/>
      <w:spacing w:val="6"/>
      <w:sz w:val="24"/>
      <w:szCs w:val="20"/>
    </w:rPr>
  </w:style>
  <w:style w:type="paragraph" w:customStyle="1" w:styleId="afffff3">
    <w:name w:val="正  文"/>
    <w:basedOn w:val="a0"/>
    <w:next w:val="a0"/>
    <w:qFormat/>
    <w:pPr>
      <w:snapToGrid w:val="0"/>
      <w:spacing w:line="500" w:lineRule="exact"/>
      <w:ind w:firstLineChars="200" w:firstLine="640"/>
    </w:pPr>
    <w:rPr>
      <w:sz w:val="24"/>
    </w:rPr>
  </w:style>
  <w:style w:type="paragraph" w:customStyle="1" w:styleId="2e">
    <w:name w:val="正文首行缩进2个字"/>
    <w:basedOn w:val="a0"/>
    <w:qFormat/>
    <w:pPr>
      <w:ind w:firstLineChars="200" w:firstLine="200"/>
    </w:pPr>
    <w:rPr>
      <w:rFonts w:ascii="Calibri" w:hAnsi="Calibri"/>
      <w:spacing w:val="3"/>
    </w:rPr>
  </w:style>
  <w:style w:type="paragraph" w:customStyle="1" w:styleId="230">
    <w:name w:val="表格 23"/>
    <w:basedOn w:val="a0"/>
    <w:qFormat/>
    <w:pPr>
      <w:jc w:val="center"/>
    </w:pPr>
    <w:rPr>
      <w:rFonts w:ascii="Calibri" w:hAnsi="Calibri"/>
      <w:szCs w:val="21"/>
    </w:rPr>
  </w:style>
  <w:style w:type="paragraph" w:customStyle="1" w:styleId="UserStyle0">
    <w:name w:val="UserStyle_0"/>
    <w:basedOn w:val="a0"/>
    <w:qFormat/>
    <w:pPr>
      <w:snapToGrid w:val="0"/>
      <w:spacing w:line="480" w:lineRule="exact"/>
    </w:pPr>
    <w:rPr>
      <w:rFonts w:ascii="Calibri" w:hAnsi="Calibri"/>
      <w:sz w:val="24"/>
      <w:szCs w:val="22"/>
    </w:rPr>
  </w:style>
  <w:style w:type="paragraph" w:customStyle="1" w:styleId="BodyTextIndent21">
    <w:name w:val="Body Text Indent 21"/>
    <w:basedOn w:val="a0"/>
    <w:uiPriority w:val="99"/>
    <w:qFormat/>
    <w:pPr>
      <w:spacing w:line="480" w:lineRule="auto"/>
      <w:ind w:leftChars="200" w:left="420" w:firstLine="510"/>
    </w:pPr>
    <w:rPr>
      <w:rFonts w:ascii="Calibri" w:hAnsi="Calibri"/>
      <w:sz w:val="28"/>
    </w:rPr>
  </w:style>
  <w:style w:type="paragraph" w:customStyle="1" w:styleId="p0">
    <w:name w:val="p0"/>
    <w:basedOn w:val="a0"/>
    <w:qFormat/>
    <w:pPr>
      <w:widowControl/>
    </w:pPr>
    <w:rPr>
      <w:rFonts w:ascii="Calibri" w:hAnsi="Calibri"/>
      <w:kern w:val="0"/>
      <w:sz w:val="24"/>
    </w:rPr>
  </w:style>
  <w:style w:type="paragraph" w:customStyle="1" w:styleId="2f">
    <w:name w:val="样式 首行缩进:  2 字符"/>
    <w:basedOn w:val="a0"/>
    <w:qFormat/>
    <w:pPr>
      <w:spacing w:line="360" w:lineRule="auto"/>
      <w:ind w:firstLineChars="200" w:firstLine="420"/>
    </w:pPr>
    <w:rPr>
      <w:rFonts w:ascii="Calibri" w:hAnsi="Calibri"/>
      <w:szCs w:val="20"/>
    </w:rPr>
  </w:style>
  <w:style w:type="paragraph" w:customStyle="1" w:styleId="Char4CharCharChar">
    <w:name w:val="Char4 Char Char Char"/>
    <w:basedOn w:val="a0"/>
    <w:qFormat/>
    <w:rPr>
      <w:rFonts w:ascii="Calibri" w:hAnsi="Calibri"/>
      <w:szCs w:val="20"/>
    </w:rPr>
  </w:style>
  <w:style w:type="paragraph" w:customStyle="1" w:styleId="2f0">
    <w:name w:val="样式2"/>
    <w:basedOn w:val="a0"/>
    <w:qFormat/>
    <w:pPr>
      <w:spacing w:line="500" w:lineRule="exact"/>
      <w:ind w:firstLineChars="200" w:firstLine="480"/>
      <w:textAlignment w:val="baseline"/>
    </w:pPr>
    <w:rPr>
      <w:rFonts w:ascii="Calibri" w:hAnsi="Calibri"/>
      <w:sz w:val="24"/>
      <w:szCs w:val="20"/>
    </w:rPr>
  </w:style>
  <w:style w:type="paragraph" w:customStyle="1" w:styleId="CharCharCharCharCharCharCharCharCharChar">
    <w:name w:val="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reader-word-layer">
    <w:name w:val="reader-word-layer"/>
    <w:basedOn w:val="a0"/>
    <w:qFormat/>
    <w:pPr>
      <w:widowControl/>
      <w:spacing w:before="100" w:beforeAutospacing="1" w:after="100" w:afterAutospacing="1"/>
      <w:jc w:val="left"/>
    </w:pPr>
    <w:rPr>
      <w:rFonts w:ascii="宋体" w:hAnsi="宋体" w:cs="宋体"/>
      <w:kern w:val="0"/>
      <w:sz w:val="24"/>
    </w:rPr>
  </w:style>
  <w:style w:type="paragraph" w:customStyle="1" w:styleId="222">
    <w:name w:val="222表头"/>
    <w:basedOn w:val="a0"/>
    <w:qFormat/>
    <w:pPr>
      <w:jc w:val="center"/>
    </w:pPr>
    <w:rPr>
      <w:rFonts w:ascii="黑体" w:eastAsia="黑体" w:hAnsi="宋体"/>
      <w:sz w:val="22"/>
    </w:rPr>
  </w:style>
  <w:style w:type="paragraph" w:customStyle="1" w:styleId="2f1">
    <w:name w:val="样式 文本正文 + 首行缩进:  2 字符"/>
    <w:basedOn w:val="afffff4"/>
    <w:qFormat/>
    <w:pPr>
      <w:spacing w:line="360" w:lineRule="auto"/>
    </w:pPr>
    <w:rPr>
      <w:rFonts w:cs="宋体"/>
      <w:szCs w:val="20"/>
    </w:rPr>
  </w:style>
  <w:style w:type="paragraph" w:customStyle="1" w:styleId="afffff4">
    <w:name w:val="文本正文"/>
    <w:basedOn w:val="a0"/>
    <w:qFormat/>
    <w:pPr>
      <w:spacing w:line="520" w:lineRule="exact"/>
      <w:ind w:firstLineChars="200" w:firstLine="200"/>
    </w:pPr>
    <w:rPr>
      <w:rFonts w:ascii="Calibri" w:hAnsi="Calibri"/>
      <w:sz w:val="24"/>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a0"/>
    <w:qFormat/>
    <w:rPr>
      <w:rFonts w:ascii="Calibri" w:hAnsi="Calibri"/>
      <w:sz w:val="24"/>
    </w:rPr>
  </w:style>
  <w:style w:type="paragraph" w:customStyle="1" w:styleId="2f2">
    <w:name w:val="列出段落2"/>
    <w:basedOn w:val="a0"/>
    <w:uiPriority w:val="99"/>
    <w:unhideWhenUsed/>
    <w:qFormat/>
    <w:pPr>
      <w:ind w:firstLineChars="200" w:firstLine="420"/>
    </w:pPr>
    <w:rPr>
      <w:rFonts w:ascii="Calibri" w:hAnsi="Calibri"/>
    </w:rPr>
  </w:style>
  <w:style w:type="paragraph" w:customStyle="1" w:styleId="afffff5">
    <w:name w:val="罗英样式"/>
    <w:basedOn w:val="a0"/>
    <w:qFormat/>
    <w:pPr>
      <w:spacing w:line="500" w:lineRule="exact"/>
      <w:ind w:firstLineChars="200" w:firstLine="200"/>
    </w:pPr>
    <w:rPr>
      <w:rFonts w:ascii="宋体" w:hAnsi="宋体"/>
      <w:sz w:val="24"/>
    </w:rPr>
  </w:style>
  <w:style w:type="paragraph" w:customStyle="1" w:styleId="1f4">
    <w:name w:val="样式 黑体 小三 加粗 居中1"/>
    <w:basedOn w:val="a0"/>
    <w:qFormat/>
    <w:pPr>
      <w:spacing w:beforeLines="50" w:before="156"/>
      <w:jc w:val="center"/>
    </w:pPr>
    <w:rPr>
      <w:rFonts w:ascii="黑体" w:eastAsia="黑体" w:hAnsi="Calibri" w:cs="宋体"/>
      <w:bCs/>
      <w:sz w:val="24"/>
      <w:szCs w:val="20"/>
    </w:rPr>
  </w:style>
  <w:style w:type="paragraph" w:customStyle="1" w:styleId="afffff6">
    <w:name w:val="表格题注"/>
    <w:qFormat/>
    <w:pPr>
      <w:jc w:val="center"/>
    </w:pPr>
    <w:rPr>
      <w:rFonts w:ascii="Calibri" w:hAnsi="Calibri"/>
      <w:b/>
      <w:sz w:val="21"/>
      <w:szCs w:val="22"/>
    </w:rPr>
  </w:style>
  <w:style w:type="paragraph" w:customStyle="1" w:styleId="36">
    <w:name w:val="列出段落3"/>
    <w:basedOn w:val="a0"/>
    <w:uiPriority w:val="1"/>
    <w:qFormat/>
    <w:pPr>
      <w:ind w:left="1049" w:hanging="720"/>
    </w:pPr>
    <w:rPr>
      <w:rFonts w:ascii="宋体" w:hAnsi="宋体" w:cs="宋体"/>
      <w:lang w:val="zh-CN" w:bidi="zh-CN"/>
    </w:rPr>
  </w:style>
  <w:style w:type="paragraph" w:customStyle="1" w:styleId="afffff7">
    <w:name w:val="表图 内容 五号"/>
    <w:basedOn w:val="a0"/>
    <w:qFormat/>
    <w:pPr>
      <w:jc w:val="center"/>
    </w:pPr>
    <w:rPr>
      <w:color w:val="000000"/>
      <w:szCs w:val="18"/>
    </w:rPr>
  </w:style>
  <w:style w:type="paragraph" w:customStyle="1" w:styleId="afffff8">
    <w:name w:val="正文首行"/>
    <w:basedOn w:val="a4"/>
    <w:qFormat/>
    <w:pPr>
      <w:widowControl w:val="0"/>
      <w:spacing w:after="120" w:line="480" w:lineRule="exact"/>
      <w:ind w:firstLineChars="200" w:firstLine="200"/>
      <w:jc w:val="both"/>
    </w:pPr>
    <w:rPr>
      <w:rFonts w:eastAsia="宋体"/>
      <w:w w:val="100"/>
      <w:kern w:val="2"/>
      <w:sz w:val="24"/>
    </w:rPr>
  </w:style>
  <w:style w:type="paragraph" w:customStyle="1" w:styleId="cyj">
    <w:name w:val="_cyj_正文"/>
    <w:basedOn w:val="a0"/>
    <w:qFormat/>
    <w:pPr>
      <w:spacing w:line="480" w:lineRule="exact"/>
      <w:ind w:firstLineChars="200" w:firstLine="200"/>
    </w:pPr>
    <w:rPr>
      <w:rFonts w:ascii="Calibri" w:hAnsi="宋体"/>
      <w:sz w:val="24"/>
    </w:rPr>
  </w:style>
  <w:style w:type="paragraph" w:customStyle="1" w:styleId="ab0">
    <w:name w:val="ab表格内字体"/>
    <w:basedOn w:val="a0"/>
    <w:qFormat/>
    <w:rPr>
      <w:rFonts w:ascii="Calibri" w:hAnsi="Calibri"/>
      <w:szCs w:val="21"/>
    </w:rPr>
  </w:style>
  <w:style w:type="paragraph" w:customStyle="1" w:styleId="afffff9">
    <w:name w:val="表格居中"/>
    <w:basedOn w:val="a0"/>
    <w:qFormat/>
    <w:pPr>
      <w:spacing w:line="0" w:lineRule="atLeast"/>
      <w:jc w:val="center"/>
    </w:pPr>
    <w:rPr>
      <w:rFonts w:ascii="Calibri" w:hAnsi="Calibri" w:cs="Arial"/>
      <w:kern w:val="0"/>
      <w:szCs w:val="21"/>
    </w:rPr>
  </w:style>
  <w:style w:type="paragraph" w:customStyle="1" w:styleId="afffffa">
    <w:name w:val="居中正文"/>
    <w:basedOn w:val="a0"/>
    <w:next w:val="a0"/>
    <w:qFormat/>
    <w:pPr>
      <w:adjustRightInd w:val="0"/>
      <w:spacing w:before="120" w:line="360" w:lineRule="auto"/>
      <w:jc w:val="center"/>
      <w:textAlignment w:val="baseline"/>
    </w:pPr>
    <w:rPr>
      <w:rFonts w:ascii="宋体" w:hAnsi="Calibri"/>
      <w:kern w:val="28"/>
      <w:sz w:val="24"/>
    </w:rPr>
  </w:style>
  <w:style w:type="paragraph" w:customStyle="1" w:styleId="1f5">
    <w:name w:val="样式1"/>
    <w:basedOn w:val="afb"/>
    <w:next w:val="a0"/>
    <w:qFormat/>
    <w:pPr>
      <w:spacing w:after="40" w:line="300" w:lineRule="atLeast"/>
      <w:jc w:val="center"/>
      <w:outlineLvl w:val="2"/>
    </w:pPr>
    <w:rPr>
      <w:rFonts w:ascii="Calibri" w:eastAsia="楷体_GB2312" w:hAnsi="Calibri"/>
    </w:rPr>
  </w:style>
  <w:style w:type="paragraph" w:customStyle="1" w:styleId="1f6">
    <w:name w:val="1文章"/>
    <w:basedOn w:val="a0"/>
    <w:qFormat/>
    <w:pPr>
      <w:snapToGrid w:val="0"/>
      <w:spacing w:line="360" w:lineRule="auto"/>
      <w:ind w:firstLine="573"/>
    </w:pPr>
    <w:rPr>
      <w:rFonts w:ascii="Calibri" w:eastAsia="仿宋_GB2312" w:hAnsi="Calibri"/>
      <w:sz w:val="28"/>
      <w:szCs w:val="20"/>
    </w:rPr>
  </w:style>
  <w:style w:type="paragraph" w:customStyle="1" w:styleId="CharCharCharCharCharCharCharCharCharCharCharCharCharCharCharCharCharChar">
    <w:name w:val="Char Char Char Char Char Char Char Char Char Char Char Char Char Char Char Char Char Char"/>
    <w:basedOn w:val="a0"/>
    <w:qFormat/>
    <w:rPr>
      <w:rFonts w:ascii="Calibri" w:hAnsi="Calibri"/>
      <w:sz w:val="20"/>
      <w:szCs w:val="20"/>
    </w:rPr>
  </w:style>
  <w:style w:type="paragraph" w:customStyle="1" w:styleId="1f7">
    <w:name w:val="1"/>
    <w:qFormat/>
    <w:pPr>
      <w:widowControl w:val="0"/>
      <w:spacing w:line="300" w:lineRule="auto"/>
      <w:ind w:firstLineChars="200" w:firstLine="480"/>
      <w:jc w:val="both"/>
    </w:pPr>
    <w:rPr>
      <w:rFonts w:ascii="Calibri" w:eastAsia="仿宋_GB2312" w:hAnsi="Calibri"/>
      <w:kern w:val="2"/>
      <w:sz w:val="24"/>
      <w:szCs w:val="24"/>
    </w:rPr>
  </w:style>
  <w:style w:type="paragraph" w:customStyle="1" w:styleId="Char120">
    <w:name w:val="Char12"/>
    <w:basedOn w:val="a0"/>
    <w:qFormat/>
    <w:pPr>
      <w:keepNext/>
      <w:keepLines/>
      <w:tabs>
        <w:tab w:val="left" w:pos="2160"/>
      </w:tabs>
      <w:adjustRightInd w:val="0"/>
      <w:snapToGrid w:val="0"/>
      <w:spacing w:before="120" w:after="120" w:line="360" w:lineRule="auto"/>
      <w:ind w:left="2160" w:hanging="420"/>
      <w:outlineLvl w:val="3"/>
    </w:pPr>
    <w:rPr>
      <w:rFonts w:ascii="Arial" w:hAnsi="Arial"/>
      <w:bCs/>
      <w:kern w:val="0"/>
      <w:sz w:val="28"/>
      <w:szCs w:val="21"/>
    </w:rPr>
  </w:style>
  <w:style w:type="paragraph" w:customStyle="1" w:styleId="afffffb">
    <w:name w:val="图表标题"/>
    <w:basedOn w:val="aff1"/>
    <w:qFormat/>
    <w:pPr>
      <w:outlineLvl w:val="4"/>
    </w:pPr>
    <w:rPr>
      <w:rFonts w:ascii="Times New Roman" w:hAnsi="Times New Roman"/>
      <w:bCs/>
      <w:snapToGrid w:val="0"/>
    </w:rPr>
  </w:style>
  <w:style w:type="paragraph" w:customStyle="1" w:styleId="afffffc">
    <w:name w:val="报告表内中"/>
    <w:basedOn w:val="a0"/>
    <w:qFormat/>
    <w:pPr>
      <w:snapToGrid w:val="0"/>
      <w:spacing w:before="100" w:beforeAutospacing="1"/>
      <w:jc w:val="center"/>
    </w:pPr>
    <w:rPr>
      <w:rFonts w:ascii="宋体" w:hAnsi="Calibri"/>
      <w:bCs/>
      <w:sz w:val="24"/>
    </w:rPr>
  </w:style>
  <w:style w:type="paragraph" w:customStyle="1" w:styleId="afffffd">
    <w:name w:val="胡表格标题"/>
    <w:basedOn w:val="a0"/>
    <w:qFormat/>
    <w:pPr>
      <w:spacing w:line="360" w:lineRule="auto"/>
      <w:jc w:val="center"/>
    </w:pPr>
    <w:rPr>
      <w:rFonts w:ascii="宋体" w:hAnsi="宋体"/>
      <w:sz w:val="24"/>
      <w:szCs w:val="28"/>
    </w:rPr>
  </w:style>
  <w:style w:type="paragraph" w:customStyle="1" w:styleId="CharCharChar1CharCharCharChar">
    <w:name w:val="Char Char Char1 Char Char Char Char"/>
    <w:basedOn w:val="a0"/>
    <w:qFormat/>
    <w:pPr>
      <w:widowControl/>
      <w:spacing w:after="160" w:line="240" w:lineRule="exact"/>
      <w:jc w:val="left"/>
    </w:pPr>
    <w:rPr>
      <w:rFonts w:ascii="Verdana" w:hAnsi="Verdana"/>
      <w:kern w:val="0"/>
      <w:sz w:val="24"/>
      <w:szCs w:val="20"/>
      <w:lang w:eastAsia="en-US"/>
    </w:rPr>
  </w:style>
  <w:style w:type="paragraph" w:customStyle="1" w:styleId="afffffe">
    <w:name w:val="报告文本"/>
    <w:qFormat/>
    <w:pPr>
      <w:widowControl w:val="0"/>
      <w:spacing w:line="360" w:lineRule="auto"/>
      <w:ind w:firstLineChars="200" w:firstLine="200"/>
      <w:jc w:val="both"/>
    </w:pPr>
    <w:rPr>
      <w:kern w:val="2"/>
      <w:sz w:val="24"/>
      <w:szCs w:val="22"/>
    </w:rPr>
  </w:style>
  <w:style w:type="paragraph" w:customStyle="1" w:styleId="affffff">
    <w:name w:val="填表内容"/>
    <w:basedOn w:val="a0"/>
    <w:qFormat/>
    <w:pPr>
      <w:adjustRightInd w:val="0"/>
      <w:spacing w:line="480" w:lineRule="exact"/>
      <w:ind w:firstLineChars="200" w:firstLine="560"/>
      <w:jc w:val="left"/>
      <w:textAlignment w:val="baseline"/>
    </w:pPr>
    <w:rPr>
      <w:rFonts w:ascii="楷体_GB2312" w:eastAsia="楷体_GB2312" w:hAnsi="Calibri"/>
      <w:sz w:val="28"/>
      <w:szCs w:val="20"/>
    </w:rPr>
  </w:style>
  <w:style w:type="paragraph" w:customStyle="1" w:styleId="affffff0">
    <w:name w:val="表"/>
    <w:basedOn w:val="a0"/>
    <w:qFormat/>
    <w:pPr>
      <w:snapToGrid w:val="0"/>
      <w:jc w:val="center"/>
    </w:pPr>
    <w:rPr>
      <w:rFonts w:ascii="Calibri" w:hAnsi="Calibri"/>
      <w:spacing w:val="2"/>
      <w:szCs w:val="20"/>
    </w:rPr>
  </w:style>
  <w:style w:type="paragraph" w:customStyle="1" w:styleId="2f3">
    <w:name w:val="无间隔2"/>
    <w:qFormat/>
    <w:pPr>
      <w:widowControl w:val="0"/>
      <w:jc w:val="both"/>
    </w:pPr>
    <w:rPr>
      <w:rFonts w:ascii="Calibri" w:hAnsi="Calibri"/>
      <w:kern w:val="2"/>
      <w:sz w:val="21"/>
    </w:rPr>
  </w:style>
  <w:style w:type="paragraph" w:customStyle="1" w:styleId="1f8">
    <w:name w:val="表头样式1"/>
    <w:basedOn w:val="a0"/>
    <w:qFormat/>
    <w:pPr>
      <w:spacing w:after="80" w:line="480" w:lineRule="atLeast"/>
      <w:jc w:val="center"/>
    </w:pPr>
    <w:rPr>
      <w:rFonts w:ascii="Calibri" w:eastAsia="黑体" w:hAnsi="Calibri"/>
      <w:b/>
      <w:sz w:val="24"/>
    </w:rPr>
  </w:style>
  <w:style w:type="paragraph" w:customStyle="1" w:styleId="Char20">
    <w:name w:val="Char2"/>
    <w:basedOn w:val="a0"/>
    <w:qFormat/>
    <w:pPr>
      <w:snapToGrid w:val="0"/>
      <w:spacing w:line="360" w:lineRule="auto"/>
      <w:ind w:firstLineChars="200" w:firstLine="529"/>
    </w:pPr>
    <w:rPr>
      <w:rFonts w:ascii="Calibri" w:hAnsi="Calibri"/>
      <w:szCs w:val="20"/>
    </w:rPr>
  </w:style>
  <w:style w:type="paragraph" w:customStyle="1" w:styleId="211">
    <w:name w:val="样式 文本正文 + 首行缩进:  2 字符1"/>
    <w:basedOn w:val="a0"/>
    <w:qFormat/>
    <w:pPr>
      <w:spacing w:line="520" w:lineRule="exact"/>
      <w:ind w:firstLineChars="200" w:firstLine="200"/>
    </w:pPr>
    <w:rPr>
      <w:rFonts w:ascii="Calibri" w:hAnsi="Calibri" w:cs="宋体"/>
      <w:sz w:val="24"/>
      <w:szCs w:val="20"/>
    </w:rPr>
  </w:style>
  <w:style w:type="paragraph" w:customStyle="1" w:styleId="1f9">
    <w:name w:val="表1"/>
    <w:basedOn w:val="a0"/>
    <w:qFormat/>
    <w:pPr>
      <w:jc w:val="center"/>
    </w:pPr>
    <w:rPr>
      <w:szCs w:val="21"/>
    </w:rPr>
  </w:style>
  <w:style w:type="paragraph" w:customStyle="1" w:styleId="1fa">
    <w:name w:val="1正文"/>
    <w:qFormat/>
    <w:pPr>
      <w:spacing w:line="480" w:lineRule="exact"/>
      <w:ind w:firstLineChars="200" w:firstLine="200"/>
      <w:jc w:val="both"/>
    </w:pPr>
    <w:rPr>
      <w:kern w:val="2"/>
      <w:sz w:val="24"/>
      <w:szCs w:val="24"/>
    </w:rPr>
  </w:style>
  <w:style w:type="paragraph" w:customStyle="1" w:styleId="affffff1">
    <w:name w:val="表图标题"/>
    <w:basedOn w:val="a0"/>
    <w:qFormat/>
    <w:pPr>
      <w:autoSpaceDE w:val="0"/>
      <w:autoSpaceDN w:val="0"/>
      <w:adjustRightInd w:val="0"/>
      <w:spacing w:line="240" w:lineRule="exact"/>
      <w:jc w:val="center"/>
    </w:pPr>
    <w:rPr>
      <w:rFonts w:eastAsia="黑体" w:cs="黑体"/>
      <w:kern w:val="0"/>
      <w:sz w:val="24"/>
    </w:rPr>
  </w:style>
  <w:style w:type="character" w:customStyle="1" w:styleId="60">
    <w:name w:val="标题 6 字符"/>
    <w:basedOn w:val="a1"/>
    <w:link w:val="6"/>
    <w:qFormat/>
    <w:rPr>
      <w:rFonts w:ascii="Arial" w:eastAsia="黑体" w:hAnsi="Arial"/>
      <w:b/>
      <w:bCs/>
      <w:sz w:val="24"/>
      <w:szCs w:val="24"/>
    </w:rPr>
  </w:style>
  <w:style w:type="character" w:customStyle="1" w:styleId="2TimesNewRomanChar">
    <w:name w:val="正文首行缩进 2 + Times New Roman Char"/>
    <w:basedOn w:val="a1"/>
    <w:qFormat/>
    <w:rPr>
      <w:color w:val="000000"/>
      <w:sz w:val="24"/>
      <w:szCs w:val="22"/>
    </w:rPr>
  </w:style>
  <w:style w:type="paragraph" w:customStyle="1" w:styleId="51">
    <w:name w:val="5级标题"/>
    <w:basedOn w:val="a0"/>
    <w:qFormat/>
    <w:pPr>
      <w:spacing w:line="360" w:lineRule="auto"/>
      <w:jc w:val="left"/>
    </w:pPr>
    <w:rPr>
      <w:rFonts w:ascii="Calibri" w:hAnsi="Calibri"/>
      <w:kern w:val="0"/>
      <w:sz w:val="24"/>
    </w:rPr>
  </w:style>
  <w:style w:type="paragraph" w:customStyle="1" w:styleId="affffff2">
    <w:name w:val="表格、图片"/>
    <w:qFormat/>
    <w:pPr>
      <w:adjustRightInd w:val="0"/>
      <w:snapToGrid w:val="0"/>
      <w:jc w:val="center"/>
    </w:pPr>
    <w:rPr>
      <w:kern w:val="2"/>
      <w:sz w:val="21"/>
    </w:rPr>
  </w:style>
  <w:style w:type="paragraph" w:customStyle="1" w:styleId="affffff3">
    <w:name w:val="报告书表格"/>
    <w:basedOn w:val="a0"/>
    <w:qFormat/>
    <w:pPr>
      <w:adjustRightInd w:val="0"/>
      <w:snapToGrid w:val="0"/>
      <w:spacing w:line="400" w:lineRule="exact"/>
      <w:jc w:val="center"/>
      <w:textAlignment w:val="baseline"/>
    </w:pPr>
    <w:rPr>
      <w:kern w:val="0"/>
      <w:szCs w:val="20"/>
    </w:rPr>
  </w:style>
  <w:style w:type="paragraph" w:customStyle="1" w:styleId="1fb">
    <w:name w:val="正文文本缩进1"/>
    <w:basedOn w:val="a0"/>
    <w:qFormat/>
    <w:pPr>
      <w:adjustRightInd w:val="0"/>
      <w:snapToGrid w:val="0"/>
      <w:spacing w:line="360" w:lineRule="auto"/>
      <w:ind w:firstLineChars="200" w:firstLine="480"/>
    </w:pPr>
    <w:rPr>
      <w:rFonts w:hAnsi="宋体"/>
      <w:color w:val="000000"/>
      <w:sz w:val="24"/>
      <w:szCs w:val="22"/>
    </w:rPr>
  </w:style>
  <w:style w:type="paragraph" w:customStyle="1" w:styleId="affffff4">
    <w:name w:val="样式正文无级"/>
    <w:basedOn w:val="a0"/>
    <w:link w:val="Charf2"/>
    <w:qFormat/>
    <w:pPr>
      <w:spacing w:line="360" w:lineRule="auto"/>
      <w:ind w:firstLineChars="200" w:firstLine="480"/>
    </w:pPr>
    <w:rPr>
      <w:kern w:val="0"/>
      <w:sz w:val="24"/>
    </w:rPr>
  </w:style>
  <w:style w:type="character" w:customStyle="1" w:styleId="Charf2">
    <w:name w:val="样式正文无级 Char"/>
    <w:link w:val="affffff4"/>
    <w:qFormat/>
    <w:rPr>
      <w:sz w:val="24"/>
      <w:szCs w:val="24"/>
    </w:rPr>
  </w:style>
  <w:style w:type="paragraph" w:customStyle="1" w:styleId="affffff5">
    <w:name w:val="图表"/>
    <w:basedOn w:val="a0"/>
    <w:qFormat/>
    <w:pPr>
      <w:adjustRightInd w:val="0"/>
      <w:snapToGrid w:val="0"/>
      <w:jc w:val="center"/>
    </w:pPr>
    <w:rPr>
      <w:rFonts w:ascii="Calibri" w:hAnsi="Calibri"/>
      <w:color w:val="000000"/>
      <w:szCs w:val="21"/>
    </w:rPr>
  </w:style>
  <w:style w:type="paragraph" w:customStyle="1" w:styleId="affffff6">
    <w:name w:val="段"/>
    <w:qFormat/>
    <w:pPr>
      <w:autoSpaceDE w:val="0"/>
      <w:autoSpaceDN w:val="0"/>
      <w:ind w:firstLineChars="200" w:firstLine="200"/>
      <w:jc w:val="both"/>
    </w:pPr>
    <w:rPr>
      <w:rFonts w:ascii="宋体"/>
      <w:sz w:val="21"/>
    </w:rPr>
  </w:style>
  <w:style w:type="paragraph" w:customStyle="1" w:styleId="a">
    <w:name w:val="标题三"/>
    <w:next w:val="a0"/>
    <w:qFormat/>
    <w:pPr>
      <w:numPr>
        <w:ilvl w:val="2"/>
        <w:numId w:val="2"/>
      </w:numPr>
      <w:adjustRightInd w:val="0"/>
      <w:snapToGrid w:val="0"/>
      <w:spacing w:beforeLines="50" w:afterLines="50" w:line="360" w:lineRule="auto"/>
      <w:ind w:left="1418" w:hanging="567"/>
      <w:outlineLvl w:val="2"/>
    </w:pPr>
    <w:rPr>
      <w:rFonts w:eastAsia="黑体"/>
      <w:sz w:val="24"/>
      <w:lang w:val="zh-CN"/>
    </w:rPr>
  </w:style>
  <w:style w:type="paragraph" w:customStyle="1" w:styleId="CharCharChar2">
    <w:name w:val="样式 样式 纯文本纯文本 Char Char普通文字 Char + (符号) 宋体 小四 + 首行缩进:  2 字符"/>
    <w:basedOn w:val="a0"/>
    <w:qFormat/>
    <w:pPr>
      <w:adjustRightInd w:val="0"/>
      <w:snapToGrid w:val="0"/>
      <w:spacing w:line="360" w:lineRule="auto"/>
      <w:ind w:firstLineChars="200" w:firstLine="480"/>
    </w:pPr>
    <w:rPr>
      <w:rFonts w:cs="宋体"/>
      <w:kern w:val="0"/>
      <w:sz w:val="24"/>
      <w:szCs w:val="22"/>
    </w:rPr>
  </w:style>
  <w:style w:type="paragraph" w:customStyle="1" w:styleId="zw1">
    <w:name w:val="zw1"/>
    <w:basedOn w:val="a0"/>
    <w:qFormat/>
    <w:pPr>
      <w:spacing w:line="520" w:lineRule="exact"/>
      <w:ind w:rightChars="-51" w:right="-107" w:firstLineChars="200" w:firstLine="480"/>
    </w:pPr>
    <w:rPr>
      <w:rFonts w:hAnsi="宋体"/>
      <w:bCs/>
      <w:kern w:val="8"/>
      <w:sz w:val="24"/>
      <w:szCs w:val="22"/>
    </w:rPr>
  </w:style>
  <w:style w:type="paragraph" w:customStyle="1" w:styleId="37">
    <w:name w:val="样式3"/>
    <w:basedOn w:val="a0"/>
    <w:link w:val="3Char"/>
    <w:qFormat/>
    <w:pPr>
      <w:spacing w:line="360" w:lineRule="auto"/>
      <w:ind w:firstLineChars="200" w:firstLine="200"/>
      <w:jc w:val="center"/>
    </w:pPr>
    <w:rPr>
      <w:rFonts w:eastAsia="黑体"/>
      <w:sz w:val="44"/>
      <w:szCs w:val="22"/>
    </w:rPr>
  </w:style>
  <w:style w:type="character" w:customStyle="1" w:styleId="3Char">
    <w:name w:val="样式3 Char"/>
    <w:link w:val="37"/>
    <w:qFormat/>
    <w:rPr>
      <w:rFonts w:eastAsia="黑体"/>
      <w:kern w:val="2"/>
      <w:sz w:val="44"/>
      <w:szCs w:val="22"/>
    </w:rPr>
  </w:style>
  <w:style w:type="paragraph" w:customStyle="1" w:styleId="affffff7">
    <w:name w:val="样式正文"/>
    <w:basedOn w:val="a0"/>
    <w:link w:val="Charf3"/>
    <w:qFormat/>
    <w:pPr>
      <w:spacing w:line="460" w:lineRule="atLeast"/>
      <w:ind w:firstLineChars="200" w:firstLine="480"/>
    </w:pPr>
    <w:rPr>
      <w:rFonts w:hAnsi="宋体"/>
      <w:bCs/>
      <w:sz w:val="24"/>
      <w:szCs w:val="22"/>
    </w:rPr>
  </w:style>
  <w:style w:type="character" w:customStyle="1" w:styleId="Charf3">
    <w:name w:val="样式正文 Char"/>
    <w:link w:val="affffff7"/>
    <w:qFormat/>
    <w:rPr>
      <w:rFonts w:hAnsi="宋体"/>
      <w:bCs/>
      <w:kern w:val="2"/>
      <w:sz w:val="24"/>
      <w:szCs w:val="22"/>
    </w:rPr>
  </w:style>
  <w:style w:type="paragraph" w:customStyle="1" w:styleId="affffff8">
    <w:name w:val="报告表格表头"/>
    <w:basedOn w:val="af2"/>
    <w:qFormat/>
    <w:pPr>
      <w:tabs>
        <w:tab w:val="left" w:pos="0"/>
      </w:tabs>
      <w:spacing w:beforeLines="50" w:line="240" w:lineRule="auto"/>
      <w:ind w:leftChars="0" w:left="0" w:rightChars="0" w:right="0" w:hanging="331"/>
      <w:jc w:val="center"/>
    </w:pPr>
    <w:rPr>
      <w:rFonts w:ascii="Times New Roman" w:hAnsi="Times New Roman"/>
      <w:b/>
      <w:color w:val="000000"/>
      <w:sz w:val="24"/>
      <w:szCs w:val="22"/>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customStyle="1" w:styleId="WPSOffice3">
    <w:name w:val="WPSOffice手动目录 3"/>
    <w:qFormat/>
    <w:pPr>
      <w:ind w:leftChars="400" w:left="400"/>
    </w:pPr>
  </w:style>
  <w:style w:type="paragraph" w:customStyle="1" w:styleId="G">
    <w:name w:val="鑫裕段落(G)"/>
    <w:basedOn w:val="a0"/>
    <w:qFormat/>
    <w:pPr>
      <w:tabs>
        <w:tab w:val="left" w:pos="1021"/>
        <w:tab w:val="left" w:pos="1320"/>
      </w:tabs>
      <w:spacing w:line="360" w:lineRule="auto"/>
      <w:ind w:firstLineChars="200" w:firstLine="480"/>
    </w:pPr>
    <w:rPr>
      <w:color w:val="000000"/>
      <w:kern w:val="24"/>
      <w:sz w:val="24"/>
      <w:szCs w:val="22"/>
      <w:lang w:val="zh-CN"/>
    </w:rPr>
  </w:style>
  <w:style w:type="paragraph" w:customStyle="1" w:styleId="affffff9">
    <w:name w:val="鑫裕表头"/>
    <w:basedOn w:val="a0"/>
    <w:qFormat/>
    <w:pPr>
      <w:tabs>
        <w:tab w:val="left" w:pos="1021"/>
      </w:tabs>
      <w:spacing w:before="60" w:line="360" w:lineRule="auto"/>
      <w:ind w:firstLineChars="200" w:firstLine="200"/>
      <w:jc w:val="center"/>
    </w:pPr>
    <w:rPr>
      <w:rFonts w:eastAsia="黑体"/>
      <w:kern w:val="24"/>
      <w:sz w:val="24"/>
      <w:szCs w:val="22"/>
    </w:rPr>
  </w:style>
  <w:style w:type="paragraph" w:styleId="affffffa">
    <w:name w:val="List Paragraph"/>
    <w:basedOn w:val="a0"/>
    <w:uiPriority w:val="99"/>
    <w:qFormat/>
    <w:pPr>
      <w:spacing w:line="360" w:lineRule="auto"/>
      <w:ind w:firstLineChars="200" w:firstLine="420"/>
    </w:pPr>
    <w:rPr>
      <w:sz w:val="24"/>
      <w:szCs w:val="22"/>
    </w:rPr>
  </w:style>
  <w:style w:type="paragraph" w:customStyle="1" w:styleId="affffffb">
    <w:name w:val="环正文"/>
    <w:basedOn w:val="a0"/>
    <w:qFormat/>
    <w:pPr>
      <w:widowControl/>
      <w:suppressAutoHyphens/>
      <w:adjustRightInd w:val="0"/>
      <w:spacing w:line="500" w:lineRule="exact"/>
      <w:ind w:firstLineChars="200" w:firstLine="555"/>
      <w:textAlignment w:val="baseline"/>
    </w:pPr>
    <w:rPr>
      <w:rFonts w:eastAsia="仿宋_GB2312"/>
      <w:color w:val="000000"/>
      <w:sz w:val="28"/>
      <w:szCs w:val="28"/>
    </w:rPr>
  </w:style>
  <w:style w:type="character" w:customStyle="1" w:styleId="font11">
    <w:name w:val="font11"/>
    <w:basedOn w:val="a1"/>
    <w:qFormat/>
    <w:rPr>
      <w:rFonts w:ascii="Times New Roman" w:hAnsi="Times New Roman" w:cs="Times New Roman" w:hint="default"/>
      <w:color w:val="000000"/>
      <w:sz w:val="21"/>
      <w:szCs w:val="21"/>
      <w:u w:val="none"/>
      <w:vertAlign w:val="subscript"/>
    </w:rPr>
  </w:style>
  <w:style w:type="character" w:customStyle="1" w:styleId="affffffc">
    <w:name w:val="明显引用 字符"/>
    <w:link w:val="affffffd"/>
    <w:qFormat/>
    <w:rPr>
      <w:sz w:val="21"/>
      <w:szCs w:val="21"/>
    </w:rPr>
  </w:style>
  <w:style w:type="paragraph" w:styleId="affffffd">
    <w:name w:val="Intense Quote"/>
    <w:basedOn w:val="a0"/>
    <w:next w:val="a0"/>
    <w:link w:val="affffffc"/>
    <w:qFormat/>
    <w:pPr>
      <w:widowControl/>
      <w:snapToGrid w:val="0"/>
      <w:contextualSpacing/>
      <w:jc w:val="center"/>
    </w:pPr>
    <w:rPr>
      <w:kern w:val="0"/>
      <w:szCs w:val="21"/>
    </w:rPr>
  </w:style>
  <w:style w:type="character" w:customStyle="1" w:styleId="Char14">
    <w:name w:val="明显引用 Char1"/>
    <w:basedOn w:val="a1"/>
    <w:uiPriority w:val="99"/>
    <w:qFormat/>
    <w:rPr>
      <w:b/>
      <w:bCs/>
      <w:i/>
      <w:iCs/>
      <w:color w:val="4F81BD" w:themeColor="accent1"/>
      <w:kern w:val="2"/>
      <w:sz w:val="21"/>
      <w:szCs w:val="24"/>
    </w:rPr>
  </w:style>
  <w:style w:type="paragraph" w:customStyle="1" w:styleId="affffffe">
    <w:name w:val="表格中文字"/>
    <w:basedOn w:val="a0"/>
    <w:qFormat/>
    <w:pPr>
      <w:adjustRightInd w:val="0"/>
      <w:snapToGrid w:val="0"/>
      <w:spacing w:line="500" w:lineRule="exact"/>
      <w:ind w:firstLineChars="200" w:firstLine="200"/>
      <w:jc w:val="center"/>
    </w:pPr>
    <w:rPr>
      <w:kern w:val="18"/>
      <w:sz w:val="24"/>
      <w:szCs w:val="21"/>
    </w:rPr>
  </w:style>
  <w:style w:type="paragraph" w:customStyle="1" w:styleId="1fc">
    <w:name w:val="明显引用1"/>
    <w:basedOn w:val="a0"/>
    <w:next w:val="a0"/>
    <w:qFormat/>
    <w:pPr>
      <w:widowControl/>
      <w:snapToGrid w:val="0"/>
      <w:contextualSpacing/>
      <w:jc w:val="center"/>
    </w:pPr>
    <w:rPr>
      <w:bCs/>
      <w:iCs/>
      <w:kern w:val="0"/>
      <w:szCs w:val="22"/>
      <w:lang w:eastAsia="en-US" w:bidi="en-US"/>
    </w:rPr>
  </w:style>
  <w:style w:type="paragraph" w:customStyle="1" w:styleId="ZW">
    <w:name w:val="ZW"/>
    <w:basedOn w:val="a0"/>
    <w:qFormat/>
    <w:pPr>
      <w:keepNext/>
      <w:keepLines/>
      <w:spacing w:line="360" w:lineRule="auto"/>
      <w:ind w:firstLineChars="200" w:firstLine="480"/>
    </w:pPr>
    <w:rPr>
      <w:rFonts w:cs="黑体"/>
      <w:sz w:val="24"/>
    </w:rPr>
  </w:style>
  <w:style w:type="character" w:customStyle="1" w:styleId="1111Char">
    <w:name w:val="样式1.1.1.1 Char"/>
    <w:link w:val="1111"/>
    <w:qFormat/>
    <w:rPr>
      <w:rFonts w:hAnsi="宋体"/>
      <w:bCs/>
      <w:kern w:val="2"/>
      <w:sz w:val="24"/>
      <w:szCs w:val="24"/>
    </w:rPr>
  </w:style>
  <w:style w:type="paragraph" w:customStyle="1" w:styleId="1111">
    <w:name w:val="样式1.1.1.1"/>
    <w:basedOn w:val="affffff7"/>
    <w:link w:val="1111Char"/>
    <w:qFormat/>
    <w:pPr>
      <w:adjustRightInd w:val="0"/>
      <w:snapToGrid w:val="0"/>
    </w:pPr>
    <w:rPr>
      <w:szCs w:val="24"/>
    </w:rPr>
  </w:style>
  <w:style w:type="paragraph" w:customStyle="1" w:styleId="2f4">
    <w:name w:val="明显引用2"/>
    <w:basedOn w:val="a0"/>
    <w:next w:val="a0"/>
    <w:qFormat/>
    <w:pPr>
      <w:widowControl/>
      <w:snapToGrid w:val="0"/>
      <w:contextualSpacing/>
      <w:jc w:val="center"/>
    </w:pPr>
    <w:rPr>
      <w:rFonts w:eastAsia="Times New Roman"/>
      <w:kern w:val="0"/>
      <w:szCs w:val="21"/>
    </w:rPr>
  </w:style>
  <w:style w:type="character" w:customStyle="1" w:styleId="font31">
    <w:name w:val="font31"/>
    <w:qFormat/>
    <w:rPr>
      <w:rFonts w:ascii="Times New Roman" w:hAnsi="Times New Roman" w:cs="Times New Roman" w:hint="default"/>
      <w:color w:val="000000"/>
      <w:sz w:val="21"/>
      <w:szCs w:val="21"/>
      <w:u w:val="none"/>
    </w:rPr>
  </w:style>
  <w:style w:type="character" w:customStyle="1" w:styleId="font41">
    <w:name w:val="font41"/>
    <w:qFormat/>
    <w:rPr>
      <w:rFonts w:ascii="Times New Roman" w:hAnsi="Times New Roman" w:cs="Times New Roman" w:hint="default"/>
      <w:color w:val="000000"/>
      <w:sz w:val="21"/>
      <w:szCs w:val="21"/>
      <w:u w:val="none"/>
    </w:rPr>
  </w:style>
  <w:style w:type="character" w:customStyle="1" w:styleId="Chard">
    <w:name w:val="表格正文 Char"/>
    <w:link w:val="affffc"/>
    <w:qFormat/>
    <w:rPr>
      <w:sz w:val="21"/>
      <w:szCs w:val="22"/>
    </w:rPr>
  </w:style>
  <w:style w:type="character" w:customStyle="1" w:styleId="1fd">
    <w:name w:val="未处理的提及1"/>
    <w:basedOn w:val="a1"/>
    <w:uiPriority w:val="99"/>
    <w:semiHidden/>
    <w:unhideWhenUsed/>
    <w:qFormat/>
    <w:rPr>
      <w:color w:val="605E5C"/>
      <w:shd w:val="clear" w:color="auto" w:fill="E1DFDD"/>
    </w:rPr>
  </w:style>
  <w:style w:type="character" w:customStyle="1" w:styleId="2f5">
    <w:name w:val="未处理的提及2"/>
    <w:basedOn w:val="a1"/>
    <w:uiPriority w:val="99"/>
    <w:semiHidden/>
    <w:unhideWhenUsed/>
    <w:qFormat/>
    <w:rPr>
      <w:color w:val="605E5C"/>
      <w:shd w:val="clear" w:color="auto" w:fill="E1DFDD"/>
    </w:rPr>
  </w:style>
  <w:style w:type="character" w:customStyle="1" w:styleId="3CharCharChar1">
    <w:name w:val="标题 3 Char Char Char1"/>
    <w:qFormat/>
    <w:rPr>
      <w:rFonts w:ascii="Arial" w:eastAsia="宋体" w:hAnsi="Arial" w:cs="Arial"/>
      <w:b/>
      <w:bCs/>
      <w:sz w:val="26"/>
      <w:szCs w:val="26"/>
      <w:lang w:val="en-US" w:eastAsia="zh-CN" w:bidi="ar-SA"/>
    </w:rPr>
  </w:style>
  <w:style w:type="character" w:customStyle="1" w:styleId="font01">
    <w:name w:val="font01"/>
    <w:qFormat/>
    <w:rPr>
      <w:rFonts w:ascii="Times New Roman" w:hAnsi="Times New Roman" w:cs="Times New Roman" w:hint="default"/>
      <w:color w:val="000000"/>
      <w:sz w:val="21"/>
      <w:szCs w:val="21"/>
      <w:u w:val="none"/>
    </w:rPr>
  </w:style>
  <w:style w:type="paragraph" w:customStyle="1" w:styleId="afffffff">
    <w:name w:val="正文首缩进"/>
    <w:basedOn w:val="a0"/>
    <w:next w:val="a0"/>
    <w:qFormat/>
    <w:pPr>
      <w:spacing w:line="500" w:lineRule="exact"/>
      <w:ind w:firstLineChars="200" w:firstLine="200"/>
    </w:pPr>
    <w:rPr>
      <w:rFonts w:cstheme="minorBidi"/>
      <w:sz w:val="24"/>
      <w:szCs w:val="22"/>
    </w:rPr>
  </w:style>
  <w:style w:type="character" w:customStyle="1" w:styleId="Char8">
    <w:name w:val="报告正文 Char"/>
    <w:link w:val="affff3"/>
    <w:qFormat/>
    <w:rPr>
      <w:kern w:val="2"/>
      <w:sz w:val="24"/>
      <w:szCs w:val="24"/>
    </w:rPr>
  </w:style>
  <w:style w:type="paragraph" w:customStyle="1" w:styleId="0110">
    <w:name w:val="01表内居中小四1.0"/>
    <w:qFormat/>
    <w:pPr>
      <w:overflowPunct w:val="0"/>
      <w:autoSpaceDE w:val="0"/>
      <w:autoSpaceDN w:val="0"/>
      <w:jc w:val="center"/>
      <w:textAlignment w:val="baseline"/>
    </w:pPr>
    <w:rPr>
      <w:sz w:val="24"/>
      <w:szCs w:val="24"/>
    </w:rPr>
  </w:style>
  <w:style w:type="paragraph" w:customStyle="1" w:styleId="03">
    <w:name w:val="03表内表"/>
    <w:qFormat/>
    <w:pPr>
      <w:adjustRightInd w:val="0"/>
      <w:snapToGrid w:val="0"/>
      <w:spacing w:line="276" w:lineRule="auto"/>
      <w:jc w:val="center"/>
    </w:pPr>
    <w:rPr>
      <w:sz w:val="21"/>
      <w:szCs w:val="21"/>
    </w:rPr>
  </w:style>
  <w:style w:type="paragraph" w:customStyle="1" w:styleId="afffffff0">
    <w:name w:val="表中文字"/>
    <w:basedOn w:val="a0"/>
    <w:qFormat/>
    <w:pPr>
      <w:adjustRightInd w:val="0"/>
      <w:snapToGrid w:val="0"/>
      <w:jc w:val="center"/>
    </w:pPr>
    <w:rPr>
      <w:bCs/>
    </w:rPr>
  </w:style>
  <w:style w:type="paragraph" w:customStyle="1" w:styleId="0">
    <w:name w:val="0正文唐"/>
    <w:basedOn w:val="a0"/>
    <w:qFormat/>
    <w:pPr>
      <w:spacing w:line="360" w:lineRule="auto"/>
      <w:ind w:firstLineChars="200" w:firstLine="720"/>
      <w:jc w:val="left"/>
    </w:pPr>
    <w:rPr>
      <w:sz w:val="24"/>
    </w:rPr>
  </w:style>
  <w:style w:type="paragraph" w:customStyle="1" w:styleId="afffffff1">
    <w:name w:val="正文小四"/>
    <w:autoRedefine/>
    <w:qFormat/>
    <w:pPr>
      <w:ind w:firstLineChars="150" w:firstLine="360"/>
    </w:pPr>
    <w:rPr>
      <w:rFonts w:ascii="宋体" w:hAnsi="宋体"/>
      <w:kern w:val="2"/>
      <w:sz w:val="24"/>
      <w:szCs w:val="24"/>
    </w:rPr>
  </w:style>
  <w:style w:type="paragraph" w:customStyle="1" w:styleId="afffffff2">
    <w:name w:val="表格内文字"/>
    <w:qFormat/>
    <w:pPr>
      <w:jc w:val="center"/>
    </w:pPr>
    <w:rPr>
      <w:sz w:val="21"/>
      <w:szCs w:val="21"/>
    </w:rPr>
  </w:style>
  <w:style w:type="paragraph" w:customStyle="1" w:styleId="afffffff3">
    <w:name w:val="表字体"/>
    <w:basedOn w:val="a0"/>
    <w:next w:val="a0"/>
    <w:qFormat/>
    <w:pPr>
      <w:jc w:val="center"/>
    </w:pPr>
  </w:style>
  <w:style w:type="paragraph" w:customStyle="1" w:styleId="TableText">
    <w:name w:val="Table Text"/>
    <w:basedOn w:val="a0"/>
    <w:semiHidden/>
    <w:qFormat/>
    <w:rPr>
      <w:rFonts w:ascii="宋体" w:hAnsi="宋体" w:cs="宋体"/>
      <w:sz w:val="14"/>
      <w:szCs w:val="14"/>
      <w:lang w:eastAsia="en-US"/>
    </w:rPr>
  </w:style>
  <w:style w:type="paragraph" w:customStyle="1" w:styleId="Style1">
    <w:name w:val="_Style 1"/>
    <w:basedOn w:val="a0"/>
    <w:next w:val="a0"/>
    <w:autoRedefine/>
    <w:qFormat/>
    <w:pPr>
      <w:ind w:firstLineChars="200" w:firstLine="420"/>
    </w:pPr>
    <w:rPr>
      <w:rFonts w:ascii="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9.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oleObject3.bin"/><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1.wmf"/><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0C620C-34E1-4CD6-8797-16B44AEA5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79</Pages>
  <Words>9227</Words>
  <Characters>52600</Characters>
  <Application>Microsoft Office Word</Application>
  <DocSecurity>0</DocSecurity>
  <Lines>438</Lines>
  <Paragraphs>123</Paragraphs>
  <ScaleCrop>false</ScaleCrop>
  <Company>Microsoft</Company>
  <LinksUpToDate>false</LinksUpToDate>
  <CharactersWithSpaces>61704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Administrator</cp:lastModifiedBy>
  <cp:revision>55</cp:revision>
  <cp:lastPrinted>2023-05-03T13:17:00Z</cp:lastPrinted>
  <dcterms:created xsi:type="dcterms:W3CDTF">2023-04-28T07:47:00Z</dcterms:created>
  <dcterms:modified xsi:type="dcterms:W3CDTF">2025-12-11T03:03:00Z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729D33E31DE340A6AB400B202FBF9C4D_13</vt:lpwstr>
  </property>
  <property fmtid="{D5CDD505-2E9C-101B-9397-08002B2CF9AE}" pid="4" name="KSOTemplateDocerSaveRecord">
    <vt:lpwstr>eyJoZGlkIjoiY2Q2NmI5ZDcyOTIwZmM1N2RmZTczMzMzODQ2NDI5ZDEiLCJ1c2VySWQiOiIxMjgyMzI5MjM3In0=</vt:lpwstr>
  </property>
</Properties>
</file>