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r>
        <w:rPr>
          <w:rFonts w:hint="eastAsia" w:ascii="仿宋" w:hAnsi="仿宋" w:eastAsia="仿宋" w:cs="仿宋"/>
          <w:b/>
          <w:bCs/>
          <w:sz w:val="44"/>
          <w:szCs w:val="44"/>
        </w:rPr>
        <w:t xml:space="preserve"> </w:t>
      </w:r>
    </w:p>
    <w:p>
      <w:pPr>
        <w:jc w:val="center"/>
        <w:rPr>
          <w:rFonts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 xml:space="preserve"> 祁阳县文明铺镇龙江桥水库饮用水水源</w:t>
      </w:r>
    </w:p>
    <w:p>
      <w:pPr>
        <w:jc w:val="center"/>
        <w:rPr>
          <w:rFonts w:ascii="仿宋" w:hAnsi="仿宋" w:eastAsia="仿宋" w:cs="仿宋"/>
          <w:b/>
          <w:bCs/>
          <w:sz w:val="44"/>
          <w:szCs w:val="44"/>
        </w:rPr>
      </w:pPr>
      <w:r>
        <w:rPr>
          <w:rFonts w:hint="eastAsia" w:ascii="仿宋" w:hAnsi="仿宋" w:eastAsia="仿宋" w:cs="仿宋"/>
          <w:b/>
          <w:bCs/>
          <w:sz w:val="44"/>
          <w:szCs w:val="44"/>
        </w:rPr>
        <w:t>保护区专项整治方案</w:t>
      </w:r>
    </w:p>
    <w:p>
      <w:pPr>
        <w:ind w:firstLine="640" w:firstLineChars="200"/>
        <w:rPr>
          <w:rFonts w:ascii="仿宋" w:hAnsi="仿宋" w:eastAsia="仿宋" w:cs="仿宋"/>
          <w:color w:val="232323"/>
          <w:sz w:val="32"/>
          <w:szCs w:val="32"/>
          <w:shd w:val="clear" w:color="auto" w:fill="FFFFFF"/>
        </w:rPr>
      </w:pPr>
    </w:p>
    <w:p>
      <w:pPr>
        <w:ind w:firstLine="640" w:firstLineChars="200"/>
        <w:rPr>
          <w:rFonts w:ascii="仿宋" w:hAnsi="仿宋" w:eastAsia="仿宋" w:cs="仿宋"/>
          <w:color w:val="232323"/>
          <w:sz w:val="32"/>
          <w:szCs w:val="32"/>
          <w:shd w:val="clear" w:color="auto" w:fill="FFFFFF"/>
        </w:rPr>
      </w:pPr>
      <w:r>
        <w:rPr>
          <w:rFonts w:hint="eastAsia" w:ascii="仿宋" w:hAnsi="仿宋" w:eastAsia="仿宋" w:cs="仿宋"/>
          <w:color w:val="232323"/>
          <w:sz w:val="32"/>
          <w:szCs w:val="32"/>
        </w:rPr>
        <w:t>为按时保质完成龙江桥水库饮用水水源</w:t>
      </w:r>
      <w:r>
        <w:rPr>
          <w:rFonts w:hint="eastAsia" w:ascii="仿宋" w:hAnsi="仿宋" w:eastAsia="仿宋" w:cs="仿宋"/>
          <w:kern w:val="0"/>
          <w:sz w:val="32"/>
          <w:szCs w:val="32"/>
          <w:shd w:val="clear" w:color="auto" w:fill="FFFFFF"/>
        </w:rPr>
        <w:t>保护区</w:t>
      </w:r>
      <w:r>
        <w:rPr>
          <w:rFonts w:hint="eastAsia" w:ascii="仿宋" w:hAnsi="仿宋" w:eastAsia="仿宋" w:cs="仿宋"/>
          <w:color w:val="232323"/>
          <w:sz w:val="32"/>
          <w:szCs w:val="32"/>
        </w:rPr>
        <w:t>整治任务，确保整治工作取得实效，有效保障千吨万人集中式饮用水水源地环境安全，</w:t>
      </w:r>
      <w:r>
        <w:rPr>
          <w:rFonts w:hint="eastAsia" w:ascii="仿宋" w:hAnsi="仿宋" w:eastAsia="仿宋" w:cs="仿宋"/>
          <w:color w:val="232323"/>
          <w:sz w:val="32"/>
          <w:szCs w:val="32"/>
          <w:shd w:val="clear" w:color="auto" w:fill="FFFFFF"/>
        </w:rPr>
        <w:t>结合</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w:t>
      </w:r>
      <w:r>
        <w:rPr>
          <w:rFonts w:hint="eastAsia" w:ascii="仿宋" w:hAnsi="仿宋" w:eastAsia="仿宋" w:cs="仿宋"/>
          <w:color w:val="232323"/>
          <w:sz w:val="32"/>
          <w:szCs w:val="32"/>
          <w:shd w:val="clear" w:color="auto" w:fill="FFFFFF"/>
        </w:rPr>
        <w:t>保护实际情况，</w:t>
      </w:r>
      <w:r>
        <w:rPr>
          <w:rFonts w:hint="eastAsia" w:ascii="仿宋" w:hAnsi="仿宋" w:eastAsia="仿宋" w:cs="仿宋"/>
          <w:color w:val="232323"/>
          <w:sz w:val="32"/>
          <w:szCs w:val="32"/>
        </w:rPr>
        <w:t>特制定此整治工作方案。</w:t>
      </w:r>
    </w:p>
    <w:p>
      <w:pPr>
        <w:widowControl/>
        <w:spacing w:line="600" w:lineRule="exact"/>
        <w:ind w:firstLine="643" w:firstLineChars="200"/>
        <w:jc w:val="left"/>
        <w:rPr>
          <w:rFonts w:hint="eastAsia" w:ascii="仿宋" w:hAnsi="仿宋" w:eastAsia="仿宋" w:cs="仿宋"/>
          <w:b/>
          <w:bCs/>
          <w:sz w:val="32"/>
          <w:szCs w:val="32"/>
          <w:shd w:val="clear" w:color="auto" w:fill="FFFFFF"/>
        </w:rPr>
      </w:pPr>
      <w:r>
        <w:rPr>
          <w:rFonts w:hint="eastAsia" w:ascii="仿宋" w:hAnsi="仿宋" w:eastAsia="仿宋" w:cs="仿宋"/>
          <w:b/>
          <w:bCs/>
          <w:kern w:val="0"/>
          <w:sz w:val="32"/>
          <w:szCs w:val="32"/>
          <w:shd w:val="clear" w:color="auto" w:fill="FFFFFF"/>
        </w:rPr>
        <w:t>一、指导思想</w:t>
      </w:r>
    </w:p>
    <w:p>
      <w:pPr>
        <w:widowControl/>
        <w:spacing w:line="600"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kern w:val="0"/>
          <w:sz w:val="32"/>
          <w:szCs w:val="32"/>
          <w:shd w:val="clear" w:color="auto" w:fill="FFFFFF"/>
        </w:rPr>
        <w:t>以习近平生态文明思想为指导，以保障饮用水安全为根本，深入贯彻实施《中华人民共和国水污染防治法》《湖南省饮用水源水质保护条例》，进一步深入开展</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地保护区风险排查和环境问题整治，努力提升</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保护区规范化建设水平，着力改善饮用水水源地环境质量，保障</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保护区水质。</w:t>
      </w:r>
    </w:p>
    <w:p>
      <w:pPr>
        <w:widowControl/>
        <w:spacing w:line="600" w:lineRule="exact"/>
        <w:ind w:firstLine="643" w:firstLineChars="200"/>
        <w:jc w:val="left"/>
        <w:rPr>
          <w:rFonts w:hint="eastAsia" w:ascii="仿宋" w:hAnsi="仿宋" w:eastAsia="仿宋" w:cs="仿宋"/>
          <w:b/>
          <w:bCs/>
          <w:sz w:val="32"/>
          <w:szCs w:val="32"/>
          <w:shd w:val="clear" w:color="auto" w:fill="FFFFFF"/>
        </w:rPr>
      </w:pPr>
      <w:r>
        <w:rPr>
          <w:rFonts w:hint="eastAsia" w:ascii="仿宋" w:hAnsi="仿宋" w:eastAsia="仿宋" w:cs="仿宋"/>
          <w:b/>
          <w:bCs/>
          <w:kern w:val="0"/>
          <w:sz w:val="32"/>
          <w:szCs w:val="32"/>
          <w:shd w:val="clear" w:color="auto" w:fill="FFFFFF"/>
        </w:rPr>
        <w:t>二、整治范围</w:t>
      </w:r>
    </w:p>
    <w:p>
      <w:pPr>
        <w:widowControl/>
        <w:spacing w:line="60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color w:val="232323"/>
          <w:sz w:val="32"/>
          <w:szCs w:val="32"/>
        </w:rPr>
        <w:t>根据生态环境部《关于推进乡镇及以下集中式饮用水水源地生态环境保护工作的指导意见》要求，全省实际供水人口在10000人或日供水在1000吨以上的水源地环境问题纳入专项整治范围，</w:t>
      </w:r>
      <w:r>
        <w:rPr>
          <w:rFonts w:hint="eastAsia" w:ascii="仿宋" w:hAnsi="仿宋" w:eastAsia="仿宋" w:cs="仿宋"/>
          <w:kern w:val="0"/>
          <w:sz w:val="32"/>
          <w:szCs w:val="32"/>
          <w:shd w:val="clear" w:color="auto" w:fill="FFFFFF"/>
        </w:rPr>
        <w:t>本次整治范围为</w:t>
      </w:r>
      <w:r>
        <w:rPr>
          <w:rFonts w:hint="eastAsia" w:ascii="仿宋" w:hAnsi="仿宋" w:eastAsia="仿宋" w:cs="仿宋"/>
          <w:color w:val="232323"/>
          <w:sz w:val="32"/>
          <w:szCs w:val="32"/>
        </w:rPr>
        <w:t>龙江桥水库饮用水水源保护区内排查发现的环境问题。</w:t>
      </w:r>
    </w:p>
    <w:p>
      <w:pPr>
        <w:widowControl/>
        <w:spacing w:line="600" w:lineRule="exact"/>
        <w:ind w:firstLine="643" w:firstLineChars="200"/>
        <w:jc w:val="left"/>
        <w:rPr>
          <w:rFonts w:hint="eastAsia"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三、组织领导</w:t>
      </w:r>
    </w:p>
    <w:p>
      <w:pPr>
        <w:widowControl/>
        <w:spacing w:line="60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kern w:val="0"/>
          <w:sz w:val="32"/>
          <w:szCs w:val="32"/>
          <w:shd w:val="clear" w:color="auto" w:fill="FFFFFF"/>
        </w:rPr>
        <w:t>为保障</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保护区专项整治工作顺利开展，成立祁阳县</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专项整治工作领导小组，指导、协调、督查专项整治工作，由县委常委、常务副县长陈莉同志任组长，县政府副处级干部龚伟同志任副组长，文明铺镇、县水利局、县农业农村局、县财政局、市生态环境局祁阳分局、农村人居办负责人为成员。领导小组下设办公室，办公室设在文明铺镇政府，负责专项整治统一监督管理和协调等日常工作，由文明铺镇镇长周舟同志任办公室主任。</w:t>
      </w:r>
    </w:p>
    <w:p>
      <w:pPr>
        <w:pStyle w:val="11"/>
        <w:widowControl/>
        <w:numPr>
          <w:ilvl w:val="0"/>
          <w:numId w:val="1"/>
        </w:numPr>
        <w:spacing w:line="600" w:lineRule="exact"/>
        <w:ind w:firstLineChars="0"/>
        <w:jc w:val="left"/>
        <w:rPr>
          <w:rStyle w:val="8"/>
          <w:rFonts w:hint="eastAsia" w:ascii="仿宋" w:hAnsi="仿宋" w:eastAsia="仿宋" w:cs="仿宋"/>
          <w:b w:val="0"/>
          <w:color w:val="232323"/>
          <w:sz w:val="32"/>
          <w:szCs w:val="32"/>
          <w:shd w:val="clear" w:color="auto" w:fill="FFFFFF"/>
        </w:rPr>
      </w:pPr>
      <w:r>
        <w:rPr>
          <w:rStyle w:val="8"/>
          <w:rFonts w:hint="eastAsia" w:ascii="仿宋" w:hAnsi="仿宋" w:eastAsia="仿宋" w:cs="仿宋"/>
          <w:color w:val="232323"/>
          <w:sz w:val="32"/>
          <w:szCs w:val="32"/>
          <w:shd w:val="clear" w:color="auto" w:fill="FFFFFF"/>
        </w:rPr>
        <w:t>整治内容和职责分工</w:t>
      </w:r>
    </w:p>
    <w:p>
      <w:pPr>
        <w:spacing w:line="52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sz w:val="32"/>
          <w:szCs w:val="32"/>
        </w:rPr>
        <w:t>1、整治的问题内容。</w:t>
      </w:r>
      <w:r>
        <w:rPr>
          <w:rFonts w:hint="eastAsia" w:ascii="仿宋" w:hAnsi="仿宋" w:eastAsia="仿宋" w:cs="仿宋"/>
          <w:color w:val="333333"/>
          <w:kern w:val="0"/>
          <w:sz w:val="32"/>
          <w:szCs w:val="32"/>
        </w:rPr>
        <w:t>“原居民1个自然村，厕所改造还尚未完成，生活垃圾没有集中收集”的问题，问题具体情况：</w:t>
      </w:r>
      <w:r>
        <w:rPr>
          <w:rFonts w:hint="eastAsia" w:ascii="仿宋" w:hAnsi="仿宋" w:eastAsia="仿宋" w:cs="仿宋"/>
          <w:color w:val="232323"/>
          <w:sz w:val="32"/>
          <w:szCs w:val="32"/>
        </w:rPr>
        <w:t>龙江桥水库饮用水水源地二级保护区内有住户</w:t>
      </w:r>
      <w:r>
        <w:rPr>
          <w:rFonts w:hint="eastAsia" w:ascii="仿宋" w:hAnsi="仿宋" w:eastAsia="仿宋" w:cs="仿宋"/>
          <w:color w:val="333333"/>
          <w:kern w:val="0"/>
          <w:sz w:val="32"/>
          <w:szCs w:val="32"/>
        </w:rPr>
        <w:t>102户，441人，全部属文明铺镇林场村管辖。102户住户已改厕58户，尚有44户使用旱厕。已改厕住户中21户三格式化粪池的污水排向水库内，加之有部分住户厨房和洗漱用水排入水库，共计39户住户有生活污水排入水库内。</w:t>
      </w:r>
    </w:p>
    <w:p>
      <w:pPr>
        <w:spacing w:line="52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2、整治措施：按照</w:t>
      </w:r>
      <w:r>
        <w:rPr>
          <w:rFonts w:hint="eastAsia" w:ascii="仿宋" w:hAnsi="仿宋" w:eastAsia="仿宋" w:cs="仿宋"/>
          <w:sz w:val="32"/>
          <w:szCs w:val="32"/>
        </w:rPr>
        <w:t>《关于答复2019年饮用水水源地环境保护专项行动有关问题的函》（环办执法函〔2019〕647号）</w:t>
      </w:r>
      <w:r>
        <w:rPr>
          <w:rFonts w:hint="eastAsia" w:ascii="仿宋" w:hAnsi="仿宋" w:eastAsia="仿宋" w:cs="仿宋"/>
          <w:color w:val="333333"/>
          <w:kern w:val="0"/>
          <w:sz w:val="32"/>
          <w:szCs w:val="32"/>
        </w:rPr>
        <w:t>《湖南省农村厕所建设技术导则（试行）》（湘农联[2019]97号）要求，对存在的问题进行以下整改：</w:t>
      </w:r>
    </w:p>
    <w:p>
      <w:pPr>
        <w:numPr>
          <w:ilvl w:val="0"/>
          <w:numId w:val="2"/>
        </w:numPr>
        <w:spacing w:line="52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对未进行整改的44户旱厕实行改厕。（牵头责任单位：农业农村局，责任单位：农村人居办、文明铺镇，完成时间：2020年7月30日前）</w:t>
      </w:r>
    </w:p>
    <w:p>
      <w:pPr>
        <w:numPr>
          <w:ilvl w:val="0"/>
          <w:numId w:val="2"/>
        </w:numPr>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color w:val="333333"/>
          <w:kern w:val="0"/>
          <w:sz w:val="32"/>
          <w:szCs w:val="32"/>
        </w:rPr>
        <w:t>对39户住户有生活污水排入水库内的排水口进行封堵（牵头责任单位：市生态环境局祁阳分局，责任单位：农村人居办、文明铺镇，完成时间：2020年8月30日前）。</w:t>
      </w:r>
    </w:p>
    <w:p>
      <w:pPr>
        <w:numPr>
          <w:ilvl w:val="0"/>
          <w:numId w:val="2"/>
        </w:numPr>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color w:val="333333"/>
          <w:kern w:val="0"/>
          <w:sz w:val="32"/>
          <w:szCs w:val="32"/>
        </w:rPr>
        <w:t>对位于二级保护区内的所有102户住户在改厕基础上的生活污水进行二次处理，将二次处理后的废水综合利用或引入保护区外排放（牵头责任单位：市生态环境局祁阳分局，责任单位：农村人居办、文明铺镇，完成时间：2020年9月10日前）。</w:t>
      </w:r>
    </w:p>
    <w:p>
      <w:pPr>
        <w:numPr>
          <w:ilvl w:val="0"/>
          <w:numId w:val="2"/>
        </w:numPr>
        <w:spacing w:line="52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对生活垃圾采用“户集、村运、集中处理”的运行模式。各住户将产生的垃圾就近投入到设置的垃圾桶内，再由村安排专人负责运送到镇指定的转运点集中处理（牵头责任单位：文明铺镇，责任单位：农村人居办、市生态环境局祁阳分局，完成时间：2020年9月10日前）。</w:t>
      </w:r>
    </w:p>
    <w:p>
      <w:pPr>
        <w:pStyle w:val="10"/>
        <w:shd w:val="clear" w:color="auto" w:fill="auto"/>
        <w:tabs>
          <w:tab w:val="left" w:pos="1556"/>
        </w:tabs>
        <w:spacing w:line="527" w:lineRule="exact"/>
        <w:ind w:firstLine="800" w:firstLineChars="250"/>
        <w:jc w:val="both"/>
        <w:rPr>
          <w:rFonts w:hint="eastAsia" w:ascii="仿宋" w:hAnsi="仿宋" w:eastAsia="仿宋" w:cs="仿宋"/>
          <w:color w:val="333333"/>
          <w:sz w:val="32"/>
          <w:szCs w:val="32"/>
        </w:rPr>
      </w:pPr>
      <w:r>
        <w:rPr>
          <w:rFonts w:hint="eastAsia" w:ascii="仿宋" w:hAnsi="仿宋" w:eastAsia="仿宋" w:cs="仿宋"/>
          <w:color w:val="333333"/>
          <w:sz w:val="32"/>
          <w:szCs w:val="32"/>
          <w:lang w:val="en-US"/>
        </w:rPr>
        <w:t>3</w:t>
      </w:r>
      <w:r>
        <w:rPr>
          <w:rFonts w:hint="eastAsia" w:ascii="仿宋" w:hAnsi="仿宋" w:eastAsia="仿宋" w:cs="仿宋"/>
          <w:color w:val="333333"/>
          <w:sz w:val="32"/>
          <w:szCs w:val="32"/>
        </w:rPr>
        <w:t>、资金预算和来源</w:t>
      </w:r>
    </w:p>
    <w:p>
      <w:pPr>
        <w:pStyle w:val="10"/>
        <w:shd w:val="clear" w:color="auto" w:fill="auto"/>
        <w:tabs>
          <w:tab w:val="left" w:pos="1556"/>
        </w:tabs>
        <w:spacing w:line="527" w:lineRule="exact"/>
        <w:ind w:firstLine="800" w:firstLineChars="250"/>
        <w:jc w:val="both"/>
        <w:rPr>
          <w:rFonts w:hint="eastAsia" w:ascii="仿宋" w:hAnsi="仿宋" w:eastAsia="仿宋" w:cs="仿宋"/>
          <w:color w:val="333333"/>
          <w:sz w:val="32"/>
          <w:szCs w:val="32"/>
        </w:rPr>
      </w:pPr>
      <w:r>
        <w:rPr>
          <w:rFonts w:hint="eastAsia" w:ascii="仿宋" w:hAnsi="仿宋" w:eastAsia="仿宋" w:cs="仿宋"/>
          <w:color w:val="333333"/>
          <w:sz w:val="32"/>
          <w:szCs w:val="32"/>
        </w:rPr>
        <w:t>改厕</w:t>
      </w:r>
      <w:r>
        <w:rPr>
          <w:rFonts w:hint="eastAsia" w:ascii="仿宋" w:hAnsi="仿宋" w:eastAsia="仿宋" w:cs="仿宋"/>
          <w:color w:val="333333"/>
          <w:sz w:val="32"/>
          <w:szCs w:val="32"/>
          <w:lang w:val="en-US"/>
        </w:rPr>
        <w:t>44户，</w:t>
      </w:r>
      <w:r>
        <w:rPr>
          <w:rFonts w:hint="eastAsia" w:ascii="仿宋" w:hAnsi="仿宋" w:eastAsia="仿宋" w:cs="仿宋"/>
          <w:color w:val="333333"/>
          <w:sz w:val="32"/>
          <w:szCs w:val="32"/>
        </w:rPr>
        <w:t>污水二次处理及引流共计</w:t>
      </w:r>
      <w:r>
        <w:rPr>
          <w:rFonts w:hint="eastAsia" w:ascii="仿宋" w:hAnsi="仿宋" w:eastAsia="仿宋" w:cs="仿宋"/>
          <w:color w:val="333333"/>
          <w:sz w:val="32"/>
          <w:szCs w:val="32"/>
          <w:lang w:val="en-US"/>
        </w:rPr>
        <w:t>102户，两项</w:t>
      </w:r>
      <w:r>
        <w:rPr>
          <w:rFonts w:hint="eastAsia" w:ascii="仿宋" w:hAnsi="仿宋" w:eastAsia="仿宋" w:cs="仿宋"/>
          <w:color w:val="333333"/>
          <w:sz w:val="32"/>
          <w:szCs w:val="32"/>
          <w:lang w:val="en-US" w:eastAsia="zh-CN"/>
        </w:rPr>
        <w:t>预</w:t>
      </w:r>
      <w:bookmarkStart w:id="0" w:name="_GoBack"/>
      <w:bookmarkEnd w:id="0"/>
      <w:r>
        <w:rPr>
          <w:rFonts w:hint="eastAsia" w:ascii="仿宋" w:hAnsi="仿宋" w:eastAsia="仿宋" w:cs="仿宋"/>
          <w:color w:val="333333"/>
          <w:sz w:val="32"/>
          <w:szCs w:val="32"/>
          <w:lang w:val="en-US"/>
        </w:rPr>
        <w:t>计49.6万元。资金</w:t>
      </w:r>
      <w:r>
        <w:rPr>
          <w:rFonts w:hint="eastAsia" w:ascii="仿宋" w:hAnsi="仿宋" w:eastAsia="仿宋" w:cs="仿宋"/>
          <w:color w:val="333333"/>
          <w:sz w:val="32"/>
          <w:szCs w:val="32"/>
        </w:rPr>
        <w:t>由财政统一筹措，采取向上争取一部分，自筹一部分的办法予以解决。县财政要统筹农村环境整治和人居环境整治等可用专项资金，重点支持</w:t>
      </w:r>
      <w:r>
        <w:rPr>
          <w:rFonts w:hint="eastAsia" w:ascii="仿宋" w:hAnsi="仿宋" w:eastAsia="仿宋" w:cs="仿宋"/>
          <w:color w:val="232323"/>
          <w:sz w:val="32"/>
          <w:szCs w:val="32"/>
        </w:rPr>
        <w:t>千吨万人集中式饮用水水源地环境整治工作。</w:t>
      </w:r>
    </w:p>
    <w:p>
      <w:pPr>
        <w:pStyle w:val="10"/>
        <w:shd w:val="clear" w:color="auto" w:fill="auto"/>
        <w:spacing w:line="531" w:lineRule="exact"/>
        <w:ind w:left="740" w:firstLine="0"/>
        <w:rPr>
          <w:rFonts w:hint="eastAsia" w:ascii="仿宋" w:hAnsi="仿宋" w:eastAsia="仿宋" w:cs="仿宋"/>
          <w:b/>
          <w:sz w:val="32"/>
          <w:szCs w:val="32"/>
          <w:lang w:val="en-US"/>
        </w:rPr>
      </w:pPr>
      <w:r>
        <w:rPr>
          <w:rFonts w:hint="eastAsia" w:ascii="仿宋" w:hAnsi="仿宋" w:eastAsia="仿宋" w:cs="仿宋"/>
          <w:b/>
          <w:sz w:val="32"/>
          <w:szCs w:val="32"/>
          <w:lang w:val="en-US"/>
        </w:rPr>
        <w:t>五、验收销号</w:t>
      </w:r>
    </w:p>
    <w:p>
      <w:pPr>
        <w:pStyle w:val="10"/>
        <w:shd w:val="clear" w:color="auto" w:fill="auto"/>
        <w:spacing w:line="531" w:lineRule="exact"/>
        <w:ind w:firstLine="800" w:firstLineChars="250"/>
        <w:jc w:val="both"/>
        <w:rPr>
          <w:rFonts w:hint="eastAsia" w:ascii="仿宋" w:hAnsi="仿宋" w:eastAsia="仿宋" w:cs="仿宋"/>
          <w:sz w:val="32"/>
          <w:szCs w:val="32"/>
          <w:lang w:val="en-US"/>
        </w:rPr>
      </w:pPr>
      <w:r>
        <w:rPr>
          <w:rFonts w:hint="eastAsia" w:ascii="仿宋" w:hAnsi="仿宋" w:eastAsia="仿宋" w:cs="仿宋"/>
          <w:sz w:val="32"/>
          <w:szCs w:val="32"/>
          <w:lang w:val="en-US"/>
        </w:rPr>
        <w:t>根据省里规定，各县人民政府是“千吨万人”饮用水水源地环境问题整治的责任主体，负责组织开展具体整治、验收和销号工作。每个环境问题整治完成后，县人民政府应组织相关职能部门现场验收，形成核查报告和结论性意见，符合销号标准的，报市州人民政府销号备案。根据“2020年夏季攻势”时间安排，9月底前纳入本次整治范围的所有环境问题均需完成整治并验收销号。</w:t>
      </w:r>
    </w:p>
    <w:p>
      <w:pPr>
        <w:pStyle w:val="10"/>
        <w:shd w:val="clear" w:color="auto" w:fill="auto"/>
        <w:spacing w:line="531" w:lineRule="exact"/>
        <w:ind w:left="740" w:firstLine="0"/>
        <w:rPr>
          <w:rFonts w:hint="eastAsia" w:ascii="仿宋" w:hAnsi="仿宋" w:eastAsia="仿宋" w:cs="仿宋"/>
          <w:sz w:val="32"/>
          <w:szCs w:val="32"/>
        </w:rPr>
      </w:pPr>
      <w:r>
        <w:rPr>
          <w:rFonts w:hint="eastAsia" w:ascii="仿宋" w:hAnsi="仿宋" w:eastAsia="仿宋" w:cs="仿宋"/>
          <w:b/>
          <w:sz w:val="32"/>
          <w:szCs w:val="32"/>
          <w:lang w:val="en-US"/>
        </w:rPr>
        <w:t>六、工作要求</w:t>
      </w:r>
    </w:p>
    <w:p>
      <w:pPr>
        <w:pStyle w:val="10"/>
        <w:shd w:val="clear" w:color="auto" w:fill="auto"/>
        <w:spacing w:line="519" w:lineRule="exact"/>
        <w:jc w:val="both"/>
        <w:rPr>
          <w:rFonts w:hint="eastAsia" w:ascii="仿宋" w:hAnsi="仿宋" w:eastAsia="仿宋" w:cs="仿宋"/>
          <w:sz w:val="32"/>
          <w:szCs w:val="32"/>
          <w:lang w:val="en-US"/>
        </w:rPr>
      </w:pPr>
      <w:r>
        <w:rPr>
          <w:rStyle w:val="9"/>
          <w:rFonts w:hint="eastAsia" w:ascii="仿宋" w:hAnsi="仿宋" w:eastAsia="仿宋" w:cs="仿宋"/>
          <w:color w:val="353252"/>
          <w:sz w:val="32"/>
          <w:szCs w:val="32"/>
        </w:rPr>
        <w:t>（</w:t>
      </w:r>
      <w:r>
        <w:rPr>
          <w:rFonts w:hint="eastAsia" w:ascii="仿宋" w:hAnsi="仿宋" w:eastAsia="仿宋" w:cs="仿宋"/>
          <w:sz w:val="32"/>
          <w:szCs w:val="32"/>
          <w:lang w:val="en-US"/>
        </w:rPr>
        <w:t>一）提高政治站位，加强组织领导。各乡镇街道、职能部门要进一步提高政治站位，将“千吨万人”饮用水水源地环境问题整治工作作为一项重要的政治任务来抓，主要领导亲自抓，负总责，分管领导具体抓落实。明确各部门职能分工，构建政府统领、部门协作、社会参与的工作格局，有力推进排查整治工作，确保整治到位，不留死角。</w:t>
      </w:r>
    </w:p>
    <w:p>
      <w:pPr>
        <w:pStyle w:val="10"/>
        <w:shd w:val="clear" w:color="auto" w:fill="auto"/>
        <w:spacing w:line="529" w:lineRule="exact"/>
        <w:jc w:val="both"/>
        <w:rPr>
          <w:rFonts w:hint="eastAsia" w:ascii="仿宋" w:hAnsi="仿宋" w:eastAsia="仿宋" w:cs="仿宋"/>
          <w:sz w:val="32"/>
          <w:szCs w:val="32"/>
          <w:lang w:val="en-US"/>
        </w:rPr>
      </w:pPr>
      <w:r>
        <w:rPr>
          <w:rFonts w:hint="eastAsia" w:ascii="仿宋" w:hAnsi="仿宋" w:eastAsia="仿宋" w:cs="仿宋"/>
          <w:sz w:val="32"/>
          <w:szCs w:val="32"/>
          <w:lang w:val="en-US"/>
        </w:rPr>
        <w:t>（二）对标国家要求，严格整治标准。严格按照《指导意见》，对标对表国家相关整治规范要求，强化督查督办机制，及时调度辖区内整治进展情况，对进度滞后的加大督办力度，对疑难问题应组织研究，指导开展整治，确保按时保质完成整治任务。</w:t>
      </w:r>
    </w:p>
    <w:p>
      <w:pPr>
        <w:pStyle w:val="10"/>
        <w:shd w:val="clear" w:color="auto" w:fill="auto"/>
        <w:spacing w:line="529" w:lineRule="exact"/>
        <w:jc w:val="both"/>
        <w:rPr>
          <w:rFonts w:hint="eastAsia" w:ascii="仿宋" w:hAnsi="仿宋" w:eastAsia="仿宋" w:cs="仿宋"/>
          <w:sz w:val="32"/>
          <w:szCs w:val="32"/>
          <w:lang w:val="en-US"/>
        </w:rPr>
      </w:pPr>
      <w:r>
        <w:rPr>
          <w:rFonts w:hint="eastAsia" w:ascii="仿宋" w:hAnsi="仿宋" w:eastAsia="仿宋" w:cs="仿宋"/>
          <w:sz w:val="32"/>
          <w:szCs w:val="32"/>
          <w:lang w:val="en-US"/>
        </w:rPr>
        <w:t>（三）强化信息公开，建立长效监管机制。县人民政府建立信息公开制度，主动公开问题清单和整治进展情况，接受社会监督。要以专项整治为契机，健全水源地日常监管制度，强化部门合作，完善“千吨万人”饮用水水源地环境保护协调联动机制，防止已整改问题死灰复燃，切实提高饮用水水源环境安全保障水平。</w:t>
      </w:r>
    </w:p>
    <w:p>
      <w:pPr>
        <w:pStyle w:val="10"/>
        <w:shd w:val="clear" w:color="auto" w:fill="auto"/>
        <w:spacing w:line="529" w:lineRule="exact"/>
        <w:jc w:val="both"/>
        <w:rPr>
          <w:rFonts w:hint="eastAsia" w:ascii="仿宋" w:hAnsi="仿宋" w:eastAsia="仿宋" w:cs="仿宋"/>
          <w:sz w:val="32"/>
          <w:szCs w:val="32"/>
          <w:lang w:val="en-US"/>
        </w:rPr>
      </w:pPr>
      <w:r>
        <w:rPr>
          <w:rFonts w:hint="eastAsia" w:ascii="仿宋" w:hAnsi="仿宋" w:eastAsia="仿宋" w:cs="仿宋"/>
          <w:sz w:val="32"/>
          <w:szCs w:val="32"/>
          <w:lang w:val="en-US"/>
        </w:rPr>
        <w:t>（四）及时报送信息，确保内容真实有效。4月20前各乡镇街道和相关单位上报一名环境问题整治联络负责人，对上报省生态环境保护委员会的“千吨万人”饮用水源地环境问题整治情况开展每月调度，每月18日前将整治情况上报县环委办。</w:t>
      </w:r>
    </w:p>
    <w:p>
      <w:pPr>
        <w:pStyle w:val="10"/>
        <w:shd w:val="clear" w:color="auto" w:fill="auto"/>
        <w:spacing w:line="519" w:lineRule="exact"/>
        <w:jc w:val="both"/>
        <w:rPr>
          <w:rFonts w:hint="eastAsia" w:ascii="仿宋" w:hAnsi="仿宋" w:eastAsia="仿宋" w:cs="仿宋"/>
          <w:sz w:val="32"/>
          <w:szCs w:val="32"/>
          <w:lang w:val="en-US"/>
        </w:rPr>
      </w:pPr>
    </w:p>
    <w:p>
      <w:pPr>
        <w:pStyle w:val="10"/>
        <w:shd w:val="clear" w:color="auto" w:fill="auto"/>
        <w:spacing w:line="519" w:lineRule="exact"/>
        <w:ind w:firstLine="0"/>
        <w:jc w:val="both"/>
        <w:rPr>
          <w:rFonts w:hint="eastAsia" w:ascii="仿宋" w:hAnsi="仿宋" w:eastAsia="仿宋" w:cs="仿宋"/>
          <w:sz w:val="32"/>
          <w:szCs w:val="32"/>
          <w:lang w:val="en-US"/>
        </w:rPr>
      </w:pPr>
    </w:p>
    <w:p>
      <w:pPr>
        <w:pStyle w:val="10"/>
        <w:shd w:val="clear" w:color="auto" w:fill="auto"/>
        <w:spacing w:line="519" w:lineRule="exact"/>
        <w:jc w:val="both"/>
        <w:rPr>
          <w:rFonts w:hint="eastAsia" w:ascii="仿宋" w:hAnsi="仿宋" w:eastAsia="仿宋" w:cs="仿宋"/>
          <w:sz w:val="32"/>
          <w:szCs w:val="32"/>
          <w:lang w:val="en-US"/>
        </w:rPr>
      </w:pPr>
    </w:p>
    <w:p>
      <w:pPr>
        <w:wordWrap w:val="0"/>
        <w:adjustRightInd w:val="0"/>
        <w:snapToGrid w:val="0"/>
        <w:spacing w:line="640" w:lineRule="exact"/>
        <w:ind w:firstLine="2720" w:firstLineChars="850"/>
        <w:jc w:val="left"/>
        <w:rPr>
          <w:rFonts w:hint="eastAsia" w:ascii="仿宋" w:hAnsi="仿宋" w:eastAsia="仿宋" w:cs="仿宋"/>
          <w:kern w:val="0"/>
          <w:sz w:val="32"/>
          <w:szCs w:val="32"/>
        </w:rPr>
      </w:pPr>
      <w:r>
        <w:rPr>
          <w:rFonts w:hint="eastAsia" w:ascii="仿宋" w:hAnsi="仿宋" w:eastAsia="仿宋" w:cs="仿宋"/>
          <w:kern w:val="0"/>
          <w:sz w:val="32"/>
          <w:szCs w:val="32"/>
        </w:rPr>
        <w:t>祁阳县生态环境保护委员会办公室</w:t>
      </w:r>
    </w:p>
    <w:p>
      <w:pPr>
        <w:adjustRightInd w:val="0"/>
        <w:snapToGrid w:val="0"/>
        <w:spacing w:line="6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2020年3月9日</w:t>
      </w:r>
    </w:p>
    <w:p>
      <w:pPr>
        <w:adjustRightInd w:val="0"/>
        <w:snapToGrid w:val="0"/>
        <w:spacing w:line="640" w:lineRule="exact"/>
        <w:rPr>
          <w:rFonts w:hint="eastAsia" w:ascii="仿宋" w:hAnsi="仿宋" w:eastAsia="仿宋" w:cs="仿宋"/>
          <w:kern w:val="0"/>
          <w:sz w:val="32"/>
          <w:szCs w:val="32"/>
        </w:rPr>
      </w:pPr>
    </w:p>
    <w:p>
      <w:pPr>
        <w:adjustRightInd w:val="0"/>
        <w:snapToGrid w:val="0"/>
        <w:spacing w:line="640" w:lineRule="exact"/>
        <w:ind w:firstLine="640" w:firstLineChars="200"/>
        <w:rPr>
          <w:rFonts w:hint="eastAsia" w:ascii="仿宋" w:hAnsi="仿宋" w:eastAsia="仿宋" w:cs="仿宋"/>
          <w:kern w:val="0"/>
          <w:sz w:val="32"/>
          <w:szCs w:val="32"/>
        </w:rPr>
      </w:pPr>
    </w:p>
    <w:p>
      <w:pPr>
        <w:adjustRightInd w:val="0"/>
        <w:snapToGrid w:val="0"/>
        <w:spacing w:line="640" w:lineRule="exact"/>
        <w:rPr>
          <w:rFonts w:hint="eastAsia" w:ascii="仿宋" w:hAnsi="仿宋" w:eastAsia="仿宋" w:cs="仿宋"/>
          <w:kern w:val="0"/>
          <w:sz w:val="32"/>
          <w:szCs w:val="32"/>
        </w:rPr>
      </w:pPr>
    </w:p>
    <w:p>
      <w:pPr>
        <w:adjustRightInd w:val="0"/>
        <w:snapToGrid w:val="0"/>
        <w:spacing w:line="640" w:lineRule="exact"/>
        <w:rPr>
          <w:rFonts w:hint="eastAsia" w:ascii="仿宋" w:hAnsi="仿宋" w:eastAsia="仿宋" w:cs="仿宋"/>
          <w:kern w:val="0"/>
          <w:sz w:val="32"/>
          <w:szCs w:val="32"/>
        </w:rPr>
      </w:pPr>
    </w:p>
    <w:p>
      <w:pPr>
        <w:adjustRightInd w:val="0"/>
        <w:snapToGrid w:val="0"/>
        <w:spacing w:line="640" w:lineRule="exact"/>
        <w:rPr>
          <w:rFonts w:hint="eastAsia" w:ascii="仿宋" w:hAnsi="仿宋" w:eastAsia="仿宋" w:cs="仿宋"/>
          <w:kern w:val="0"/>
          <w:sz w:val="32"/>
          <w:szCs w:val="32"/>
        </w:rPr>
      </w:pPr>
      <w:r>
        <w:rPr>
          <w:rFonts w:hint="eastAsia" w:ascii="仿宋" w:hAnsi="仿宋" w:eastAsia="仿宋" w:cs="仿宋"/>
          <w:kern w:val="0"/>
          <w:sz w:val="32"/>
          <w:szCs w:val="32"/>
        </w:rPr>
        <w:t>附：祁阳县文明铺镇</w:t>
      </w:r>
      <w:r>
        <w:rPr>
          <w:rFonts w:hint="eastAsia" w:ascii="仿宋" w:hAnsi="仿宋" w:eastAsia="仿宋" w:cs="仿宋"/>
          <w:color w:val="232323"/>
          <w:sz w:val="32"/>
          <w:szCs w:val="32"/>
        </w:rPr>
        <w:t>龙江桥水库饮用水水源</w:t>
      </w:r>
      <w:r>
        <w:rPr>
          <w:rFonts w:hint="eastAsia" w:ascii="仿宋" w:hAnsi="仿宋" w:eastAsia="仿宋" w:cs="仿宋"/>
          <w:kern w:val="0"/>
          <w:sz w:val="32"/>
          <w:szCs w:val="32"/>
          <w:shd w:val="clear" w:color="auto" w:fill="FFFFFF"/>
        </w:rPr>
        <w:t>保护区</w:t>
      </w:r>
      <w:r>
        <w:rPr>
          <w:rFonts w:hint="eastAsia" w:ascii="仿宋" w:hAnsi="仿宋" w:eastAsia="仿宋" w:cs="仿宋"/>
          <w:kern w:val="0"/>
          <w:sz w:val="32"/>
          <w:szCs w:val="32"/>
        </w:rPr>
        <w:t>生活污水排放现状统计表</w:t>
      </w: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ind w:firstLine="640" w:firstLineChars="200"/>
        <w:rPr>
          <w:rFonts w:ascii="仿宋" w:hAnsi="仿宋" w:eastAsia="仿宋" w:cs="仿宋"/>
          <w:kern w:val="0"/>
          <w:sz w:val="32"/>
          <w:szCs w:val="32"/>
        </w:rPr>
      </w:pPr>
    </w:p>
    <w:p>
      <w:pPr>
        <w:adjustRightInd w:val="0"/>
        <w:snapToGrid w:val="0"/>
        <w:spacing w:line="640" w:lineRule="exact"/>
        <w:rPr>
          <w:rFonts w:ascii="仿宋" w:hAnsi="仿宋" w:eastAsia="仿宋" w:cs="仿宋"/>
          <w:kern w:val="0"/>
          <w:sz w:val="32"/>
          <w:szCs w:val="32"/>
        </w:rPr>
      </w:pPr>
    </w:p>
    <w:tbl>
      <w:tblPr>
        <w:tblStyle w:val="6"/>
        <w:tblW w:w="9453" w:type="dxa"/>
        <w:tblInd w:w="0" w:type="dxa"/>
        <w:tblLayout w:type="fixed"/>
        <w:tblCellMar>
          <w:top w:w="0" w:type="dxa"/>
          <w:left w:w="0" w:type="dxa"/>
          <w:bottom w:w="0" w:type="dxa"/>
          <w:right w:w="0" w:type="dxa"/>
        </w:tblCellMar>
      </w:tblPr>
      <w:tblGrid>
        <w:gridCol w:w="652"/>
        <w:gridCol w:w="670"/>
        <w:gridCol w:w="990"/>
        <w:gridCol w:w="653"/>
        <w:gridCol w:w="864"/>
        <w:gridCol w:w="987"/>
        <w:gridCol w:w="971"/>
        <w:gridCol w:w="1057"/>
        <w:gridCol w:w="1057"/>
        <w:gridCol w:w="1552"/>
      </w:tblGrid>
      <w:tr>
        <w:tblPrEx>
          <w:tblCellMar>
            <w:top w:w="0" w:type="dxa"/>
            <w:left w:w="0" w:type="dxa"/>
            <w:bottom w:w="0" w:type="dxa"/>
            <w:right w:w="0" w:type="dxa"/>
          </w:tblCellMar>
        </w:tblPrEx>
        <w:trPr>
          <w:trHeight w:val="840" w:hRule="atLeast"/>
        </w:trPr>
        <w:tc>
          <w:tcPr>
            <w:tcW w:w="94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36"/>
                <w:szCs w:val="36"/>
                <w:lang w:bidi="ar"/>
              </w:rPr>
            </w:pPr>
            <w:r>
              <w:rPr>
                <w:rFonts w:hint="eastAsia" w:ascii="宋体" w:hAnsi="宋体" w:eastAsia="宋体" w:cs="宋体"/>
                <w:b/>
                <w:color w:val="000000"/>
                <w:kern w:val="0"/>
                <w:sz w:val="36"/>
                <w:szCs w:val="36"/>
                <w:lang w:bidi="ar"/>
              </w:rPr>
              <w:t>祁阳县文明铺镇龙江桥水库饮用水水源保护区</w:t>
            </w:r>
          </w:p>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生活污水排放现状统计表</w:t>
            </w:r>
          </w:p>
        </w:tc>
      </w:tr>
      <w:tr>
        <w:tblPrEx>
          <w:tblCellMar>
            <w:top w:w="0" w:type="dxa"/>
            <w:left w:w="0" w:type="dxa"/>
            <w:bottom w:w="0" w:type="dxa"/>
            <w:right w:w="0" w:type="dxa"/>
          </w:tblCellMar>
        </w:tblPrEx>
        <w:trPr>
          <w:trHeight w:val="780" w:hRule="atLeast"/>
        </w:trPr>
        <w:tc>
          <w:tcPr>
            <w:tcW w:w="6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6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村组</w:t>
            </w:r>
          </w:p>
        </w:tc>
        <w:tc>
          <w:tcPr>
            <w:tcW w:w="9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户主</w:t>
            </w:r>
          </w:p>
        </w:tc>
        <w:tc>
          <w:tcPr>
            <w:tcW w:w="65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人数</w:t>
            </w:r>
          </w:p>
        </w:tc>
        <w:tc>
          <w:tcPr>
            <w:tcW w:w="8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是否改厕</w:t>
            </w:r>
          </w:p>
        </w:tc>
        <w:tc>
          <w:tcPr>
            <w:tcW w:w="195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三格式化粪池污水去向</w:t>
            </w:r>
          </w:p>
        </w:tc>
        <w:tc>
          <w:tcPr>
            <w:tcW w:w="21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洗厨生活污水去向</w:t>
            </w:r>
          </w:p>
        </w:tc>
        <w:tc>
          <w:tcPr>
            <w:tcW w:w="15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备注</w:t>
            </w:r>
          </w:p>
        </w:tc>
      </w:tr>
      <w:tr>
        <w:tblPrEx>
          <w:tblCellMar>
            <w:top w:w="0" w:type="dxa"/>
            <w:left w:w="0" w:type="dxa"/>
            <w:bottom w:w="0" w:type="dxa"/>
            <w:right w:w="0" w:type="dxa"/>
          </w:tblCellMar>
        </w:tblPrEx>
        <w:trPr>
          <w:trHeight w:val="840" w:hRule="atLeast"/>
        </w:trPr>
        <w:tc>
          <w:tcPr>
            <w:tcW w:w="6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c>
          <w:tcPr>
            <w:tcW w:w="6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c>
          <w:tcPr>
            <w:tcW w:w="9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c>
          <w:tcPr>
            <w:tcW w:w="65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c>
          <w:tcPr>
            <w:tcW w:w="8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直排水库内</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公路内侧</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直排水库内</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公路内侧</w:t>
            </w:r>
          </w:p>
        </w:tc>
        <w:tc>
          <w:tcPr>
            <w:tcW w:w="15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 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何景华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2户同住 </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何景贵</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何景云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何景付</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何积善</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何吉发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谢本发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陈孟君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陈华君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陈泽信</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何玉秀</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陈林</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陈小平</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陈浩</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陈爱华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陈金华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陈州松</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陈德生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陈中华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陈昆明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荒土</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陈泽凡</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荒土</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陈健明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陈寿元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鱼塘</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陈贵生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荒土</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陈满元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荒塘</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陈伟明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旱厕荒塘</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陈三元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旱厕荒塘</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何连生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何元生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何海雄</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何炳元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何井军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何开仕</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陈中宝</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陈明华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陈芳</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陈世清</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何开峰</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陈世雄</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何开永</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何桂元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何开用</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何爱露</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何岗生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陈世玉</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陈泽福</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陈南山</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陈安元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陈小青</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陈安今</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陈安祥</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陈世安</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陈恒明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陈昌林</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陈启云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陈泽神</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陈昌林</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eastAsia="宋体" w:cs="Arial"/>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陈昌红</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陈昌正</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陈其凤</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李正军</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陈昌德</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陈新华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陈新和</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陈昌玉</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陈祥宁</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陈党秀</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陈歉徕</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何景旺</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荒土</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唐莲秀</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溪沟流库</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陈泽红</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溪沟流库</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陈其运</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荒土</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陈建文</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村委会</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陈泽顺</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陈春生</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农田利用</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陈泽林</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陈爱国</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陈清明</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陈美章</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陈元章</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陈世友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陈华锋</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陈焱</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93</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陈建云</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94</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陈小胡</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95</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陈建社</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96</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陈泽寿</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97</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陈五元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农田利用</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98</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五保之家</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99</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陈彦章</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陈连章</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否</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旱厕</w:t>
            </w: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101</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陈建平</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102</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陈保元</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Arial" w:eastAsia="宋体" w:cs="Arial"/>
                <w:color w:val="000000"/>
                <w:sz w:val="24"/>
              </w:rPr>
            </w:pPr>
            <w:r>
              <w:rPr>
                <w:rFonts w:ascii="Arial" w:hAnsi="Arial" w:eastAsia="宋体" w:cs="Arial"/>
                <w:color w:val="000000"/>
                <w:kern w:val="0"/>
                <w:sz w:val="24"/>
                <w:lang w:bidi="ar"/>
              </w:rPr>
              <w:t>√</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224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15个组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102户</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441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是58，否44</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23</w:t>
            </w:r>
          </w:p>
        </w:tc>
        <w:tc>
          <w:tcPr>
            <w:tcW w:w="9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其中21户三格式化粪池污水和洗厨污水均排向水库内，共39户生活污水排入水库内</w:t>
            </w:r>
          </w:p>
        </w:tc>
      </w:tr>
      <w:tr>
        <w:tblPrEx>
          <w:tblCellMar>
            <w:top w:w="0" w:type="dxa"/>
            <w:left w:w="0" w:type="dxa"/>
            <w:bottom w:w="0" w:type="dxa"/>
            <w:right w:w="0" w:type="dxa"/>
          </w:tblCellMar>
        </w:tblPrEx>
        <w:trPr>
          <w:trHeight w:val="680" w:hRule="atLeast"/>
        </w:trPr>
        <w:tc>
          <w:tcPr>
            <w:tcW w:w="945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全村共18个小组，428户，1625人</w:t>
            </w:r>
          </w:p>
        </w:tc>
      </w:tr>
    </w:tbl>
    <w:p>
      <w:pPr>
        <w:pStyle w:val="10"/>
        <w:shd w:val="clear" w:color="auto" w:fill="auto"/>
        <w:spacing w:line="519" w:lineRule="exact"/>
        <w:jc w:val="both"/>
        <w:rPr>
          <w:rFonts w:ascii="仿宋" w:hAnsi="仿宋" w:eastAsia="仿宋" w:cs="仿宋"/>
          <w:sz w:val="32"/>
          <w:szCs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607A"/>
    <w:multiLevelType w:val="multilevel"/>
    <w:tmpl w:val="1C71607A"/>
    <w:lvl w:ilvl="0" w:tentative="0">
      <w:start w:val="4"/>
      <w:numFmt w:val="japaneseCounting"/>
      <w:lvlText w:val="%1、"/>
      <w:lvlJc w:val="left"/>
      <w:pPr>
        <w:ind w:left="1523" w:hanging="720"/>
      </w:pPr>
      <w:rPr>
        <w:rFonts w:hint="default"/>
        <w:b/>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
    <w:nsid w:val="78EA4FE2"/>
    <w:multiLevelType w:val="singleLevel"/>
    <w:tmpl w:val="78EA4F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89"/>
    <w:rsid w:val="003F327E"/>
    <w:rsid w:val="00D07B89"/>
    <w:rsid w:val="0E78587A"/>
    <w:rsid w:val="308D0C4B"/>
    <w:rsid w:val="3E3107E8"/>
    <w:rsid w:val="5F6951AE"/>
    <w:rsid w:val="69A4352C"/>
    <w:rsid w:val="7EEB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Body text|1_"/>
    <w:basedOn w:val="7"/>
    <w:link w:val="10"/>
    <w:qFormat/>
    <w:uiPriority w:val="99"/>
    <w:rPr>
      <w:rFonts w:ascii="MingLiU" w:eastAsia="MingLiU" w:cs="MingLiU"/>
      <w:sz w:val="28"/>
      <w:szCs w:val="28"/>
      <w:shd w:val="clear" w:color="auto" w:fill="FFFFFF"/>
      <w:lang w:val="zh-CN"/>
    </w:rPr>
  </w:style>
  <w:style w:type="paragraph" w:customStyle="1" w:styleId="10">
    <w:name w:val="Body text|1"/>
    <w:basedOn w:val="1"/>
    <w:link w:val="9"/>
    <w:qFormat/>
    <w:uiPriority w:val="99"/>
    <w:pPr>
      <w:shd w:val="clear" w:color="auto" w:fill="FFFFFF"/>
      <w:spacing w:line="377" w:lineRule="auto"/>
      <w:ind w:firstLine="400"/>
      <w:jc w:val="left"/>
    </w:pPr>
    <w:rPr>
      <w:rFonts w:ascii="MingLiU" w:hAnsi="Times New Roman" w:eastAsia="MingLiU" w:cs="MingLiU"/>
      <w:kern w:val="0"/>
      <w:sz w:val="28"/>
      <w:szCs w:val="28"/>
      <w:lang w:val="zh-CN"/>
    </w:rPr>
  </w:style>
  <w:style w:type="paragraph" w:customStyle="1" w:styleId="11">
    <w:name w:val="列出段落1"/>
    <w:basedOn w:val="1"/>
    <w:unhideWhenUsed/>
    <w:qFormat/>
    <w:uiPriority w:val="99"/>
    <w:pPr>
      <w:ind w:firstLine="420" w:firstLineChars="200"/>
    </w:pPr>
  </w:style>
  <w:style w:type="character" w:customStyle="1" w:styleId="12">
    <w:name w:val="页眉 Char"/>
    <w:basedOn w:val="7"/>
    <w:link w:val="5"/>
    <w:qFormat/>
    <w:uiPriority w:val="0"/>
    <w:rPr>
      <w:rFonts w:asciiTheme="minorHAnsi" w:hAnsiTheme="minorHAnsi" w:eastAsiaTheme="minorEastAsia" w:cstheme="minorBidi"/>
      <w:kern w:val="2"/>
      <w:sz w:val="18"/>
      <w:szCs w:val="18"/>
    </w:rPr>
  </w:style>
  <w:style w:type="character" w:customStyle="1" w:styleId="13">
    <w:name w:val="页脚 Char"/>
    <w:basedOn w:val="7"/>
    <w:link w:val="4"/>
    <w:qFormat/>
    <w:uiPriority w:val="0"/>
    <w:rPr>
      <w:rFonts w:asciiTheme="minorHAnsi" w:hAnsiTheme="minorHAnsi" w:eastAsiaTheme="minorEastAsia" w:cstheme="minorBidi"/>
      <w:kern w:val="2"/>
      <w:sz w:val="18"/>
      <w:szCs w:val="18"/>
    </w:rPr>
  </w:style>
  <w:style w:type="character" w:customStyle="1" w:styleId="14">
    <w:name w:val="日期 Char"/>
    <w:basedOn w:val="7"/>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726</Words>
  <Characters>4139</Characters>
  <Lines>34</Lines>
  <Paragraphs>9</Paragraphs>
  <TotalTime>33</TotalTime>
  <ScaleCrop>false</ScaleCrop>
  <LinksUpToDate>false</LinksUpToDate>
  <CharactersWithSpaces>4856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2020-04-13T09:04:00Z</dcterms:created>
  <dc:creator>lenovo</dc:creator>
  <cp:lastModifiedBy>A^T^T</cp:lastModifiedBy>
  <cp:lastPrinted>2017-11-07T10:17:00Z</cp:lastPrinted>
  <dcterms:modified xsi:type="dcterms:W3CDTF">2020-06-09T00:34:38Z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