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883" w:firstLineChars="200"/>
        <w:jc w:val="both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44"/>
          <w:szCs w:val="44"/>
          <w:shd w:val="clear" w:fill="FFFFFF"/>
          <w:lang w:eastAsia="zh-CN"/>
        </w:rPr>
        <w:t>祁阳县“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44"/>
          <w:szCs w:val="44"/>
          <w:shd w:val="clear" w:fill="FFFFFF"/>
        </w:rPr>
        <w:t>清废行动2019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44"/>
          <w:szCs w:val="44"/>
          <w:shd w:val="clear" w:fill="FFFFFF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44"/>
          <w:szCs w:val="44"/>
          <w:shd w:val="clear" w:fill="FFFFFF"/>
        </w:rPr>
        <w:t>专项整治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center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44"/>
          <w:szCs w:val="44"/>
          <w:shd w:val="clear" w:fill="FFFFFF"/>
          <w:lang w:eastAsia="zh-CN"/>
        </w:rPr>
        <w:t>工作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44"/>
          <w:szCs w:val="44"/>
          <w:shd w:val="clear" w:fill="FFFFFF"/>
        </w:rPr>
        <w:t>实施方案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leftChars="0" w:right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111111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640" w:firstLineChars="20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</w:rPr>
        <w:t>2019年5月生态环境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</w:rPr>
        <w:t>部组织开展“清废行动2019”，对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我县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</w:rPr>
        <w:t>固体废物堆放、处置情况进行排查，发现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６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</w:rPr>
        <w:t>起疑似固体废物随意堆放等问题。根据生态环境部《关于对2019年打击固体废物环境违法行为专项行动发现疑似问题进行交办的函》（环督函〔2019〕4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</w:rPr>
        <w:t>号）相关要求，为举一反三，进一步加大固体废物违法行为打击力度，打好固体废物污染防治攻坚战，排查环境隐患，保障环境安全，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特制定本方案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</w:rPr>
        <w:t>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工作任务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　　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</w:rPr>
        <w:t>对一般工业固体废物、危险废物（含医疗废物）、 生活垃圾、建筑垃圾、工程建设弃土弃渣、污水处理污泥、畜禽养殖粪污等固体 废物产生、处置情况开展拉网式排查整治，做到不留死角、不留盲区，全面摸清我县固体废物产生、贮存、运输、处置等基本情况，全面排查整治固体废物污染 环境隐患，坚决打击固体废物违法行为，构建固体废物污染防治长效机制，确保 全县生态环境安全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leftChars="0" w:right="0" w:firstLine="420" w:firstLineChars="0"/>
        <w:jc w:val="both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组织领导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　　整治工作由县政府组织，责任单位牵头，相关部门参与联合执法。具体如下：由县委常委、常务副县长陈莉牵头组织，县环保局牵头，县公安局、县科经委、县住建局、县自然资源局、县电力局、街道办组成联合整治执法队伍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leftChars="0" w:right="0" w:firstLine="420" w:firstLineChars="0"/>
        <w:jc w:val="both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实施步骤和进度安排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　　１、排查核实阶段（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日前），生态环境部门联合相关部门对排查发现的固体废物疑似问题，抓紧组织现场核查。对核实确认的问题，及时研判固体废物属性，并做出初步结论，并在清废APP上填报。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 w:firstLine="640" w:firstLineChars="20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、审核确认阶段（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６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日前），在各相关部门核实基础上，生态环境部门负责开展现场审核工作，对疑似危废核查属性。对通过清废APP上报的已核实点位逐一进行现场审核，完成审核工作。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　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３、建立清单阶段（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６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日前），对经审核确认的问题，对照“清理、溯源、处罚、公开”要求，逐一制定整改方案，明确整改责任单位和整改时限，及时分类处置，分批公开整改完成情况。并将整改方案及专项行动总结盖公章后报县政府督察室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 w:firstLine="640" w:firstLineChars="20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、整改销号阶段（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日前），县政府督察室对本次专项行动中确认的问题将建立问题清单，实行销号制度。按照整改方案要求积极实施整改，依法查处环境违法犯罪行为，对于责任人员和部门严肃追责问责，确保件件过关，逐一销号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 w:firstLine="64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５、复查巩固阶段（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日前），对于所有已销号问题清单，县政府督察室组织开展“回头看”督办工作，确保交办问题严格整改落实，迎接生态环境部的“回头看”抽查工作。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 w:firstLine="640"/>
        <w:jc w:val="both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　　　　　　　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10B873"/>
    <w:multiLevelType w:val="singleLevel"/>
    <w:tmpl w:val="E210B8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9774C"/>
    <w:rsid w:val="0E841AA3"/>
    <w:rsid w:val="37CE4D1C"/>
    <w:rsid w:val="3C1741E0"/>
    <w:rsid w:val="4BD97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2019-06-24T01:31:00Z</dcterms:created>
  <dc:creator>PC9527</dc:creator>
  <cp:lastModifiedBy>PC9527</cp:lastModifiedBy>
  <cp:lastPrinted>2019-10-29T08:16:14Z</cp:lastPrinted>
  <dcterms:modified xsi:type="dcterms:W3CDTF">2019-10-29T08:19:42Z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